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5336E" w14:textId="1EAA7FE0" w:rsidR="00976321" w:rsidRPr="004A71B2" w:rsidRDefault="00787FC8" w:rsidP="00787FC8">
      <w:pPr>
        <w:pStyle w:val="Pagedecouverture"/>
        <w:rPr>
          <w:noProof/>
        </w:rPr>
      </w:pPr>
      <w:bookmarkStart w:id="0" w:name="LW_BM_COVERPAGE"/>
      <w:r>
        <w:rPr>
          <w:noProof/>
        </w:rPr>
        <w:pict w14:anchorId="3A562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F204FE6-D0C8-46A5-B2E4-8AD9EC50D149" style="width:455.25pt;height:327.75pt">
            <v:imagedata r:id="rId8" o:title=""/>
          </v:shape>
        </w:pict>
      </w:r>
    </w:p>
    <w:bookmarkEnd w:id="0"/>
    <w:p w14:paraId="2D452B5D" w14:textId="77777777" w:rsidR="00976321" w:rsidRPr="004A71B2" w:rsidRDefault="00976321" w:rsidP="00976321">
      <w:pPr>
        <w:rPr>
          <w:noProof/>
        </w:rPr>
        <w:sectPr w:rsidR="00976321" w:rsidRPr="004A71B2" w:rsidSect="00787FC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BCA74DF" w14:textId="77777777" w:rsidR="00F44677" w:rsidRPr="004A71B2" w:rsidRDefault="00F44677" w:rsidP="00F44677">
      <w:pPr>
        <w:jc w:val="center"/>
        <w:rPr>
          <w:rFonts w:ascii="Times New Roman" w:hAnsi="Times New Roman" w:cs="Times New Roman"/>
          <w:b/>
          <w:bCs/>
          <w:noProof/>
          <w:sz w:val="28"/>
          <w:szCs w:val="28"/>
        </w:rPr>
      </w:pPr>
      <w:bookmarkStart w:id="1" w:name="_GoBack"/>
      <w:bookmarkEnd w:id="1"/>
      <w:r w:rsidRPr="004A71B2">
        <w:rPr>
          <w:rFonts w:ascii="Times New Roman" w:hAnsi="Times New Roman" w:cs="Times New Roman"/>
          <w:b/>
          <w:bCs/>
          <w:noProof/>
          <w:sz w:val="28"/>
          <w:szCs w:val="28"/>
        </w:rPr>
        <w:lastRenderedPageBreak/>
        <w:t>REPORT FROM THE COMMISSION TO THE EUROPEAN PARLIAMENT AND THE COUNCIL</w:t>
      </w:r>
    </w:p>
    <w:p w14:paraId="568DB538" w14:textId="10F53815" w:rsidR="00060D3B" w:rsidRPr="004A71B2" w:rsidRDefault="00060D3B" w:rsidP="00F44677">
      <w:pPr>
        <w:pStyle w:val="Title"/>
        <w:jc w:val="center"/>
        <w:rPr>
          <w:rFonts w:ascii="Times New Roman" w:hAnsi="Times New Roman" w:cs="Times New Roman"/>
          <w:noProof/>
          <w:sz w:val="28"/>
          <w:szCs w:val="28"/>
        </w:rPr>
      </w:pPr>
    </w:p>
    <w:p w14:paraId="10221210" w14:textId="1D4949C1" w:rsidR="00F44677" w:rsidRPr="00D84776" w:rsidRDefault="00F44677" w:rsidP="00F44677">
      <w:pPr>
        <w:jc w:val="center"/>
        <w:rPr>
          <w:rFonts w:ascii="Times New Roman" w:hAnsi="Times New Roman" w:cs="Times New Roman"/>
          <w:b/>
          <w:bCs/>
          <w:noProof/>
          <w:sz w:val="28"/>
          <w:szCs w:val="28"/>
        </w:rPr>
      </w:pPr>
      <w:r w:rsidRPr="00D84776">
        <w:rPr>
          <w:rFonts w:ascii="Times New Roman" w:hAnsi="Times New Roman" w:cs="Times New Roman"/>
          <w:b/>
          <w:bCs/>
          <w:noProof/>
          <w:sz w:val="28"/>
          <w:szCs w:val="28"/>
        </w:rPr>
        <w:t>on the implementation of Directive 2010/40/EU of the European Parliament and of the Council of 7</w:t>
      </w:r>
      <w:r w:rsidR="00FB018D">
        <w:rPr>
          <w:rFonts w:ascii="Times New Roman" w:hAnsi="Times New Roman" w:cs="Times New Roman"/>
          <w:b/>
          <w:bCs/>
          <w:noProof/>
          <w:sz w:val="28"/>
          <w:szCs w:val="28"/>
        </w:rPr>
        <w:t> </w:t>
      </w:r>
      <w:r w:rsidRPr="00D84776">
        <w:rPr>
          <w:rFonts w:ascii="Times New Roman" w:hAnsi="Times New Roman" w:cs="Times New Roman"/>
          <w:b/>
          <w:bCs/>
          <w:noProof/>
          <w:sz w:val="28"/>
          <w:szCs w:val="28"/>
        </w:rPr>
        <w:t>July 2010 on the framework for the deployment of Intelligent Transport Systems in the field of road transport and for interfaces with other modes of transport</w:t>
      </w:r>
    </w:p>
    <w:p w14:paraId="2DA1D28F" w14:textId="77777777" w:rsidR="008C016D" w:rsidRPr="00D84776" w:rsidRDefault="008C016D" w:rsidP="00F44677">
      <w:pPr>
        <w:jc w:val="center"/>
        <w:rPr>
          <w:rFonts w:ascii="Times New Roman" w:hAnsi="Times New Roman" w:cs="Times New Roman"/>
          <w:b/>
          <w:bCs/>
          <w:noProof/>
          <w:sz w:val="28"/>
          <w:szCs w:val="28"/>
        </w:rPr>
      </w:pPr>
    </w:p>
    <w:p w14:paraId="3BC41629" w14:textId="77777777" w:rsidR="00D338E9" w:rsidRDefault="00D338E9">
      <w:pPr>
        <w:rPr>
          <w:rFonts w:ascii="Times New Roman" w:eastAsiaTheme="majorEastAsia" w:hAnsi="Times New Roman" w:cstheme="majorBidi"/>
          <w:b/>
          <w:smallCaps/>
          <w:noProof/>
          <w:sz w:val="24"/>
          <w:szCs w:val="40"/>
        </w:rPr>
      </w:pPr>
      <w:r>
        <w:rPr>
          <w:smallCaps/>
          <w:noProof/>
        </w:rPr>
        <w:br w:type="page"/>
      </w:r>
    </w:p>
    <w:sdt>
      <w:sdtPr>
        <w:rPr>
          <w:rFonts w:ascii="Times New Roman" w:hAnsi="Times New Roman" w:cs="Times New Roman"/>
          <w:noProof/>
          <w:sz w:val="24"/>
          <w:szCs w:val="24"/>
        </w:rPr>
        <w:id w:val="-212740768"/>
        <w:docPartObj>
          <w:docPartGallery w:val="Table of Contents"/>
          <w:docPartUnique/>
        </w:docPartObj>
      </w:sdtPr>
      <w:sdtEndPr>
        <w:rPr>
          <w:b/>
          <w:bCs/>
        </w:rPr>
      </w:sdtEndPr>
      <w:sdtContent>
        <w:p w14:paraId="7A92FF28" w14:textId="7A72E793" w:rsidR="00D338E9" w:rsidRPr="00D261D4" w:rsidRDefault="00D338E9" w:rsidP="00A527C2">
          <w:pPr>
            <w:rPr>
              <w:rFonts w:ascii="Times New Roman" w:hAnsi="Times New Roman" w:cs="Times New Roman"/>
              <w:noProof/>
              <w:sz w:val="24"/>
              <w:szCs w:val="24"/>
            </w:rPr>
          </w:pPr>
          <w:r w:rsidRPr="00D261D4">
            <w:rPr>
              <w:rFonts w:ascii="Times New Roman" w:hAnsi="Times New Roman" w:cs="Times New Roman"/>
              <w:noProof/>
              <w:sz w:val="24"/>
              <w:szCs w:val="24"/>
            </w:rPr>
            <w:t>Contents</w:t>
          </w:r>
        </w:p>
        <w:p w14:paraId="506254D0" w14:textId="52C6704B" w:rsidR="00D4249F" w:rsidRDefault="00D338E9">
          <w:pPr>
            <w:pStyle w:val="TOC1"/>
            <w:tabs>
              <w:tab w:val="left" w:pos="440"/>
              <w:tab w:val="right" w:leader="dot" w:pos="9016"/>
            </w:tabs>
            <w:rPr>
              <w:rFonts w:eastAsiaTheme="minorEastAsia"/>
              <w:noProof/>
              <w:sz w:val="24"/>
              <w:szCs w:val="24"/>
              <w:lang w:eastAsia="en-GB"/>
            </w:rPr>
          </w:pPr>
          <w:r w:rsidRPr="00D261D4">
            <w:rPr>
              <w:rFonts w:ascii="Times New Roman" w:hAnsi="Times New Roman" w:cs="Times New Roman"/>
              <w:noProof/>
              <w:sz w:val="24"/>
              <w:szCs w:val="24"/>
            </w:rPr>
            <w:fldChar w:fldCharType="begin"/>
          </w:r>
          <w:r w:rsidRPr="00D261D4">
            <w:rPr>
              <w:rFonts w:ascii="Times New Roman" w:hAnsi="Times New Roman" w:cs="Times New Roman"/>
              <w:noProof/>
              <w:sz w:val="24"/>
              <w:szCs w:val="24"/>
            </w:rPr>
            <w:instrText xml:space="preserve"> TOC \o "1-3" \h \z \u </w:instrText>
          </w:r>
          <w:r w:rsidRPr="00D261D4">
            <w:rPr>
              <w:rFonts w:ascii="Times New Roman" w:hAnsi="Times New Roman" w:cs="Times New Roman"/>
              <w:noProof/>
              <w:sz w:val="24"/>
              <w:szCs w:val="24"/>
            </w:rPr>
            <w:fldChar w:fldCharType="separate"/>
          </w:r>
          <w:hyperlink w:anchor="_Toc223517889" w:history="1">
            <w:r w:rsidR="00D4249F" w:rsidRPr="00D03B43">
              <w:rPr>
                <w:rStyle w:val="Hyperlink"/>
                <w:rFonts w:cs="Times New Roman"/>
                <w:smallCaps/>
                <w:noProof/>
              </w:rPr>
              <w:t>1</w:t>
            </w:r>
            <w:r w:rsidR="00D4249F">
              <w:rPr>
                <w:rFonts w:eastAsiaTheme="minorEastAsia"/>
                <w:noProof/>
                <w:sz w:val="24"/>
                <w:szCs w:val="24"/>
                <w:lang w:eastAsia="en-GB"/>
              </w:rPr>
              <w:tab/>
            </w:r>
            <w:r w:rsidR="00D4249F" w:rsidRPr="00D03B43">
              <w:rPr>
                <w:rStyle w:val="Hyperlink"/>
                <w:rFonts w:cs="Times New Roman"/>
                <w:smallCaps/>
                <w:noProof/>
              </w:rPr>
              <w:t>Introduction and context</w:t>
            </w:r>
            <w:r w:rsidR="00D4249F">
              <w:rPr>
                <w:noProof/>
                <w:webHidden/>
              </w:rPr>
              <w:tab/>
            </w:r>
            <w:r w:rsidR="00D4249F">
              <w:rPr>
                <w:noProof/>
                <w:webHidden/>
              </w:rPr>
              <w:fldChar w:fldCharType="begin"/>
            </w:r>
            <w:r w:rsidR="00D4249F">
              <w:rPr>
                <w:noProof/>
                <w:webHidden/>
              </w:rPr>
              <w:instrText xml:space="preserve"> PAGEREF _Toc223517889 \h </w:instrText>
            </w:r>
            <w:r w:rsidR="00D4249F">
              <w:rPr>
                <w:noProof/>
                <w:webHidden/>
              </w:rPr>
            </w:r>
            <w:r w:rsidR="00D4249F">
              <w:rPr>
                <w:noProof/>
                <w:webHidden/>
              </w:rPr>
              <w:fldChar w:fldCharType="separate"/>
            </w:r>
            <w:r w:rsidR="00D4249F">
              <w:rPr>
                <w:noProof/>
                <w:webHidden/>
              </w:rPr>
              <w:t>3</w:t>
            </w:r>
            <w:r w:rsidR="00D4249F">
              <w:rPr>
                <w:noProof/>
                <w:webHidden/>
              </w:rPr>
              <w:fldChar w:fldCharType="end"/>
            </w:r>
          </w:hyperlink>
        </w:p>
        <w:p w14:paraId="675C7F22" w14:textId="15C0DCC5" w:rsidR="00D4249F" w:rsidRDefault="00787FC8">
          <w:pPr>
            <w:pStyle w:val="TOC1"/>
            <w:tabs>
              <w:tab w:val="left" w:pos="440"/>
              <w:tab w:val="right" w:leader="dot" w:pos="9016"/>
            </w:tabs>
            <w:rPr>
              <w:rFonts w:eastAsiaTheme="minorEastAsia"/>
              <w:noProof/>
              <w:sz w:val="24"/>
              <w:szCs w:val="24"/>
              <w:lang w:eastAsia="en-GB"/>
            </w:rPr>
          </w:pPr>
          <w:hyperlink w:anchor="_Toc223517890" w:history="1">
            <w:r w:rsidR="00D4249F" w:rsidRPr="00D03B43">
              <w:rPr>
                <w:rStyle w:val="Hyperlink"/>
                <w:rFonts w:cs="Times New Roman"/>
                <w:smallCaps/>
                <w:noProof/>
              </w:rPr>
              <w:t>2</w:t>
            </w:r>
            <w:r w:rsidR="00D4249F">
              <w:rPr>
                <w:rFonts w:eastAsiaTheme="minorEastAsia"/>
                <w:noProof/>
                <w:sz w:val="24"/>
                <w:szCs w:val="24"/>
                <w:lang w:eastAsia="en-GB"/>
              </w:rPr>
              <w:tab/>
            </w:r>
            <w:r w:rsidR="00D4249F" w:rsidRPr="00D03B43">
              <w:rPr>
                <w:rStyle w:val="Hyperlink"/>
                <w:rFonts w:cs="Times New Roman"/>
                <w:smallCaps/>
                <w:noProof/>
              </w:rPr>
              <w:t>Status of the implementation of Directive 2010/40/EU</w:t>
            </w:r>
            <w:r w:rsidR="00D4249F">
              <w:rPr>
                <w:noProof/>
                <w:webHidden/>
              </w:rPr>
              <w:tab/>
            </w:r>
            <w:r w:rsidR="00D4249F">
              <w:rPr>
                <w:noProof/>
                <w:webHidden/>
              </w:rPr>
              <w:fldChar w:fldCharType="begin"/>
            </w:r>
            <w:r w:rsidR="00D4249F">
              <w:rPr>
                <w:noProof/>
                <w:webHidden/>
              </w:rPr>
              <w:instrText xml:space="preserve"> PAGEREF _Toc223517890 \h </w:instrText>
            </w:r>
            <w:r w:rsidR="00D4249F">
              <w:rPr>
                <w:noProof/>
                <w:webHidden/>
              </w:rPr>
            </w:r>
            <w:r w:rsidR="00D4249F">
              <w:rPr>
                <w:noProof/>
                <w:webHidden/>
              </w:rPr>
              <w:fldChar w:fldCharType="separate"/>
            </w:r>
            <w:r w:rsidR="00D4249F">
              <w:rPr>
                <w:noProof/>
                <w:webHidden/>
              </w:rPr>
              <w:t>4</w:t>
            </w:r>
            <w:r w:rsidR="00D4249F">
              <w:rPr>
                <w:noProof/>
                <w:webHidden/>
              </w:rPr>
              <w:fldChar w:fldCharType="end"/>
            </w:r>
          </w:hyperlink>
        </w:p>
        <w:p w14:paraId="628637CE" w14:textId="594F21AF" w:rsidR="00D4249F" w:rsidRDefault="00787FC8">
          <w:pPr>
            <w:pStyle w:val="TOC2"/>
            <w:tabs>
              <w:tab w:val="left" w:pos="960"/>
              <w:tab w:val="right" w:leader="dot" w:pos="9016"/>
            </w:tabs>
            <w:rPr>
              <w:rFonts w:eastAsiaTheme="minorEastAsia"/>
              <w:noProof/>
              <w:sz w:val="24"/>
              <w:szCs w:val="24"/>
              <w:lang w:eastAsia="en-GB"/>
            </w:rPr>
          </w:pPr>
          <w:hyperlink w:anchor="_Toc223517891" w:history="1">
            <w:r w:rsidR="00D4249F" w:rsidRPr="00D03B43">
              <w:rPr>
                <w:rStyle w:val="Hyperlink"/>
                <w:rFonts w:cs="Times New Roman"/>
                <w:noProof/>
              </w:rPr>
              <w:t>2.1</w:t>
            </w:r>
            <w:r w:rsidR="00D4249F">
              <w:rPr>
                <w:rFonts w:eastAsiaTheme="minorEastAsia"/>
                <w:noProof/>
                <w:sz w:val="24"/>
                <w:szCs w:val="24"/>
                <w:lang w:eastAsia="en-GB"/>
              </w:rPr>
              <w:tab/>
            </w:r>
            <w:r w:rsidR="00D4249F" w:rsidRPr="00D03B43">
              <w:rPr>
                <w:rStyle w:val="Hyperlink"/>
                <w:rFonts w:cs="Times New Roman"/>
                <w:noProof/>
              </w:rPr>
              <w:t>Delegated acts on specifications and related legislation</w:t>
            </w:r>
            <w:r w:rsidR="00D4249F">
              <w:rPr>
                <w:noProof/>
                <w:webHidden/>
              </w:rPr>
              <w:tab/>
            </w:r>
            <w:r w:rsidR="00D4249F">
              <w:rPr>
                <w:noProof/>
                <w:webHidden/>
              </w:rPr>
              <w:fldChar w:fldCharType="begin"/>
            </w:r>
            <w:r w:rsidR="00D4249F">
              <w:rPr>
                <w:noProof/>
                <w:webHidden/>
              </w:rPr>
              <w:instrText xml:space="preserve"> PAGEREF _Toc223517891 \h </w:instrText>
            </w:r>
            <w:r w:rsidR="00D4249F">
              <w:rPr>
                <w:noProof/>
                <w:webHidden/>
              </w:rPr>
            </w:r>
            <w:r w:rsidR="00D4249F">
              <w:rPr>
                <w:noProof/>
                <w:webHidden/>
              </w:rPr>
              <w:fldChar w:fldCharType="separate"/>
            </w:r>
            <w:r w:rsidR="00D4249F">
              <w:rPr>
                <w:noProof/>
                <w:webHidden/>
              </w:rPr>
              <w:t>4</w:t>
            </w:r>
            <w:r w:rsidR="00D4249F">
              <w:rPr>
                <w:noProof/>
                <w:webHidden/>
              </w:rPr>
              <w:fldChar w:fldCharType="end"/>
            </w:r>
          </w:hyperlink>
        </w:p>
        <w:p w14:paraId="5217CEB9" w14:textId="6FB277C3" w:rsidR="00D4249F" w:rsidRDefault="00787FC8">
          <w:pPr>
            <w:pStyle w:val="TOC2"/>
            <w:tabs>
              <w:tab w:val="left" w:pos="960"/>
              <w:tab w:val="right" w:leader="dot" w:pos="9016"/>
            </w:tabs>
            <w:rPr>
              <w:rFonts w:eastAsiaTheme="minorEastAsia"/>
              <w:noProof/>
              <w:sz w:val="24"/>
              <w:szCs w:val="24"/>
              <w:lang w:eastAsia="en-GB"/>
            </w:rPr>
          </w:pPr>
          <w:hyperlink w:anchor="_Toc223517892" w:history="1">
            <w:r w:rsidR="00D4249F" w:rsidRPr="00D03B43">
              <w:rPr>
                <w:rStyle w:val="Hyperlink"/>
                <w:rFonts w:cs="Times New Roman"/>
                <w:noProof/>
              </w:rPr>
              <w:t>2.2</w:t>
            </w:r>
            <w:r w:rsidR="00D4249F">
              <w:rPr>
                <w:rFonts w:eastAsiaTheme="minorEastAsia"/>
                <w:noProof/>
                <w:sz w:val="24"/>
                <w:szCs w:val="24"/>
                <w:lang w:eastAsia="en-GB"/>
              </w:rPr>
              <w:tab/>
            </w:r>
            <w:r w:rsidR="00D4249F" w:rsidRPr="00D03B43">
              <w:rPr>
                <w:rStyle w:val="Hyperlink"/>
                <w:rFonts w:cs="Times New Roman"/>
                <w:noProof/>
              </w:rPr>
              <w:t>A new working programme for the period 2024-2028</w:t>
            </w:r>
            <w:r w:rsidR="00D4249F">
              <w:rPr>
                <w:noProof/>
                <w:webHidden/>
              </w:rPr>
              <w:tab/>
            </w:r>
            <w:r w:rsidR="00D4249F">
              <w:rPr>
                <w:noProof/>
                <w:webHidden/>
              </w:rPr>
              <w:fldChar w:fldCharType="begin"/>
            </w:r>
            <w:r w:rsidR="00D4249F">
              <w:rPr>
                <w:noProof/>
                <w:webHidden/>
              </w:rPr>
              <w:instrText xml:space="preserve"> PAGEREF _Toc223517892 \h </w:instrText>
            </w:r>
            <w:r w:rsidR="00D4249F">
              <w:rPr>
                <w:noProof/>
                <w:webHidden/>
              </w:rPr>
            </w:r>
            <w:r w:rsidR="00D4249F">
              <w:rPr>
                <w:noProof/>
                <w:webHidden/>
              </w:rPr>
              <w:fldChar w:fldCharType="separate"/>
            </w:r>
            <w:r w:rsidR="00D4249F">
              <w:rPr>
                <w:noProof/>
                <w:webHidden/>
              </w:rPr>
              <w:t>7</w:t>
            </w:r>
            <w:r w:rsidR="00D4249F">
              <w:rPr>
                <w:noProof/>
                <w:webHidden/>
              </w:rPr>
              <w:fldChar w:fldCharType="end"/>
            </w:r>
          </w:hyperlink>
        </w:p>
        <w:p w14:paraId="766276D4" w14:textId="79F87135" w:rsidR="00D4249F" w:rsidRDefault="00787FC8">
          <w:pPr>
            <w:pStyle w:val="TOC2"/>
            <w:tabs>
              <w:tab w:val="left" w:pos="960"/>
              <w:tab w:val="right" w:leader="dot" w:pos="9016"/>
            </w:tabs>
            <w:rPr>
              <w:rFonts w:eastAsiaTheme="minorEastAsia"/>
              <w:noProof/>
              <w:sz w:val="24"/>
              <w:szCs w:val="24"/>
              <w:lang w:eastAsia="en-GB"/>
            </w:rPr>
          </w:pPr>
          <w:hyperlink w:anchor="_Toc223517893" w:history="1">
            <w:r w:rsidR="00D4249F" w:rsidRPr="00D03B43">
              <w:rPr>
                <w:rStyle w:val="Hyperlink"/>
                <w:rFonts w:cs="Times New Roman"/>
                <w:noProof/>
              </w:rPr>
              <w:t>2.3</w:t>
            </w:r>
            <w:r w:rsidR="00D4249F">
              <w:rPr>
                <w:rFonts w:eastAsiaTheme="minorEastAsia"/>
                <w:noProof/>
                <w:sz w:val="24"/>
                <w:szCs w:val="24"/>
                <w:lang w:eastAsia="en-GB"/>
              </w:rPr>
              <w:tab/>
            </w:r>
            <w:r w:rsidR="00D4249F" w:rsidRPr="00D03B43">
              <w:rPr>
                <w:rStyle w:val="Hyperlink"/>
                <w:rFonts w:cs="Times New Roman"/>
                <w:noProof/>
              </w:rPr>
              <w:t>Standards</w:t>
            </w:r>
            <w:r w:rsidR="00D4249F">
              <w:rPr>
                <w:noProof/>
                <w:webHidden/>
              </w:rPr>
              <w:tab/>
            </w:r>
            <w:r w:rsidR="00D4249F">
              <w:rPr>
                <w:noProof/>
                <w:webHidden/>
              </w:rPr>
              <w:fldChar w:fldCharType="begin"/>
            </w:r>
            <w:r w:rsidR="00D4249F">
              <w:rPr>
                <w:noProof/>
                <w:webHidden/>
              </w:rPr>
              <w:instrText xml:space="preserve"> PAGEREF _Toc223517893 \h </w:instrText>
            </w:r>
            <w:r w:rsidR="00D4249F">
              <w:rPr>
                <w:noProof/>
                <w:webHidden/>
              </w:rPr>
            </w:r>
            <w:r w:rsidR="00D4249F">
              <w:rPr>
                <w:noProof/>
                <w:webHidden/>
              </w:rPr>
              <w:fldChar w:fldCharType="separate"/>
            </w:r>
            <w:r w:rsidR="00D4249F">
              <w:rPr>
                <w:noProof/>
                <w:webHidden/>
              </w:rPr>
              <w:t>8</w:t>
            </w:r>
            <w:r w:rsidR="00D4249F">
              <w:rPr>
                <w:noProof/>
                <w:webHidden/>
              </w:rPr>
              <w:fldChar w:fldCharType="end"/>
            </w:r>
          </w:hyperlink>
        </w:p>
        <w:p w14:paraId="3A75AB3C" w14:textId="0C00800D" w:rsidR="00D4249F" w:rsidRDefault="00787FC8">
          <w:pPr>
            <w:pStyle w:val="TOC2"/>
            <w:tabs>
              <w:tab w:val="left" w:pos="960"/>
              <w:tab w:val="right" w:leader="dot" w:pos="9016"/>
            </w:tabs>
            <w:rPr>
              <w:rFonts w:eastAsiaTheme="minorEastAsia"/>
              <w:noProof/>
              <w:sz w:val="24"/>
              <w:szCs w:val="24"/>
              <w:lang w:eastAsia="en-GB"/>
            </w:rPr>
          </w:pPr>
          <w:hyperlink w:anchor="_Toc223517894" w:history="1">
            <w:r w:rsidR="00D4249F" w:rsidRPr="00D03B43">
              <w:rPr>
                <w:rStyle w:val="Hyperlink"/>
                <w:rFonts w:cs="Times New Roman"/>
                <w:noProof/>
              </w:rPr>
              <w:t>2.4</w:t>
            </w:r>
            <w:r w:rsidR="00D4249F">
              <w:rPr>
                <w:rFonts w:eastAsiaTheme="minorEastAsia"/>
                <w:noProof/>
                <w:sz w:val="24"/>
                <w:szCs w:val="24"/>
                <w:lang w:eastAsia="en-GB"/>
              </w:rPr>
              <w:tab/>
            </w:r>
            <w:r w:rsidR="00D4249F" w:rsidRPr="00D03B43">
              <w:rPr>
                <w:rStyle w:val="Hyperlink"/>
                <w:rFonts w:cs="Times New Roman"/>
                <w:noProof/>
              </w:rPr>
              <w:t>Rules on data protection and privacy</w:t>
            </w:r>
            <w:r w:rsidR="00D4249F">
              <w:rPr>
                <w:noProof/>
                <w:webHidden/>
              </w:rPr>
              <w:tab/>
            </w:r>
            <w:r w:rsidR="00D4249F">
              <w:rPr>
                <w:noProof/>
                <w:webHidden/>
              </w:rPr>
              <w:fldChar w:fldCharType="begin"/>
            </w:r>
            <w:r w:rsidR="00D4249F">
              <w:rPr>
                <w:noProof/>
                <w:webHidden/>
              </w:rPr>
              <w:instrText xml:space="preserve"> PAGEREF _Toc223517894 \h </w:instrText>
            </w:r>
            <w:r w:rsidR="00D4249F">
              <w:rPr>
                <w:noProof/>
                <w:webHidden/>
              </w:rPr>
            </w:r>
            <w:r w:rsidR="00D4249F">
              <w:rPr>
                <w:noProof/>
                <w:webHidden/>
              </w:rPr>
              <w:fldChar w:fldCharType="separate"/>
            </w:r>
            <w:r w:rsidR="00D4249F">
              <w:rPr>
                <w:noProof/>
                <w:webHidden/>
              </w:rPr>
              <w:t>9</w:t>
            </w:r>
            <w:r w:rsidR="00D4249F">
              <w:rPr>
                <w:noProof/>
                <w:webHidden/>
              </w:rPr>
              <w:fldChar w:fldCharType="end"/>
            </w:r>
          </w:hyperlink>
        </w:p>
        <w:p w14:paraId="4F36FF54" w14:textId="663FEC16" w:rsidR="00D4249F" w:rsidRDefault="00787FC8">
          <w:pPr>
            <w:pStyle w:val="TOC2"/>
            <w:tabs>
              <w:tab w:val="left" w:pos="960"/>
              <w:tab w:val="right" w:leader="dot" w:pos="9016"/>
            </w:tabs>
            <w:rPr>
              <w:rFonts w:eastAsiaTheme="minorEastAsia"/>
              <w:noProof/>
              <w:sz w:val="24"/>
              <w:szCs w:val="24"/>
              <w:lang w:eastAsia="en-GB"/>
            </w:rPr>
          </w:pPr>
          <w:hyperlink w:anchor="_Toc223517895" w:history="1">
            <w:r w:rsidR="00D4249F" w:rsidRPr="00D03B43">
              <w:rPr>
                <w:rStyle w:val="Hyperlink"/>
                <w:rFonts w:cs="Times New Roman"/>
                <w:noProof/>
              </w:rPr>
              <w:t>2.5</w:t>
            </w:r>
            <w:r w:rsidR="00D4249F">
              <w:rPr>
                <w:rFonts w:eastAsiaTheme="minorEastAsia"/>
                <w:noProof/>
                <w:sz w:val="24"/>
                <w:szCs w:val="24"/>
                <w:lang w:eastAsia="en-GB"/>
              </w:rPr>
              <w:tab/>
            </w:r>
            <w:r w:rsidR="00D4249F" w:rsidRPr="00D03B43">
              <w:rPr>
                <w:rStyle w:val="Hyperlink"/>
                <w:rFonts w:cs="Times New Roman"/>
                <w:noProof/>
              </w:rPr>
              <w:t>Rules on liability</w:t>
            </w:r>
            <w:r w:rsidR="00D4249F">
              <w:rPr>
                <w:noProof/>
                <w:webHidden/>
              </w:rPr>
              <w:tab/>
            </w:r>
            <w:r w:rsidR="00D4249F">
              <w:rPr>
                <w:noProof/>
                <w:webHidden/>
              </w:rPr>
              <w:fldChar w:fldCharType="begin"/>
            </w:r>
            <w:r w:rsidR="00D4249F">
              <w:rPr>
                <w:noProof/>
                <w:webHidden/>
              </w:rPr>
              <w:instrText xml:space="preserve"> PAGEREF _Toc223517895 \h </w:instrText>
            </w:r>
            <w:r w:rsidR="00D4249F">
              <w:rPr>
                <w:noProof/>
                <w:webHidden/>
              </w:rPr>
            </w:r>
            <w:r w:rsidR="00D4249F">
              <w:rPr>
                <w:noProof/>
                <w:webHidden/>
              </w:rPr>
              <w:fldChar w:fldCharType="separate"/>
            </w:r>
            <w:r w:rsidR="00D4249F">
              <w:rPr>
                <w:noProof/>
                <w:webHidden/>
              </w:rPr>
              <w:t>9</w:t>
            </w:r>
            <w:r w:rsidR="00D4249F">
              <w:rPr>
                <w:noProof/>
                <w:webHidden/>
              </w:rPr>
              <w:fldChar w:fldCharType="end"/>
            </w:r>
          </w:hyperlink>
        </w:p>
        <w:p w14:paraId="0BEE0DE3" w14:textId="6610B63A" w:rsidR="00D4249F" w:rsidRDefault="00787FC8">
          <w:pPr>
            <w:pStyle w:val="TOC2"/>
            <w:tabs>
              <w:tab w:val="left" w:pos="960"/>
              <w:tab w:val="right" w:leader="dot" w:pos="9016"/>
            </w:tabs>
            <w:rPr>
              <w:rFonts w:eastAsiaTheme="minorEastAsia"/>
              <w:noProof/>
              <w:sz w:val="24"/>
              <w:szCs w:val="24"/>
              <w:lang w:eastAsia="en-GB"/>
            </w:rPr>
          </w:pPr>
          <w:hyperlink w:anchor="_Toc223517896" w:history="1">
            <w:r w:rsidR="00D4249F" w:rsidRPr="00D03B43">
              <w:rPr>
                <w:rStyle w:val="Hyperlink"/>
                <w:rFonts w:cs="Times New Roman"/>
                <w:noProof/>
              </w:rPr>
              <w:t>2.6</w:t>
            </w:r>
            <w:r w:rsidR="00D4249F">
              <w:rPr>
                <w:rFonts w:eastAsiaTheme="minorEastAsia"/>
                <w:noProof/>
                <w:sz w:val="24"/>
                <w:szCs w:val="24"/>
                <w:lang w:eastAsia="en-GB"/>
              </w:rPr>
              <w:tab/>
            </w:r>
            <w:r w:rsidR="00D4249F" w:rsidRPr="00D03B43">
              <w:rPr>
                <w:rStyle w:val="Hyperlink"/>
                <w:rFonts w:cs="Times New Roman"/>
                <w:noProof/>
              </w:rPr>
              <w:t>Member State reporting</w:t>
            </w:r>
            <w:r w:rsidR="00D4249F">
              <w:rPr>
                <w:noProof/>
                <w:webHidden/>
              </w:rPr>
              <w:tab/>
            </w:r>
            <w:r w:rsidR="00D4249F">
              <w:rPr>
                <w:noProof/>
                <w:webHidden/>
              </w:rPr>
              <w:fldChar w:fldCharType="begin"/>
            </w:r>
            <w:r w:rsidR="00D4249F">
              <w:rPr>
                <w:noProof/>
                <w:webHidden/>
              </w:rPr>
              <w:instrText xml:space="preserve"> PAGEREF _Toc223517896 \h </w:instrText>
            </w:r>
            <w:r w:rsidR="00D4249F">
              <w:rPr>
                <w:noProof/>
                <w:webHidden/>
              </w:rPr>
            </w:r>
            <w:r w:rsidR="00D4249F">
              <w:rPr>
                <w:noProof/>
                <w:webHidden/>
              </w:rPr>
              <w:fldChar w:fldCharType="separate"/>
            </w:r>
            <w:r w:rsidR="00D4249F">
              <w:rPr>
                <w:noProof/>
                <w:webHidden/>
              </w:rPr>
              <w:t>9</w:t>
            </w:r>
            <w:r w:rsidR="00D4249F">
              <w:rPr>
                <w:noProof/>
                <w:webHidden/>
              </w:rPr>
              <w:fldChar w:fldCharType="end"/>
            </w:r>
          </w:hyperlink>
        </w:p>
        <w:p w14:paraId="4697852C" w14:textId="6951D4ED" w:rsidR="00D4249F" w:rsidRDefault="00787FC8">
          <w:pPr>
            <w:pStyle w:val="TOC3"/>
            <w:tabs>
              <w:tab w:val="left" w:pos="1200"/>
              <w:tab w:val="right" w:leader="dot" w:pos="9016"/>
            </w:tabs>
            <w:rPr>
              <w:rFonts w:eastAsiaTheme="minorEastAsia"/>
              <w:noProof/>
              <w:sz w:val="24"/>
              <w:szCs w:val="24"/>
              <w:lang w:eastAsia="en-GB"/>
            </w:rPr>
          </w:pPr>
          <w:hyperlink w:anchor="_Toc223517897" w:history="1">
            <w:r w:rsidR="00D4249F" w:rsidRPr="00D03B43">
              <w:rPr>
                <w:rStyle w:val="Hyperlink"/>
                <w:rFonts w:cs="Times New Roman"/>
                <w:noProof/>
              </w:rPr>
              <w:t>2.6.1</w:t>
            </w:r>
            <w:r w:rsidR="00D4249F">
              <w:rPr>
                <w:rFonts w:eastAsiaTheme="minorEastAsia"/>
                <w:noProof/>
                <w:sz w:val="24"/>
                <w:szCs w:val="24"/>
                <w:lang w:eastAsia="en-GB"/>
              </w:rPr>
              <w:tab/>
            </w:r>
            <w:r w:rsidR="00D4249F" w:rsidRPr="00D03B43">
              <w:rPr>
                <w:rStyle w:val="Hyperlink"/>
                <w:rFonts w:cs="Times New Roman"/>
                <w:noProof/>
              </w:rPr>
              <w:t>New rules for reporting</w:t>
            </w:r>
            <w:r w:rsidR="00D4249F">
              <w:rPr>
                <w:noProof/>
                <w:webHidden/>
              </w:rPr>
              <w:tab/>
            </w:r>
            <w:r w:rsidR="00D4249F">
              <w:rPr>
                <w:noProof/>
                <w:webHidden/>
              </w:rPr>
              <w:fldChar w:fldCharType="begin"/>
            </w:r>
            <w:r w:rsidR="00D4249F">
              <w:rPr>
                <w:noProof/>
                <w:webHidden/>
              </w:rPr>
              <w:instrText xml:space="preserve"> PAGEREF _Toc223517897 \h </w:instrText>
            </w:r>
            <w:r w:rsidR="00D4249F">
              <w:rPr>
                <w:noProof/>
                <w:webHidden/>
              </w:rPr>
            </w:r>
            <w:r w:rsidR="00D4249F">
              <w:rPr>
                <w:noProof/>
                <w:webHidden/>
              </w:rPr>
              <w:fldChar w:fldCharType="separate"/>
            </w:r>
            <w:r w:rsidR="00D4249F">
              <w:rPr>
                <w:noProof/>
                <w:webHidden/>
              </w:rPr>
              <w:t>9</w:t>
            </w:r>
            <w:r w:rsidR="00D4249F">
              <w:rPr>
                <w:noProof/>
                <w:webHidden/>
              </w:rPr>
              <w:fldChar w:fldCharType="end"/>
            </w:r>
          </w:hyperlink>
        </w:p>
        <w:p w14:paraId="3DDCBC4E" w14:textId="7181D847" w:rsidR="00D4249F" w:rsidRDefault="00787FC8">
          <w:pPr>
            <w:pStyle w:val="TOC3"/>
            <w:tabs>
              <w:tab w:val="left" w:pos="1200"/>
              <w:tab w:val="right" w:leader="dot" w:pos="9016"/>
            </w:tabs>
            <w:rPr>
              <w:rFonts w:eastAsiaTheme="minorEastAsia"/>
              <w:noProof/>
              <w:sz w:val="24"/>
              <w:szCs w:val="24"/>
              <w:lang w:eastAsia="en-GB"/>
            </w:rPr>
          </w:pPr>
          <w:hyperlink w:anchor="_Toc223517898" w:history="1">
            <w:r w:rsidR="00D4249F" w:rsidRPr="00D03B43">
              <w:rPr>
                <w:rStyle w:val="Hyperlink"/>
                <w:rFonts w:cs="Times New Roman"/>
                <w:noProof/>
              </w:rPr>
              <w:t>2.6.2</w:t>
            </w:r>
            <w:r w:rsidR="00D4249F">
              <w:rPr>
                <w:rFonts w:eastAsiaTheme="minorEastAsia"/>
                <w:noProof/>
                <w:sz w:val="24"/>
                <w:szCs w:val="24"/>
                <w:lang w:eastAsia="en-GB"/>
              </w:rPr>
              <w:tab/>
            </w:r>
            <w:r w:rsidR="00D4249F" w:rsidRPr="00D03B43">
              <w:rPr>
                <w:rStyle w:val="Hyperlink"/>
                <w:rFonts w:cs="Times New Roman"/>
                <w:noProof/>
              </w:rPr>
              <w:t>Learnings from the analysis of Member State reports</w:t>
            </w:r>
            <w:r w:rsidR="00D4249F">
              <w:rPr>
                <w:noProof/>
                <w:webHidden/>
              </w:rPr>
              <w:tab/>
            </w:r>
            <w:r w:rsidR="00D4249F">
              <w:rPr>
                <w:noProof/>
                <w:webHidden/>
              </w:rPr>
              <w:fldChar w:fldCharType="begin"/>
            </w:r>
            <w:r w:rsidR="00D4249F">
              <w:rPr>
                <w:noProof/>
                <w:webHidden/>
              </w:rPr>
              <w:instrText xml:space="preserve"> PAGEREF _Toc223517898 \h </w:instrText>
            </w:r>
            <w:r w:rsidR="00D4249F">
              <w:rPr>
                <w:noProof/>
                <w:webHidden/>
              </w:rPr>
            </w:r>
            <w:r w:rsidR="00D4249F">
              <w:rPr>
                <w:noProof/>
                <w:webHidden/>
              </w:rPr>
              <w:fldChar w:fldCharType="separate"/>
            </w:r>
            <w:r w:rsidR="00D4249F">
              <w:rPr>
                <w:noProof/>
                <w:webHidden/>
              </w:rPr>
              <w:t>10</w:t>
            </w:r>
            <w:r w:rsidR="00D4249F">
              <w:rPr>
                <w:noProof/>
                <w:webHidden/>
              </w:rPr>
              <w:fldChar w:fldCharType="end"/>
            </w:r>
          </w:hyperlink>
        </w:p>
        <w:p w14:paraId="5830D593" w14:textId="16B98ABB" w:rsidR="00D4249F" w:rsidRDefault="00787FC8">
          <w:pPr>
            <w:pStyle w:val="TOC2"/>
            <w:tabs>
              <w:tab w:val="left" w:pos="960"/>
              <w:tab w:val="right" w:leader="dot" w:pos="9016"/>
            </w:tabs>
            <w:rPr>
              <w:rFonts w:eastAsiaTheme="minorEastAsia"/>
              <w:noProof/>
              <w:sz w:val="24"/>
              <w:szCs w:val="24"/>
              <w:lang w:eastAsia="en-GB"/>
            </w:rPr>
          </w:pPr>
          <w:hyperlink w:anchor="_Toc223517899" w:history="1">
            <w:r w:rsidR="00D4249F" w:rsidRPr="00D03B43">
              <w:rPr>
                <w:rStyle w:val="Hyperlink"/>
                <w:rFonts w:cs="Times New Roman"/>
                <w:noProof/>
              </w:rPr>
              <w:t>2.7</w:t>
            </w:r>
            <w:r w:rsidR="00D4249F">
              <w:rPr>
                <w:rFonts w:eastAsiaTheme="minorEastAsia"/>
                <w:noProof/>
                <w:sz w:val="24"/>
                <w:szCs w:val="24"/>
                <w:lang w:eastAsia="en-GB"/>
              </w:rPr>
              <w:tab/>
            </w:r>
            <w:r w:rsidR="00D4249F" w:rsidRPr="00D03B43">
              <w:rPr>
                <w:rStyle w:val="Hyperlink"/>
                <w:rFonts w:cs="Times New Roman"/>
                <w:noProof/>
              </w:rPr>
              <w:t>European ITS Advisory Group</w:t>
            </w:r>
            <w:r w:rsidR="00D4249F">
              <w:rPr>
                <w:noProof/>
                <w:webHidden/>
              </w:rPr>
              <w:tab/>
            </w:r>
            <w:r w:rsidR="00D4249F">
              <w:rPr>
                <w:noProof/>
                <w:webHidden/>
              </w:rPr>
              <w:fldChar w:fldCharType="begin"/>
            </w:r>
            <w:r w:rsidR="00D4249F">
              <w:rPr>
                <w:noProof/>
                <w:webHidden/>
              </w:rPr>
              <w:instrText xml:space="preserve"> PAGEREF _Toc223517899 \h </w:instrText>
            </w:r>
            <w:r w:rsidR="00D4249F">
              <w:rPr>
                <w:noProof/>
                <w:webHidden/>
              </w:rPr>
            </w:r>
            <w:r w:rsidR="00D4249F">
              <w:rPr>
                <w:noProof/>
                <w:webHidden/>
              </w:rPr>
              <w:fldChar w:fldCharType="separate"/>
            </w:r>
            <w:r w:rsidR="00D4249F">
              <w:rPr>
                <w:noProof/>
                <w:webHidden/>
              </w:rPr>
              <w:t>13</w:t>
            </w:r>
            <w:r w:rsidR="00D4249F">
              <w:rPr>
                <w:noProof/>
                <w:webHidden/>
              </w:rPr>
              <w:fldChar w:fldCharType="end"/>
            </w:r>
          </w:hyperlink>
        </w:p>
        <w:p w14:paraId="647E4F0D" w14:textId="4EFB2526" w:rsidR="00D4249F" w:rsidRDefault="00787FC8">
          <w:pPr>
            <w:pStyle w:val="TOC1"/>
            <w:tabs>
              <w:tab w:val="left" w:pos="440"/>
              <w:tab w:val="right" w:leader="dot" w:pos="9016"/>
            </w:tabs>
            <w:rPr>
              <w:rFonts w:eastAsiaTheme="minorEastAsia"/>
              <w:noProof/>
              <w:sz w:val="24"/>
              <w:szCs w:val="24"/>
              <w:lang w:eastAsia="en-GB"/>
            </w:rPr>
          </w:pPr>
          <w:hyperlink w:anchor="_Toc223517900" w:history="1">
            <w:r w:rsidR="00D4249F" w:rsidRPr="00D03B43">
              <w:rPr>
                <w:rStyle w:val="Hyperlink"/>
                <w:rFonts w:cs="Times New Roman"/>
                <w:smallCaps/>
                <w:noProof/>
              </w:rPr>
              <w:t>3</w:t>
            </w:r>
            <w:r w:rsidR="00D4249F">
              <w:rPr>
                <w:rFonts w:eastAsiaTheme="minorEastAsia"/>
                <w:noProof/>
                <w:sz w:val="24"/>
                <w:szCs w:val="24"/>
                <w:lang w:eastAsia="en-GB"/>
              </w:rPr>
              <w:tab/>
            </w:r>
            <w:r w:rsidR="00D4249F" w:rsidRPr="00D03B43">
              <w:rPr>
                <w:rStyle w:val="Hyperlink"/>
                <w:rFonts w:cs="Times New Roman"/>
                <w:smallCaps/>
                <w:noProof/>
              </w:rPr>
              <w:t>Supporting measures and cooperation</w:t>
            </w:r>
            <w:r w:rsidR="00D4249F">
              <w:rPr>
                <w:noProof/>
                <w:webHidden/>
              </w:rPr>
              <w:tab/>
            </w:r>
            <w:r w:rsidR="00D4249F">
              <w:rPr>
                <w:noProof/>
                <w:webHidden/>
              </w:rPr>
              <w:fldChar w:fldCharType="begin"/>
            </w:r>
            <w:r w:rsidR="00D4249F">
              <w:rPr>
                <w:noProof/>
                <w:webHidden/>
              </w:rPr>
              <w:instrText xml:space="preserve"> PAGEREF _Toc223517900 \h </w:instrText>
            </w:r>
            <w:r w:rsidR="00D4249F">
              <w:rPr>
                <w:noProof/>
                <w:webHidden/>
              </w:rPr>
            </w:r>
            <w:r w:rsidR="00D4249F">
              <w:rPr>
                <w:noProof/>
                <w:webHidden/>
              </w:rPr>
              <w:fldChar w:fldCharType="separate"/>
            </w:r>
            <w:r w:rsidR="00D4249F">
              <w:rPr>
                <w:noProof/>
                <w:webHidden/>
              </w:rPr>
              <w:t>14</w:t>
            </w:r>
            <w:r w:rsidR="00D4249F">
              <w:rPr>
                <w:noProof/>
                <w:webHidden/>
              </w:rPr>
              <w:fldChar w:fldCharType="end"/>
            </w:r>
          </w:hyperlink>
        </w:p>
        <w:p w14:paraId="5CABA014" w14:textId="3BEAE1C2" w:rsidR="00D4249F" w:rsidRDefault="00787FC8">
          <w:pPr>
            <w:pStyle w:val="TOC1"/>
            <w:tabs>
              <w:tab w:val="left" w:pos="440"/>
              <w:tab w:val="right" w:leader="dot" w:pos="9016"/>
            </w:tabs>
            <w:rPr>
              <w:rFonts w:eastAsiaTheme="minorEastAsia"/>
              <w:noProof/>
              <w:sz w:val="24"/>
              <w:szCs w:val="24"/>
              <w:lang w:eastAsia="en-GB"/>
            </w:rPr>
          </w:pPr>
          <w:hyperlink w:anchor="_Toc223517901" w:history="1">
            <w:r w:rsidR="00D4249F" w:rsidRPr="00D03B43">
              <w:rPr>
                <w:rStyle w:val="Hyperlink"/>
                <w:rFonts w:cs="Times New Roman"/>
                <w:smallCaps/>
                <w:noProof/>
              </w:rPr>
              <w:t>4</w:t>
            </w:r>
            <w:r w:rsidR="00D4249F">
              <w:rPr>
                <w:rFonts w:eastAsiaTheme="minorEastAsia"/>
                <w:noProof/>
                <w:sz w:val="24"/>
                <w:szCs w:val="24"/>
                <w:lang w:eastAsia="en-GB"/>
              </w:rPr>
              <w:tab/>
            </w:r>
            <w:r w:rsidR="00D4249F" w:rsidRPr="00D03B43">
              <w:rPr>
                <w:rStyle w:val="Hyperlink"/>
                <w:rFonts w:cs="Times New Roman"/>
                <w:smallCaps/>
                <w:noProof/>
              </w:rPr>
              <w:t>Financial resources used and needed</w:t>
            </w:r>
            <w:r w:rsidR="00D4249F">
              <w:rPr>
                <w:noProof/>
                <w:webHidden/>
              </w:rPr>
              <w:tab/>
            </w:r>
            <w:r w:rsidR="00D4249F">
              <w:rPr>
                <w:noProof/>
                <w:webHidden/>
              </w:rPr>
              <w:fldChar w:fldCharType="begin"/>
            </w:r>
            <w:r w:rsidR="00D4249F">
              <w:rPr>
                <w:noProof/>
                <w:webHidden/>
              </w:rPr>
              <w:instrText xml:space="preserve"> PAGEREF _Toc223517901 \h </w:instrText>
            </w:r>
            <w:r w:rsidR="00D4249F">
              <w:rPr>
                <w:noProof/>
                <w:webHidden/>
              </w:rPr>
            </w:r>
            <w:r w:rsidR="00D4249F">
              <w:rPr>
                <w:noProof/>
                <w:webHidden/>
              </w:rPr>
              <w:fldChar w:fldCharType="separate"/>
            </w:r>
            <w:r w:rsidR="00D4249F">
              <w:rPr>
                <w:noProof/>
                <w:webHidden/>
              </w:rPr>
              <w:t>15</w:t>
            </w:r>
            <w:r w:rsidR="00D4249F">
              <w:rPr>
                <w:noProof/>
                <w:webHidden/>
              </w:rPr>
              <w:fldChar w:fldCharType="end"/>
            </w:r>
          </w:hyperlink>
        </w:p>
        <w:p w14:paraId="3F2910DB" w14:textId="03EF0518" w:rsidR="00D4249F" w:rsidRDefault="00787FC8">
          <w:pPr>
            <w:pStyle w:val="TOC1"/>
            <w:tabs>
              <w:tab w:val="left" w:pos="440"/>
              <w:tab w:val="right" w:leader="dot" w:pos="9016"/>
            </w:tabs>
            <w:rPr>
              <w:rFonts w:eastAsiaTheme="minorEastAsia"/>
              <w:noProof/>
              <w:sz w:val="24"/>
              <w:szCs w:val="24"/>
              <w:lang w:eastAsia="en-GB"/>
            </w:rPr>
          </w:pPr>
          <w:hyperlink w:anchor="_Toc223517902" w:history="1">
            <w:r w:rsidR="00D4249F" w:rsidRPr="00D03B43">
              <w:rPr>
                <w:rStyle w:val="Hyperlink"/>
                <w:rFonts w:cs="Times New Roman"/>
                <w:smallCaps/>
                <w:noProof/>
              </w:rPr>
              <w:t>5</w:t>
            </w:r>
            <w:r w:rsidR="00D4249F">
              <w:rPr>
                <w:rFonts w:eastAsiaTheme="minorEastAsia"/>
                <w:noProof/>
                <w:sz w:val="24"/>
                <w:szCs w:val="24"/>
                <w:lang w:eastAsia="en-GB"/>
              </w:rPr>
              <w:tab/>
            </w:r>
            <w:r w:rsidR="00D4249F" w:rsidRPr="00D03B43">
              <w:rPr>
                <w:rStyle w:val="Hyperlink"/>
                <w:rFonts w:cs="Times New Roman"/>
                <w:smallCaps/>
                <w:noProof/>
              </w:rPr>
              <w:t>Conclusion</w:t>
            </w:r>
            <w:r w:rsidR="00D4249F">
              <w:rPr>
                <w:noProof/>
                <w:webHidden/>
              </w:rPr>
              <w:tab/>
            </w:r>
            <w:r w:rsidR="00D4249F">
              <w:rPr>
                <w:noProof/>
                <w:webHidden/>
              </w:rPr>
              <w:fldChar w:fldCharType="begin"/>
            </w:r>
            <w:r w:rsidR="00D4249F">
              <w:rPr>
                <w:noProof/>
                <w:webHidden/>
              </w:rPr>
              <w:instrText xml:space="preserve"> PAGEREF _Toc223517902 \h </w:instrText>
            </w:r>
            <w:r w:rsidR="00D4249F">
              <w:rPr>
                <w:noProof/>
                <w:webHidden/>
              </w:rPr>
            </w:r>
            <w:r w:rsidR="00D4249F">
              <w:rPr>
                <w:noProof/>
                <w:webHidden/>
              </w:rPr>
              <w:fldChar w:fldCharType="separate"/>
            </w:r>
            <w:r w:rsidR="00D4249F">
              <w:rPr>
                <w:noProof/>
                <w:webHidden/>
              </w:rPr>
              <w:t>17</w:t>
            </w:r>
            <w:r w:rsidR="00D4249F">
              <w:rPr>
                <w:noProof/>
                <w:webHidden/>
              </w:rPr>
              <w:fldChar w:fldCharType="end"/>
            </w:r>
          </w:hyperlink>
        </w:p>
        <w:p w14:paraId="74538DBA" w14:textId="2578897C" w:rsidR="00D338E9" w:rsidRDefault="00D338E9">
          <w:pPr>
            <w:rPr>
              <w:noProof/>
            </w:rPr>
          </w:pPr>
          <w:r w:rsidRPr="00D261D4">
            <w:rPr>
              <w:rFonts w:ascii="Times New Roman" w:hAnsi="Times New Roman" w:cs="Times New Roman"/>
              <w:b/>
              <w:bCs/>
              <w:noProof/>
              <w:sz w:val="24"/>
              <w:szCs w:val="24"/>
            </w:rPr>
            <w:fldChar w:fldCharType="end"/>
          </w:r>
        </w:p>
      </w:sdtContent>
    </w:sdt>
    <w:p w14:paraId="48F60A53" w14:textId="7B117BD7" w:rsidR="00D338E9" w:rsidRDefault="00D338E9">
      <w:pPr>
        <w:rPr>
          <w:rFonts w:ascii="Times New Roman" w:eastAsiaTheme="majorEastAsia" w:hAnsi="Times New Roman" w:cstheme="majorBidi"/>
          <w:b/>
          <w:smallCaps/>
          <w:noProof/>
          <w:sz w:val="24"/>
          <w:szCs w:val="40"/>
        </w:rPr>
      </w:pPr>
    </w:p>
    <w:p w14:paraId="3D0BE3FF" w14:textId="77777777" w:rsidR="00D338E9" w:rsidRDefault="00D338E9">
      <w:pPr>
        <w:rPr>
          <w:rFonts w:ascii="Times New Roman" w:eastAsiaTheme="majorEastAsia" w:hAnsi="Times New Roman" w:cstheme="majorBidi"/>
          <w:b/>
          <w:smallCaps/>
          <w:noProof/>
          <w:sz w:val="24"/>
          <w:szCs w:val="40"/>
        </w:rPr>
      </w:pPr>
      <w:r>
        <w:rPr>
          <w:smallCaps/>
          <w:noProof/>
        </w:rPr>
        <w:br w:type="page"/>
      </w:r>
    </w:p>
    <w:p w14:paraId="7EBC4491" w14:textId="289A2861" w:rsidR="00DF0E92" w:rsidRPr="00AA58A9" w:rsidRDefault="00DF0E92" w:rsidP="00EF0BFB">
      <w:pPr>
        <w:pStyle w:val="Heading1"/>
        <w:rPr>
          <w:rFonts w:cs="Times New Roman"/>
          <w:smallCaps/>
          <w:noProof/>
          <w:szCs w:val="24"/>
        </w:rPr>
      </w:pPr>
      <w:bookmarkStart w:id="2" w:name="_Toc223517889"/>
      <w:r w:rsidRPr="00AA58A9">
        <w:rPr>
          <w:rFonts w:cs="Times New Roman"/>
          <w:smallCaps/>
          <w:noProof/>
          <w:szCs w:val="24"/>
        </w:rPr>
        <w:t>Introduction</w:t>
      </w:r>
      <w:r w:rsidR="00D418E9" w:rsidRPr="00AA58A9">
        <w:rPr>
          <w:rFonts w:cs="Times New Roman"/>
          <w:smallCaps/>
          <w:noProof/>
          <w:szCs w:val="24"/>
        </w:rPr>
        <w:t xml:space="preserve"> and context</w:t>
      </w:r>
      <w:bookmarkEnd w:id="2"/>
    </w:p>
    <w:p w14:paraId="51864E34" w14:textId="5DFE7D30" w:rsidR="00036AB7" w:rsidRPr="00AA58A9" w:rsidRDefault="00036AB7" w:rsidP="00960D74">
      <w:pPr>
        <w:jc w:val="both"/>
        <w:rPr>
          <w:rFonts w:ascii="Times New Roman" w:hAnsi="Times New Roman" w:cs="Times New Roman"/>
          <w:noProof/>
          <w:sz w:val="24"/>
          <w:szCs w:val="24"/>
        </w:rPr>
      </w:pPr>
      <w:r w:rsidRPr="00AA58A9">
        <w:rPr>
          <w:rFonts w:ascii="Times New Roman" w:hAnsi="Times New Roman" w:cs="Times New Roman"/>
          <w:noProof/>
          <w:sz w:val="24"/>
          <w:szCs w:val="24"/>
        </w:rPr>
        <w:t xml:space="preserve">This report is the first report since the adoption </w:t>
      </w:r>
      <w:r w:rsidR="00F422D9" w:rsidRPr="00AA58A9">
        <w:rPr>
          <w:rFonts w:ascii="Times New Roman" w:hAnsi="Times New Roman" w:cs="Times New Roman"/>
          <w:noProof/>
          <w:sz w:val="24"/>
          <w:szCs w:val="24"/>
        </w:rPr>
        <w:t>on 22 November 2023</w:t>
      </w:r>
      <w:r w:rsidR="00F422D9">
        <w:rPr>
          <w:rFonts w:ascii="Times New Roman" w:hAnsi="Times New Roman" w:cs="Times New Roman"/>
          <w:noProof/>
          <w:sz w:val="24"/>
          <w:szCs w:val="24"/>
        </w:rPr>
        <w:t xml:space="preserve"> </w:t>
      </w:r>
      <w:r w:rsidRPr="00AA58A9">
        <w:rPr>
          <w:rFonts w:ascii="Times New Roman" w:hAnsi="Times New Roman" w:cs="Times New Roman"/>
          <w:noProof/>
          <w:sz w:val="24"/>
          <w:szCs w:val="24"/>
        </w:rPr>
        <w:t xml:space="preserve">of Directive (EU) 2023/2661 amending Directive </w:t>
      </w:r>
      <w:r w:rsidR="00B27F76" w:rsidRPr="00AA58A9">
        <w:rPr>
          <w:rFonts w:ascii="Times New Roman" w:hAnsi="Times New Roman" w:cs="Times New Roman"/>
          <w:noProof/>
          <w:sz w:val="24"/>
          <w:szCs w:val="24"/>
        </w:rPr>
        <w:t>2010/40</w:t>
      </w:r>
      <w:r w:rsidR="00F422D9">
        <w:rPr>
          <w:rFonts w:ascii="Times New Roman" w:hAnsi="Times New Roman" w:cs="Times New Roman"/>
          <w:noProof/>
          <w:sz w:val="24"/>
          <w:szCs w:val="24"/>
        </w:rPr>
        <w:t>/EU</w:t>
      </w:r>
      <w:r w:rsidR="00B27F76" w:rsidRPr="00AA58A9">
        <w:rPr>
          <w:rFonts w:ascii="Times New Roman" w:hAnsi="Times New Roman" w:cs="Times New Roman"/>
          <w:noProof/>
          <w:sz w:val="24"/>
          <w:szCs w:val="24"/>
        </w:rPr>
        <w:t xml:space="preserve"> (</w:t>
      </w:r>
      <w:r w:rsidR="00F422D9">
        <w:rPr>
          <w:rFonts w:ascii="Times New Roman" w:hAnsi="Times New Roman" w:cs="Times New Roman"/>
          <w:noProof/>
          <w:sz w:val="24"/>
          <w:szCs w:val="24"/>
        </w:rPr>
        <w:t>‘</w:t>
      </w:r>
      <w:r w:rsidR="00B27F76" w:rsidRPr="00AA58A9">
        <w:rPr>
          <w:rFonts w:ascii="Times New Roman" w:hAnsi="Times New Roman" w:cs="Times New Roman"/>
          <w:noProof/>
          <w:sz w:val="24"/>
          <w:szCs w:val="24"/>
        </w:rPr>
        <w:t>the ITS Directive</w:t>
      </w:r>
      <w:r w:rsidR="00F422D9">
        <w:rPr>
          <w:rFonts w:ascii="Times New Roman" w:hAnsi="Times New Roman" w:cs="Times New Roman"/>
          <w:noProof/>
          <w:sz w:val="24"/>
          <w:szCs w:val="24"/>
        </w:rPr>
        <w:t>’</w:t>
      </w:r>
      <w:r w:rsidR="00B27F76" w:rsidRPr="00AA58A9">
        <w:rPr>
          <w:rFonts w:ascii="Times New Roman" w:hAnsi="Times New Roman" w:cs="Times New Roman"/>
          <w:noProof/>
          <w:sz w:val="24"/>
          <w:szCs w:val="24"/>
        </w:rPr>
        <w:t>)</w:t>
      </w:r>
      <w:r w:rsidR="00880309" w:rsidRPr="00AA58A9">
        <w:rPr>
          <w:rFonts w:ascii="Times New Roman" w:hAnsi="Times New Roman" w:cs="Times New Roman"/>
          <w:noProof/>
          <w:sz w:val="24"/>
          <w:szCs w:val="24"/>
        </w:rPr>
        <w:t>, which</w:t>
      </w:r>
      <w:r w:rsidR="00D9522F" w:rsidRPr="00AA58A9">
        <w:rPr>
          <w:rFonts w:ascii="Times New Roman" w:hAnsi="Times New Roman" w:cs="Times New Roman"/>
          <w:noProof/>
          <w:sz w:val="24"/>
          <w:szCs w:val="24"/>
        </w:rPr>
        <w:t xml:space="preserve"> Member States had to transpose by 21</w:t>
      </w:r>
      <w:r w:rsidR="00F422D9">
        <w:rPr>
          <w:rFonts w:ascii="Times New Roman" w:hAnsi="Times New Roman" w:cs="Times New Roman"/>
          <w:noProof/>
          <w:sz w:val="24"/>
          <w:szCs w:val="24"/>
        </w:rPr>
        <w:t> </w:t>
      </w:r>
      <w:r w:rsidR="00D9522F" w:rsidRPr="00AA58A9">
        <w:rPr>
          <w:rFonts w:ascii="Times New Roman" w:hAnsi="Times New Roman" w:cs="Times New Roman"/>
          <w:noProof/>
          <w:sz w:val="24"/>
          <w:szCs w:val="24"/>
        </w:rPr>
        <w:t>December 2025</w:t>
      </w:r>
      <w:r w:rsidRPr="00AA58A9">
        <w:rPr>
          <w:rFonts w:ascii="Times New Roman" w:hAnsi="Times New Roman" w:cs="Times New Roman"/>
          <w:noProof/>
          <w:sz w:val="24"/>
          <w:szCs w:val="24"/>
        </w:rPr>
        <w:t>.</w:t>
      </w:r>
      <w:r w:rsidR="009D3A17" w:rsidRPr="00AA58A9">
        <w:rPr>
          <w:rFonts w:ascii="Times New Roman" w:hAnsi="Times New Roman" w:cs="Times New Roman"/>
          <w:noProof/>
          <w:sz w:val="24"/>
          <w:szCs w:val="24"/>
        </w:rPr>
        <w:t xml:space="preserve"> </w:t>
      </w:r>
      <w:r w:rsidR="001C0297" w:rsidRPr="00AA58A9">
        <w:rPr>
          <w:rFonts w:ascii="Times New Roman" w:hAnsi="Times New Roman" w:cs="Times New Roman"/>
          <w:noProof/>
          <w:sz w:val="24"/>
          <w:szCs w:val="24"/>
        </w:rPr>
        <w:t>Pursuant to Article</w:t>
      </w:r>
      <w:r w:rsidR="00F422D9">
        <w:rPr>
          <w:rFonts w:ascii="Times New Roman" w:hAnsi="Times New Roman" w:cs="Times New Roman"/>
          <w:noProof/>
          <w:sz w:val="24"/>
          <w:szCs w:val="24"/>
        </w:rPr>
        <w:t> </w:t>
      </w:r>
      <w:r w:rsidR="001C0297" w:rsidRPr="00AA58A9">
        <w:rPr>
          <w:rFonts w:ascii="Times New Roman" w:hAnsi="Times New Roman" w:cs="Times New Roman"/>
          <w:noProof/>
          <w:sz w:val="24"/>
          <w:szCs w:val="24"/>
        </w:rPr>
        <w:t xml:space="preserve">17(4) of the amended ITS Directive, the Commission </w:t>
      </w:r>
      <w:r w:rsidR="00F422D9">
        <w:rPr>
          <w:rFonts w:ascii="Times New Roman" w:hAnsi="Times New Roman" w:cs="Times New Roman"/>
          <w:noProof/>
          <w:sz w:val="24"/>
          <w:szCs w:val="24"/>
        </w:rPr>
        <w:t>must</w:t>
      </w:r>
      <w:r w:rsidR="00F422D9" w:rsidRPr="00AA58A9">
        <w:rPr>
          <w:rFonts w:ascii="Times New Roman" w:hAnsi="Times New Roman" w:cs="Times New Roman"/>
          <w:noProof/>
          <w:sz w:val="24"/>
          <w:szCs w:val="24"/>
        </w:rPr>
        <w:t xml:space="preserve"> </w:t>
      </w:r>
      <w:r w:rsidR="001C0297" w:rsidRPr="00AA58A9">
        <w:rPr>
          <w:rFonts w:ascii="Times New Roman" w:hAnsi="Times New Roman" w:cs="Times New Roman"/>
          <w:noProof/>
          <w:sz w:val="24"/>
          <w:szCs w:val="24"/>
        </w:rPr>
        <w:t>submit a report to the European Parliament and to the Council on the progress made in the implementation of th</w:t>
      </w:r>
      <w:r w:rsidR="00F422D9">
        <w:rPr>
          <w:rFonts w:ascii="Times New Roman" w:hAnsi="Times New Roman" w:cs="Times New Roman"/>
          <w:noProof/>
          <w:sz w:val="24"/>
          <w:szCs w:val="24"/>
        </w:rPr>
        <w:t>e</w:t>
      </w:r>
      <w:r w:rsidR="001C0297" w:rsidRPr="00AA58A9">
        <w:rPr>
          <w:rFonts w:ascii="Times New Roman" w:hAnsi="Times New Roman" w:cs="Times New Roman"/>
          <w:noProof/>
          <w:sz w:val="24"/>
          <w:szCs w:val="24"/>
        </w:rPr>
        <w:t xml:space="preserve"> Directive and its delegated acts</w:t>
      </w:r>
      <w:r w:rsidR="004272E7" w:rsidRPr="00AA58A9">
        <w:rPr>
          <w:rFonts w:ascii="Times New Roman" w:hAnsi="Times New Roman" w:cs="Times New Roman"/>
          <w:noProof/>
          <w:sz w:val="24"/>
          <w:szCs w:val="24"/>
        </w:rPr>
        <w:t>, no later than 12</w:t>
      </w:r>
      <w:r w:rsidR="00F422D9">
        <w:rPr>
          <w:rFonts w:ascii="Times New Roman" w:hAnsi="Times New Roman" w:cs="Times New Roman"/>
          <w:noProof/>
          <w:sz w:val="24"/>
          <w:szCs w:val="24"/>
        </w:rPr>
        <w:t> </w:t>
      </w:r>
      <w:r w:rsidR="004272E7" w:rsidRPr="00AA58A9">
        <w:rPr>
          <w:rFonts w:ascii="Times New Roman" w:hAnsi="Times New Roman" w:cs="Times New Roman"/>
          <w:noProof/>
          <w:sz w:val="24"/>
          <w:szCs w:val="24"/>
        </w:rPr>
        <w:t>months after</w:t>
      </w:r>
      <w:r w:rsidR="009D3A17" w:rsidRPr="00AA58A9">
        <w:rPr>
          <w:rFonts w:ascii="Times New Roman" w:hAnsi="Times New Roman" w:cs="Times New Roman"/>
          <w:noProof/>
          <w:sz w:val="24"/>
          <w:szCs w:val="24"/>
        </w:rPr>
        <w:t xml:space="preserve"> the national ITS reports that Member States had to communicate to the Commission by 21</w:t>
      </w:r>
      <w:r w:rsidR="00F422D9">
        <w:rPr>
          <w:rFonts w:ascii="Times New Roman" w:hAnsi="Times New Roman" w:cs="Times New Roman"/>
          <w:noProof/>
          <w:sz w:val="24"/>
          <w:szCs w:val="24"/>
        </w:rPr>
        <w:t> </w:t>
      </w:r>
      <w:r w:rsidR="009D3A17" w:rsidRPr="00AA58A9">
        <w:rPr>
          <w:rFonts w:ascii="Times New Roman" w:hAnsi="Times New Roman" w:cs="Times New Roman"/>
          <w:noProof/>
          <w:sz w:val="24"/>
          <w:szCs w:val="24"/>
        </w:rPr>
        <w:t>March 2025</w:t>
      </w:r>
      <w:r w:rsidR="003473B3" w:rsidRPr="00AA58A9">
        <w:rPr>
          <w:rStyle w:val="FootnoteReference"/>
          <w:rFonts w:ascii="Times New Roman" w:hAnsi="Times New Roman" w:cs="Times New Roman"/>
          <w:noProof/>
          <w:sz w:val="24"/>
          <w:szCs w:val="24"/>
        </w:rPr>
        <w:footnoteReference w:id="1"/>
      </w:r>
      <w:r w:rsidR="009D3A17" w:rsidRPr="00AA58A9">
        <w:rPr>
          <w:rFonts w:ascii="Times New Roman" w:hAnsi="Times New Roman" w:cs="Times New Roman"/>
          <w:noProof/>
          <w:sz w:val="24"/>
          <w:szCs w:val="24"/>
        </w:rPr>
        <w:t>.</w:t>
      </w:r>
    </w:p>
    <w:p w14:paraId="5721E302" w14:textId="7D7A1BB8" w:rsidR="001D5E0C" w:rsidRPr="00AA58A9" w:rsidRDefault="001D5E0C" w:rsidP="00960D74">
      <w:pPr>
        <w:jc w:val="both"/>
        <w:rPr>
          <w:rFonts w:ascii="Times New Roman" w:hAnsi="Times New Roman" w:cs="Times New Roman"/>
          <w:noProof/>
          <w:sz w:val="24"/>
          <w:szCs w:val="24"/>
        </w:rPr>
      </w:pPr>
      <w:r w:rsidRPr="00AA58A9">
        <w:rPr>
          <w:rFonts w:ascii="Times New Roman" w:hAnsi="Times New Roman" w:cs="Times New Roman"/>
          <w:noProof/>
          <w:sz w:val="24"/>
          <w:szCs w:val="24"/>
        </w:rPr>
        <w:t>The amendment of the ITS Directive pursued several objectives</w:t>
      </w:r>
      <w:r w:rsidR="00F422D9">
        <w:rPr>
          <w:rFonts w:ascii="Times New Roman" w:hAnsi="Times New Roman" w:cs="Times New Roman"/>
          <w:noProof/>
          <w:sz w:val="24"/>
          <w:szCs w:val="24"/>
        </w:rPr>
        <w:t>. They were</w:t>
      </w:r>
      <w:r w:rsidR="003E364D" w:rsidRPr="00AA58A9">
        <w:rPr>
          <w:rFonts w:ascii="Times New Roman" w:hAnsi="Times New Roman" w:cs="Times New Roman"/>
          <w:noProof/>
          <w:sz w:val="24"/>
          <w:szCs w:val="24"/>
        </w:rPr>
        <w:t xml:space="preserve"> identified through the </w:t>
      </w:r>
      <w:r w:rsidR="00F422D9">
        <w:rPr>
          <w:rFonts w:ascii="Times New Roman" w:hAnsi="Times New Roman" w:cs="Times New Roman"/>
          <w:i/>
          <w:noProof/>
          <w:sz w:val="24"/>
          <w:szCs w:val="24"/>
        </w:rPr>
        <w:t>ex post</w:t>
      </w:r>
      <w:r w:rsidR="000C0B23" w:rsidRPr="00AA58A9">
        <w:rPr>
          <w:rFonts w:ascii="Times New Roman" w:hAnsi="Times New Roman" w:cs="Times New Roman"/>
          <w:noProof/>
          <w:sz w:val="24"/>
          <w:szCs w:val="24"/>
        </w:rPr>
        <w:t xml:space="preserve"> </w:t>
      </w:r>
      <w:r w:rsidR="003E364D" w:rsidRPr="00AA58A9">
        <w:rPr>
          <w:rFonts w:ascii="Times New Roman" w:hAnsi="Times New Roman" w:cs="Times New Roman"/>
          <w:noProof/>
          <w:sz w:val="24"/>
          <w:szCs w:val="24"/>
        </w:rPr>
        <w:t>evaluation of the Directive</w:t>
      </w:r>
      <w:r w:rsidR="003E364D" w:rsidRPr="00AA58A9">
        <w:rPr>
          <w:rStyle w:val="FootnoteReference"/>
          <w:rFonts w:ascii="Times New Roman" w:hAnsi="Times New Roman" w:cs="Times New Roman"/>
          <w:noProof/>
          <w:sz w:val="24"/>
          <w:szCs w:val="24"/>
        </w:rPr>
        <w:footnoteReference w:id="2"/>
      </w:r>
      <w:r w:rsidR="003E364D" w:rsidRPr="00AA58A9">
        <w:rPr>
          <w:rFonts w:ascii="Times New Roman" w:hAnsi="Times New Roman" w:cs="Times New Roman"/>
          <w:noProof/>
          <w:sz w:val="24"/>
          <w:szCs w:val="24"/>
        </w:rPr>
        <w:t xml:space="preserve"> </w:t>
      </w:r>
      <w:r w:rsidR="00A14822" w:rsidRPr="00AA58A9">
        <w:rPr>
          <w:rFonts w:ascii="Times New Roman" w:hAnsi="Times New Roman" w:cs="Times New Roman"/>
          <w:noProof/>
          <w:sz w:val="24"/>
          <w:szCs w:val="24"/>
        </w:rPr>
        <w:t>and the second Commission progress report</w:t>
      </w:r>
      <w:r w:rsidR="00A14822" w:rsidRPr="00AA58A9">
        <w:rPr>
          <w:rStyle w:val="FootnoteReference"/>
          <w:rFonts w:ascii="Times New Roman" w:hAnsi="Times New Roman" w:cs="Times New Roman"/>
          <w:noProof/>
          <w:sz w:val="24"/>
          <w:szCs w:val="24"/>
        </w:rPr>
        <w:footnoteReference w:id="3"/>
      </w:r>
      <w:r w:rsidR="00A14822" w:rsidRPr="00AA58A9">
        <w:rPr>
          <w:rFonts w:ascii="Times New Roman" w:hAnsi="Times New Roman" w:cs="Times New Roman"/>
          <w:noProof/>
          <w:sz w:val="24"/>
          <w:szCs w:val="24"/>
        </w:rPr>
        <w:t xml:space="preserve"> to the European Parliament and the Council on the implementation of the ITS Directive, </w:t>
      </w:r>
      <w:r w:rsidR="003E364D" w:rsidRPr="00AA58A9">
        <w:rPr>
          <w:rFonts w:ascii="Times New Roman" w:hAnsi="Times New Roman" w:cs="Times New Roman"/>
          <w:noProof/>
          <w:sz w:val="24"/>
          <w:szCs w:val="24"/>
        </w:rPr>
        <w:t xml:space="preserve">and </w:t>
      </w:r>
      <w:r w:rsidR="00F422D9">
        <w:rPr>
          <w:rFonts w:ascii="Times New Roman" w:hAnsi="Times New Roman" w:cs="Times New Roman"/>
          <w:noProof/>
          <w:sz w:val="24"/>
          <w:szCs w:val="24"/>
        </w:rPr>
        <w:t xml:space="preserve">they were </w:t>
      </w:r>
      <w:r w:rsidR="003E364D" w:rsidRPr="00AA58A9">
        <w:rPr>
          <w:rFonts w:ascii="Times New Roman" w:hAnsi="Times New Roman" w:cs="Times New Roman"/>
          <w:noProof/>
          <w:sz w:val="24"/>
          <w:szCs w:val="24"/>
        </w:rPr>
        <w:t>further assessed in the impact assessment</w:t>
      </w:r>
      <w:r w:rsidR="00A14822" w:rsidRPr="00AA58A9">
        <w:rPr>
          <w:rStyle w:val="FootnoteReference"/>
          <w:rFonts w:ascii="Times New Roman" w:hAnsi="Times New Roman" w:cs="Times New Roman"/>
          <w:noProof/>
          <w:sz w:val="24"/>
          <w:szCs w:val="24"/>
        </w:rPr>
        <w:footnoteReference w:id="4"/>
      </w:r>
      <w:r w:rsidRPr="00AA58A9">
        <w:rPr>
          <w:rFonts w:ascii="Times New Roman" w:hAnsi="Times New Roman" w:cs="Times New Roman"/>
          <w:noProof/>
          <w:sz w:val="24"/>
          <w:szCs w:val="24"/>
        </w:rPr>
        <w:t xml:space="preserve"> </w:t>
      </w:r>
      <w:r w:rsidR="003E364D" w:rsidRPr="00AA58A9">
        <w:rPr>
          <w:rFonts w:ascii="Times New Roman" w:hAnsi="Times New Roman" w:cs="Times New Roman"/>
          <w:noProof/>
          <w:sz w:val="24"/>
          <w:szCs w:val="24"/>
        </w:rPr>
        <w:t>accompanying the proposal for a Directive amending the ITS Directive</w:t>
      </w:r>
      <w:r w:rsidR="00B07896">
        <w:rPr>
          <w:rStyle w:val="FootnoteReference"/>
          <w:rFonts w:ascii="Times New Roman" w:hAnsi="Times New Roman" w:cs="Times New Roman"/>
          <w:noProof/>
          <w:sz w:val="24"/>
          <w:szCs w:val="24"/>
        </w:rPr>
        <w:footnoteReference w:id="5"/>
      </w:r>
      <w:r w:rsidR="00F422D9">
        <w:rPr>
          <w:rFonts w:ascii="Times New Roman" w:hAnsi="Times New Roman" w:cs="Times New Roman"/>
          <w:noProof/>
          <w:sz w:val="24"/>
          <w:szCs w:val="24"/>
        </w:rPr>
        <w:t>. The objectives were to</w:t>
      </w:r>
      <w:r w:rsidR="003E364D" w:rsidRPr="00AA58A9">
        <w:rPr>
          <w:rFonts w:ascii="Times New Roman" w:hAnsi="Times New Roman" w:cs="Times New Roman"/>
          <w:noProof/>
          <w:sz w:val="24"/>
          <w:szCs w:val="24"/>
        </w:rPr>
        <w:t>:</w:t>
      </w:r>
      <w:r w:rsidR="00A14822" w:rsidRPr="00AA58A9">
        <w:rPr>
          <w:rFonts w:ascii="Times New Roman" w:hAnsi="Times New Roman" w:cs="Times New Roman"/>
          <w:noProof/>
          <w:sz w:val="24"/>
          <w:szCs w:val="24"/>
        </w:rPr>
        <w:t xml:space="preserve"> (i) further improve coordination </w:t>
      </w:r>
      <w:r w:rsidR="00F422D9">
        <w:rPr>
          <w:rFonts w:ascii="Times New Roman" w:hAnsi="Times New Roman" w:cs="Times New Roman"/>
          <w:noProof/>
          <w:sz w:val="24"/>
          <w:szCs w:val="24"/>
        </w:rPr>
        <w:t>as regards the</w:t>
      </w:r>
      <w:r w:rsidR="00A14822" w:rsidRPr="00AA58A9">
        <w:rPr>
          <w:rFonts w:ascii="Times New Roman" w:hAnsi="Times New Roman" w:cs="Times New Roman"/>
          <w:noProof/>
          <w:sz w:val="24"/>
          <w:szCs w:val="24"/>
        </w:rPr>
        <w:t xml:space="preserve"> accessibility of data; (ii) take into account the emergence of new ITS themes and challenges; and (iii) improve the availability of key data types </w:t>
      </w:r>
      <w:r w:rsidR="00F422D9">
        <w:rPr>
          <w:rFonts w:ascii="Times New Roman" w:hAnsi="Times New Roman" w:cs="Times New Roman"/>
          <w:noProof/>
          <w:sz w:val="24"/>
          <w:szCs w:val="24"/>
        </w:rPr>
        <w:t>for</w:t>
      </w:r>
      <w:r w:rsidR="00F422D9" w:rsidRPr="00AA58A9">
        <w:rPr>
          <w:rFonts w:ascii="Times New Roman" w:hAnsi="Times New Roman" w:cs="Times New Roman"/>
          <w:noProof/>
          <w:sz w:val="24"/>
          <w:szCs w:val="24"/>
        </w:rPr>
        <w:t xml:space="preserve"> </w:t>
      </w:r>
      <w:r w:rsidR="00A14822" w:rsidRPr="00AA58A9">
        <w:rPr>
          <w:rFonts w:ascii="Times New Roman" w:hAnsi="Times New Roman" w:cs="Times New Roman"/>
          <w:noProof/>
          <w:sz w:val="24"/>
          <w:szCs w:val="24"/>
        </w:rPr>
        <w:t>the whole road transport network.</w:t>
      </w:r>
    </w:p>
    <w:p w14:paraId="66F98C65" w14:textId="640DAB4C" w:rsidR="00D9522F" w:rsidRPr="00AA58A9" w:rsidRDefault="00D9522F" w:rsidP="00960D74">
      <w:pPr>
        <w:jc w:val="both"/>
        <w:rPr>
          <w:rFonts w:ascii="Times New Roman" w:hAnsi="Times New Roman" w:cs="Times New Roman"/>
          <w:noProof/>
          <w:sz w:val="24"/>
          <w:szCs w:val="24"/>
        </w:rPr>
      </w:pPr>
      <w:r w:rsidRPr="00AA58A9">
        <w:rPr>
          <w:rFonts w:ascii="Times New Roman" w:hAnsi="Times New Roman" w:cs="Times New Roman"/>
          <w:noProof/>
          <w:sz w:val="24"/>
          <w:szCs w:val="24"/>
        </w:rPr>
        <w:t>The amend</w:t>
      </w:r>
      <w:r w:rsidR="00B60A08" w:rsidRPr="00AA58A9">
        <w:rPr>
          <w:rFonts w:ascii="Times New Roman" w:hAnsi="Times New Roman" w:cs="Times New Roman"/>
          <w:noProof/>
          <w:sz w:val="24"/>
          <w:szCs w:val="24"/>
        </w:rPr>
        <w:t>ment</w:t>
      </w:r>
      <w:r w:rsidR="002F3B58">
        <w:rPr>
          <w:rFonts w:ascii="Times New Roman" w:hAnsi="Times New Roman" w:cs="Times New Roman"/>
          <w:noProof/>
          <w:sz w:val="24"/>
          <w:szCs w:val="24"/>
        </w:rPr>
        <w:t>s</w:t>
      </w:r>
      <w:r w:rsidR="00B60A08" w:rsidRPr="00AA58A9">
        <w:rPr>
          <w:rFonts w:ascii="Times New Roman" w:hAnsi="Times New Roman" w:cs="Times New Roman"/>
          <w:noProof/>
          <w:sz w:val="24"/>
          <w:szCs w:val="24"/>
        </w:rPr>
        <w:t xml:space="preserve"> to the ITS</w:t>
      </w:r>
      <w:r w:rsidRPr="00AA58A9">
        <w:rPr>
          <w:rFonts w:ascii="Times New Roman" w:hAnsi="Times New Roman" w:cs="Times New Roman"/>
          <w:noProof/>
          <w:sz w:val="24"/>
          <w:szCs w:val="24"/>
        </w:rPr>
        <w:t xml:space="preserve"> Directive introduce</w:t>
      </w:r>
      <w:r w:rsidR="00602F88" w:rsidRPr="00AA58A9">
        <w:rPr>
          <w:rFonts w:ascii="Times New Roman" w:hAnsi="Times New Roman" w:cs="Times New Roman"/>
          <w:noProof/>
          <w:sz w:val="24"/>
          <w:szCs w:val="24"/>
        </w:rPr>
        <w:t>d</w:t>
      </w:r>
      <w:r w:rsidRPr="00AA58A9">
        <w:rPr>
          <w:rFonts w:ascii="Times New Roman" w:hAnsi="Times New Roman" w:cs="Times New Roman"/>
          <w:noProof/>
          <w:sz w:val="24"/>
          <w:szCs w:val="24"/>
        </w:rPr>
        <w:t xml:space="preserve"> several new requirements</w:t>
      </w:r>
      <w:r w:rsidR="00602F88" w:rsidRPr="00AA58A9">
        <w:rPr>
          <w:rFonts w:ascii="Times New Roman" w:hAnsi="Times New Roman" w:cs="Times New Roman"/>
          <w:noProof/>
          <w:sz w:val="24"/>
          <w:szCs w:val="24"/>
        </w:rPr>
        <w:t xml:space="preserve"> on </w:t>
      </w:r>
      <w:r w:rsidR="00AA78EE" w:rsidRPr="00AA58A9">
        <w:rPr>
          <w:rFonts w:ascii="Times New Roman" w:hAnsi="Times New Roman" w:cs="Times New Roman"/>
          <w:noProof/>
          <w:sz w:val="24"/>
          <w:szCs w:val="24"/>
        </w:rPr>
        <w:t xml:space="preserve">cooperative </w:t>
      </w:r>
      <w:r w:rsidR="00602F88" w:rsidRPr="00AA58A9">
        <w:rPr>
          <w:rFonts w:ascii="Times New Roman" w:hAnsi="Times New Roman" w:cs="Times New Roman"/>
          <w:noProof/>
          <w:sz w:val="24"/>
          <w:szCs w:val="24"/>
        </w:rPr>
        <w:t xml:space="preserve">ITS </w:t>
      </w:r>
      <w:r w:rsidR="00AA78EE" w:rsidRPr="00AA58A9">
        <w:rPr>
          <w:rFonts w:ascii="Times New Roman" w:hAnsi="Times New Roman" w:cs="Times New Roman"/>
          <w:noProof/>
          <w:sz w:val="24"/>
          <w:szCs w:val="24"/>
        </w:rPr>
        <w:t xml:space="preserve">(C-ITS) </w:t>
      </w:r>
      <w:r w:rsidR="00602F88" w:rsidRPr="00AA58A9">
        <w:rPr>
          <w:rFonts w:ascii="Times New Roman" w:hAnsi="Times New Roman" w:cs="Times New Roman"/>
          <w:noProof/>
          <w:sz w:val="24"/>
          <w:szCs w:val="24"/>
        </w:rPr>
        <w:t xml:space="preserve">security, interim measures </w:t>
      </w:r>
      <w:r w:rsidR="002F3B58">
        <w:rPr>
          <w:rFonts w:ascii="Times New Roman" w:hAnsi="Times New Roman" w:cs="Times New Roman"/>
          <w:noProof/>
          <w:sz w:val="24"/>
          <w:szCs w:val="24"/>
        </w:rPr>
        <w:t>for</w:t>
      </w:r>
      <w:r w:rsidR="00602F88" w:rsidRPr="00AA58A9">
        <w:rPr>
          <w:rFonts w:ascii="Times New Roman" w:hAnsi="Times New Roman" w:cs="Times New Roman"/>
          <w:noProof/>
          <w:sz w:val="24"/>
          <w:szCs w:val="24"/>
        </w:rPr>
        <w:t xml:space="preserve"> emergency situations, mandatory cooperation between Member States and with stakeholders, </w:t>
      </w:r>
      <w:r w:rsidR="002F3B58">
        <w:rPr>
          <w:rFonts w:ascii="Times New Roman" w:hAnsi="Times New Roman" w:cs="Times New Roman"/>
          <w:noProof/>
          <w:sz w:val="24"/>
          <w:szCs w:val="24"/>
        </w:rPr>
        <w:t xml:space="preserve">the </w:t>
      </w:r>
      <w:r w:rsidR="00602F88" w:rsidRPr="00AA58A9">
        <w:rPr>
          <w:rFonts w:ascii="Times New Roman" w:hAnsi="Times New Roman" w:cs="Times New Roman"/>
          <w:noProof/>
          <w:sz w:val="24"/>
          <w:szCs w:val="24"/>
        </w:rPr>
        <w:t xml:space="preserve">availability of data and deployment of services, and </w:t>
      </w:r>
      <w:r w:rsidR="002F3B58">
        <w:rPr>
          <w:rFonts w:ascii="Times New Roman" w:hAnsi="Times New Roman" w:cs="Times New Roman"/>
          <w:noProof/>
          <w:sz w:val="24"/>
          <w:szCs w:val="24"/>
        </w:rPr>
        <w:t xml:space="preserve">the </w:t>
      </w:r>
      <w:r w:rsidR="00602F88" w:rsidRPr="00AA58A9">
        <w:rPr>
          <w:rFonts w:ascii="Times New Roman" w:hAnsi="Times New Roman" w:cs="Times New Roman"/>
          <w:noProof/>
          <w:sz w:val="24"/>
          <w:szCs w:val="24"/>
        </w:rPr>
        <w:t xml:space="preserve">simplification of reporting </w:t>
      </w:r>
      <w:r w:rsidR="002F3B58">
        <w:rPr>
          <w:rFonts w:ascii="Times New Roman" w:hAnsi="Times New Roman" w:cs="Times New Roman"/>
          <w:noProof/>
          <w:sz w:val="24"/>
          <w:szCs w:val="24"/>
        </w:rPr>
        <w:t>on</w:t>
      </w:r>
      <w:r w:rsidR="002F3B58" w:rsidRPr="00AA58A9">
        <w:rPr>
          <w:rFonts w:ascii="Times New Roman" w:hAnsi="Times New Roman" w:cs="Times New Roman"/>
          <w:noProof/>
          <w:sz w:val="24"/>
          <w:szCs w:val="24"/>
        </w:rPr>
        <w:t xml:space="preserve"> </w:t>
      </w:r>
      <w:r w:rsidR="00602F88" w:rsidRPr="00AA58A9">
        <w:rPr>
          <w:rFonts w:ascii="Times New Roman" w:hAnsi="Times New Roman" w:cs="Times New Roman"/>
          <w:noProof/>
          <w:sz w:val="24"/>
          <w:szCs w:val="24"/>
        </w:rPr>
        <w:t>both the Directive and its delegated acts</w:t>
      </w:r>
      <w:r w:rsidR="00EC68E1" w:rsidRPr="00AA58A9">
        <w:rPr>
          <w:rFonts w:ascii="Times New Roman" w:hAnsi="Times New Roman" w:cs="Times New Roman"/>
          <w:noProof/>
          <w:sz w:val="24"/>
          <w:szCs w:val="24"/>
        </w:rPr>
        <w:t>,</w:t>
      </w:r>
      <w:r w:rsidR="00602F88" w:rsidRPr="00AA58A9">
        <w:rPr>
          <w:rFonts w:ascii="Times New Roman" w:hAnsi="Times New Roman" w:cs="Times New Roman"/>
          <w:noProof/>
          <w:sz w:val="24"/>
          <w:szCs w:val="24"/>
        </w:rPr>
        <w:t xml:space="preserve"> including the </w:t>
      </w:r>
      <w:r w:rsidR="002F3B58">
        <w:rPr>
          <w:rFonts w:ascii="Times New Roman" w:hAnsi="Times New Roman" w:cs="Times New Roman"/>
          <w:noProof/>
          <w:sz w:val="24"/>
          <w:szCs w:val="24"/>
        </w:rPr>
        <w:t xml:space="preserve">establishment </w:t>
      </w:r>
      <w:r w:rsidR="00602F88" w:rsidRPr="00AA58A9">
        <w:rPr>
          <w:rFonts w:ascii="Times New Roman" w:hAnsi="Times New Roman" w:cs="Times New Roman"/>
          <w:noProof/>
          <w:sz w:val="24"/>
          <w:szCs w:val="24"/>
        </w:rPr>
        <w:t xml:space="preserve">of a common template and common </w:t>
      </w:r>
      <w:r w:rsidR="006D1F48" w:rsidRPr="00AA58A9">
        <w:rPr>
          <w:rFonts w:ascii="Times New Roman" w:hAnsi="Times New Roman" w:cs="Times New Roman"/>
          <w:noProof/>
          <w:sz w:val="24"/>
          <w:szCs w:val="24"/>
        </w:rPr>
        <w:t>key performance indicators</w:t>
      </w:r>
      <w:r w:rsidR="00EC68E1" w:rsidRPr="00AA58A9">
        <w:rPr>
          <w:rFonts w:ascii="Times New Roman" w:hAnsi="Times New Roman" w:cs="Times New Roman"/>
          <w:noProof/>
          <w:sz w:val="24"/>
          <w:szCs w:val="24"/>
        </w:rPr>
        <w:t xml:space="preserve"> (KPIs</w:t>
      </w:r>
      <w:r w:rsidR="00602F88" w:rsidRPr="00AA58A9">
        <w:rPr>
          <w:rFonts w:ascii="Times New Roman" w:hAnsi="Times New Roman" w:cs="Times New Roman"/>
          <w:noProof/>
          <w:sz w:val="24"/>
          <w:szCs w:val="24"/>
        </w:rPr>
        <w:t xml:space="preserve">). Two annexes were added </w:t>
      </w:r>
      <w:r w:rsidR="002F3B58">
        <w:rPr>
          <w:rFonts w:ascii="Times New Roman" w:hAnsi="Times New Roman" w:cs="Times New Roman"/>
          <w:noProof/>
          <w:sz w:val="24"/>
          <w:szCs w:val="24"/>
        </w:rPr>
        <w:t>establishing</w:t>
      </w:r>
      <w:r w:rsidR="002F3B58" w:rsidRPr="00791CBE">
        <w:rPr>
          <w:rFonts w:ascii="Times New Roman" w:hAnsi="Times New Roman" w:cs="Times New Roman"/>
          <w:noProof/>
          <w:sz w:val="24"/>
          <w:szCs w:val="24"/>
        </w:rPr>
        <w:t xml:space="preserve"> </w:t>
      </w:r>
      <w:r w:rsidR="00602F88" w:rsidRPr="00AA58A9">
        <w:rPr>
          <w:rFonts w:ascii="Times New Roman" w:hAnsi="Times New Roman" w:cs="Times New Roman"/>
          <w:noProof/>
          <w:sz w:val="24"/>
          <w:szCs w:val="24"/>
        </w:rPr>
        <w:t>lists of data</w:t>
      </w:r>
      <w:r w:rsidR="002F3B58">
        <w:rPr>
          <w:rFonts w:ascii="Times New Roman" w:hAnsi="Times New Roman" w:cs="Times New Roman"/>
          <w:noProof/>
          <w:sz w:val="24"/>
          <w:szCs w:val="24"/>
        </w:rPr>
        <w:t xml:space="preserve"> types</w:t>
      </w:r>
      <w:r w:rsidR="00602F88" w:rsidRPr="00AA58A9">
        <w:rPr>
          <w:rFonts w:ascii="Times New Roman" w:hAnsi="Times New Roman" w:cs="Times New Roman"/>
          <w:noProof/>
          <w:sz w:val="24"/>
          <w:szCs w:val="24"/>
        </w:rPr>
        <w:t xml:space="preserve"> and services considered crucial for the deployment of ITS.</w:t>
      </w:r>
      <w:r w:rsidR="00707365" w:rsidRPr="00AA58A9">
        <w:rPr>
          <w:rFonts w:ascii="Times New Roman" w:hAnsi="Times New Roman" w:cs="Times New Roman"/>
          <w:noProof/>
          <w:sz w:val="24"/>
          <w:szCs w:val="24"/>
        </w:rPr>
        <w:t xml:space="preserve"> The role of national access points</w:t>
      </w:r>
      <w:r w:rsidR="00E7029D" w:rsidRPr="00AA58A9">
        <w:rPr>
          <w:rFonts w:ascii="Times New Roman" w:hAnsi="Times New Roman" w:cs="Times New Roman"/>
          <w:noProof/>
          <w:sz w:val="24"/>
          <w:szCs w:val="24"/>
        </w:rPr>
        <w:t xml:space="preserve"> (NAPs)</w:t>
      </w:r>
      <w:r w:rsidR="00707365" w:rsidRPr="00AA58A9">
        <w:rPr>
          <w:rStyle w:val="FootnoteReference"/>
          <w:rFonts w:ascii="Times New Roman" w:hAnsi="Times New Roman" w:cs="Times New Roman"/>
          <w:noProof/>
          <w:sz w:val="24"/>
          <w:szCs w:val="24"/>
        </w:rPr>
        <w:footnoteReference w:id="6"/>
      </w:r>
      <w:r w:rsidR="00707365" w:rsidRPr="00AA58A9">
        <w:rPr>
          <w:rFonts w:ascii="Times New Roman" w:hAnsi="Times New Roman" w:cs="Times New Roman"/>
          <w:noProof/>
          <w:sz w:val="24"/>
          <w:szCs w:val="24"/>
        </w:rPr>
        <w:t xml:space="preserve"> was also acknowledged as regards the accessibility of data.</w:t>
      </w:r>
    </w:p>
    <w:p w14:paraId="1861FFBA" w14:textId="7B716A15" w:rsidR="00602F88" w:rsidRPr="00AA58A9" w:rsidRDefault="00602F88" w:rsidP="00960D74">
      <w:pPr>
        <w:jc w:val="both"/>
        <w:rPr>
          <w:rFonts w:ascii="Times New Roman" w:hAnsi="Times New Roman" w:cs="Times New Roman"/>
          <w:noProof/>
          <w:sz w:val="24"/>
          <w:szCs w:val="24"/>
        </w:rPr>
      </w:pPr>
      <w:r w:rsidRPr="00AA58A9">
        <w:rPr>
          <w:rFonts w:ascii="Times New Roman" w:hAnsi="Times New Roman" w:cs="Times New Roman"/>
          <w:noProof/>
          <w:sz w:val="24"/>
          <w:szCs w:val="24"/>
        </w:rPr>
        <w:t xml:space="preserve">The four priority areas </w:t>
      </w:r>
      <w:r w:rsidR="00F93236" w:rsidRPr="00AA58A9">
        <w:rPr>
          <w:rFonts w:ascii="Times New Roman" w:hAnsi="Times New Roman" w:cs="Times New Roman"/>
          <w:noProof/>
          <w:sz w:val="24"/>
          <w:szCs w:val="24"/>
        </w:rPr>
        <w:t xml:space="preserve">of the ITS Directive </w:t>
      </w:r>
      <w:r w:rsidRPr="00AA58A9">
        <w:rPr>
          <w:rFonts w:ascii="Times New Roman" w:hAnsi="Times New Roman" w:cs="Times New Roman"/>
          <w:noProof/>
          <w:sz w:val="24"/>
          <w:szCs w:val="24"/>
        </w:rPr>
        <w:t>were</w:t>
      </w:r>
      <w:r w:rsidR="00D02B3D" w:rsidRPr="00AA58A9">
        <w:rPr>
          <w:rFonts w:ascii="Times New Roman" w:hAnsi="Times New Roman" w:cs="Times New Roman"/>
          <w:noProof/>
          <w:sz w:val="24"/>
          <w:szCs w:val="24"/>
        </w:rPr>
        <w:t xml:space="preserve"> </w:t>
      </w:r>
      <w:r w:rsidR="004A2C15" w:rsidRPr="00AA58A9">
        <w:rPr>
          <w:rFonts w:ascii="Times New Roman" w:hAnsi="Times New Roman" w:cs="Times New Roman"/>
          <w:noProof/>
          <w:sz w:val="24"/>
          <w:szCs w:val="24"/>
        </w:rPr>
        <w:t xml:space="preserve">also </w:t>
      </w:r>
      <w:r w:rsidR="00D02B3D" w:rsidRPr="00AA58A9">
        <w:rPr>
          <w:rFonts w:ascii="Times New Roman" w:hAnsi="Times New Roman" w:cs="Times New Roman"/>
          <w:noProof/>
          <w:sz w:val="24"/>
          <w:szCs w:val="24"/>
        </w:rPr>
        <w:t xml:space="preserve">redefined </w:t>
      </w:r>
      <w:r w:rsidR="00371D35" w:rsidRPr="00AA58A9">
        <w:rPr>
          <w:rFonts w:ascii="Times New Roman" w:hAnsi="Times New Roman" w:cs="Times New Roman"/>
          <w:noProof/>
          <w:sz w:val="24"/>
          <w:szCs w:val="24"/>
        </w:rPr>
        <w:t>and reorganised in</w:t>
      </w:r>
      <w:r w:rsidR="002F3B58">
        <w:rPr>
          <w:rFonts w:ascii="Times New Roman" w:hAnsi="Times New Roman" w:cs="Times New Roman"/>
          <w:noProof/>
          <w:sz w:val="24"/>
          <w:szCs w:val="24"/>
        </w:rPr>
        <w:t>to</w:t>
      </w:r>
      <w:r w:rsidR="00371D35" w:rsidRPr="00AA58A9">
        <w:rPr>
          <w:rFonts w:ascii="Times New Roman" w:hAnsi="Times New Roman" w:cs="Times New Roman"/>
          <w:noProof/>
          <w:sz w:val="24"/>
          <w:szCs w:val="24"/>
        </w:rPr>
        <w:t xml:space="preserve"> four categories of services acknowledging</w:t>
      </w:r>
      <w:r w:rsidR="00AA2F74" w:rsidRPr="00AA58A9">
        <w:rPr>
          <w:rFonts w:ascii="Times New Roman" w:hAnsi="Times New Roman" w:cs="Times New Roman"/>
          <w:noProof/>
          <w:sz w:val="24"/>
          <w:szCs w:val="24"/>
        </w:rPr>
        <w:t xml:space="preserve"> new ITS themes and challenges, </w:t>
      </w:r>
      <w:r w:rsidR="00371D35" w:rsidRPr="00AA58A9">
        <w:rPr>
          <w:rFonts w:ascii="Times New Roman" w:hAnsi="Times New Roman" w:cs="Times New Roman"/>
          <w:noProof/>
          <w:sz w:val="24"/>
          <w:szCs w:val="24"/>
        </w:rPr>
        <w:t xml:space="preserve">such as Mobility as a Service (MaaS) and </w:t>
      </w:r>
      <w:r w:rsidR="002F3B58">
        <w:rPr>
          <w:rFonts w:ascii="Times New Roman" w:hAnsi="Times New Roman" w:cs="Times New Roman"/>
          <w:noProof/>
          <w:sz w:val="24"/>
          <w:szCs w:val="24"/>
        </w:rPr>
        <w:t>c</w:t>
      </w:r>
      <w:r w:rsidR="00371D35" w:rsidRPr="00AA58A9">
        <w:rPr>
          <w:rFonts w:ascii="Times New Roman" w:hAnsi="Times New Roman" w:cs="Times New Roman"/>
          <w:noProof/>
          <w:sz w:val="24"/>
          <w:szCs w:val="24"/>
        </w:rPr>
        <w:t>ooperative, connected and automated mobility (CCAM)</w:t>
      </w:r>
      <w:r w:rsidR="00D02B3D" w:rsidRPr="00AA58A9">
        <w:rPr>
          <w:rFonts w:ascii="Times New Roman" w:hAnsi="Times New Roman" w:cs="Times New Roman"/>
          <w:noProof/>
          <w:sz w:val="24"/>
          <w:szCs w:val="24"/>
        </w:rPr>
        <w:t xml:space="preserve">, </w:t>
      </w:r>
      <w:r w:rsidR="000E422B" w:rsidRPr="000E422B">
        <w:rPr>
          <w:rFonts w:ascii="Times New Roman" w:hAnsi="Times New Roman" w:cs="Times New Roman"/>
          <w:noProof/>
          <w:sz w:val="24"/>
          <w:szCs w:val="24"/>
        </w:rPr>
        <w:t>while ensuring that the scope of the existing delegated acts remains covered</w:t>
      </w:r>
      <w:r w:rsidR="00D02B3D" w:rsidRPr="00AA58A9">
        <w:rPr>
          <w:rFonts w:ascii="Times New Roman" w:hAnsi="Times New Roman" w:cs="Times New Roman"/>
          <w:noProof/>
          <w:sz w:val="24"/>
          <w:szCs w:val="24"/>
        </w:rPr>
        <w:t>.</w:t>
      </w:r>
    </w:p>
    <w:p w14:paraId="6B20D9A9" w14:textId="01821B97" w:rsidR="00602F88" w:rsidRPr="00AA58A9" w:rsidRDefault="00602F88" w:rsidP="00960D74">
      <w:pPr>
        <w:jc w:val="both"/>
        <w:rPr>
          <w:rFonts w:ascii="Times New Roman" w:hAnsi="Times New Roman" w:cs="Times New Roman"/>
          <w:noProof/>
          <w:sz w:val="24"/>
          <w:szCs w:val="24"/>
        </w:rPr>
      </w:pPr>
      <w:r w:rsidRPr="00AA58A9">
        <w:rPr>
          <w:rFonts w:ascii="Times New Roman" w:hAnsi="Times New Roman" w:cs="Times New Roman"/>
          <w:noProof/>
          <w:sz w:val="24"/>
          <w:szCs w:val="24"/>
        </w:rPr>
        <w:t xml:space="preserve">The role of the </w:t>
      </w:r>
      <w:r w:rsidR="005D0901" w:rsidRPr="00AA58A9">
        <w:rPr>
          <w:rFonts w:ascii="Times New Roman" w:hAnsi="Times New Roman" w:cs="Times New Roman"/>
          <w:noProof/>
          <w:sz w:val="24"/>
          <w:szCs w:val="24"/>
        </w:rPr>
        <w:t xml:space="preserve">European </w:t>
      </w:r>
      <w:r w:rsidRPr="00AA58A9">
        <w:rPr>
          <w:rFonts w:ascii="Times New Roman" w:hAnsi="Times New Roman" w:cs="Times New Roman"/>
          <w:noProof/>
          <w:sz w:val="24"/>
          <w:szCs w:val="24"/>
        </w:rPr>
        <w:t xml:space="preserve">ITS Committee was reinforced, </w:t>
      </w:r>
      <w:r w:rsidR="004A2C15" w:rsidRPr="00AA58A9">
        <w:rPr>
          <w:rFonts w:ascii="Times New Roman" w:hAnsi="Times New Roman" w:cs="Times New Roman"/>
          <w:noProof/>
          <w:sz w:val="24"/>
          <w:szCs w:val="24"/>
        </w:rPr>
        <w:t xml:space="preserve">in particular </w:t>
      </w:r>
      <w:r w:rsidR="002F3B58">
        <w:rPr>
          <w:rFonts w:ascii="Times New Roman" w:hAnsi="Times New Roman" w:cs="Times New Roman"/>
          <w:noProof/>
          <w:sz w:val="24"/>
          <w:szCs w:val="24"/>
        </w:rPr>
        <w:t>by applying</w:t>
      </w:r>
      <w:r w:rsidR="004A2C15" w:rsidRPr="00AA58A9">
        <w:rPr>
          <w:rFonts w:ascii="Times New Roman" w:hAnsi="Times New Roman" w:cs="Times New Roman"/>
          <w:noProof/>
          <w:sz w:val="24"/>
          <w:szCs w:val="24"/>
        </w:rPr>
        <w:t xml:space="preserve"> the examination procedure </w:t>
      </w:r>
      <w:r w:rsidR="007633F7" w:rsidRPr="00AA58A9">
        <w:rPr>
          <w:rFonts w:ascii="Times New Roman" w:hAnsi="Times New Roman" w:cs="Times New Roman"/>
          <w:noProof/>
          <w:sz w:val="24"/>
          <w:szCs w:val="24"/>
        </w:rPr>
        <w:t xml:space="preserve">for the adoption of </w:t>
      </w:r>
      <w:r w:rsidR="00CC16BB" w:rsidRPr="00AA58A9">
        <w:rPr>
          <w:rFonts w:ascii="Times New Roman" w:hAnsi="Times New Roman" w:cs="Times New Roman"/>
          <w:noProof/>
          <w:sz w:val="24"/>
          <w:szCs w:val="24"/>
        </w:rPr>
        <w:t xml:space="preserve">new </w:t>
      </w:r>
      <w:r w:rsidR="00A745D0" w:rsidRPr="00AA58A9">
        <w:rPr>
          <w:rFonts w:ascii="Times New Roman" w:hAnsi="Times New Roman" w:cs="Times New Roman"/>
          <w:noProof/>
          <w:sz w:val="24"/>
          <w:szCs w:val="24"/>
        </w:rPr>
        <w:t xml:space="preserve">ITS </w:t>
      </w:r>
      <w:r w:rsidR="007633F7" w:rsidRPr="00AA58A9">
        <w:rPr>
          <w:rFonts w:ascii="Times New Roman" w:hAnsi="Times New Roman" w:cs="Times New Roman"/>
          <w:noProof/>
          <w:sz w:val="24"/>
          <w:szCs w:val="24"/>
        </w:rPr>
        <w:t>working programme</w:t>
      </w:r>
      <w:r w:rsidR="00CC16BB" w:rsidRPr="00AA58A9">
        <w:rPr>
          <w:rFonts w:ascii="Times New Roman" w:hAnsi="Times New Roman" w:cs="Times New Roman"/>
          <w:noProof/>
          <w:sz w:val="24"/>
          <w:szCs w:val="24"/>
        </w:rPr>
        <w:t>s</w:t>
      </w:r>
      <w:r w:rsidR="00907C60" w:rsidRPr="00AA58A9">
        <w:rPr>
          <w:rFonts w:ascii="Times New Roman" w:hAnsi="Times New Roman" w:cs="Times New Roman"/>
          <w:noProof/>
          <w:sz w:val="24"/>
          <w:szCs w:val="24"/>
        </w:rPr>
        <w:t xml:space="preserve"> and</w:t>
      </w:r>
      <w:r w:rsidR="007633F7" w:rsidRPr="00AA58A9">
        <w:rPr>
          <w:rFonts w:ascii="Times New Roman" w:hAnsi="Times New Roman" w:cs="Times New Roman"/>
          <w:noProof/>
          <w:sz w:val="24"/>
          <w:szCs w:val="24"/>
        </w:rPr>
        <w:t xml:space="preserve"> the template and </w:t>
      </w:r>
      <w:r w:rsidR="00CF5A49">
        <w:rPr>
          <w:rFonts w:ascii="Times New Roman" w:hAnsi="Times New Roman" w:cs="Times New Roman"/>
          <w:noProof/>
          <w:sz w:val="24"/>
          <w:szCs w:val="24"/>
        </w:rPr>
        <w:t>KPIs</w:t>
      </w:r>
      <w:r w:rsidR="007633F7" w:rsidRPr="00AA58A9">
        <w:rPr>
          <w:rFonts w:ascii="Times New Roman" w:hAnsi="Times New Roman" w:cs="Times New Roman"/>
          <w:noProof/>
          <w:sz w:val="24"/>
          <w:szCs w:val="24"/>
        </w:rPr>
        <w:t xml:space="preserve"> for Member State reporting.</w:t>
      </w:r>
      <w:r w:rsidR="004F3EB2" w:rsidRPr="00AA58A9">
        <w:rPr>
          <w:rFonts w:ascii="Times New Roman" w:hAnsi="Times New Roman" w:cs="Times New Roman"/>
          <w:noProof/>
          <w:sz w:val="24"/>
          <w:szCs w:val="24"/>
        </w:rPr>
        <w:t xml:space="preserve"> The role of the European ITS Advisory group was also </w:t>
      </w:r>
      <w:r w:rsidR="00CC16BB" w:rsidRPr="00AA58A9">
        <w:rPr>
          <w:rFonts w:ascii="Times New Roman" w:hAnsi="Times New Roman" w:cs="Times New Roman"/>
          <w:noProof/>
          <w:sz w:val="24"/>
          <w:szCs w:val="24"/>
        </w:rPr>
        <w:t xml:space="preserve">strengthened by </w:t>
      </w:r>
      <w:r w:rsidR="00CF5A49">
        <w:rPr>
          <w:rFonts w:ascii="Times New Roman" w:hAnsi="Times New Roman" w:cs="Times New Roman"/>
          <w:noProof/>
          <w:sz w:val="24"/>
          <w:szCs w:val="24"/>
        </w:rPr>
        <w:t>adding a</w:t>
      </w:r>
      <w:r w:rsidR="00CC16BB" w:rsidRPr="00AA58A9">
        <w:rPr>
          <w:rFonts w:ascii="Times New Roman" w:hAnsi="Times New Roman" w:cs="Times New Roman"/>
          <w:noProof/>
          <w:sz w:val="24"/>
          <w:szCs w:val="24"/>
        </w:rPr>
        <w:t xml:space="preserve"> </w:t>
      </w:r>
      <w:r w:rsidR="00C30294">
        <w:rPr>
          <w:rFonts w:ascii="Times New Roman" w:hAnsi="Times New Roman" w:cs="Times New Roman"/>
          <w:noProof/>
          <w:sz w:val="24"/>
          <w:szCs w:val="24"/>
        </w:rPr>
        <w:t xml:space="preserve">compulsory </w:t>
      </w:r>
      <w:r w:rsidR="00CC16BB" w:rsidRPr="00AA58A9">
        <w:rPr>
          <w:rFonts w:ascii="Times New Roman" w:hAnsi="Times New Roman" w:cs="Times New Roman"/>
          <w:noProof/>
          <w:sz w:val="24"/>
          <w:szCs w:val="24"/>
        </w:rPr>
        <w:t xml:space="preserve">consultation </w:t>
      </w:r>
      <w:r w:rsidR="00CF5A49">
        <w:rPr>
          <w:rFonts w:ascii="Times New Roman" w:hAnsi="Times New Roman" w:cs="Times New Roman"/>
          <w:noProof/>
          <w:sz w:val="24"/>
          <w:szCs w:val="24"/>
        </w:rPr>
        <w:t>stage before</w:t>
      </w:r>
      <w:r w:rsidR="00CC16BB" w:rsidRPr="00AA58A9">
        <w:rPr>
          <w:rFonts w:ascii="Times New Roman" w:hAnsi="Times New Roman" w:cs="Times New Roman"/>
          <w:noProof/>
          <w:sz w:val="24"/>
          <w:szCs w:val="24"/>
        </w:rPr>
        <w:t xml:space="preserve"> the adoption of the ITS working programme</w:t>
      </w:r>
      <w:r w:rsidR="00D47740">
        <w:rPr>
          <w:rFonts w:ascii="Times New Roman" w:hAnsi="Times New Roman" w:cs="Times New Roman"/>
          <w:noProof/>
          <w:sz w:val="24"/>
          <w:szCs w:val="24"/>
        </w:rPr>
        <w:t>s</w:t>
      </w:r>
      <w:r w:rsidR="00CC16BB" w:rsidRPr="00AA58A9">
        <w:rPr>
          <w:rFonts w:ascii="Times New Roman" w:hAnsi="Times New Roman" w:cs="Times New Roman"/>
          <w:noProof/>
          <w:sz w:val="24"/>
          <w:szCs w:val="24"/>
        </w:rPr>
        <w:t>.</w:t>
      </w:r>
    </w:p>
    <w:p w14:paraId="45195E03" w14:textId="195D4FF5" w:rsidR="00907C60" w:rsidRPr="00AA58A9" w:rsidRDefault="002336A7" w:rsidP="00960D74">
      <w:pPr>
        <w:jc w:val="both"/>
        <w:rPr>
          <w:rFonts w:ascii="Times New Roman" w:hAnsi="Times New Roman" w:cs="Times New Roman"/>
          <w:noProof/>
          <w:sz w:val="24"/>
          <w:szCs w:val="24"/>
        </w:rPr>
      </w:pPr>
      <w:r w:rsidRPr="00AA58A9">
        <w:rPr>
          <w:rFonts w:ascii="Times New Roman" w:hAnsi="Times New Roman" w:cs="Times New Roman"/>
          <w:noProof/>
          <w:sz w:val="24"/>
          <w:szCs w:val="24"/>
        </w:rPr>
        <w:t xml:space="preserve">As required </w:t>
      </w:r>
      <w:r w:rsidR="009775B6">
        <w:rPr>
          <w:rFonts w:ascii="Times New Roman" w:hAnsi="Times New Roman" w:cs="Times New Roman"/>
          <w:noProof/>
          <w:sz w:val="24"/>
          <w:szCs w:val="24"/>
        </w:rPr>
        <w:t>under</w:t>
      </w:r>
      <w:r w:rsidR="009775B6" w:rsidRPr="00AA58A9">
        <w:rPr>
          <w:rFonts w:ascii="Times New Roman" w:hAnsi="Times New Roman" w:cs="Times New Roman"/>
          <w:noProof/>
          <w:sz w:val="24"/>
          <w:szCs w:val="24"/>
        </w:rPr>
        <w:t xml:space="preserve"> </w:t>
      </w:r>
      <w:r w:rsidRPr="00AA58A9">
        <w:rPr>
          <w:rFonts w:ascii="Times New Roman" w:hAnsi="Times New Roman" w:cs="Times New Roman"/>
          <w:noProof/>
          <w:sz w:val="24"/>
          <w:szCs w:val="24"/>
        </w:rPr>
        <w:t xml:space="preserve">the amended ITS Directive, </w:t>
      </w:r>
      <w:r w:rsidR="00907C60" w:rsidRPr="00AA58A9">
        <w:rPr>
          <w:rFonts w:ascii="Times New Roman" w:hAnsi="Times New Roman" w:cs="Times New Roman"/>
          <w:noProof/>
          <w:sz w:val="24"/>
          <w:szCs w:val="24"/>
        </w:rPr>
        <w:t>the Commission adopted the following</w:t>
      </w:r>
      <w:r w:rsidR="009775B6">
        <w:rPr>
          <w:rFonts w:ascii="Times New Roman" w:hAnsi="Times New Roman" w:cs="Times New Roman"/>
          <w:noProof/>
          <w:sz w:val="24"/>
          <w:szCs w:val="24"/>
        </w:rPr>
        <w:t xml:space="preserve"> decisions in 2024</w:t>
      </w:r>
      <w:r w:rsidR="00907C60" w:rsidRPr="00AA58A9">
        <w:rPr>
          <w:rFonts w:ascii="Times New Roman" w:hAnsi="Times New Roman" w:cs="Times New Roman"/>
          <w:noProof/>
          <w:sz w:val="24"/>
          <w:szCs w:val="24"/>
        </w:rPr>
        <w:t xml:space="preserve">: </w:t>
      </w:r>
    </w:p>
    <w:p w14:paraId="212F7F38" w14:textId="126A3214" w:rsidR="00907C60" w:rsidRPr="00AA58A9" w:rsidRDefault="009975CB" w:rsidP="006F5A22">
      <w:pPr>
        <w:pStyle w:val="ListParagraph"/>
        <w:numPr>
          <w:ilvl w:val="0"/>
          <w:numId w:val="30"/>
        </w:numPr>
        <w:spacing w:after="120"/>
        <w:ind w:left="714" w:hanging="357"/>
        <w:contextualSpacing w:val="0"/>
        <w:jc w:val="both"/>
        <w:rPr>
          <w:rFonts w:ascii="Times New Roman" w:hAnsi="Times New Roman" w:cs="Times New Roman"/>
          <w:noProof/>
          <w:sz w:val="24"/>
          <w:szCs w:val="24"/>
        </w:rPr>
      </w:pPr>
      <w:r w:rsidRPr="00AA58A9">
        <w:rPr>
          <w:rFonts w:ascii="Times New Roman" w:hAnsi="Times New Roman" w:cs="Times New Roman"/>
          <w:noProof/>
          <w:sz w:val="24"/>
          <w:szCs w:val="24"/>
        </w:rPr>
        <w:t>Commission Decision of 22</w:t>
      </w:r>
      <w:r w:rsidR="008028DF">
        <w:rPr>
          <w:rFonts w:ascii="Times New Roman" w:hAnsi="Times New Roman" w:cs="Times New Roman"/>
          <w:noProof/>
          <w:sz w:val="24"/>
          <w:szCs w:val="24"/>
        </w:rPr>
        <w:t> </w:t>
      </w:r>
      <w:r w:rsidRPr="00AA58A9">
        <w:rPr>
          <w:rFonts w:ascii="Times New Roman" w:hAnsi="Times New Roman" w:cs="Times New Roman"/>
          <w:noProof/>
          <w:sz w:val="24"/>
          <w:szCs w:val="24"/>
        </w:rPr>
        <w:t>March 2024 amending Commission Decision 2011/C 135/03 as regards its applicability, the tasks of the European ITS Advisory Group and the transparency of its operation</w:t>
      </w:r>
      <w:r w:rsidRPr="00AA58A9">
        <w:rPr>
          <w:rStyle w:val="FootnoteReference"/>
          <w:rFonts w:ascii="Times New Roman" w:hAnsi="Times New Roman" w:cs="Times New Roman"/>
          <w:noProof/>
          <w:sz w:val="24"/>
          <w:szCs w:val="24"/>
        </w:rPr>
        <w:footnoteReference w:id="7"/>
      </w:r>
      <w:r w:rsidR="008028DF">
        <w:rPr>
          <w:rFonts w:ascii="Times New Roman" w:hAnsi="Times New Roman" w:cs="Times New Roman"/>
          <w:noProof/>
          <w:sz w:val="24"/>
          <w:szCs w:val="24"/>
        </w:rPr>
        <w:t>.</w:t>
      </w:r>
    </w:p>
    <w:p w14:paraId="6817EBCC" w14:textId="200681F5" w:rsidR="00A745D0" w:rsidRPr="00AA58A9" w:rsidRDefault="00A745D0" w:rsidP="006F5A22">
      <w:pPr>
        <w:pStyle w:val="ListParagraph"/>
        <w:numPr>
          <w:ilvl w:val="0"/>
          <w:numId w:val="30"/>
        </w:numPr>
        <w:spacing w:after="120"/>
        <w:ind w:left="714" w:hanging="357"/>
        <w:contextualSpacing w:val="0"/>
        <w:jc w:val="both"/>
        <w:rPr>
          <w:rFonts w:ascii="Times New Roman" w:hAnsi="Times New Roman" w:cs="Times New Roman"/>
          <w:noProof/>
          <w:sz w:val="24"/>
          <w:szCs w:val="24"/>
        </w:rPr>
      </w:pPr>
      <w:bookmarkStart w:id="3" w:name="_Hlk216110011"/>
      <w:r w:rsidRPr="00AA58A9">
        <w:rPr>
          <w:rFonts w:ascii="Times New Roman" w:hAnsi="Times New Roman" w:cs="Times New Roman"/>
          <w:noProof/>
          <w:sz w:val="24"/>
          <w:szCs w:val="24"/>
        </w:rPr>
        <w:t>Commission Implementing Decision of 11</w:t>
      </w:r>
      <w:r w:rsidR="008028DF">
        <w:rPr>
          <w:rFonts w:ascii="Times New Roman" w:hAnsi="Times New Roman" w:cs="Times New Roman"/>
          <w:noProof/>
          <w:sz w:val="24"/>
          <w:szCs w:val="24"/>
        </w:rPr>
        <w:t> </w:t>
      </w:r>
      <w:r w:rsidR="00D47740">
        <w:rPr>
          <w:rFonts w:ascii="Times New Roman" w:hAnsi="Times New Roman" w:cs="Times New Roman"/>
          <w:noProof/>
          <w:sz w:val="24"/>
          <w:szCs w:val="24"/>
        </w:rPr>
        <w:t xml:space="preserve">November </w:t>
      </w:r>
      <w:r w:rsidRPr="00AA58A9">
        <w:rPr>
          <w:rFonts w:ascii="Times New Roman" w:hAnsi="Times New Roman" w:cs="Times New Roman"/>
          <w:noProof/>
          <w:sz w:val="24"/>
          <w:szCs w:val="24"/>
        </w:rPr>
        <w:t>2024 laying down the template including key performance indicators for reporting by the Member States under Directive 2010/40/EU of the European Parliament and of the Council</w:t>
      </w:r>
      <w:r w:rsidRPr="00AA58A9">
        <w:rPr>
          <w:rStyle w:val="FootnoteReference"/>
          <w:rFonts w:ascii="Times New Roman" w:hAnsi="Times New Roman" w:cs="Times New Roman"/>
          <w:noProof/>
          <w:sz w:val="24"/>
          <w:szCs w:val="24"/>
        </w:rPr>
        <w:footnoteReference w:id="8"/>
      </w:r>
      <w:bookmarkEnd w:id="3"/>
      <w:r w:rsidR="00F4005B" w:rsidRPr="00AA58A9">
        <w:rPr>
          <w:rFonts w:ascii="Times New Roman" w:hAnsi="Times New Roman" w:cs="Times New Roman"/>
          <w:noProof/>
          <w:sz w:val="24"/>
          <w:szCs w:val="24"/>
        </w:rPr>
        <w:t xml:space="preserve">. This Decision repeals and replaces </w:t>
      </w:r>
      <w:r w:rsidR="008028DF">
        <w:rPr>
          <w:rFonts w:ascii="Times New Roman" w:hAnsi="Times New Roman" w:cs="Times New Roman"/>
          <w:noProof/>
          <w:sz w:val="24"/>
          <w:szCs w:val="24"/>
        </w:rPr>
        <w:t xml:space="preserve">the </w:t>
      </w:r>
      <w:r w:rsidR="00F4005B" w:rsidRPr="00AA58A9">
        <w:rPr>
          <w:rFonts w:ascii="Times New Roman" w:hAnsi="Times New Roman" w:cs="Times New Roman"/>
          <w:noProof/>
          <w:sz w:val="24"/>
          <w:szCs w:val="24"/>
        </w:rPr>
        <w:t>former Commission Implementing Decision of 13</w:t>
      </w:r>
      <w:r w:rsidR="008028DF">
        <w:rPr>
          <w:rFonts w:ascii="Times New Roman" w:hAnsi="Times New Roman" w:cs="Times New Roman"/>
          <w:noProof/>
          <w:sz w:val="24"/>
          <w:szCs w:val="24"/>
        </w:rPr>
        <w:t> </w:t>
      </w:r>
      <w:r w:rsidR="00F4005B" w:rsidRPr="00AA58A9">
        <w:rPr>
          <w:rFonts w:ascii="Times New Roman" w:hAnsi="Times New Roman" w:cs="Times New Roman"/>
          <w:noProof/>
          <w:sz w:val="24"/>
          <w:szCs w:val="24"/>
        </w:rPr>
        <w:t>July 2011 adopting guidelines for reporting by the Member States</w:t>
      </w:r>
      <w:r w:rsidR="00F4005B" w:rsidRPr="00AA58A9">
        <w:rPr>
          <w:rStyle w:val="FootnoteReference"/>
          <w:rFonts w:ascii="Times New Roman" w:hAnsi="Times New Roman" w:cs="Times New Roman"/>
          <w:noProof/>
          <w:sz w:val="24"/>
          <w:szCs w:val="24"/>
        </w:rPr>
        <w:footnoteReference w:id="9"/>
      </w:r>
      <w:r w:rsidR="008F200B" w:rsidRPr="00AA58A9">
        <w:rPr>
          <w:rFonts w:ascii="Times New Roman" w:hAnsi="Times New Roman" w:cs="Times New Roman"/>
          <w:noProof/>
          <w:sz w:val="24"/>
          <w:szCs w:val="24"/>
        </w:rPr>
        <w:t xml:space="preserve">. A guidance document </w:t>
      </w:r>
      <w:r w:rsidR="00176029" w:rsidRPr="00AA58A9">
        <w:rPr>
          <w:rFonts w:ascii="Times New Roman" w:hAnsi="Times New Roman" w:cs="Times New Roman"/>
          <w:noProof/>
          <w:sz w:val="24"/>
          <w:szCs w:val="24"/>
        </w:rPr>
        <w:t>on ITS</w:t>
      </w:r>
      <w:r w:rsidR="008F200B" w:rsidRPr="00AA58A9">
        <w:rPr>
          <w:rFonts w:ascii="Times New Roman" w:hAnsi="Times New Roman" w:cs="Times New Roman"/>
          <w:noProof/>
          <w:sz w:val="24"/>
          <w:szCs w:val="24"/>
        </w:rPr>
        <w:t xml:space="preserve"> KPIs </w:t>
      </w:r>
      <w:r w:rsidR="00176029" w:rsidRPr="00AA58A9">
        <w:rPr>
          <w:rFonts w:ascii="Times New Roman" w:hAnsi="Times New Roman" w:cs="Times New Roman"/>
          <w:noProof/>
          <w:sz w:val="24"/>
          <w:szCs w:val="24"/>
        </w:rPr>
        <w:t xml:space="preserve">for the EU </w:t>
      </w:r>
      <w:r w:rsidR="008F200B" w:rsidRPr="00AA58A9">
        <w:rPr>
          <w:rFonts w:ascii="Times New Roman" w:hAnsi="Times New Roman" w:cs="Times New Roman"/>
          <w:noProof/>
          <w:sz w:val="24"/>
          <w:szCs w:val="24"/>
        </w:rPr>
        <w:t xml:space="preserve">was also </w:t>
      </w:r>
      <w:r w:rsidR="008028DF">
        <w:rPr>
          <w:rFonts w:ascii="Times New Roman" w:hAnsi="Times New Roman" w:cs="Times New Roman"/>
          <w:noProof/>
          <w:sz w:val="24"/>
          <w:szCs w:val="24"/>
        </w:rPr>
        <w:t>prepared</w:t>
      </w:r>
      <w:r w:rsidR="008028DF" w:rsidRPr="00791CBE">
        <w:rPr>
          <w:rFonts w:ascii="Times New Roman" w:hAnsi="Times New Roman" w:cs="Times New Roman"/>
          <w:noProof/>
          <w:sz w:val="24"/>
          <w:szCs w:val="24"/>
        </w:rPr>
        <w:t xml:space="preserve"> </w:t>
      </w:r>
      <w:r w:rsidR="008F200B" w:rsidRPr="00AA58A9">
        <w:rPr>
          <w:rFonts w:ascii="Times New Roman" w:hAnsi="Times New Roman" w:cs="Times New Roman"/>
          <w:noProof/>
          <w:sz w:val="24"/>
          <w:szCs w:val="24"/>
        </w:rPr>
        <w:t>with Member State experts in 2024</w:t>
      </w:r>
      <w:r w:rsidR="008F200B" w:rsidRPr="00AA58A9">
        <w:rPr>
          <w:rStyle w:val="FootnoteReference"/>
          <w:rFonts w:ascii="Times New Roman" w:hAnsi="Times New Roman" w:cs="Times New Roman"/>
          <w:noProof/>
          <w:sz w:val="24"/>
          <w:szCs w:val="24"/>
        </w:rPr>
        <w:footnoteReference w:id="10"/>
      </w:r>
      <w:r w:rsidR="008F200B" w:rsidRPr="00AA58A9">
        <w:rPr>
          <w:rFonts w:ascii="Times New Roman" w:hAnsi="Times New Roman" w:cs="Times New Roman"/>
          <w:noProof/>
          <w:sz w:val="24"/>
          <w:szCs w:val="24"/>
        </w:rPr>
        <w:t>.</w:t>
      </w:r>
    </w:p>
    <w:p w14:paraId="4192E4D3" w14:textId="34B467DA" w:rsidR="00907C60" w:rsidRPr="00AA58A9" w:rsidRDefault="00A745D0" w:rsidP="00907C60">
      <w:pPr>
        <w:pStyle w:val="ListParagraph"/>
        <w:numPr>
          <w:ilvl w:val="0"/>
          <w:numId w:val="30"/>
        </w:numPr>
        <w:jc w:val="both"/>
        <w:rPr>
          <w:rFonts w:ascii="Times New Roman" w:hAnsi="Times New Roman" w:cs="Times New Roman"/>
          <w:noProof/>
          <w:sz w:val="24"/>
          <w:szCs w:val="24"/>
        </w:rPr>
      </w:pPr>
      <w:r w:rsidRPr="00AA58A9">
        <w:rPr>
          <w:rFonts w:ascii="Times New Roman" w:hAnsi="Times New Roman" w:cs="Times New Roman"/>
          <w:noProof/>
          <w:sz w:val="24"/>
          <w:szCs w:val="24"/>
        </w:rPr>
        <w:t>Commission Implementing Decision of 12</w:t>
      </w:r>
      <w:r w:rsidR="008028DF">
        <w:rPr>
          <w:rFonts w:ascii="Times New Roman" w:hAnsi="Times New Roman" w:cs="Times New Roman"/>
          <w:noProof/>
          <w:sz w:val="24"/>
          <w:szCs w:val="24"/>
        </w:rPr>
        <w:t> </w:t>
      </w:r>
      <w:r w:rsidRPr="00AA58A9">
        <w:rPr>
          <w:rFonts w:ascii="Times New Roman" w:hAnsi="Times New Roman" w:cs="Times New Roman"/>
          <w:noProof/>
          <w:sz w:val="24"/>
          <w:szCs w:val="24"/>
        </w:rPr>
        <w:t>November 2024 establishing a working programme for Directive 2010/40/EU for the period 2024-2028</w:t>
      </w:r>
      <w:r w:rsidRPr="00AA58A9">
        <w:rPr>
          <w:rStyle w:val="FootnoteReference"/>
          <w:rFonts w:ascii="Times New Roman" w:hAnsi="Times New Roman" w:cs="Times New Roman"/>
          <w:noProof/>
          <w:sz w:val="24"/>
          <w:szCs w:val="24"/>
        </w:rPr>
        <w:footnoteReference w:id="11"/>
      </w:r>
      <w:r w:rsidR="00A9291B" w:rsidRPr="00AA58A9">
        <w:rPr>
          <w:rFonts w:ascii="Times New Roman" w:hAnsi="Times New Roman" w:cs="Times New Roman"/>
          <w:noProof/>
          <w:sz w:val="24"/>
          <w:szCs w:val="24"/>
        </w:rPr>
        <w:t xml:space="preserve"> (the ITS working programme</w:t>
      </w:r>
      <w:r w:rsidR="007C3121" w:rsidRPr="00AA58A9">
        <w:rPr>
          <w:rFonts w:ascii="Times New Roman" w:hAnsi="Times New Roman" w:cs="Times New Roman"/>
          <w:noProof/>
          <w:sz w:val="24"/>
          <w:szCs w:val="24"/>
        </w:rPr>
        <w:t xml:space="preserve"> 2024-2028</w:t>
      </w:r>
      <w:r w:rsidR="00A9291B" w:rsidRPr="00AA58A9">
        <w:rPr>
          <w:rFonts w:ascii="Times New Roman" w:hAnsi="Times New Roman" w:cs="Times New Roman"/>
          <w:noProof/>
          <w:sz w:val="24"/>
          <w:szCs w:val="24"/>
        </w:rPr>
        <w:t>)</w:t>
      </w:r>
      <w:r w:rsidRPr="00AA58A9">
        <w:rPr>
          <w:rFonts w:ascii="Times New Roman" w:hAnsi="Times New Roman" w:cs="Times New Roman"/>
          <w:noProof/>
          <w:sz w:val="24"/>
          <w:szCs w:val="24"/>
        </w:rPr>
        <w:t>.</w:t>
      </w:r>
    </w:p>
    <w:p w14:paraId="30524A66" w14:textId="0E8E99A6" w:rsidR="00036AB7" w:rsidRPr="00AA58A9" w:rsidRDefault="00036AB7" w:rsidP="00960D74">
      <w:pPr>
        <w:jc w:val="both"/>
        <w:rPr>
          <w:rFonts w:ascii="Times New Roman" w:hAnsi="Times New Roman" w:cs="Times New Roman"/>
          <w:noProof/>
          <w:sz w:val="24"/>
          <w:szCs w:val="24"/>
        </w:rPr>
      </w:pPr>
      <w:r w:rsidRPr="00AA58A9">
        <w:rPr>
          <w:rFonts w:ascii="Times New Roman" w:hAnsi="Times New Roman" w:cs="Times New Roman"/>
          <w:noProof/>
          <w:sz w:val="24"/>
          <w:szCs w:val="24"/>
        </w:rPr>
        <w:t xml:space="preserve">This </w:t>
      </w:r>
      <w:r w:rsidR="00D00846" w:rsidRPr="00AA58A9">
        <w:rPr>
          <w:rFonts w:ascii="Times New Roman" w:hAnsi="Times New Roman" w:cs="Times New Roman"/>
          <w:noProof/>
          <w:sz w:val="24"/>
          <w:szCs w:val="24"/>
        </w:rPr>
        <w:t>r</w:t>
      </w:r>
      <w:r w:rsidRPr="00AA58A9">
        <w:rPr>
          <w:rFonts w:ascii="Times New Roman" w:hAnsi="Times New Roman" w:cs="Times New Roman"/>
          <w:noProof/>
          <w:sz w:val="24"/>
          <w:szCs w:val="24"/>
        </w:rPr>
        <w:t xml:space="preserve">eport is accompanied by a Commission staff working document </w:t>
      </w:r>
      <w:r w:rsidR="00DC4A8A" w:rsidRPr="00AA58A9">
        <w:rPr>
          <w:rFonts w:ascii="Times New Roman" w:hAnsi="Times New Roman" w:cs="Times New Roman"/>
          <w:noProof/>
          <w:sz w:val="24"/>
          <w:szCs w:val="24"/>
        </w:rPr>
        <w:t>analys</w:t>
      </w:r>
      <w:r w:rsidR="00332DED" w:rsidRPr="00AA58A9">
        <w:rPr>
          <w:rFonts w:ascii="Times New Roman" w:hAnsi="Times New Roman" w:cs="Times New Roman"/>
          <w:noProof/>
          <w:sz w:val="24"/>
          <w:szCs w:val="24"/>
        </w:rPr>
        <w:t>i</w:t>
      </w:r>
      <w:r w:rsidR="008028DF">
        <w:rPr>
          <w:rFonts w:ascii="Times New Roman" w:hAnsi="Times New Roman" w:cs="Times New Roman"/>
          <w:noProof/>
          <w:sz w:val="24"/>
          <w:szCs w:val="24"/>
        </w:rPr>
        <w:t>ng</w:t>
      </w:r>
      <w:r w:rsidR="00DC4A8A" w:rsidRPr="00AA58A9">
        <w:rPr>
          <w:rFonts w:ascii="Times New Roman" w:hAnsi="Times New Roman" w:cs="Times New Roman"/>
          <w:noProof/>
          <w:sz w:val="24"/>
          <w:szCs w:val="24"/>
        </w:rPr>
        <w:t xml:space="preserve"> the 2025 ITS national reports, including </w:t>
      </w:r>
      <w:r w:rsidRPr="00AA58A9">
        <w:rPr>
          <w:rFonts w:ascii="Times New Roman" w:hAnsi="Times New Roman" w:cs="Times New Roman"/>
          <w:noProof/>
          <w:sz w:val="24"/>
          <w:szCs w:val="24"/>
        </w:rPr>
        <w:t>the availability of crucial data types listed in Annex</w:t>
      </w:r>
      <w:r w:rsidR="008028DF">
        <w:rPr>
          <w:rFonts w:ascii="Times New Roman" w:hAnsi="Times New Roman" w:cs="Times New Roman"/>
          <w:noProof/>
          <w:sz w:val="24"/>
          <w:szCs w:val="24"/>
        </w:rPr>
        <w:t> </w:t>
      </w:r>
      <w:r w:rsidR="00491AA3" w:rsidRPr="00AA58A9">
        <w:rPr>
          <w:rFonts w:ascii="Times New Roman" w:hAnsi="Times New Roman" w:cs="Times New Roman"/>
          <w:noProof/>
          <w:sz w:val="24"/>
          <w:szCs w:val="24"/>
        </w:rPr>
        <w:t xml:space="preserve">III and </w:t>
      </w:r>
      <w:r w:rsidR="00D87BE5" w:rsidRPr="00AA58A9">
        <w:rPr>
          <w:rFonts w:ascii="Times New Roman" w:hAnsi="Times New Roman" w:cs="Times New Roman"/>
          <w:noProof/>
          <w:sz w:val="24"/>
          <w:szCs w:val="24"/>
        </w:rPr>
        <w:t xml:space="preserve">the </w:t>
      </w:r>
      <w:r w:rsidR="00491AA3" w:rsidRPr="00AA58A9">
        <w:rPr>
          <w:rFonts w:ascii="Times New Roman" w:hAnsi="Times New Roman" w:cs="Times New Roman"/>
          <w:noProof/>
          <w:sz w:val="24"/>
          <w:szCs w:val="24"/>
        </w:rPr>
        <w:t>deployment of services listed in Annex</w:t>
      </w:r>
      <w:r w:rsidR="008028DF">
        <w:rPr>
          <w:rFonts w:ascii="Times New Roman" w:hAnsi="Times New Roman" w:cs="Times New Roman"/>
          <w:noProof/>
          <w:sz w:val="24"/>
          <w:szCs w:val="24"/>
        </w:rPr>
        <w:t> </w:t>
      </w:r>
      <w:r w:rsidR="00491AA3" w:rsidRPr="00AA58A9">
        <w:rPr>
          <w:rFonts w:ascii="Times New Roman" w:hAnsi="Times New Roman" w:cs="Times New Roman"/>
          <w:noProof/>
          <w:sz w:val="24"/>
          <w:szCs w:val="24"/>
        </w:rPr>
        <w:t xml:space="preserve">IV </w:t>
      </w:r>
      <w:r w:rsidR="008028DF">
        <w:rPr>
          <w:rFonts w:ascii="Times New Roman" w:hAnsi="Times New Roman" w:cs="Times New Roman"/>
          <w:noProof/>
          <w:sz w:val="24"/>
          <w:szCs w:val="24"/>
        </w:rPr>
        <w:t>to</w:t>
      </w:r>
      <w:r w:rsidR="008028DF" w:rsidRPr="00AA58A9">
        <w:rPr>
          <w:rFonts w:ascii="Times New Roman" w:hAnsi="Times New Roman" w:cs="Times New Roman"/>
          <w:noProof/>
          <w:sz w:val="24"/>
          <w:szCs w:val="24"/>
        </w:rPr>
        <w:t xml:space="preserve"> </w:t>
      </w:r>
      <w:r w:rsidR="00491AA3" w:rsidRPr="00AA58A9">
        <w:rPr>
          <w:rFonts w:ascii="Times New Roman" w:hAnsi="Times New Roman" w:cs="Times New Roman"/>
          <w:noProof/>
          <w:sz w:val="24"/>
          <w:szCs w:val="24"/>
        </w:rPr>
        <w:t>the ITS Directive</w:t>
      </w:r>
      <w:r w:rsidRPr="00AA58A9">
        <w:rPr>
          <w:rFonts w:ascii="Times New Roman" w:hAnsi="Times New Roman" w:cs="Times New Roman"/>
          <w:noProof/>
          <w:sz w:val="24"/>
          <w:szCs w:val="24"/>
        </w:rPr>
        <w:t xml:space="preserve">, </w:t>
      </w:r>
      <w:r w:rsidR="008028DF">
        <w:rPr>
          <w:rFonts w:ascii="Times New Roman" w:hAnsi="Times New Roman" w:cs="Times New Roman"/>
          <w:noProof/>
          <w:sz w:val="24"/>
          <w:szCs w:val="24"/>
        </w:rPr>
        <w:t xml:space="preserve">as </w:t>
      </w:r>
      <w:r w:rsidR="00DC4A8A" w:rsidRPr="00AA58A9">
        <w:rPr>
          <w:rFonts w:ascii="Times New Roman" w:hAnsi="Times New Roman" w:cs="Times New Roman"/>
          <w:noProof/>
          <w:sz w:val="24"/>
          <w:szCs w:val="24"/>
        </w:rPr>
        <w:t xml:space="preserve">provided </w:t>
      </w:r>
      <w:r w:rsidR="00491AA3" w:rsidRPr="00AA58A9">
        <w:rPr>
          <w:rFonts w:ascii="Times New Roman" w:hAnsi="Times New Roman" w:cs="Times New Roman"/>
          <w:noProof/>
          <w:sz w:val="24"/>
          <w:szCs w:val="24"/>
        </w:rPr>
        <w:t xml:space="preserve">by the Member States </w:t>
      </w:r>
      <w:r w:rsidR="008028DF">
        <w:rPr>
          <w:rFonts w:ascii="Times New Roman" w:hAnsi="Times New Roman" w:cs="Times New Roman"/>
          <w:noProof/>
          <w:sz w:val="24"/>
          <w:szCs w:val="24"/>
        </w:rPr>
        <w:t xml:space="preserve">in accordance with </w:t>
      </w:r>
      <w:r w:rsidR="00491AA3" w:rsidRPr="00AA58A9">
        <w:rPr>
          <w:rFonts w:ascii="Times New Roman" w:hAnsi="Times New Roman" w:cs="Times New Roman"/>
          <w:noProof/>
          <w:sz w:val="24"/>
          <w:szCs w:val="24"/>
        </w:rPr>
        <w:t>Article</w:t>
      </w:r>
      <w:r w:rsidR="008028DF">
        <w:rPr>
          <w:rFonts w:ascii="Times New Roman" w:hAnsi="Times New Roman" w:cs="Times New Roman"/>
          <w:noProof/>
          <w:sz w:val="24"/>
          <w:szCs w:val="24"/>
        </w:rPr>
        <w:t> </w:t>
      </w:r>
      <w:r w:rsidR="00491AA3" w:rsidRPr="00AA58A9">
        <w:rPr>
          <w:rFonts w:ascii="Times New Roman" w:hAnsi="Times New Roman" w:cs="Times New Roman"/>
          <w:noProof/>
          <w:sz w:val="24"/>
          <w:szCs w:val="24"/>
        </w:rPr>
        <w:t xml:space="preserve">17(1) of the ITS Directive. The staff working document also analyses the </w:t>
      </w:r>
      <w:r w:rsidR="000B2D53">
        <w:rPr>
          <w:rFonts w:ascii="Times New Roman" w:hAnsi="Times New Roman" w:cs="Times New Roman"/>
          <w:noProof/>
          <w:sz w:val="24"/>
          <w:szCs w:val="24"/>
        </w:rPr>
        <w:t>KPIs</w:t>
      </w:r>
      <w:r w:rsidR="00491AA3" w:rsidRPr="00AA58A9">
        <w:rPr>
          <w:rFonts w:ascii="Times New Roman" w:hAnsi="Times New Roman" w:cs="Times New Roman"/>
          <w:noProof/>
          <w:sz w:val="24"/>
          <w:szCs w:val="24"/>
        </w:rPr>
        <w:t xml:space="preserve"> provided by Member States in </w:t>
      </w:r>
      <w:r w:rsidR="0086546C" w:rsidRPr="00AA58A9">
        <w:rPr>
          <w:rFonts w:ascii="Times New Roman" w:hAnsi="Times New Roman" w:cs="Times New Roman"/>
          <w:noProof/>
          <w:sz w:val="24"/>
          <w:szCs w:val="24"/>
        </w:rPr>
        <w:t>their</w:t>
      </w:r>
      <w:r w:rsidR="00491AA3" w:rsidRPr="00AA58A9">
        <w:rPr>
          <w:rFonts w:ascii="Times New Roman" w:hAnsi="Times New Roman" w:cs="Times New Roman"/>
          <w:noProof/>
          <w:sz w:val="24"/>
          <w:szCs w:val="24"/>
        </w:rPr>
        <w:t xml:space="preserve"> reports.</w:t>
      </w:r>
    </w:p>
    <w:p w14:paraId="6750CE5A" w14:textId="56092C80" w:rsidR="004542AE" w:rsidRPr="00AA58A9" w:rsidRDefault="00036AB7" w:rsidP="004542AE">
      <w:pPr>
        <w:pStyle w:val="Heading1"/>
        <w:rPr>
          <w:rFonts w:cs="Times New Roman"/>
          <w:smallCaps/>
          <w:noProof/>
          <w:szCs w:val="24"/>
        </w:rPr>
      </w:pPr>
      <w:bookmarkStart w:id="4" w:name="_Toc223517890"/>
      <w:r w:rsidRPr="00AA58A9">
        <w:rPr>
          <w:rFonts w:cs="Times New Roman"/>
          <w:smallCaps/>
          <w:noProof/>
          <w:szCs w:val="24"/>
        </w:rPr>
        <w:t>Status of the implementation of Directive 2010/40/EU</w:t>
      </w:r>
      <w:bookmarkEnd w:id="4"/>
    </w:p>
    <w:p w14:paraId="2F6D3BC3" w14:textId="12AC8370" w:rsidR="009E2F9B" w:rsidRPr="00AA58A9" w:rsidRDefault="00036AB7" w:rsidP="00EF0BFB">
      <w:pPr>
        <w:pStyle w:val="Heading2"/>
        <w:rPr>
          <w:rFonts w:cs="Times New Roman"/>
          <w:noProof/>
          <w:color w:val="000000" w:themeColor="text1"/>
          <w:szCs w:val="24"/>
        </w:rPr>
      </w:pPr>
      <w:bookmarkStart w:id="5" w:name="_Toc223517891"/>
      <w:r w:rsidRPr="00AA58A9">
        <w:rPr>
          <w:rFonts w:cs="Times New Roman"/>
          <w:noProof/>
          <w:color w:val="000000" w:themeColor="text1"/>
          <w:szCs w:val="24"/>
        </w:rPr>
        <w:t>Delegated acts on specifications</w:t>
      </w:r>
      <w:r w:rsidR="003A4F99" w:rsidRPr="00AA58A9">
        <w:rPr>
          <w:rFonts w:cs="Times New Roman"/>
          <w:noProof/>
          <w:color w:val="000000" w:themeColor="text1"/>
          <w:szCs w:val="24"/>
        </w:rPr>
        <w:t xml:space="preserve"> and </w:t>
      </w:r>
      <w:r w:rsidR="0019546D" w:rsidRPr="00AA58A9">
        <w:rPr>
          <w:rFonts w:cs="Times New Roman"/>
          <w:noProof/>
          <w:color w:val="000000" w:themeColor="text1"/>
          <w:szCs w:val="24"/>
        </w:rPr>
        <w:t>related</w:t>
      </w:r>
      <w:r w:rsidR="003A4F99" w:rsidRPr="00AA58A9">
        <w:rPr>
          <w:rFonts w:cs="Times New Roman"/>
          <w:noProof/>
          <w:color w:val="000000" w:themeColor="text1"/>
          <w:szCs w:val="24"/>
        </w:rPr>
        <w:t xml:space="preserve"> legislation</w:t>
      </w:r>
      <w:bookmarkEnd w:id="5"/>
    </w:p>
    <w:p w14:paraId="6948951A" w14:textId="20DF9258" w:rsidR="00472DE0" w:rsidRPr="00AA58A9" w:rsidRDefault="00707365" w:rsidP="00472DE0">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Since the publication of</w:t>
      </w:r>
      <w:r w:rsidR="00472DE0" w:rsidRPr="00AA58A9">
        <w:rPr>
          <w:rFonts w:ascii="Times New Roman" w:hAnsi="Times New Roman" w:cs="Times New Roman"/>
          <w:noProof/>
          <w:color w:val="000000" w:themeColor="text1"/>
          <w:sz w:val="24"/>
          <w:szCs w:val="24"/>
        </w:rPr>
        <w:t xml:space="preserve"> the second </w:t>
      </w:r>
      <w:r w:rsidR="003C3211" w:rsidRPr="00AA58A9">
        <w:rPr>
          <w:rFonts w:ascii="Times New Roman" w:hAnsi="Times New Roman" w:cs="Times New Roman"/>
          <w:noProof/>
          <w:color w:val="000000" w:themeColor="text1"/>
          <w:sz w:val="24"/>
          <w:szCs w:val="24"/>
        </w:rPr>
        <w:t xml:space="preserve">Commission </w:t>
      </w:r>
      <w:r w:rsidR="00472DE0" w:rsidRPr="00AA58A9">
        <w:rPr>
          <w:rFonts w:ascii="Times New Roman" w:hAnsi="Times New Roman" w:cs="Times New Roman"/>
          <w:noProof/>
          <w:color w:val="000000" w:themeColor="text1"/>
          <w:sz w:val="24"/>
          <w:szCs w:val="24"/>
        </w:rPr>
        <w:t>progress report,</w:t>
      </w:r>
      <w:r w:rsidR="00540599"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several </w:t>
      </w:r>
      <w:r w:rsidR="00243037">
        <w:rPr>
          <w:rFonts w:ascii="Times New Roman" w:hAnsi="Times New Roman" w:cs="Times New Roman"/>
          <w:noProof/>
          <w:color w:val="000000" w:themeColor="text1"/>
          <w:sz w:val="24"/>
          <w:szCs w:val="24"/>
        </w:rPr>
        <w:t>significant</w:t>
      </w:r>
      <w:r w:rsidR="00B54891"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changes </w:t>
      </w:r>
      <w:r w:rsidR="00243037">
        <w:rPr>
          <w:rFonts w:ascii="Times New Roman" w:hAnsi="Times New Roman" w:cs="Times New Roman"/>
          <w:noProof/>
          <w:color w:val="000000" w:themeColor="text1"/>
          <w:sz w:val="24"/>
          <w:szCs w:val="24"/>
        </w:rPr>
        <w:t>have been</w:t>
      </w:r>
      <w:r w:rsidR="00243037" w:rsidRPr="00791CBE">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made to the specifications adopted </w:t>
      </w:r>
      <w:r w:rsidR="00243037">
        <w:rPr>
          <w:rFonts w:ascii="Times New Roman" w:hAnsi="Times New Roman" w:cs="Times New Roman"/>
          <w:noProof/>
          <w:color w:val="000000" w:themeColor="text1"/>
          <w:sz w:val="24"/>
          <w:szCs w:val="24"/>
        </w:rPr>
        <w:t xml:space="preserve">under </w:t>
      </w:r>
      <w:r w:rsidRPr="00AA58A9">
        <w:rPr>
          <w:rFonts w:ascii="Times New Roman" w:hAnsi="Times New Roman" w:cs="Times New Roman"/>
          <w:noProof/>
          <w:color w:val="000000" w:themeColor="text1"/>
          <w:sz w:val="24"/>
          <w:szCs w:val="24"/>
        </w:rPr>
        <w:t>the ITS Directive</w:t>
      </w:r>
      <w:r w:rsidR="00427395">
        <w:rPr>
          <w:rFonts w:ascii="Times New Roman" w:hAnsi="Times New Roman" w:cs="Times New Roman"/>
          <w:noProof/>
          <w:color w:val="000000" w:themeColor="text1"/>
          <w:sz w:val="24"/>
          <w:szCs w:val="24"/>
        </w:rPr>
        <w:t xml:space="preserve">. The current status is </w:t>
      </w:r>
      <w:r w:rsidRPr="00AA58A9">
        <w:rPr>
          <w:rFonts w:ascii="Times New Roman" w:hAnsi="Times New Roman" w:cs="Times New Roman"/>
          <w:noProof/>
          <w:color w:val="000000" w:themeColor="text1"/>
          <w:sz w:val="24"/>
          <w:szCs w:val="24"/>
        </w:rPr>
        <w:t>as follows:</w:t>
      </w:r>
    </w:p>
    <w:p w14:paraId="7FA9A9CA" w14:textId="663B7012" w:rsidR="003C3211" w:rsidRPr="00AA58A9" w:rsidRDefault="006D0B3A" w:rsidP="0035303C">
      <w:pPr>
        <w:jc w:val="both"/>
        <w:rPr>
          <w:rFonts w:ascii="Times New Roman" w:hAnsi="Times New Roman" w:cs="Times New Roman"/>
          <w:noProof/>
          <w:color w:val="000000" w:themeColor="text1"/>
          <w:sz w:val="24"/>
          <w:szCs w:val="24"/>
        </w:rPr>
      </w:pPr>
      <w:bookmarkStart w:id="6" w:name="_Hlk213428862"/>
      <w:r w:rsidRPr="00AA58A9">
        <w:rPr>
          <w:rFonts w:ascii="Times New Roman" w:hAnsi="Times New Roman" w:cs="Times New Roman"/>
          <w:b/>
          <w:bCs/>
          <w:noProof/>
          <w:color w:val="000000" w:themeColor="text1"/>
          <w:sz w:val="24"/>
          <w:szCs w:val="24"/>
        </w:rPr>
        <w:t xml:space="preserve">Priority action (a) </w:t>
      </w:r>
      <w:r w:rsidR="00243037" w:rsidRPr="00D62374">
        <w:rPr>
          <w:rFonts w:ascii="Times New Roman" w:hAnsi="Times New Roman" w:cs="Times New Roman"/>
          <w:b/>
          <w:bCs/>
          <w:noProof/>
          <w:color w:val="000000" w:themeColor="text1"/>
          <w:sz w:val="24"/>
          <w:szCs w:val="24"/>
        </w:rPr>
        <w:t>–</w:t>
      </w:r>
      <w:r w:rsidR="00243037">
        <w:rPr>
          <w:rFonts w:ascii="Times New Roman" w:hAnsi="Times New Roman" w:cs="Times New Roman"/>
          <w:b/>
          <w:bCs/>
          <w:noProof/>
          <w:color w:val="000000" w:themeColor="text1"/>
          <w:sz w:val="24"/>
          <w:szCs w:val="24"/>
        </w:rPr>
        <w:t xml:space="preserve"> </w:t>
      </w:r>
      <w:r w:rsidR="005B2725" w:rsidRPr="00AA58A9">
        <w:rPr>
          <w:rFonts w:ascii="Times New Roman" w:hAnsi="Times New Roman" w:cs="Times New Roman"/>
          <w:b/>
          <w:bCs/>
          <w:noProof/>
          <w:color w:val="000000" w:themeColor="text1"/>
          <w:sz w:val="24"/>
          <w:szCs w:val="24"/>
        </w:rPr>
        <w:t xml:space="preserve">the provision of EU-wide multimodal travel information services </w:t>
      </w:r>
      <w:r w:rsidR="00707365" w:rsidRPr="00AA58A9">
        <w:rPr>
          <w:rFonts w:ascii="Times New Roman" w:hAnsi="Times New Roman" w:cs="Times New Roman"/>
          <w:b/>
          <w:bCs/>
          <w:noProof/>
          <w:color w:val="000000" w:themeColor="text1"/>
          <w:sz w:val="24"/>
          <w:szCs w:val="24"/>
        </w:rPr>
        <w:t>(MMTIS</w:t>
      </w:r>
      <w:r w:rsidR="00965561" w:rsidRPr="00AA58A9">
        <w:rPr>
          <w:rFonts w:ascii="Times New Roman" w:hAnsi="Times New Roman" w:cs="Times New Roman"/>
          <w:b/>
          <w:bCs/>
          <w:noProof/>
          <w:color w:val="000000" w:themeColor="text1"/>
          <w:sz w:val="24"/>
          <w:szCs w:val="24"/>
        </w:rPr>
        <w:t xml:space="preserve">): </w:t>
      </w:r>
      <w:r w:rsidR="00243037">
        <w:rPr>
          <w:rFonts w:ascii="Times New Roman" w:hAnsi="Times New Roman" w:cs="Times New Roman"/>
          <w:noProof/>
          <w:color w:val="000000" w:themeColor="text1"/>
          <w:sz w:val="24"/>
          <w:szCs w:val="24"/>
        </w:rPr>
        <w:t>o</w:t>
      </w:r>
      <w:r w:rsidR="00965561" w:rsidRPr="00AA58A9">
        <w:rPr>
          <w:rFonts w:ascii="Times New Roman" w:hAnsi="Times New Roman" w:cs="Times New Roman"/>
          <w:noProof/>
          <w:color w:val="000000" w:themeColor="text1"/>
          <w:sz w:val="24"/>
          <w:szCs w:val="24"/>
        </w:rPr>
        <w:t>n 31</w:t>
      </w:r>
      <w:r w:rsidR="00243037">
        <w:rPr>
          <w:rFonts w:ascii="Times New Roman" w:hAnsi="Times New Roman" w:cs="Times New Roman"/>
          <w:noProof/>
          <w:color w:val="000000" w:themeColor="text1"/>
          <w:sz w:val="24"/>
          <w:szCs w:val="24"/>
        </w:rPr>
        <w:t> </w:t>
      </w:r>
      <w:r w:rsidR="00965561" w:rsidRPr="00AA58A9">
        <w:rPr>
          <w:rFonts w:ascii="Times New Roman" w:hAnsi="Times New Roman" w:cs="Times New Roman"/>
          <w:noProof/>
          <w:color w:val="000000" w:themeColor="text1"/>
          <w:sz w:val="24"/>
          <w:szCs w:val="24"/>
        </w:rPr>
        <w:t>May 2017, the Commission adopted Delegated Regulation (EU) 2017/1926 supplementing the ITS Directive with regard to the provision of EU</w:t>
      </w:r>
      <w:r w:rsidR="0035303C" w:rsidRPr="00AA58A9">
        <w:rPr>
          <w:rFonts w:ascii="Times New Roman" w:hAnsi="Times New Roman" w:cs="Times New Roman"/>
          <w:noProof/>
          <w:color w:val="000000" w:themeColor="text1"/>
          <w:sz w:val="24"/>
          <w:szCs w:val="24"/>
        </w:rPr>
        <w:t>-</w:t>
      </w:r>
      <w:r w:rsidR="00965561" w:rsidRPr="00AA58A9">
        <w:rPr>
          <w:rFonts w:ascii="Times New Roman" w:hAnsi="Times New Roman" w:cs="Times New Roman"/>
          <w:noProof/>
          <w:color w:val="000000" w:themeColor="text1"/>
          <w:sz w:val="24"/>
          <w:szCs w:val="24"/>
        </w:rPr>
        <w:t>wide multimodal travel information services</w:t>
      </w:r>
      <w:r w:rsidR="00965561" w:rsidRPr="00AA58A9">
        <w:rPr>
          <w:rStyle w:val="FootnoteReference"/>
          <w:rFonts w:ascii="Times New Roman" w:hAnsi="Times New Roman" w:cs="Times New Roman"/>
          <w:noProof/>
          <w:color w:val="000000" w:themeColor="text1"/>
          <w:sz w:val="24"/>
          <w:szCs w:val="24"/>
        </w:rPr>
        <w:footnoteReference w:id="12"/>
      </w:r>
      <w:r w:rsidR="00965561" w:rsidRPr="00AA58A9">
        <w:rPr>
          <w:rFonts w:ascii="Times New Roman" w:hAnsi="Times New Roman" w:cs="Times New Roman"/>
          <w:noProof/>
          <w:color w:val="000000" w:themeColor="text1"/>
          <w:sz w:val="24"/>
          <w:szCs w:val="24"/>
        </w:rPr>
        <w:t xml:space="preserve">. </w:t>
      </w:r>
      <w:r w:rsidR="003D6ADC" w:rsidRPr="00AA58A9">
        <w:rPr>
          <w:rFonts w:ascii="Times New Roman" w:hAnsi="Times New Roman" w:cs="Times New Roman"/>
          <w:noProof/>
          <w:color w:val="000000" w:themeColor="text1"/>
          <w:sz w:val="24"/>
          <w:szCs w:val="24"/>
        </w:rPr>
        <w:t>The</w:t>
      </w:r>
      <w:r w:rsidR="00937C13" w:rsidRPr="00AA58A9">
        <w:rPr>
          <w:rFonts w:ascii="Times New Roman" w:hAnsi="Times New Roman" w:cs="Times New Roman"/>
          <w:noProof/>
          <w:color w:val="000000" w:themeColor="text1"/>
          <w:sz w:val="24"/>
          <w:szCs w:val="24"/>
        </w:rPr>
        <w:t xml:space="preserve">se </w:t>
      </w:r>
      <w:r w:rsidR="003D6ADC" w:rsidRPr="00AA58A9">
        <w:rPr>
          <w:rFonts w:ascii="Times New Roman" w:hAnsi="Times New Roman" w:cs="Times New Roman"/>
          <w:noProof/>
          <w:color w:val="000000" w:themeColor="text1"/>
          <w:sz w:val="24"/>
          <w:szCs w:val="24"/>
        </w:rPr>
        <w:t xml:space="preserve">specifications </w:t>
      </w:r>
      <w:r w:rsidR="00636D58">
        <w:rPr>
          <w:rFonts w:ascii="Times New Roman" w:hAnsi="Times New Roman" w:cs="Times New Roman"/>
          <w:noProof/>
          <w:color w:val="000000" w:themeColor="text1"/>
          <w:sz w:val="24"/>
          <w:szCs w:val="24"/>
        </w:rPr>
        <w:t>covered</w:t>
      </w:r>
      <w:r w:rsidR="00636D58" w:rsidRPr="00AA58A9">
        <w:rPr>
          <w:rFonts w:ascii="Times New Roman" w:hAnsi="Times New Roman" w:cs="Times New Roman"/>
          <w:noProof/>
          <w:color w:val="000000" w:themeColor="text1"/>
          <w:sz w:val="24"/>
          <w:szCs w:val="24"/>
        </w:rPr>
        <w:t xml:space="preserve"> </w:t>
      </w:r>
      <w:r w:rsidR="003D6ADC" w:rsidRPr="00AA58A9">
        <w:rPr>
          <w:rFonts w:ascii="Times New Roman" w:hAnsi="Times New Roman" w:cs="Times New Roman"/>
          <w:noProof/>
          <w:color w:val="000000" w:themeColor="text1"/>
          <w:sz w:val="24"/>
          <w:szCs w:val="24"/>
        </w:rPr>
        <w:t>both conditions</w:t>
      </w:r>
      <w:r w:rsidR="00D47740">
        <w:rPr>
          <w:rFonts w:ascii="Times New Roman" w:hAnsi="Times New Roman" w:cs="Times New Roman"/>
          <w:noProof/>
          <w:color w:val="000000" w:themeColor="text1"/>
          <w:sz w:val="24"/>
          <w:szCs w:val="24"/>
        </w:rPr>
        <w:t xml:space="preserve"> for </w:t>
      </w:r>
      <w:r w:rsidR="00636D58">
        <w:rPr>
          <w:rFonts w:ascii="Times New Roman" w:hAnsi="Times New Roman" w:cs="Times New Roman"/>
          <w:noProof/>
          <w:color w:val="000000" w:themeColor="text1"/>
          <w:sz w:val="24"/>
          <w:szCs w:val="24"/>
        </w:rPr>
        <w:t xml:space="preserve">enabling </w:t>
      </w:r>
      <w:r w:rsidR="00D47740">
        <w:rPr>
          <w:rFonts w:ascii="Times New Roman" w:hAnsi="Times New Roman" w:cs="Times New Roman"/>
          <w:noProof/>
          <w:color w:val="000000" w:themeColor="text1"/>
          <w:sz w:val="24"/>
          <w:szCs w:val="24"/>
        </w:rPr>
        <w:t>the deployment of services</w:t>
      </w:r>
      <w:r w:rsidR="003D6ADC" w:rsidRPr="00AA58A9">
        <w:rPr>
          <w:rFonts w:ascii="Times New Roman" w:hAnsi="Times New Roman" w:cs="Times New Roman"/>
          <w:noProof/>
          <w:color w:val="000000" w:themeColor="text1"/>
          <w:sz w:val="24"/>
          <w:szCs w:val="24"/>
        </w:rPr>
        <w:t xml:space="preserve">, such as </w:t>
      </w:r>
      <w:r w:rsidR="00687753" w:rsidRPr="00AA58A9">
        <w:rPr>
          <w:rFonts w:ascii="Times New Roman" w:hAnsi="Times New Roman" w:cs="Times New Roman"/>
          <w:noProof/>
          <w:color w:val="000000" w:themeColor="text1"/>
          <w:sz w:val="24"/>
          <w:szCs w:val="24"/>
        </w:rPr>
        <w:t xml:space="preserve">the </w:t>
      </w:r>
      <w:r w:rsidR="003D6ADC" w:rsidRPr="00AA58A9">
        <w:rPr>
          <w:rFonts w:ascii="Times New Roman" w:hAnsi="Times New Roman" w:cs="Times New Roman"/>
          <w:noProof/>
          <w:color w:val="000000" w:themeColor="text1"/>
          <w:sz w:val="24"/>
          <w:szCs w:val="24"/>
        </w:rPr>
        <w:t xml:space="preserve">mandatory accessibility of </w:t>
      </w:r>
      <w:r w:rsidR="00687753" w:rsidRPr="00AA58A9">
        <w:rPr>
          <w:rFonts w:ascii="Times New Roman" w:hAnsi="Times New Roman" w:cs="Times New Roman"/>
          <w:noProof/>
          <w:color w:val="000000" w:themeColor="text1"/>
          <w:sz w:val="24"/>
          <w:szCs w:val="24"/>
        </w:rPr>
        <w:t xml:space="preserve">existing </w:t>
      </w:r>
      <w:r w:rsidR="003D6ADC" w:rsidRPr="00AA58A9">
        <w:rPr>
          <w:rFonts w:ascii="Times New Roman" w:hAnsi="Times New Roman" w:cs="Times New Roman"/>
          <w:noProof/>
          <w:color w:val="000000" w:themeColor="text1"/>
          <w:sz w:val="24"/>
          <w:szCs w:val="24"/>
        </w:rPr>
        <w:t>static data</w:t>
      </w:r>
      <w:r w:rsidR="00687753" w:rsidRPr="00AA58A9">
        <w:rPr>
          <w:rFonts w:ascii="Times New Roman" w:hAnsi="Times New Roman" w:cs="Times New Roman"/>
          <w:noProof/>
          <w:color w:val="000000" w:themeColor="text1"/>
          <w:sz w:val="24"/>
          <w:szCs w:val="24"/>
        </w:rPr>
        <w:t xml:space="preserve"> via </w:t>
      </w:r>
      <w:r w:rsidR="005F505E" w:rsidRPr="00AA58A9">
        <w:rPr>
          <w:rFonts w:ascii="Times New Roman" w:hAnsi="Times New Roman" w:cs="Times New Roman"/>
          <w:noProof/>
          <w:color w:val="000000" w:themeColor="text1"/>
          <w:sz w:val="24"/>
          <w:szCs w:val="24"/>
        </w:rPr>
        <w:t>NAPs</w:t>
      </w:r>
      <w:r w:rsidR="003D6ADC" w:rsidRPr="00AA58A9">
        <w:rPr>
          <w:rFonts w:ascii="Times New Roman" w:hAnsi="Times New Roman" w:cs="Times New Roman"/>
          <w:noProof/>
          <w:color w:val="000000" w:themeColor="text1"/>
          <w:sz w:val="24"/>
          <w:szCs w:val="24"/>
        </w:rPr>
        <w:t>, and provisions for linking travel information services.</w:t>
      </w:r>
    </w:p>
    <w:p w14:paraId="26284E22" w14:textId="09977675" w:rsidR="0035303C" w:rsidRPr="00AA58A9" w:rsidRDefault="00B64B0E" w:rsidP="0035303C">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As announced in</w:t>
      </w:r>
      <w:r w:rsidR="003D6ADC" w:rsidRPr="00AA58A9">
        <w:rPr>
          <w:rFonts w:ascii="Times New Roman" w:hAnsi="Times New Roman" w:cs="Times New Roman"/>
          <w:noProof/>
          <w:color w:val="000000" w:themeColor="text1"/>
          <w:sz w:val="24"/>
          <w:szCs w:val="24"/>
        </w:rPr>
        <w:t xml:space="preserve"> the </w:t>
      </w:r>
      <w:r w:rsidR="00687753" w:rsidRPr="00AA58A9">
        <w:rPr>
          <w:rFonts w:ascii="Times New Roman" w:hAnsi="Times New Roman" w:cs="Times New Roman"/>
          <w:noProof/>
          <w:color w:val="000000" w:themeColor="text1"/>
          <w:sz w:val="24"/>
          <w:szCs w:val="24"/>
        </w:rPr>
        <w:t xml:space="preserve">Commission </w:t>
      </w:r>
      <w:r w:rsidR="003D6ADC" w:rsidRPr="00AA58A9">
        <w:rPr>
          <w:rFonts w:ascii="Times New Roman" w:hAnsi="Times New Roman" w:cs="Times New Roman"/>
          <w:noProof/>
          <w:color w:val="000000" w:themeColor="text1"/>
          <w:sz w:val="24"/>
          <w:szCs w:val="24"/>
        </w:rPr>
        <w:t>Communication on a Sustainable and Smart Mobility Strategy</w:t>
      </w:r>
      <w:r w:rsidR="003D6ADC" w:rsidRPr="00AA58A9">
        <w:rPr>
          <w:rStyle w:val="FootnoteReference"/>
          <w:rFonts w:ascii="Times New Roman" w:hAnsi="Times New Roman" w:cs="Times New Roman"/>
          <w:noProof/>
          <w:color w:val="000000" w:themeColor="text1"/>
          <w:sz w:val="24"/>
          <w:szCs w:val="24"/>
        </w:rPr>
        <w:footnoteReference w:id="13"/>
      </w:r>
      <w:r w:rsidRPr="00AA58A9">
        <w:rPr>
          <w:rFonts w:ascii="Times New Roman" w:hAnsi="Times New Roman" w:cs="Times New Roman"/>
          <w:noProof/>
          <w:color w:val="000000" w:themeColor="text1"/>
          <w:sz w:val="24"/>
          <w:szCs w:val="24"/>
        </w:rPr>
        <w:t xml:space="preserve">, </w:t>
      </w:r>
      <w:r w:rsidR="00E624F6" w:rsidRPr="00AA58A9">
        <w:rPr>
          <w:rFonts w:ascii="Times New Roman" w:hAnsi="Times New Roman" w:cs="Times New Roman"/>
          <w:noProof/>
          <w:color w:val="000000" w:themeColor="text1"/>
          <w:sz w:val="24"/>
          <w:szCs w:val="24"/>
        </w:rPr>
        <w:t>the specifications were</w:t>
      </w:r>
      <w:r w:rsidRPr="00AA58A9">
        <w:rPr>
          <w:rFonts w:ascii="Times New Roman" w:hAnsi="Times New Roman" w:cs="Times New Roman"/>
          <w:noProof/>
          <w:color w:val="000000" w:themeColor="text1"/>
          <w:sz w:val="24"/>
          <w:szCs w:val="24"/>
        </w:rPr>
        <w:t xml:space="preserve"> amended </w:t>
      </w:r>
      <w:r w:rsidR="00707365" w:rsidRPr="00AA58A9">
        <w:rPr>
          <w:rFonts w:ascii="Times New Roman" w:hAnsi="Times New Roman" w:cs="Times New Roman"/>
          <w:noProof/>
          <w:color w:val="000000" w:themeColor="text1"/>
          <w:sz w:val="24"/>
          <w:szCs w:val="24"/>
        </w:rPr>
        <w:t>by</w:t>
      </w:r>
      <w:r w:rsidRPr="00AA58A9">
        <w:rPr>
          <w:rFonts w:ascii="Times New Roman" w:hAnsi="Times New Roman" w:cs="Times New Roman"/>
          <w:noProof/>
          <w:color w:val="000000" w:themeColor="text1"/>
          <w:sz w:val="24"/>
          <w:szCs w:val="24"/>
        </w:rPr>
        <w:t xml:space="preserve"> Delegated Regulation (EU) 2024/490</w:t>
      </w:r>
      <w:r w:rsidR="00E624F6" w:rsidRPr="00AA58A9">
        <w:rPr>
          <w:rStyle w:val="FootnoteReference"/>
          <w:rFonts w:ascii="Times New Roman" w:hAnsi="Times New Roman" w:cs="Times New Roman"/>
          <w:noProof/>
          <w:color w:val="000000" w:themeColor="text1"/>
          <w:sz w:val="24"/>
          <w:szCs w:val="24"/>
        </w:rPr>
        <w:footnoteReference w:id="14"/>
      </w:r>
      <w:r w:rsidRPr="00AA58A9">
        <w:rPr>
          <w:rFonts w:ascii="Times New Roman" w:hAnsi="Times New Roman" w:cs="Times New Roman"/>
          <w:noProof/>
          <w:color w:val="000000" w:themeColor="text1"/>
          <w:sz w:val="24"/>
          <w:szCs w:val="24"/>
        </w:rPr>
        <w:t xml:space="preserve"> adopted </w:t>
      </w:r>
      <w:r w:rsidR="00E624F6" w:rsidRPr="00AA58A9">
        <w:rPr>
          <w:rFonts w:ascii="Times New Roman" w:hAnsi="Times New Roman" w:cs="Times New Roman"/>
          <w:noProof/>
          <w:color w:val="000000" w:themeColor="text1"/>
          <w:sz w:val="24"/>
          <w:szCs w:val="24"/>
        </w:rPr>
        <w:t>by the Commission on 29</w:t>
      </w:r>
      <w:r w:rsidR="00636D58">
        <w:rPr>
          <w:rFonts w:ascii="Times New Roman" w:hAnsi="Times New Roman" w:cs="Times New Roman"/>
          <w:noProof/>
          <w:color w:val="000000" w:themeColor="text1"/>
          <w:sz w:val="24"/>
          <w:szCs w:val="24"/>
        </w:rPr>
        <w:t> </w:t>
      </w:r>
      <w:r w:rsidR="00E624F6" w:rsidRPr="00AA58A9">
        <w:rPr>
          <w:rFonts w:ascii="Times New Roman" w:hAnsi="Times New Roman" w:cs="Times New Roman"/>
          <w:noProof/>
          <w:color w:val="000000" w:themeColor="text1"/>
          <w:sz w:val="24"/>
          <w:szCs w:val="24"/>
        </w:rPr>
        <w:t xml:space="preserve">November 2023. The </w:t>
      </w:r>
      <w:r w:rsidR="00687753" w:rsidRPr="00AA58A9">
        <w:rPr>
          <w:rFonts w:ascii="Times New Roman" w:hAnsi="Times New Roman" w:cs="Times New Roman"/>
          <w:noProof/>
          <w:color w:val="000000" w:themeColor="text1"/>
          <w:sz w:val="24"/>
          <w:szCs w:val="24"/>
        </w:rPr>
        <w:t xml:space="preserve">amended </w:t>
      </w:r>
      <w:r w:rsidR="00E624F6" w:rsidRPr="00AA58A9">
        <w:rPr>
          <w:rFonts w:ascii="Times New Roman" w:hAnsi="Times New Roman" w:cs="Times New Roman"/>
          <w:noProof/>
          <w:color w:val="000000" w:themeColor="text1"/>
          <w:sz w:val="24"/>
          <w:szCs w:val="24"/>
        </w:rPr>
        <w:t xml:space="preserve">specifications </w:t>
      </w:r>
      <w:r w:rsidR="00687753" w:rsidRPr="00AA58A9">
        <w:rPr>
          <w:rFonts w:ascii="Times New Roman" w:hAnsi="Times New Roman" w:cs="Times New Roman"/>
          <w:noProof/>
          <w:color w:val="000000" w:themeColor="text1"/>
          <w:sz w:val="24"/>
          <w:szCs w:val="24"/>
        </w:rPr>
        <w:t>require</w:t>
      </w:r>
      <w:r w:rsidR="00E624F6"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data holders to </w:t>
      </w:r>
      <w:r w:rsidR="00687753" w:rsidRPr="00AA58A9">
        <w:rPr>
          <w:rFonts w:ascii="Times New Roman" w:hAnsi="Times New Roman" w:cs="Times New Roman"/>
          <w:noProof/>
          <w:color w:val="000000" w:themeColor="text1"/>
          <w:sz w:val="24"/>
          <w:szCs w:val="24"/>
        </w:rPr>
        <w:t>provide access to</w:t>
      </w:r>
      <w:r w:rsidRPr="00AA58A9">
        <w:rPr>
          <w:rFonts w:ascii="Times New Roman" w:hAnsi="Times New Roman" w:cs="Times New Roman"/>
          <w:noProof/>
          <w:color w:val="000000" w:themeColor="text1"/>
          <w:sz w:val="24"/>
          <w:szCs w:val="24"/>
        </w:rPr>
        <w:t xml:space="preserve"> </w:t>
      </w:r>
      <w:r w:rsidR="00687753" w:rsidRPr="00AA58A9">
        <w:rPr>
          <w:rFonts w:ascii="Times New Roman" w:hAnsi="Times New Roman" w:cs="Times New Roman"/>
          <w:noProof/>
          <w:color w:val="000000" w:themeColor="text1"/>
          <w:sz w:val="24"/>
          <w:szCs w:val="24"/>
        </w:rPr>
        <w:t xml:space="preserve">existing </w:t>
      </w:r>
      <w:r w:rsidRPr="00AA58A9">
        <w:rPr>
          <w:rFonts w:ascii="Times New Roman" w:hAnsi="Times New Roman" w:cs="Times New Roman"/>
          <w:noProof/>
          <w:color w:val="000000" w:themeColor="text1"/>
          <w:sz w:val="24"/>
          <w:szCs w:val="24"/>
        </w:rPr>
        <w:t xml:space="preserve">dynamic </w:t>
      </w:r>
      <w:r w:rsidR="00B54891" w:rsidRPr="00AA58A9">
        <w:rPr>
          <w:rFonts w:ascii="Times New Roman" w:hAnsi="Times New Roman" w:cs="Times New Roman"/>
          <w:noProof/>
          <w:color w:val="000000" w:themeColor="text1"/>
          <w:sz w:val="24"/>
          <w:szCs w:val="24"/>
        </w:rPr>
        <w:t xml:space="preserve">data </w:t>
      </w:r>
      <w:r w:rsidRPr="00AA58A9">
        <w:rPr>
          <w:rFonts w:ascii="Times New Roman" w:hAnsi="Times New Roman" w:cs="Times New Roman"/>
          <w:noProof/>
          <w:color w:val="000000" w:themeColor="text1"/>
          <w:sz w:val="24"/>
          <w:szCs w:val="24"/>
        </w:rPr>
        <w:t>(</w:t>
      </w:r>
      <w:r w:rsidR="00B54891" w:rsidRPr="00AA58A9">
        <w:rPr>
          <w:rFonts w:ascii="Times New Roman" w:hAnsi="Times New Roman" w:cs="Times New Roman"/>
          <w:noProof/>
          <w:color w:val="000000" w:themeColor="text1"/>
          <w:sz w:val="24"/>
          <w:szCs w:val="24"/>
        </w:rPr>
        <w:t xml:space="preserve">e.g. </w:t>
      </w:r>
      <w:r w:rsidRPr="00AA58A9">
        <w:rPr>
          <w:rFonts w:ascii="Times New Roman" w:hAnsi="Times New Roman" w:cs="Times New Roman"/>
          <w:noProof/>
          <w:color w:val="000000" w:themeColor="text1"/>
          <w:sz w:val="24"/>
          <w:szCs w:val="24"/>
        </w:rPr>
        <w:t xml:space="preserve">real-time </w:t>
      </w:r>
      <w:r w:rsidR="00B54891" w:rsidRPr="00AA58A9">
        <w:rPr>
          <w:rFonts w:ascii="Times New Roman" w:hAnsi="Times New Roman" w:cs="Times New Roman"/>
          <w:noProof/>
          <w:color w:val="000000" w:themeColor="text1"/>
          <w:sz w:val="24"/>
          <w:szCs w:val="24"/>
        </w:rPr>
        <w:t xml:space="preserve">information </w:t>
      </w:r>
      <w:r w:rsidRPr="00AA58A9">
        <w:rPr>
          <w:rFonts w:ascii="Times New Roman" w:hAnsi="Times New Roman" w:cs="Times New Roman"/>
          <w:noProof/>
          <w:color w:val="000000" w:themeColor="text1"/>
          <w:sz w:val="24"/>
          <w:szCs w:val="24"/>
        </w:rPr>
        <w:t xml:space="preserve">such as disruptions) via the </w:t>
      </w:r>
      <w:r w:rsidR="005F505E" w:rsidRPr="00AA58A9">
        <w:rPr>
          <w:rFonts w:ascii="Times New Roman" w:hAnsi="Times New Roman" w:cs="Times New Roman"/>
          <w:noProof/>
          <w:color w:val="000000" w:themeColor="text1"/>
          <w:sz w:val="24"/>
          <w:szCs w:val="24"/>
        </w:rPr>
        <w:t>NAP</w:t>
      </w:r>
      <w:r w:rsidRPr="00AA58A9">
        <w:rPr>
          <w:rFonts w:ascii="Times New Roman" w:hAnsi="Times New Roman" w:cs="Times New Roman"/>
          <w:noProof/>
          <w:color w:val="000000" w:themeColor="text1"/>
          <w:sz w:val="24"/>
          <w:szCs w:val="24"/>
        </w:rPr>
        <w:t>s. Th</w:t>
      </w:r>
      <w:r w:rsidR="00937C13" w:rsidRPr="00AA58A9">
        <w:rPr>
          <w:rFonts w:ascii="Times New Roman" w:hAnsi="Times New Roman" w:cs="Times New Roman"/>
          <w:noProof/>
          <w:color w:val="000000" w:themeColor="text1"/>
          <w:sz w:val="24"/>
          <w:szCs w:val="24"/>
        </w:rPr>
        <w:t>is</w:t>
      </w:r>
      <w:r w:rsidRPr="00AA58A9">
        <w:rPr>
          <w:rFonts w:ascii="Times New Roman" w:hAnsi="Times New Roman" w:cs="Times New Roman"/>
          <w:noProof/>
          <w:color w:val="000000" w:themeColor="text1"/>
          <w:sz w:val="24"/>
          <w:szCs w:val="24"/>
        </w:rPr>
        <w:t xml:space="preserve"> </w:t>
      </w:r>
      <w:r w:rsidR="000206EF" w:rsidRPr="00AA58A9">
        <w:rPr>
          <w:rFonts w:ascii="Times New Roman" w:hAnsi="Times New Roman" w:cs="Times New Roman"/>
          <w:noProof/>
          <w:color w:val="000000" w:themeColor="text1"/>
          <w:sz w:val="24"/>
          <w:szCs w:val="24"/>
        </w:rPr>
        <w:t xml:space="preserve">provision </w:t>
      </w:r>
      <w:r w:rsidR="00687753" w:rsidRPr="00AA58A9">
        <w:rPr>
          <w:rFonts w:ascii="Times New Roman" w:hAnsi="Times New Roman" w:cs="Times New Roman"/>
          <w:noProof/>
          <w:color w:val="000000" w:themeColor="text1"/>
          <w:sz w:val="24"/>
          <w:szCs w:val="24"/>
        </w:rPr>
        <w:t>is</w:t>
      </w:r>
      <w:r w:rsidRPr="00AA58A9">
        <w:rPr>
          <w:rFonts w:ascii="Times New Roman" w:hAnsi="Times New Roman" w:cs="Times New Roman"/>
          <w:noProof/>
          <w:color w:val="000000" w:themeColor="text1"/>
          <w:sz w:val="24"/>
          <w:szCs w:val="24"/>
        </w:rPr>
        <w:t xml:space="preserve"> also extended to </w:t>
      </w:r>
      <w:r w:rsidR="00687753" w:rsidRPr="00AA58A9">
        <w:rPr>
          <w:rFonts w:ascii="Times New Roman" w:hAnsi="Times New Roman" w:cs="Times New Roman"/>
          <w:noProof/>
          <w:color w:val="000000" w:themeColor="text1"/>
          <w:sz w:val="24"/>
          <w:szCs w:val="24"/>
        </w:rPr>
        <w:t>additional</w:t>
      </w:r>
      <w:r w:rsidRPr="00AA58A9">
        <w:rPr>
          <w:rFonts w:ascii="Times New Roman" w:hAnsi="Times New Roman" w:cs="Times New Roman"/>
          <w:noProof/>
          <w:color w:val="000000" w:themeColor="text1"/>
          <w:sz w:val="24"/>
          <w:szCs w:val="24"/>
        </w:rPr>
        <w:t xml:space="preserve"> data</w:t>
      </w:r>
      <w:r w:rsidR="00687753" w:rsidRPr="00AA58A9">
        <w:rPr>
          <w:rFonts w:ascii="Times New Roman" w:hAnsi="Times New Roman" w:cs="Times New Roman"/>
          <w:noProof/>
          <w:color w:val="000000" w:themeColor="text1"/>
          <w:sz w:val="24"/>
          <w:szCs w:val="24"/>
        </w:rPr>
        <w:t xml:space="preserve"> types</w:t>
      </w:r>
      <w:r w:rsidRPr="00AA58A9">
        <w:rPr>
          <w:rFonts w:ascii="Times New Roman" w:hAnsi="Times New Roman" w:cs="Times New Roman"/>
          <w:noProof/>
          <w:color w:val="000000" w:themeColor="text1"/>
          <w:sz w:val="24"/>
          <w:szCs w:val="24"/>
        </w:rPr>
        <w:t>, for example on whether bicycles can be taken onto a train and on accessibility for passengers with disabilities or reduced mobility</w:t>
      </w:r>
      <w:r w:rsidR="00E624F6" w:rsidRPr="00AA58A9">
        <w:rPr>
          <w:rFonts w:ascii="Times New Roman" w:hAnsi="Times New Roman" w:cs="Times New Roman"/>
          <w:noProof/>
          <w:color w:val="000000" w:themeColor="text1"/>
          <w:sz w:val="24"/>
          <w:szCs w:val="24"/>
        </w:rPr>
        <w:t>.</w:t>
      </w:r>
      <w:r w:rsidR="008B5153" w:rsidRPr="00AA58A9">
        <w:rPr>
          <w:rFonts w:ascii="Times New Roman" w:hAnsi="Times New Roman" w:cs="Times New Roman"/>
          <w:noProof/>
          <w:color w:val="000000" w:themeColor="text1"/>
          <w:sz w:val="24"/>
          <w:szCs w:val="24"/>
        </w:rPr>
        <w:t xml:space="preserve"> Depending on </w:t>
      </w:r>
      <w:r w:rsidR="009C5D10" w:rsidRPr="00AA58A9">
        <w:rPr>
          <w:rFonts w:ascii="Times New Roman" w:hAnsi="Times New Roman" w:cs="Times New Roman"/>
          <w:noProof/>
          <w:color w:val="000000" w:themeColor="text1"/>
          <w:sz w:val="24"/>
          <w:szCs w:val="24"/>
        </w:rPr>
        <w:t xml:space="preserve">the </w:t>
      </w:r>
      <w:r w:rsidR="008B5153" w:rsidRPr="00AA58A9">
        <w:rPr>
          <w:rFonts w:ascii="Times New Roman" w:hAnsi="Times New Roman" w:cs="Times New Roman"/>
          <w:noProof/>
          <w:color w:val="000000" w:themeColor="text1"/>
          <w:sz w:val="24"/>
          <w:szCs w:val="24"/>
        </w:rPr>
        <w:t xml:space="preserve">data type and </w:t>
      </w:r>
      <w:r w:rsidR="009C5D10" w:rsidRPr="00AA58A9">
        <w:rPr>
          <w:rFonts w:ascii="Times New Roman" w:hAnsi="Times New Roman" w:cs="Times New Roman"/>
          <w:noProof/>
          <w:color w:val="000000" w:themeColor="text1"/>
          <w:sz w:val="24"/>
          <w:szCs w:val="24"/>
        </w:rPr>
        <w:t xml:space="preserve">the </w:t>
      </w:r>
      <w:r w:rsidR="008B5153" w:rsidRPr="00AA58A9">
        <w:rPr>
          <w:rFonts w:ascii="Times New Roman" w:hAnsi="Times New Roman" w:cs="Times New Roman"/>
          <w:noProof/>
          <w:color w:val="000000" w:themeColor="text1"/>
          <w:sz w:val="24"/>
          <w:szCs w:val="24"/>
        </w:rPr>
        <w:t xml:space="preserve">geographical coverage, the implementation of the specifications was </w:t>
      </w:r>
      <w:r w:rsidR="009C5D10" w:rsidRPr="00AA58A9">
        <w:rPr>
          <w:rFonts w:ascii="Times New Roman" w:hAnsi="Times New Roman" w:cs="Times New Roman"/>
          <w:noProof/>
          <w:color w:val="000000" w:themeColor="text1"/>
          <w:sz w:val="24"/>
          <w:szCs w:val="24"/>
        </w:rPr>
        <w:t>staggered</w:t>
      </w:r>
      <w:r w:rsidR="008B5153" w:rsidRPr="00AA58A9">
        <w:rPr>
          <w:rFonts w:ascii="Times New Roman" w:hAnsi="Times New Roman" w:cs="Times New Roman"/>
          <w:noProof/>
          <w:color w:val="000000" w:themeColor="text1"/>
          <w:sz w:val="24"/>
          <w:szCs w:val="24"/>
        </w:rPr>
        <w:t xml:space="preserve"> until</w:t>
      </w:r>
      <w:r w:rsidR="009C5D10" w:rsidRPr="00AA58A9">
        <w:rPr>
          <w:rFonts w:ascii="Times New Roman" w:hAnsi="Times New Roman" w:cs="Times New Roman"/>
          <w:noProof/>
          <w:color w:val="000000" w:themeColor="text1"/>
          <w:sz w:val="24"/>
          <w:szCs w:val="24"/>
        </w:rPr>
        <w:t xml:space="preserve"> </w:t>
      </w:r>
      <w:r w:rsidR="008B5153" w:rsidRPr="00AA58A9">
        <w:rPr>
          <w:rFonts w:ascii="Times New Roman" w:hAnsi="Times New Roman" w:cs="Times New Roman"/>
          <w:noProof/>
          <w:color w:val="000000" w:themeColor="text1"/>
          <w:sz w:val="24"/>
          <w:szCs w:val="24"/>
        </w:rPr>
        <w:t>1</w:t>
      </w:r>
      <w:r w:rsidR="00636D58">
        <w:rPr>
          <w:rFonts w:ascii="Times New Roman" w:hAnsi="Times New Roman" w:cs="Times New Roman"/>
          <w:noProof/>
          <w:color w:val="000000" w:themeColor="text1"/>
          <w:sz w:val="24"/>
          <w:szCs w:val="24"/>
        </w:rPr>
        <w:t> </w:t>
      </w:r>
      <w:r w:rsidR="008B5153" w:rsidRPr="00AA58A9">
        <w:rPr>
          <w:rFonts w:ascii="Times New Roman" w:hAnsi="Times New Roman" w:cs="Times New Roman"/>
          <w:noProof/>
          <w:color w:val="000000" w:themeColor="text1"/>
          <w:sz w:val="24"/>
          <w:szCs w:val="24"/>
        </w:rPr>
        <w:t>December 2028.</w:t>
      </w:r>
    </w:p>
    <w:bookmarkEnd w:id="6"/>
    <w:p w14:paraId="78629D3F" w14:textId="0DDEDEBA" w:rsidR="00937C13" w:rsidRPr="00AA58A9" w:rsidRDefault="006D0B3A" w:rsidP="0035303C">
      <w:pPr>
        <w:jc w:val="both"/>
        <w:rPr>
          <w:rFonts w:ascii="Times New Roman" w:hAnsi="Times New Roman" w:cs="Times New Roman"/>
          <w:noProof/>
          <w:color w:val="000000" w:themeColor="text1"/>
          <w:sz w:val="24"/>
          <w:szCs w:val="24"/>
        </w:rPr>
      </w:pPr>
      <w:r w:rsidRPr="00AA58A9">
        <w:rPr>
          <w:rFonts w:ascii="Times New Roman" w:hAnsi="Times New Roman" w:cs="Times New Roman"/>
          <w:b/>
          <w:bCs/>
          <w:noProof/>
          <w:color w:val="000000" w:themeColor="text1"/>
          <w:sz w:val="24"/>
          <w:szCs w:val="24"/>
        </w:rPr>
        <w:t xml:space="preserve">Priority action (b) </w:t>
      </w:r>
      <w:r w:rsidR="00B36F85">
        <w:rPr>
          <w:rFonts w:ascii="Times New Roman" w:hAnsi="Times New Roman" w:cs="Times New Roman"/>
          <w:b/>
          <w:bCs/>
          <w:noProof/>
          <w:color w:val="000000" w:themeColor="text1"/>
          <w:sz w:val="24"/>
          <w:szCs w:val="24"/>
        </w:rPr>
        <w:t>–</w:t>
      </w:r>
      <w:r w:rsidR="00B36F85" w:rsidRPr="00D62374">
        <w:rPr>
          <w:rFonts w:ascii="Times New Roman" w:hAnsi="Times New Roman" w:cs="Times New Roman"/>
          <w:b/>
          <w:bCs/>
          <w:noProof/>
          <w:color w:val="000000" w:themeColor="text1"/>
          <w:sz w:val="24"/>
          <w:szCs w:val="24"/>
        </w:rPr>
        <w:t xml:space="preserve"> </w:t>
      </w:r>
      <w:r w:rsidR="005B2725" w:rsidRPr="00AA58A9">
        <w:rPr>
          <w:rFonts w:ascii="Times New Roman" w:hAnsi="Times New Roman" w:cs="Times New Roman"/>
          <w:b/>
          <w:bCs/>
          <w:noProof/>
          <w:color w:val="000000" w:themeColor="text1"/>
          <w:sz w:val="24"/>
          <w:szCs w:val="24"/>
        </w:rPr>
        <w:t>the provision of EU-wide real-time traffic information services</w:t>
      </w:r>
      <w:r w:rsidR="00E624F6" w:rsidRPr="00AA58A9">
        <w:rPr>
          <w:rFonts w:ascii="Times New Roman" w:hAnsi="Times New Roman" w:cs="Times New Roman"/>
          <w:b/>
          <w:bCs/>
          <w:noProof/>
          <w:color w:val="000000" w:themeColor="text1"/>
          <w:sz w:val="24"/>
          <w:szCs w:val="24"/>
        </w:rPr>
        <w:t xml:space="preserve"> (</w:t>
      </w:r>
      <w:r w:rsidRPr="00AA58A9">
        <w:rPr>
          <w:rFonts w:ascii="Times New Roman" w:hAnsi="Times New Roman" w:cs="Times New Roman"/>
          <w:b/>
          <w:bCs/>
          <w:noProof/>
          <w:color w:val="000000" w:themeColor="text1"/>
          <w:sz w:val="24"/>
          <w:szCs w:val="24"/>
        </w:rPr>
        <w:t>RTTI</w:t>
      </w:r>
      <w:r w:rsidR="00E624F6" w:rsidRPr="00AA58A9">
        <w:rPr>
          <w:rFonts w:ascii="Times New Roman" w:hAnsi="Times New Roman" w:cs="Times New Roman"/>
          <w:b/>
          <w:bCs/>
          <w:noProof/>
          <w:color w:val="000000" w:themeColor="text1"/>
          <w:sz w:val="24"/>
          <w:szCs w:val="24"/>
        </w:rPr>
        <w:t xml:space="preserve">): </w:t>
      </w:r>
      <w:r w:rsidR="00E624F6" w:rsidRPr="00AA58A9">
        <w:rPr>
          <w:rFonts w:ascii="Times New Roman" w:hAnsi="Times New Roman" w:cs="Times New Roman"/>
          <w:noProof/>
          <w:color w:val="000000" w:themeColor="text1"/>
          <w:sz w:val="24"/>
          <w:szCs w:val="24"/>
        </w:rPr>
        <w:t>on 18</w:t>
      </w:r>
      <w:r w:rsidR="00B36F85">
        <w:rPr>
          <w:rFonts w:ascii="Times New Roman" w:hAnsi="Times New Roman" w:cs="Times New Roman"/>
          <w:noProof/>
          <w:color w:val="000000" w:themeColor="text1"/>
          <w:sz w:val="24"/>
          <w:szCs w:val="24"/>
        </w:rPr>
        <w:t> </w:t>
      </w:r>
      <w:r w:rsidR="00E624F6" w:rsidRPr="00AA58A9">
        <w:rPr>
          <w:rFonts w:ascii="Times New Roman" w:hAnsi="Times New Roman" w:cs="Times New Roman"/>
          <w:noProof/>
          <w:color w:val="000000" w:themeColor="text1"/>
          <w:sz w:val="24"/>
          <w:szCs w:val="24"/>
        </w:rPr>
        <w:t>December 2014, the Commission adopted Delegated Regulation (EU) 2015/962 supplementing the ITS Directive with regard to the provision of EU-wide real-time traffic information services</w:t>
      </w:r>
      <w:r w:rsidR="00E624F6" w:rsidRPr="00AA58A9">
        <w:rPr>
          <w:rStyle w:val="FootnoteReference"/>
          <w:rFonts w:ascii="Times New Roman" w:hAnsi="Times New Roman" w:cs="Times New Roman"/>
          <w:noProof/>
          <w:color w:val="000000" w:themeColor="text1"/>
          <w:sz w:val="24"/>
          <w:szCs w:val="24"/>
        </w:rPr>
        <w:footnoteReference w:id="15"/>
      </w:r>
      <w:r w:rsidR="00E624F6" w:rsidRPr="00AA58A9">
        <w:rPr>
          <w:rFonts w:ascii="Times New Roman" w:hAnsi="Times New Roman" w:cs="Times New Roman"/>
          <w:noProof/>
          <w:color w:val="000000" w:themeColor="text1"/>
          <w:sz w:val="24"/>
          <w:szCs w:val="24"/>
        </w:rPr>
        <w:t xml:space="preserve">. The specifications </w:t>
      </w:r>
      <w:r w:rsidR="00937C13" w:rsidRPr="00AA58A9">
        <w:rPr>
          <w:rFonts w:ascii="Times New Roman" w:hAnsi="Times New Roman" w:cs="Times New Roman"/>
          <w:noProof/>
          <w:color w:val="000000" w:themeColor="text1"/>
          <w:sz w:val="24"/>
          <w:szCs w:val="24"/>
        </w:rPr>
        <w:t>were</w:t>
      </w:r>
      <w:r w:rsidR="00E624F6" w:rsidRPr="00AA58A9">
        <w:rPr>
          <w:rFonts w:ascii="Times New Roman" w:hAnsi="Times New Roman" w:cs="Times New Roman"/>
          <w:noProof/>
          <w:color w:val="000000" w:themeColor="text1"/>
          <w:sz w:val="24"/>
          <w:szCs w:val="24"/>
        </w:rPr>
        <w:t xml:space="preserve"> intended to ensure the accessibility, exchange, re-use and updat</w:t>
      </w:r>
      <w:r w:rsidR="00B36F85">
        <w:rPr>
          <w:rFonts w:ascii="Times New Roman" w:hAnsi="Times New Roman" w:cs="Times New Roman"/>
          <w:noProof/>
          <w:color w:val="000000" w:themeColor="text1"/>
          <w:sz w:val="24"/>
          <w:szCs w:val="24"/>
        </w:rPr>
        <w:t>ing</w:t>
      </w:r>
      <w:r w:rsidR="00E624F6" w:rsidRPr="00AA58A9">
        <w:rPr>
          <w:rFonts w:ascii="Times New Roman" w:hAnsi="Times New Roman" w:cs="Times New Roman"/>
          <w:noProof/>
          <w:color w:val="000000" w:themeColor="text1"/>
          <w:sz w:val="24"/>
          <w:szCs w:val="24"/>
        </w:rPr>
        <w:t xml:space="preserve"> of road and traffic data by road authorities, road operators </w:t>
      </w:r>
      <w:r w:rsidR="00937C13" w:rsidRPr="00AA58A9">
        <w:rPr>
          <w:rFonts w:ascii="Times New Roman" w:hAnsi="Times New Roman" w:cs="Times New Roman"/>
          <w:noProof/>
          <w:color w:val="000000" w:themeColor="text1"/>
          <w:sz w:val="24"/>
          <w:szCs w:val="24"/>
        </w:rPr>
        <w:t xml:space="preserve">and services providers </w:t>
      </w:r>
      <w:r w:rsidR="00E624F6" w:rsidRPr="00AA58A9">
        <w:rPr>
          <w:rFonts w:ascii="Times New Roman" w:hAnsi="Times New Roman" w:cs="Times New Roman"/>
          <w:noProof/>
          <w:color w:val="000000" w:themeColor="text1"/>
          <w:sz w:val="24"/>
          <w:szCs w:val="24"/>
        </w:rPr>
        <w:t xml:space="preserve">for the provision of EU-wide </w:t>
      </w:r>
      <w:r w:rsidR="00B36F85">
        <w:rPr>
          <w:rFonts w:ascii="Times New Roman" w:hAnsi="Times New Roman" w:cs="Times New Roman"/>
          <w:noProof/>
          <w:color w:val="000000" w:themeColor="text1"/>
          <w:sz w:val="24"/>
          <w:szCs w:val="24"/>
        </w:rPr>
        <w:t>RTTI</w:t>
      </w:r>
      <w:r w:rsidR="00E624F6" w:rsidRPr="00AA58A9">
        <w:rPr>
          <w:rFonts w:ascii="Times New Roman" w:hAnsi="Times New Roman" w:cs="Times New Roman"/>
          <w:noProof/>
          <w:color w:val="000000" w:themeColor="text1"/>
          <w:sz w:val="24"/>
          <w:szCs w:val="24"/>
        </w:rPr>
        <w:t xml:space="preserve"> services</w:t>
      </w:r>
      <w:r w:rsidR="001F4DBC" w:rsidRPr="00AA58A9">
        <w:rPr>
          <w:rFonts w:ascii="Times New Roman" w:hAnsi="Times New Roman" w:cs="Times New Roman"/>
          <w:noProof/>
          <w:color w:val="000000" w:themeColor="text1"/>
          <w:sz w:val="24"/>
          <w:szCs w:val="24"/>
        </w:rPr>
        <w:t xml:space="preserve">. </w:t>
      </w:r>
    </w:p>
    <w:p w14:paraId="4E2DB73C" w14:textId="23B56484" w:rsidR="00E624F6" w:rsidRPr="00AA58A9" w:rsidRDefault="001F4DBC" w:rsidP="0035303C">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The</w:t>
      </w:r>
      <w:r w:rsidR="00937C13" w:rsidRPr="00AA58A9">
        <w:rPr>
          <w:rFonts w:ascii="Times New Roman" w:hAnsi="Times New Roman" w:cs="Times New Roman"/>
          <w:noProof/>
          <w:color w:val="000000" w:themeColor="text1"/>
          <w:sz w:val="24"/>
          <w:szCs w:val="24"/>
        </w:rPr>
        <w:t>se specifications</w:t>
      </w:r>
      <w:r w:rsidRPr="00AA58A9">
        <w:rPr>
          <w:rFonts w:ascii="Times New Roman" w:hAnsi="Times New Roman" w:cs="Times New Roman"/>
          <w:noProof/>
          <w:color w:val="000000" w:themeColor="text1"/>
          <w:sz w:val="24"/>
          <w:szCs w:val="24"/>
        </w:rPr>
        <w:t xml:space="preserve"> were revised </w:t>
      </w:r>
      <w:r w:rsidR="00937C13" w:rsidRPr="00AA58A9">
        <w:rPr>
          <w:rFonts w:ascii="Times New Roman" w:hAnsi="Times New Roman" w:cs="Times New Roman"/>
          <w:noProof/>
          <w:color w:val="000000" w:themeColor="text1"/>
          <w:sz w:val="24"/>
          <w:szCs w:val="24"/>
        </w:rPr>
        <w:t>through</w:t>
      </w:r>
      <w:r w:rsidRPr="00AA58A9">
        <w:rPr>
          <w:rFonts w:ascii="Times New Roman" w:hAnsi="Times New Roman" w:cs="Times New Roman"/>
          <w:noProof/>
          <w:color w:val="000000" w:themeColor="text1"/>
          <w:sz w:val="24"/>
          <w:szCs w:val="24"/>
        </w:rPr>
        <w:t xml:space="preserve"> the adoption on 2</w:t>
      </w:r>
      <w:r w:rsidR="001D4BDF">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February 2022 of Delegated Regulation (EU) 2022/670</w:t>
      </w:r>
      <w:r w:rsidR="00E95C60" w:rsidRPr="00AA58A9">
        <w:rPr>
          <w:rStyle w:val="FootnoteReference"/>
          <w:rFonts w:ascii="Times New Roman" w:hAnsi="Times New Roman" w:cs="Times New Roman"/>
          <w:noProof/>
          <w:color w:val="000000" w:themeColor="text1"/>
          <w:sz w:val="24"/>
          <w:szCs w:val="24"/>
        </w:rPr>
        <w:footnoteReference w:id="16"/>
      </w:r>
      <w:r w:rsidR="00937C13" w:rsidRPr="00AA58A9">
        <w:rPr>
          <w:rFonts w:ascii="Times New Roman" w:hAnsi="Times New Roman" w:cs="Times New Roman"/>
          <w:noProof/>
          <w:color w:val="000000" w:themeColor="text1"/>
          <w:sz w:val="24"/>
          <w:szCs w:val="24"/>
        </w:rPr>
        <w:t xml:space="preserve">, </w:t>
      </w:r>
      <w:r w:rsidR="001D4BDF">
        <w:rPr>
          <w:rFonts w:ascii="Times New Roman" w:hAnsi="Times New Roman" w:cs="Times New Roman"/>
          <w:noProof/>
          <w:color w:val="000000" w:themeColor="text1"/>
          <w:sz w:val="24"/>
          <w:szCs w:val="24"/>
        </w:rPr>
        <w:t xml:space="preserve">which </w:t>
      </w:r>
      <w:r w:rsidR="00937C13" w:rsidRPr="00AA58A9">
        <w:rPr>
          <w:rFonts w:ascii="Times New Roman" w:hAnsi="Times New Roman" w:cs="Times New Roman"/>
          <w:noProof/>
          <w:color w:val="000000" w:themeColor="text1"/>
          <w:sz w:val="24"/>
          <w:szCs w:val="24"/>
        </w:rPr>
        <w:t>repeal</w:t>
      </w:r>
      <w:r w:rsidR="001D4BDF">
        <w:rPr>
          <w:rFonts w:ascii="Times New Roman" w:hAnsi="Times New Roman" w:cs="Times New Roman"/>
          <w:noProof/>
          <w:color w:val="000000" w:themeColor="text1"/>
          <w:sz w:val="24"/>
          <w:szCs w:val="24"/>
        </w:rPr>
        <w:t>ed</w:t>
      </w:r>
      <w:r w:rsidR="00937C13" w:rsidRPr="00AA58A9">
        <w:rPr>
          <w:rFonts w:ascii="Times New Roman" w:hAnsi="Times New Roman" w:cs="Times New Roman"/>
          <w:noProof/>
          <w:color w:val="000000" w:themeColor="text1"/>
          <w:sz w:val="24"/>
          <w:szCs w:val="24"/>
        </w:rPr>
        <w:t xml:space="preserve"> Delegated Regulation (EU) 2015/962 from 1</w:t>
      </w:r>
      <w:r w:rsidR="001D4BDF">
        <w:rPr>
          <w:rFonts w:ascii="Times New Roman" w:hAnsi="Times New Roman" w:cs="Times New Roman"/>
          <w:noProof/>
          <w:color w:val="000000" w:themeColor="text1"/>
          <w:sz w:val="24"/>
          <w:szCs w:val="24"/>
        </w:rPr>
        <w:t> </w:t>
      </w:r>
      <w:r w:rsidR="00937C13" w:rsidRPr="00AA58A9">
        <w:rPr>
          <w:rFonts w:ascii="Times New Roman" w:hAnsi="Times New Roman" w:cs="Times New Roman"/>
          <w:noProof/>
          <w:color w:val="000000" w:themeColor="text1"/>
          <w:sz w:val="24"/>
          <w:szCs w:val="24"/>
        </w:rPr>
        <w:t>January 2025</w:t>
      </w:r>
      <w:r w:rsidRPr="00AA58A9">
        <w:rPr>
          <w:rFonts w:ascii="Times New Roman" w:hAnsi="Times New Roman" w:cs="Times New Roman"/>
          <w:noProof/>
          <w:color w:val="000000" w:themeColor="text1"/>
          <w:sz w:val="24"/>
          <w:szCs w:val="24"/>
        </w:rPr>
        <w:t xml:space="preserve">. </w:t>
      </w:r>
      <w:r w:rsidR="006E6BB9" w:rsidRPr="00AA58A9">
        <w:rPr>
          <w:rFonts w:ascii="Times New Roman" w:hAnsi="Times New Roman" w:cs="Times New Roman"/>
          <w:noProof/>
          <w:color w:val="000000" w:themeColor="text1"/>
          <w:sz w:val="24"/>
          <w:szCs w:val="24"/>
        </w:rPr>
        <w:t xml:space="preserve">The revision added data types to the list of </w:t>
      </w:r>
      <w:r w:rsidR="006351DE" w:rsidRPr="00AA58A9">
        <w:rPr>
          <w:rFonts w:ascii="Times New Roman" w:hAnsi="Times New Roman" w:cs="Times New Roman"/>
          <w:noProof/>
          <w:color w:val="000000" w:themeColor="text1"/>
          <w:sz w:val="24"/>
          <w:szCs w:val="24"/>
        </w:rPr>
        <w:t xml:space="preserve">existing </w:t>
      </w:r>
      <w:r w:rsidR="006E6BB9" w:rsidRPr="00AA58A9">
        <w:rPr>
          <w:rFonts w:ascii="Times New Roman" w:hAnsi="Times New Roman" w:cs="Times New Roman"/>
          <w:noProof/>
          <w:color w:val="000000" w:themeColor="text1"/>
          <w:sz w:val="24"/>
          <w:szCs w:val="24"/>
        </w:rPr>
        <w:t xml:space="preserve">data that </w:t>
      </w:r>
      <w:r w:rsidR="006351DE" w:rsidRPr="00AA58A9">
        <w:rPr>
          <w:rFonts w:ascii="Times New Roman" w:hAnsi="Times New Roman" w:cs="Times New Roman"/>
          <w:noProof/>
          <w:color w:val="000000" w:themeColor="text1"/>
          <w:sz w:val="24"/>
          <w:szCs w:val="24"/>
        </w:rPr>
        <w:t>data holders</w:t>
      </w:r>
      <w:r w:rsidR="006E6BB9" w:rsidRPr="00AA58A9">
        <w:rPr>
          <w:rFonts w:ascii="Times New Roman" w:hAnsi="Times New Roman" w:cs="Times New Roman"/>
          <w:noProof/>
          <w:color w:val="000000" w:themeColor="text1"/>
          <w:sz w:val="24"/>
          <w:szCs w:val="24"/>
        </w:rPr>
        <w:t xml:space="preserve"> </w:t>
      </w:r>
      <w:r w:rsidR="001D4BDF">
        <w:rPr>
          <w:rFonts w:ascii="Times New Roman" w:hAnsi="Times New Roman" w:cs="Times New Roman"/>
          <w:noProof/>
          <w:color w:val="000000" w:themeColor="text1"/>
          <w:sz w:val="24"/>
          <w:szCs w:val="24"/>
        </w:rPr>
        <w:t>are required</w:t>
      </w:r>
      <w:r w:rsidR="001D4BDF" w:rsidRPr="00791CBE">
        <w:rPr>
          <w:rFonts w:ascii="Times New Roman" w:hAnsi="Times New Roman" w:cs="Times New Roman"/>
          <w:noProof/>
          <w:color w:val="000000" w:themeColor="text1"/>
          <w:sz w:val="24"/>
          <w:szCs w:val="24"/>
        </w:rPr>
        <w:t xml:space="preserve"> </w:t>
      </w:r>
      <w:r w:rsidR="006E6BB9" w:rsidRPr="00AA58A9">
        <w:rPr>
          <w:rFonts w:ascii="Times New Roman" w:hAnsi="Times New Roman" w:cs="Times New Roman"/>
          <w:noProof/>
          <w:color w:val="000000" w:themeColor="text1"/>
          <w:sz w:val="24"/>
          <w:szCs w:val="24"/>
        </w:rPr>
        <w:t xml:space="preserve">to make accessible via </w:t>
      </w:r>
      <w:r w:rsidR="006351DE" w:rsidRPr="00AA58A9">
        <w:rPr>
          <w:rFonts w:ascii="Times New Roman" w:hAnsi="Times New Roman" w:cs="Times New Roman"/>
          <w:noProof/>
          <w:color w:val="000000" w:themeColor="text1"/>
          <w:sz w:val="24"/>
          <w:szCs w:val="24"/>
        </w:rPr>
        <w:t xml:space="preserve">the </w:t>
      </w:r>
      <w:r w:rsidR="005F505E" w:rsidRPr="00AA58A9">
        <w:rPr>
          <w:rFonts w:ascii="Times New Roman" w:hAnsi="Times New Roman" w:cs="Times New Roman"/>
          <w:noProof/>
          <w:color w:val="000000" w:themeColor="text1"/>
          <w:sz w:val="24"/>
          <w:szCs w:val="24"/>
        </w:rPr>
        <w:t>NAP</w:t>
      </w:r>
      <w:r w:rsidR="006E6BB9" w:rsidRPr="00AA58A9">
        <w:rPr>
          <w:rFonts w:ascii="Times New Roman" w:hAnsi="Times New Roman" w:cs="Times New Roman"/>
          <w:noProof/>
          <w:color w:val="000000" w:themeColor="text1"/>
          <w:sz w:val="24"/>
          <w:szCs w:val="24"/>
        </w:rPr>
        <w:t>s</w:t>
      </w:r>
      <w:r w:rsidR="00F03432" w:rsidRPr="00AA58A9">
        <w:rPr>
          <w:rFonts w:ascii="Times New Roman" w:hAnsi="Times New Roman" w:cs="Times New Roman"/>
          <w:noProof/>
          <w:color w:val="000000" w:themeColor="text1"/>
          <w:sz w:val="24"/>
          <w:szCs w:val="24"/>
        </w:rPr>
        <w:t>, and extended</w:t>
      </w:r>
      <w:r w:rsidR="006E6BB9" w:rsidRPr="00AA58A9">
        <w:rPr>
          <w:rFonts w:ascii="Times New Roman" w:hAnsi="Times New Roman" w:cs="Times New Roman"/>
          <w:noProof/>
          <w:color w:val="000000" w:themeColor="text1"/>
          <w:sz w:val="24"/>
          <w:szCs w:val="24"/>
        </w:rPr>
        <w:t xml:space="preserve"> </w:t>
      </w:r>
      <w:r w:rsidR="00F03432" w:rsidRPr="00AA58A9">
        <w:rPr>
          <w:rFonts w:ascii="Times New Roman" w:hAnsi="Times New Roman" w:cs="Times New Roman"/>
          <w:noProof/>
          <w:color w:val="000000" w:themeColor="text1"/>
          <w:sz w:val="24"/>
          <w:szCs w:val="24"/>
        </w:rPr>
        <w:t>t</w:t>
      </w:r>
      <w:r w:rsidR="006E6BB9" w:rsidRPr="00AA58A9">
        <w:rPr>
          <w:rFonts w:ascii="Times New Roman" w:hAnsi="Times New Roman" w:cs="Times New Roman"/>
          <w:noProof/>
          <w:color w:val="000000" w:themeColor="text1"/>
          <w:sz w:val="24"/>
          <w:szCs w:val="24"/>
        </w:rPr>
        <w:t xml:space="preserve">he geographical scope of the specifications to cover the entire </w:t>
      </w:r>
      <w:r w:rsidR="001D4BDF">
        <w:rPr>
          <w:rFonts w:ascii="Times New Roman" w:hAnsi="Times New Roman" w:cs="Times New Roman"/>
          <w:noProof/>
          <w:color w:val="000000" w:themeColor="text1"/>
          <w:sz w:val="24"/>
          <w:szCs w:val="24"/>
        </w:rPr>
        <w:t xml:space="preserve">EU </w:t>
      </w:r>
      <w:r w:rsidR="006E6BB9" w:rsidRPr="00AA58A9">
        <w:rPr>
          <w:rFonts w:ascii="Times New Roman" w:hAnsi="Times New Roman" w:cs="Times New Roman"/>
          <w:noProof/>
          <w:color w:val="000000" w:themeColor="text1"/>
          <w:sz w:val="24"/>
          <w:szCs w:val="24"/>
        </w:rPr>
        <w:t xml:space="preserve">road network, excluding private roads. </w:t>
      </w:r>
      <w:r w:rsidR="001D4BDF">
        <w:rPr>
          <w:rFonts w:ascii="Times New Roman" w:hAnsi="Times New Roman" w:cs="Times New Roman"/>
          <w:noProof/>
          <w:color w:val="000000" w:themeColor="text1"/>
          <w:sz w:val="24"/>
          <w:szCs w:val="24"/>
        </w:rPr>
        <w:t>It</w:t>
      </w:r>
      <w:r w:rsidR="002A1FE7" w:rsidRPr="00AA58A9">
        <w:rPr>
          <w:rFonts w:ascii="Times New Roman" w:hAnsi="Times New Roman" w:cs="Times New Roman"/>
          <w:noProof/>
          <w:color w:val="000000" w:themeColor="text1"/>
          <w:sz w:val="24"/>
          <w:szCs w:val="24"/>
        </w:rPr>
        <w:t xml:space="preserve"> also introduced </w:t>
      </w:r>
      <w:r w:rsidR="00E4678B">
        <w:rPr>
          <w:rFonts w:ascii="Times New Roman" w:hAnsi="Times New Roman" w:cs="Times New Roman"/>
          <w:noProof/>
          <w:color w:val="000000" w:themeColor="text1"/>
          <w:sz w:val="24"/>
          <w:szCs w:val="24"/>
        </w:rPr>
        <w:t>an</w:t>
      </w:r>
      <w:r w:rsidR="002A1FE7" w:rsidRPr="00AA58A9">
        <w:rPr>
          <w:rFonts w:ascii="Times New Roman" w:hAnsi="Times New Roman" w:cs="Times New Roman"/>
          <w:noProof/>
          <w:color w:val="000000" w:themeColor="text1"/>
          <w:sz w:val="24"/>
          <w:szCs w:val="24"/>
        </w:rPr>
        <w:t xml:space="preserve"> obligation for</w:t>
      </w:r>
      <w:r w:rsidR="006E6BB9" w:rsidRPr="00AA58A9">
        <w:rPr>
          <w:rFonts w:ascii="Times New Roman" w:hAnsi="Times New Roman" w:cs="Times New Roman"/>
          <w:noProof/>
          <w:color w:val="000000" w:themeColor="text1"/>
          <w:sz w:val="24"/>
          <w:szCs w:val="24"/>
        </w:rPr>
        <w:t xml:space="preserve"> s</w:t>
      </w:r>
      <w:r w:rsidRPr="00AA58A9">
        <w:rPr>
          <w:rFonts w:ascii="Times New Roman" w:hAnsi="Times New Roman" w:cs="Times New Roman"/>
          <w:noProof/>
          <w:color w:val="000000" w:themeColor="text1"/>
          <w:sz w:val="24"/>
          <w:szCs w:val="24"/>
        </w:rPr>
        <w:t>ervice providers</w:t>
      </w:r>
      <w:r w:rsidR="006E3FA8" w:rsidRPr="00AA58A9">
        <w:rPr>
          <w:rFonts w:ascii="Times New Roman" w:hAnsi="Times New Roman" w:cs="Times New Roman"/>
          <w:noProof/>
          <w:color w:val="000000" w:themeColor="text1"/>
          <w:sz w:val="24"/>
          <w:szCs w:val="24"/>
        </w:rPr>
        <w:t xml:space="preserve"> to</w:t>
      </w:r>
      <w:r w:rsidRPr="00AA58A9">
        <w:rPr>
          <w:rFonts w:ascii="Times New Roman" w:hAnsi="Times New Roman" w:cs="Times New Roman"/>
          <w:noProof/>
          <w:color w:val="000000" w:themeColor="text1"/>
          <w:sz w:val="24"/>
          <w:szCs w:val="24"/>
        </w:rPr>
        <w:t xml:space="preserve"> </w:t>
      </w:r>
      <w:r w:rsidR="006E3FA8" w:rsidRPr="00AA58A9">
        <w:rPr>
          <w:rFonts w:ascii="Times New Roman" w:hAnsi="Times New Roman" w:cs="Times New Roman"/>
          <w:noProof/>
          <w:color w:val="000000" w:themeColor="text1"/>
          <w:sz w:val="24"/>
          <w:szCs w:val="24"/>
        </w:rPr>
        <w:t>include in their services, without additional costs to the end</w:t>
      </w:r>
      <w:r w:rsidR="001D4BDF">
        <w:rPr>
          <w:rFonts w:ascii="Times New Roman" w:hAnsi="Times New Roman" w:cs="Times New Roman"/>
          <w:noProof/>
          <w:color w:val="000000" w:themeColor="text1"/>
          <w:sz w:val="24"/>
          <w:szCs w:val="24"/>
        </w:rPr>
        <w:t xml:space="preserve"> </w:t>
      </w:r>
      <w:r w:rsidR="006E3FA8" w:rsidRPr="00AA58A9">
        <w:rPr>
          <w:rFonts w:ascii="Times New Roman" w:hAnsi="Times New Roman" w:cs="Times New Roman"/>
          <w:noProof/>
          <w:color w:val="000000" w:themeColor="text1"/>
          <w:sz w:val="24"/>
          <w:szCs w:val="24"/>
        </w:rPr>
        <w:t xml:space="preserve">user, data on any traffic circulation plans and traffic regulations and restrictions </w:t>
      </w:r>
      <w:r w:rsidR="001D4BDF">
        <w:rPr>
          <w:rFonts w:ascii="Times New Roman" w:hAnsi="Times New Roman" w:cs="Times New Roman"/>
          <w:noProof/>
          <w:color w:val="000000" w:themeColor="text1"/>
          <w:sz w:val="24"/>
          <w:szCs w:val="24"/>
        </w:rPr>
        <w:t>implemented</w:t>
      </w:r>
      <w:r w:rsidR="001D4BDF" w:rsidRPr="00791CBE">
        <w:rPr>
          <w:rFonts w:ascii="Times New Roman" w:hAnsi="Times New Roman" w:cs="Times New Roman"/>
          <w:noProof/>
          <w:color w:val="000000" w:themeColor="text1"/>
          <w:sz w:val="24"/>
          <w:szCs w:val="24"/>
        </w:rPr>
        <w:t xml:space="preserve"> </w:t>
      </w:r>
      <w:r w:rsidR="006E3FA8" w:rsidRPr="00AA58A9">
        <w:rPr>
          <w:rFonts w:ascii="Times New Roman" w:hAnsi="Times New Roman" w:cs="Times New Roman"/>
          <w:noProof/>
          <w:color w:val="000000" w:themeColor="text1"/>
          <w:sz w:val="24"/>
          <w:szCs w:val="24"/>
        </w:rPr>
        <w:t xml:space="preserve">by the competent authorities and made accessible via the </w:t>
      </w:r>
      <w:r w:rsidR="005F505E" w:rsidRPr="00AA58A9">
        <w:rPr>
          <w:rFonts w:ascii="Times New Roman" w:hAnsi="Times New Roman" w:cs="Times New Roman"/>
          <w:noProof/>
          <w:color w:val="000000" w:themeColor="text1"/>
          <w:sz w:val="24"/>
          <w:szCs w:val="24"/>
        </w:rPr>
        <w:t>NAP</w:t>
      </w:r>
      <w:r w:rsidR="006E3FA8" w:rsidRPr="00AA58A9">
        <w:rPr>
          <w:rFonts w:ascii="Times New Roman" w:hAnsi="Times New Roman" w:cs="Times New Roman"/>
          <w:noProof/>
          <w:color w:val="000000" w:themeColor="text1"/>
          <w:sz w:val="24"/>
          <w:szCs w:val="24"/>
        </w:rPr>
        <w:t>s</w:t>
      </w:r>
      <w:r w:rsidRPr="00AA58A9">
        <w:rPr>
          <w:rFonts w:ascii="Times New Roman" w:hAnsi="Times New Roman" w:cs="Times New Roman"/>
          <w:noProof/>
          <w:color w:val="000000" w:themeColor="text1"/>
          <w:sz w:val="24"/>
          <w:szCs w:val="24"/>
        </w:rPr>
        <w:t xml:space="preserve">. </w:t>
      </w:r>
      <w:r w:rsidR="009C5D10" w:rsidRPr="00AA58A9">
        <w:rPr>
          <w:rFonts w:ascii="Times New Roman" w:hAnsi="Times New Roman" w:cs="Times New Roman"/>
          <w:noProof/>
          <w:color w:val="000000" w:themeColor="text1"/>
          <w:sz w:val="24"/>
          <w:szCs w:val="24"/>
        </w:rPr>
        <w:t>Depending on the data type and the geographical coverage</w:t>
      </w:r>
      <w:r w:rsidR="008B5153" w:rsidRPr="00AA58A9">
        <w:rPr>
          <w:rFonts w:ascii="Times New Roman" w:hAnsi="Times New Roman" w:cs="Times New Roman"/>
          <w:noProof/>
          <w:color w:val="000000" w:themeColor="text1"/>
          <w:sz w:val="24"/>
          <w:szCs w:val="24"/>
        </w:rPr>
        <w:t>, t</w:t>
      </w:r>
      <w:r w:rsidR="002A1FE7" w:rsidRPr="00AA58A9">
        <w:rPr>
          <w:rFonts w:ascii="Times New Roman" w:hAnsi="Times New Roman" w:cs="Times New Roman"/>
          <w:noProof/>
          <w:color w:val="000000" w:themeColor="text1"/>
          <w:sz w:val="24"/>
          <w:szCs w:val="24"/>
        </w:rPr>
        <w:t>he i</w:t>
      </w:r>
      <w:r w:rsidRPr="00AA58A9">
        <w:rPr>
          <w:rFonts w:ascii="Times New Roman" w:hAnsi="Times New Roman" w:cs="Times New Roman"/>
          <w:noProof/>
          <w:color w:val="000000" w:themeColor="text1"/>
          <w:sz w:val="24"/>
          <w:szCs w:val="24"/>
        </w:rPr>
        <w:t xml:space="preserve">mplementation </w:t>
      </w:r>
      <w:r w:rsidR="002A1FE7" w:rsidRPr="00AA58A9">
        <w:rPr>
          <w:rFonts w:ascii="Times New Roman" w:hAnsi="Times New Roman" w:cs="Times New Roman"/>
          <w:noProof/>
          <w:color w:val="000000" w:themeColor="text1"/>
          <w:sz w:val="24"/>
          <w:szCs w:val="24"/>
        </w:rPr>
        <w:t xml:space="preserve">of the specifications </w:t>
      </w:r>
      <w:r w:rsidR="008230F0" w:rsidRPr="00AA58A9">
        <w:rPr>
          <w:rFonts w:ascii="Times New Roman" w:hAnsi="Times New Roman" w:cs="Times New Roman"/>
          <w:noProof/>
          <w:color w:val="000000" w:themeColor="text1"/>
          <w:sz w:val="24"/>
          <w:szCs w:val="24"/>
        </w:rPr>
        <w:t>w</w:t>
      </w:r>
      <w:r w:rsidR="000D1AD1" w:rsidRPr="00AA58A9">
        <w:rPr>
          <w:rFonts w:ascii="Times New Roman" w:hAnsi="Times New Roman" w:cs="Times New Roman"/>
          <w:noProof/>
          <w:color w:val="000000" w:themeColor="text1"/>
          <w:sz w:val="24"/>
          <w:szCs w:val="24"/>
        </w:rPr>
        <w:t>as</w:t>
      </w:r>
      <w:r w:rsidRPr="00AA58A9">
        <w:rPr>
          <w:rFonts w:ascii="Times New Roman" w:hAnsi="Times New Roman" w:cs="Times New Roman"/>
          <w:noProof/>
          <w:color w:val="000000" w:themeColor="text1"/>
          <w:sz w:val="24"/>
          <w:szCs w:val="24"/>
        </w:rPr>
        <w:t xml:space="preserve"> </w:t>
      </w:r>
      <w:r w:rsidR="009C5D10" w:rsidRPr="00AA58A9">
        <w:rPr>
          <w:rFonts w:ascii="Times New Roman" w:hAnsi="Times New Roman" w:cs="Times New Roman"/>
          <w:noProof/>
          <w:color w:val="000000" w:themeColor="text1"/>
          <w:sz w:val="24"/>
          <w:szCs w:val="24"/>
        </w:rPr>
        <w:t xml:space="preserve">staggered </w:t>
      </w:r>
      <w:r w:rsidR="008B5153" w:rsidRPr="00AA58A9">
        <w:rPr>
          <w:rFonts w:ascii="Times New Roman" w:hAnsi="Times New Roman" w:cs="Times New Roman"/>
          <w:noProof/>
          <w:color w:val="000000" w:themeColor="text1"/>
          <w:sz w:val="24"/>
          <w:szCs w:val="24"/>
        </w:rPr>
        <w:t>between 1</w:t>
      </w:r>
      <w:r w:rsidR="001D4BDF">
        <w:rPr>
          <w:rFonts w:ascii="Times New Roman" w:hAnsi="Times New Roman" w:cs="Times New Roman"/>
          <w:noProof/>
          <w:color w:val="000000" w:themeColor="text1"/>
          <w:sz w:val="24"/>
          <w:szCs w:val="24"/>
        </w:rPr>
        <w:t> </w:t>
      </w:r>
      <w:r w:rsidR="008B5153" w:rsidRPr="00AA58A9">
        <w:rPr>
          <w:rFonts w:ascii="Times New Roman" w:hAnsi="Times New Roman" w:cs="Times New Roman"/>
          <w:noProof/>
          <w:color w:val="000000" w:themeColor="text1"/>
          <w:sz w:val="24"/>
          <w:szCs w:val="24"/>
        </w:rPr>
        <w:t xml:space="preserve">January </w:t>
      </w:r>
      <w:r w:rsidRPr="00AA58A9">
        <w:rPr>
          <w:rFonts w:ascii="Times New Roman" w:hAnsi="Times New Roman" w:cs="Times New Roman"/>
          <w:noProof/>
          <w:color w:val="000000" w:themeColor="text1"/>
          <w:sz w:val="24"/>
          <w:szCs w:val="24"/>
        </w:rPr>
        <w:t>202</w:t>
      </w:r>
      <w:r w:rsidR="002A1FE7" w:rsidRPr="00AA58A9">
        <w:rPr>
          <w:rFonts w:ascii="Times New Roman" w:hAnsi="Times New Roman" w:cs="Times New Roman"/>
          <w:noProof/>
          <w:color w:val="000000" w:themeColor="text1"/>
          <w:sz w:val="24"/>
          <w:szCs w:val="24"/>
        </w:rPr>
        <w:t>3</w:t>
      </w:r>
      <w:r w:rsidRPr="00AA58A9">
        <w:rPr>
          <w:rFonts w:ascii="Times New Roman" w:hAnsi="Times New Roman" w:cs="Times New Roman"/>
          <w:noProof/>
          <w:color w:val="000000" w:themeColor="text1"/>
          <w:sz w:val="24"/>
          <w:szCs w:val="24"/>
        </w:rPr>
        <w:t xml:space="preserve"> and </w:t>
      </w:r>
      <w:r w:rsidR="002A1FE7" w:rsidRPr="00AA58A9">
        <w:rPr>
          <w:rFonts w:ascii="Times New Roman" w:hAnsi="Times New Roman" w:cs="Times New Roman"/>
          <w:noProof/>
          <w:color w:val="000000" w:themeColor="text1"/>
          <w:sz w:val="24"/>
          <w:szCs w:val="24"/>
        </w:rPr>
        <w:t>31</w:t>
      </w:r>
      <w:r w:rsidR="001D4BDF">
        <w:rPr>
          <w:rFonts w:ascii="Times New Roman" w:hAnsi="Times New Roman" w:cs="Times New Roman"/>
          <w:noProof/>
          <w:color w:val="000000" w:themeColor="text1"/>
          <w:sz w:val="24"/>
          <w:szCs w:val="24"/>
        </w:rPr>
        <w:t> </w:t>
      </w:r>
      <w:r w:rsidR="002A1FE7" w:rsidRPr="00AA58A9">
        <w:rPr>
          <w:rFonts w:ascii="Times New Roman" w:hAnsi="Times New Roman" w:cs="Times New Roman"/>
          <w:noProof/>
          <w:color w:val="000000" w:themeColor="text1"/>
          <w:sz w:val="24"/>
          <w:szCs w:val="24"/>
        </w:rPr>
        <w:t>December 2027</w:t>
      </w:r>
      <w:r w:rsidR="006E6BB9" w:rsidRPr="00AA58A9">
        <w:rPr>
          <w:rFonts w:ascii="Times New Roman" w:hAnsi="Times New Roman" w:cs="Times New Roman"/>
          <w:noProof/>
          <w:color w:val="000000" w:themeColor="text1"/>
          <w:sz w:val="24"/>
          <w:szCs w:val="24"/>
        </w:rPr>
        <w:t>.</w:t>
      </w:r>
    </w:p>
    <w:p w14:paraId="31237765" w14:textId="4A85FCDB" w:rsidR="006E6BB9" w:rsidRPr="00AA58A9" w:rsidRDefault="006D0B3A" w:rsidP="0035303C">
      <w:pPr>
        <w:jc w:val="both"/>
        <w:rPr>
          <w:rFonts w:ascii="Times New Roman" w:hAnsi="Times New Roman" w:cs="Times New Roman"/>
          <w:b/>
          <w:bCs/>
          <w:noProof/>
          <w:color w:val="000000" w:themeColor="text1"/>
          <w:sz w:val="24"/>
          <w:szCs w:val="24"/>
        </w:rPr>
      </w:pPr>
      <w:r w:rsidRPr="00AA58A9">
        <w:rPr>
          <w:rFonts w:ascii="Times New Roman" w:hAnsi="Times New Roman" w:cs="Times New Roman"/>
          <w:b/>
          <w:bCs/>
          <w:noProof/>
          <w:color w:val="000000" w:themeColor="text1"/>
          <w:sz w:val="24"/>
          <w:szCs w:val="24"/>
        </w:rPr>
        <w:t xml:space="preserve">Priority action (c) </w:t>
      </w:r>
      <w:r w:rsidR="00851255">
        <w:rPr>
          <w:rFonts w:ascii="Times New Roman" w:hAnsi="Times New Roman" w:cs="Times New Roman"/>
          <w:b/>
          <w:bCs/>
          <w:noProof/>
          <w:color w:val="000000" w:themeColor="text1"/>
          <w:sz w:val="24"/>
          <w:szCs w:val="24"/>
        </w:rPr>
        <w:t>–</w:t>
      </w:r>
      <w:r w:rsidR="00851255" w:rsidRPr="00D62374">
        <w:rPr>
          <w:rFonts w:ascii="Times New Roman" w:hAnsi="Times New Roman" w:cs="Times New Roman"/>
          <w:b/>
          <w:bCs/>
          <w:noProof/>
          <w:color w:val="000000" w:themeColor="text1"/>
          <w:sz w:val="24"/>
          <w:szCs w:val="24"/>
        </w:rPr>
        <w:t xml:space="preserve"> </w:t>
      </w:r>
      <w:r w:rsidR="000C1A4D" w:rsidRPr="00AA58A9">
        <w:rPr>
          <w:rFonts w:ascii="Times New Roman" w:hAnsi="Times New Roman" w:cs="Times New Roman"/>
          <w:b/>
          <w:bCs/>
          <w:noProof/>
          <w:color w:val="000000" w:themeColor="text1"/>
          <w:sz w:val="24"/>
          <w:szCs w:val="24"/>
        </w:rPr>
        <w:t>data and procedures for the provision, where possible, of road safety</w:t>
      </w:r>
      <w:r w:rsidR="00851255">
        <w:rPr>
          <w:rFonts w:ascii="Times New Roman" w:hAnsi="Times New Roman" w:cs="Times New Roman"/>
          <w:b/>
          <w:bCs/>
          <w:noProof/>
          <w:color w:val="000000" w:themeColor="text1"/>
          <w:sz w:val="24"/>
          <w:szCs w:val="24"/>
        </w:rPr>
        <w:t>-</w:t>
      </w:r>
      <w:r w:rsidR="000C1A4D" w:rsidRPr="00AA58A9">
        <w:rPr>
          <w:rFonts w:ascii="Times New Roman" w:hAnsi="Times New Roman" w:cs="Times New Roman"/>
          <w:b/>
          <w:bCs/>
          <w:noProof/>
          <w:color w:val="000000" w:themeColor="text1"/>
          <w:sz w:val="24"/>
          <w:szCs w:val="24"/>
        </w:rPr>
        <w:t>related minimum universal traffic information free of charge to users</w:t>
      </w:r>
      <w:r w:rsidR="006E6BB9" w:rsidRPr="00AA58A9">
        <w:rPr>
          <w:rFonts w:ascii="Times New Roman" w:hAnsi="Times New Roman" w:cs="Times New Roman"/>
          <w:b/>
          <w:bCs/>
          <w:noProof/>
          <w:color w:val="000000" w:themeColor="text1"/>
          <w:sz w:val="24"/>
          <w:szCs w:val="24"/>
        </w:rPr>
        <w:t xml:space="preserve"> (</w:t>
      </w:r>
      <w:r w:rsidRPr="00AA58A9">
        <w:rPr>
          <w:rFonts w:ascii="Times New Roman" w:hAnsi="Times New Roman" w:cs="Times New Roman"/>
          <w:b/>
          <w:bCs/>
          <w:noProof/>
          <w:color w:val="000000" w:themeColor="text1"/>
          <w:sz w:val="24"/>
          <w:szCs w:val="24"/>
        </w:rPr>
        <w:t>SRTI</w:t>
      </w:r>
      <w:r w:rsidR="006E6BB9" w:rsidRPr="00AA58A9">
        <w:rPr>
          <w:rFonts w:ascii="Times New Roman" w:hAnsi="Times New Roman" w:cs="Times New Roman"/>
          <w:b/>
          <w:bCs/>
          <w:noProof/>
          <w:color w:val="000000" w:themeColor="text1"/>
          <w:sz w:val="24"/>
          <w:szCs w:val="24"/>
        </w:rPr>
        <w:t>):</w:t>
      </w:r>
      <w:r w:rsidR="006E6BB9" w:rsidRPr="00AA58A9">
        <w:rPr>
          <w:rFonts w:ascii="Times New Roman" w:hAnsi="Times New Roman" w:cs="Times New Roman"/>
          <w:noProof/>
          <w:color w:val="000000" w:themeColor="text1"/>
          <w:sz w:val="24"/>
          <w:szCs w:val="24"/>
        </w:rPr>
        <w:t xml:space="preserve"> on 15</w:t>
      </w:r>
      <w:r w:rsidR="005C17CD">
        <w:rPr>
          <w:rFonts w:ascii="Times New Roman" w:hAnsi="Times New Roman" w:cs="Times New Roman"/>
          <w:noProof/>
          <w:color w:val="000000" w:themeColor="text1"/>
          <w:sz w:val="24"/>
          <w:szCs w:val="24"/>
        </w:rPr>
        <w:t> </w:t>
      </w:r>
      <w:r w:rsidR="006E6BB9" w:rsidRPr="00AA58A9">
        <w:rPr>
          <w:rFonts w:ascii="Times New Roman" w:hAnsi="Times New Roman" w:cs="Times New Roman"/>
          <w:noProof/>
          <w:color w:val="000000" w:themeColor="text1"/>
          <w:sz w:val="24"/>
          <w:szCs w:val="24"/>
        </w:rPr>
        <w:t>May 2013, the Commission adopted Delegated Regulation (EU) No</w:t>
      </w:r>
      <w:r w:rsidR="005C17CD">
        <w:rPr>
          <w:rFonts w:ascii="Times New Roman" w:hAnsi="Times New Roman" w:cs="Times New Roman"/>
          <w:noProof/>
          <w:color w:val="000000" w:themeColor="text1"/>
          <w:sz w:val="24"/>
          <w:szCs w:val="24"/>
        </w:rPr>
        <w:t> </w:t>
      </w:r>
      <w:r w:rsidR="006E6BB9" w:rsidRPr="00AA58A9">
        <w:rPr>
          <w:rFonts w:ascii="Times New Roman" w:hAnsi="Times New Roman" w:cs="Times New Roman"/>
          <w:noProof/>
          <w:color w:val="000000" w:themeColor="text1"/>
          <w:sz w:val="24"/>
          <w:szCs w:val="24"/>
        </w:rPr>
        <w:t>886/2013 supplementing the ITS Directive with regard to data and procedures for the provision, where possible, of road safety-related minimum universal traffic information free of charge to users</w:t>
      </w:r>
      <w:r w:rsidR="00F162DA" w:rsidRPr="00AA58A9">
        <w:rPr>
          <w:rStyle w:val="FootnoteReference"/>
          <w:rFonts w:ascii="Times New Roman" w:hAnsi="Times New Roman" w:cs="Times New Roman"/>
          <w:noProof/>
          <w:color w:val="000000" w:themeColor="text1"/>
          <w:sz w:val="24"/>
          <w:szCs w:val="24"/>
        </w:rPr>
        <w:footnoteReference w:id="17"/>
      </w:r>
      <w:r w:rsidR="00687753" w:rsidRPr="00AA58A9">
        <w:rPr>
          <w:rFonts w:ascii="Times New Roman" w:hAnsi="Times New Roman" w:cs="Times New Roman"/>
          <w:noProof/>
          <w:color w:val="000000" w:themeColor="text1"/>
          <w:sz w:val="24"/>
          <w:szCs w:val="24"/>
        </w:rPr>
        <w:t>.</w:t>
      </w:r>
      <w:r w:rsidR="006E6BB9" w:rsidRPr="00AA58A9">
        <w:rPr>
          <w:rFonts w:ascii="Times New Roman" w:hAnsi="Times New Roman" w:cs="Times New Roman"/>
          <w:noProof/>
          <w:color w:val="000000" w:themeColor="text1"/>
          <w:sz w:val="24"/>
          <w:szCs w:val="24"/>
        </w:rPr>
        <w:t xml:space="preserve"> </w:t>
      </w:r>
      <w:r w:rsidR="00687753" w:rsidRPr="00AA58A9">
        <w:rPr>
          <w:rFonts w:ascii="Times New Roman" w:hAnsi="Times New Roman" w:cs="Times New Roman"/>
          <w:noProof/>
          <w:color w:val="000000" w:themeColor="text1"/>
          <w:sz w:val="24"/>
          <w:szCs w:val="24"/>
        </w:rPr>
        <w:t xml:space="preserve">The revision of these specifications is </w:t>
      </w:r>
      <w:r w:rsidR="005C17CD">
        <w:rPr>
          <w:rFonts w:ascii="Times New Roman" w:hAnsi="Times New Roman" w:cs="Times New Roman"/>
          <w:noProof/>
          <w:color w:val="000000" w:themeColor="text1"/>
          <w:sz w:val="24"/>
          <w:szCs w:val="24"/>
        </w:rPr>
        <w:t>envisaged</w:t>
      </w:r>
      <w:r w:rsidR="005C17CD" w:rsidRPr="00791CBE">
        <w:rPr>
          <w:rFonts w:ascii="Times New Roman" w:hAnsi="Times New Roman" w:cs="Times New Roman"/>
          <w:noProof/>
          <w:color w:val="000000" w:themeColor="text1"/>
          <w:sz w:val="24"/>
          <w:szCs w:val="24"/>
        </w:rPr>
        <w:t xml:space="preserve"> </w:t>
      </w:r>
      <w:r w:rsidR="00687753" w:rsidRPr="00AA58A9">
        <w:rPr>
          <w:rFonts w:ascii="Times New Roman" w:hAnsi="Times New Roman" w:cs="Times New Roman"/>
          <w:noProof/>
          <w:color w:val="000000" w:themeColor="text1"/>
          <w:sz w:val="24"/>
          <w:szCs w:val="24"/>
        </w:rPr>
        <w:t xml:space="preserve">in the ITS working programme 2024-2028 (see </w:t>
      </w:r>
      <w:r w:rsidR="005C17CD">
        <w:rPr>
          <w:rFonts w:ascii="Times New Roman" w:hAnsi="Times New Roman" w:cs="Times New Roman"/>
          <w:noProof/>
          <w:color w:val="000000" w:themeColor="text1"/>
          <w:sz w:val="24"/>
          <w:szCs w:val="24"/>
        </w:rPr>
        <w:t>below</w:t>
      </w:r>
      <w:r w:rsidR="00687753" w:rsidRPr="00AA58A9">
        <w:rPr>
          <w:rFonts w:ascii="Times New Roman" w:hAnsi="Times New Roman" w:cs="Times New Roman"/>
          <w:noProof/>
          <w:color w:val="000000" w:themeColor="text1"/>
          <w:sz w:val="24"/>
          <w:szCs w:val="24"/>
        </w:rPr>
        <w:t>).</w:t>
      </w:r>
    </w:p>
    <w:p w14:paraId="6756FBD0" w14:textId="2481FC98" w:rsidR="00F62C4C" w:rsidRPr="00AA58A9" w:rsidRDefault="006D0B3A" w:rsidP="00472DE0">
      <w:pPr>
        <w:jc w:val="both"/>
        <w:rPr>
          <w:rFonts w:ascii="Times New Roman" w:hAnsi="Times New Roman" w:cs="Times New Roman"/>
          <w:noProof/>
          <w:color w:val="000000" w:themeColor="text1"/>
          <w:sz w:val="24"/>
          <w:szCs w:val="24"/>
        </w:rPr>
      </w:pPr>
      <w:r w:rsidRPr="00AA58A9">
        <w:rPr>
          <w:rFonts w:ascii="Times New Roman" w:hAnsi="Times New Roman" w:cs="Times New Roman"/>
          <w:b/>
          <w:bCs/>
          <w:noProof/>
          <w:color w:val="000000" w:themeColor="text1"/>
          <w:sz w:val="24"/>
          <w:szCs w:val="24"/>
        </w:rPr>
        <w:t>Priority action (</w:t>
      </w:r>
      <w:r w:rsidR="005B2725" w:rsidRPr="00AA58A9">
        <w:rPr>
          <w:rFonts w:ascii="Times New Roman" w:hAnsi="Times New Roman" w:cs="Times New Roman"/>
          <w:b/>
          <w:bCs/>
          <w:noProof/>
          <w:color w:val="000000" w:themeColor="text1"/>
          <w:sz w:val="24"/>
          <w:szCs w:val="24"/>
        </w:rPr>
        <w:t>d</w:t>
      </w:r>
      <w:r w:rsidRPr="00AA58A9">
        <w:rPr>
          <w:rFonts w:ascii="Times New Roman" w:hAnsi="Times New Roman" w:cs="Times New Roman"/>
          <w:b/>
          <w:bCs/>
          <w:noProof/>
          <w:color w:val="000000" w:themeColor="text1"/>
          <w:sz w:val="24"/>
          <w:szCs w:val="24"/>
        </w:rPr>
        <w:t xml:space="preserve">) </w:t>
      </w:r>
      <w:r w:rsidR="008A056C">
        <w:rPr>
          <w:rFonts w:ascii="Times New Roman" w:hAnsi="Times New Roman" w:cs="Times New Roman"/>
          <w:b/>
          <w:bCs/>
          <w:noProof/>
          <w:color w:val="000000" w:themeColor="text1"/>
          <w:sz w:val="24"/>
          <w:szCs w:val="24"/>
        </w:rPr>
        <w:t>–</w:t>
      </w:r>
      <w:r w:rsidR="008A056C" w:rsidRPr="00791CBE">
        <w:rPr>
          <w:rFonts w:ascii="Times New Roman" w:hAnsi="Times New Roman" w:cs="Times New Roman"/>
          <w:b/>
          <w:bCs/>
          <w:noProof/>
          <w:color w:val="000000" w:themeColor="text1"/>
          <w:sz w:val="24"/>
          <w:szCs w:val="24"/>
        </w:rPr>
        <w:t xml:space="preserve"> </w:t>
      </w:r>
      <w:r w:rsidR="000C1A4D" w:rsidRPr="00AA58A9">
        <w:rPr>
          <w:rFonts w:ascii="Times New Roman" w:hAnsi="Times New Roman" w:cs="Times New Roman"/>
          <w:b/>
          <w:bCs/>
          <w:noProof/>
          <w:color w:val="000000" w:themeColor="text1"/>
          <w:sz w:val="24"/>
          <w:szCs w:val="24"/>
        </w:rPr>
        <w:t>the harmonised provision for an interoperable EU-wide eCall</w:t>
      </w:r>
      <w:r w:rsidR="00472DE0" w:rsidRPr="00AA58A9">
        <w:rPr>
          <w:rFonts w:ascii="Times New Roman" w:hAnsi="Times New Roman" w:cs="Times New Roman"/>
          <w:b/>
          <w:bCs/>
          <w:noProof/>
          <w:color w:val="000000" w:themeColor="text1"/>
          <w:sz w:val="24"/>
          <w:szCs w:val="24"/>
        </w:rPr>
        <w:t>:</w:t>
      </w:r>
      <w:r w:rsidR="00472DE0" w:rsidRPr="00AA58A9">
        <w:rPr>
          <w:rFonts w:ascii="Times New Roman" w:hAnsi="Times New Roman" w:cs="Times New Roman"/>
          <w:noProof/>
          <w:color w:val="000000" w:themeColor="text1"/>
          <w:sz w:val="24"/>
          <w:szCs w:val="24"/>
        </w:rPr>
        <w:t xml:space="preserve"> on 26</w:t>
      </w:r>
      <w:r w:rsidR="008A056C">
        <w:rPr>
          <w:rFonts w:ascii="Times New Roman" w:hAnsi="Times New Roman" w:cs="Times New Roman"/>
          <w:noProof/>
          <w:color w:val="000000" w:themeColor="text1"/>
          <w:sz w:val="24"/>
          <w:szCs w:val="24"/>
        </w:rPr>
        <w:t> </w:t>
      </w:r>
      <w:r w:rsidR="00472DE0" w:rsidRPr="00AA58A9">
        <w:rPr>
          <w:rFonts w:ascii="Times New Roman" w:hAnsi="Times New Roman" w:cs="Times New Roman"/>
          <w:noProof/>
          <w:color w:val="000000" w:themeColor="text1"/>
          <w:sz w:val="24"/>
          <w:szCs w:val="24"/>
        </w:rPr>
        <w:t>November 2012, the Commission adopted Delegated Regulation (EU) No</w:t>
      </w:r>
      <w:r w:rsidR="008A056C">
        <w:rPr>
          <w:rFonts w:ascii="Times New Roman" w:hAnsi="Times New Roman" w:cs="Times New Roman"/>
          <w:noProof/>
          <w:color w:val="000000" w:themeColor="text1"/>
          <w:sz w:val="24"/>
          <w:szCs w:val="24"/>
        </w:rPr>
        <w:t> </w:t>
      </w:r>
      <w:r w:rsidR="00472DE0" w:rsidRPr="00AA58A9">
        <w:rPr>
          <w:rFonts w:ascii="Times New Roman" w:hAnsi="Times New Roman" w:cs="Times New Roman"/>
          <w:noProof/>
          <w:color w:val="000000" w:themeColor="text1"/>
          <w:sz w:val="24"/>
          <w:szCs w:val="24"/>
        </w:rPr>
        <w:t>305/2013 on the harmonised provision for an interoperable EU-wide eCall</w:t>
      </w:r>
      <w:r w:rsidR="005243D5" w:rsidRPr="00AA58A9">
        <w:rPr>
          <w:rStyle w:val="FootnoteReference"/>
          <w:rFonts w:ascii="Times New Roman" w:hAnsi="Times New Roman" w:cs="Times New Roman"/>
          <w:noProof/>
          <w:color w:val="000000" w:themeColor="text1"/>
          <w:sz w:val="24"/>
          <w:szCs w:val="24"/>
        </w:rPr>
        <w:footnoteReference w:id="18"/>
      </w:r>
      <w:r w:rsidR="001E7BDA" w:rsidRPr="00AA58A9">
        <w:rPr>
          <w:rFonts w:ascii="Times New Roman" w:hAnsi="Times New Roman" w:cs="Times New Roman"/>
          <w:noProof/>
          <w:color w:val="000000" w:themeColor="text1"/>
          <w:sz w:val="24"/>
          <w:szCs w:val="24"/>
        </w:rPr>
        <w:t>.</w:t>
      </w:r>
    </w:p>
    <w:p w14:paraId="7D0AE75B" w14:textId="32E3877E" w:rsidR="006E3FA8" w:rsidRPr="00AA58A9" w:rsidRDefault="005972D2" w:rsidP="00472DE0">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Furthermore</w:t>
      </w:r>
      <w:r w:rsidR="003A4F99" w:rsidRPr="00AA58A9">
        <w:rPr>
          <w:rFonts w:ascii="Times New Roman" w:hAnsi="Times New Roman" w:cs="Times New Roman"/>
          <w:noProof/>
          <w:color w:val="000000" w:themeColor="text1"/>
          <w:sz w:val="24"/>
          <w:szCs w:val="24"/>
        </w:rPr>
        <w:t xml:space="preserve">, </w:t>
      </w:r>
      <w:r w:rsidR="001E7BDA" w:rsidRPr="00AA58A9">
        <w:rPr>
          <w:rFonts w:ascii="Times New Roman" w:hAnsi="Times New Roman" w:cs="Times New Roman"/>
          <w:noProof/>
          <w:color w:val="000000" w:themeColor="text1"/>
          <w:sz w:val="24"/>
          <w:szCs w:val="24"/>
        </w:rPr>
        <w:t xml:space="preserve">Decision </w:t>
      </w:r>
      <w:r w:rsidR="00A97527" w:rsidRPr="00AA58A9">
        <w:rPr>
          <w:rFonts w:ascii="Times New Roman" w:hAnsi="Times New Roman" w:cs="Times New Roman"/>
          <w:noProof/>
          <w:color w:val="000000" w:themeColor="text1"/>
          <w:sz w:val="24"/>
          <w:szCs w:val="24"/>
        </w:rPr>
        <w:t>No</w:t>
      </w:r>
      <w:r>
        <w:rPr>
          <w:rFonts w:ascii="Times New Roman" w:hAnsi="Times New Roman" w:cs="Times New Roman"/>
          <w:noProof/>
          <w:color w:val="000000" w:themeColor="text1"/>
          <w:sz w:val="24"/>
          <w:szCs w:val="24"/>
        </w:rPr>
        <w:t> </w:t>
      </w:r>
      <w:r w:rsidR="00A97527" w:rsidRPr="00AA58A9">
        <w:rPr>
          <w:rFonts w:ascii="Times New Roman" w:hAnsi="Times New Roman" w:cs="Times New Roman"/>
          <w:noProof/>
          <w:color w:val="000000" w:themeColor="text1"/>
          <w:sz w:val="24"/>
          <w:szCs w:val="24"/>
        </w:rPr>
        <w:t>585/2014/EU</w:t>
      </w:r>
      <w:r w:rsidR="00B847D8" w:rsidRPr="00AA58A9">
        <w:rPr>
          <w:rStyle w:val="FootnoteReference"/>
          <w:rFonts w:ascii="Times New Roman" w:hAnsi="Times New Roman" w:cs="Times New Roman"/>
          <w:noProof/>
          <w:color w:val="000000" w:themeColor="text1"/>
          <w:sz w:val="24"/>
          <w:szCs w:val="24"/>
        </w:rPr>
        <w:footnoteReference w:id="19"/>
      </w:r>
      <w:r w:rsidR="00B847D8" w:rsidRPr="00AA58A9">
        <w:rPr>
          <w:rFonts w:ascii="Times New Roman" w:hAnsi="Times New Roman" w:cs="Times New Roman"/>
          <w:noProof/>
          <w:color w:val="000000" w:themeColor="text1"/>
          <w:sz w:val="24"/>
          <w:szCs w:val="24"/>
        </w:rPr>
        <w:t xml:space="preserve"> was adopted on </w:t>
      </w:r>
      <w:r>
        <w:rPr>
          <w:rFonts w:ascii="Times New Roman" w:hAnsi="Times New Roman" w:cs="Times New Roman"/>
          <w:noProof/>
          <w:color w:val="000000" w:themeColor="text1"/>
          <w:sz w:val="24"/>
          <w:szCs w:val="24"/>
        </w:rPr>
        <w:t>15 May</w:t>
      </w:r>
      <w:r w:rsidRPr="00791CBE">
        <w:rPr>
          <w:rFonts w:ascii="Times New Roman" w:hAnsi="Times New Roman" w:cs="Times New Roman"/>
          <w:noProof/>
          <w:color w:val="000000" w:themeColor="text1"/>
          <w:sz w:val="24"/>
          <w:szCs w:val="24"/>
        </w:rPr>
        <w:t xml:space="preserve"> </w:t>
      </w:r>
      <w:r w:rsidR="00B847D8" w:rsidRPr="00AA58A9">
        <w:rPr>
          <w:rFonts w:ascii="Times New Roman" w:hAnsi="Times New Roman" w:cs="Times New Roman"/>
          <w:noProof/>
          <w:color w:val="000000" w:themeColor="text1"/>
          <w:sz w:val="24"/>
          <w:szCs w:val="24"/>
        </w:rPr>
        <w:t>201</w:t>
      </w:r>
      <w:r w:rsidR="00C558FE" w:rsidRPr="00AA58A9">
        <w:rPr>
          <w:rFonts w:ascii="Times New Roman" w:hAnsi="Times New Roman" w:cs="Times New Roman"/>
          <w:noProof/>
          <w:color w:val="000000" w:themeColor="text1"/>
          <w:sz w:val="24"/>
          <w:szCs w:val="24"/>
        </w:rPr>
        <w:t>4</w:t>
      </w:r>
      <w:r w:rsidR="00747536" w:rsidRPr="00AA58A9">
        <w:rPr>
          <w:rFonts w:ascii="Times New Roman" w:hAnsi="Times New Roman" w:cs="Times New Roman"/>
          <w:noProof/>
          <w:color w:val="000000" w:themeColor="text1"/>
          <w:sz w:val="24"/>
          <w:szCs w:val="24"/>
        </w:rPr>
        <w:t xml:space="preserve"> and Regulation (EU) 2015/758</w:t>
      </w:r>
      <w:r w:rsidR="00747536" w:rsidRPr="00AA58A9">
        <w:rPr>
          <w:rStyle w:val="FootnoteReference"/>
          <w:rFonts w:ascii="Times New Roman" w:hAnsi="Times New Roman" w:cs="Times New Roman"/>
          <w:noProof/>
          <w:color w:val="000000" w:themeColor="text1"/>
          <w:sz w:val="24"/>
          <w:szCs w:val="24"/>
        </w:rPr>
        <w:footnoteReference w:id="20"/>
      </w:r>
      <w:r w:rsidR="00747536" w:rsidRPr="00AA58A9">
        <w:rPr>
          <w:rFonts w:ascii="Times New Roman" w:hAnsi="Times New Roman" w:cs="Times New Roman"/>
          <w:noProof/>
          <w:color w:val="000000" w:themeColor="text1"/>
          <w:sz w:val="24"/>
          <w:szCs w:val="24"/>
        </w:rPr>
        <w:t xml:space="preserve"> on</w:t>
      </w:r>
      <w:r w:rsidR="00802B09" w:rsidRPr="00AA58A9">
        <w:rPr>
          <w:rFonts w:ascii="Times New Roman" w:hAnsi="Times New Roman" w:cs="Times New Roman"/>
          <w:noProof/>
          <w:color w:val="000000" w:themeColor="text1"/>
          <w:sz w:val="24"/>
          <w:szCs w:val="24"/>
        </w:rPr>
        <w:t xml:space="preserve"> 29 April 2015</w:t>
      </w:r>
      <w:r>
        <w:rPr>
          <w:rFonts w:ascii="Times New Roman" w:hAnsi="Times New Roman" w:cs="Times New Roman"/>
          <w:noProof/>
          <w:color w:val="000000" w:themeColor="text1"/>
          <w:sz w:val="24"/>
          <w:szCs w:val="24"/>
        </w:rPr>
        <w:t>.</w:t>
      </w:r>
      <w:r w:rsidRPr="00AA58A9">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These added to the framework under the ITS Directive by </w:t>
      </w:r>
      <w:r w:rsidR="006E3FA8" w:rsidRPr="00AA58A9">
        <w:rPr>
          <w:rFonts w:ascii="Times New Roman" w:hAnsi="Times New Roman" w:cs="Times New Roman"/>
          <w:noProof/>
          <w:color w:val="000000" w:themeColor="text1"/>
          <w:sz w:val="24"/>
          <w:szCs w:val="24"/>
        </w:rPr>
        <w:t xml:space="preserve">providing for </w:t>
      </w:r>
      <w:r w:rsidR="0050669D" w:rsidRPr="00AA58A9">
        <w:rPr>
          <w:rFonts w:ascii="Times New Roman" w:hAnsi="Times New Roman" w:cs="Times New Roman"/>
          <w:noProof/>
          <w:color w:val="000000" w:themeColor="text1"/>
          <w:sz w:val="24"/>
          <w:szCs w:val="24"/>
        </w:rPr>
        <w:t xml:space="preserve">the </w:t>
      </w:r>
      <w:r w:rsidR="006E3FA8" w:rsidRPr="00AA58A9">
        <w:rPr>
          <w:rFonts w:ascii="Times New Roman" w:hAnsi="Times New Roman" w:cs="Times New Roman"/>
          <w:noProof/>
          <w:color w:val="000000" w:themeColor="text1"/>
          <w:sz w:val="24"/>
          <w:szCs w:val="24"/>
        </w:rPr>
        <w:t xml:space="preserve">mandatory deployment of </w:t>
      </w:r>
      <w:r w:rsidR="00427395">
        <w:rPr>
          <w:rFonts w:ascii="Times New Roman" w:hAnsi="Times New Roman" w:cs="Times New Roman"/>
          <w:noProof/>
          <w:color w:val="000000" w:themeColor="text1"/>
          <w:sz w:val="24"/>
          <w:szCs w:val="24"/>
        </w:rPr>
        <w:t xml:space="preserve">eCall </w:t>
      </w:r>
      <w:r w:rsidR="0050669D" w:rsidRPr="00AA58A9">
        <w:rPr>
          <w:rFonts w:ascii="Times New Roman" w:hAnsi="Times New Roman" w:cs="Times New Roman"/>
          <w:noProof/>
          <w:color w:val="000000" w:themeColor="text1"/>
          <w:sz w:val="24"/>
          <w:szCs w:val="24"/>
        </w:rPr>
        <w:t xml:space="preserve">public safety answering </w:t>
      </w:r>
      <w:r>
        <w:rPr>
          <w:rFonts w:ascii="Times New Roman" w:hAnsi="Times New Roman" w:cs="Times New Roman"/>
          <w:noProof/>
          <w:color w:val="000000" w:themeColor="text1"/>
          <w:sz w:val="24"/>
          <w:szCs w:val="24"/>
        </w:rPr>
        <w:t>p</w:t>
      </w:r>
      <w:r w:rsidR="0050669D" w:rsidRPr="00AA58A9">
        <w:rPr>
          <w:rFonts w:ascii="Times New Roman" w:hAnsi="Times New Roman" w:cs="Times New Roman"/>
          <w:noProof/>
          <w:color w:val="000000" w:themeColor="text1"/>
          <w:sz w:val="24"/>
          <w:szCs w:val="24"/>
        </w:rPr>
        <w:t>oints (</w:t>
      </w:r>
      <w:r w:rsidR="00427395">
        <w:rPr>
          <w:rFonts w:ascii="Times New Roman" w:hAnsi="Times New Roman" w:cs="Times New Roman"/>
          <w:noProof/>
          <w:color w:val="000000" w:themeColor="text1"/>
          <w:sz w:val="24"/>
          <w:szCs w:val="24"/>
        </w:rPr>
        <w:t xml:space="preserve">eCall </w:t>
      </w:r>
      <w:r w:rsidR="0050669D" w:rsidRPr="00AA58A9">
        <w:rPr>
          <w:rFonts w:ascii="Times New Roman" w:hAnsi="Times New Roman" w:cs="Times New Roman"/>
          <w:noProof/>
          <w:color w:val="000000" w:themeColor="text1"/>
          <w:sz w:val="24"/>
          <w:szCs w:val="24"/>
        </w:rPr>
        <w:t xml:space="preserve">PSAPs) and the mandatory equipment </w:t>
      </w:r>
      <w:r>
        <w:rPr>
          <w:rFonts w:ascii="Times New Roman" w:hAnsi="Times New Roman" w:cs="Times New Roman"/>
          <w:noProof/>
          <w:color w:val="000000" w:themeColor="text1"/>
          <w:sz w:val="24"/>
          <w:szCs w:val="24"/>
        </w:rPr>
        <w:t>for</w:t>
      </w:r>
      <w:r w:rsidRPr="00AA58A9">
        <w:rPr>
          <w:rFonts w:ascii="Times New Roman" w:hAnsi="Times New Roman" w:cs="Times New Roman"/>
          <w:noProof/>
          <w:color w:val="000000" w:themeColor="text1"/>
          <w:sz w:val="24"/>
          <w:szCs w:val="24"/>
        </w:rPr>
        <w:t xml:space="preserve"> </w:t>
      </w:r>
      <w:r w:rsidR="0050669D" w:rsidRPr="00AA58A9">
        <w:rPr>
          <w:rFonts w:ascii="Times New Roman" w:hAnsi="Times New Roman" w:cs="Times New Roman"/>
          <w:noProof/>
          <w:color w:val="000000" w:themeColor="text1"/>
          <w:sz w:val="24"/>
          <w:szCs w:val="24"/>
        </w:rPr>
        <w:t xml:space="preserve">new types of </w:t>
      </w:r>
      <w:r>
        <w:rPr>
          <w:rFonts w:ascii="Times New Roman" w:hAnsi="Times New Roman" w:cs="Times New Roman"/>
          <w:noProof/>
          <w:color w:val="000000" w:themeColor="text1"/>
          <w:sz w:val="24"/>
          <w:szCs w:val="24"/>
        </w:rPr>
        <w:t xml:space="preserve">category </w:t>
      </w:r>
      <w:r w:rsidR="0050669D" w:rsidRPr="00AA58A9">
        <w:rPr>
          <w:rFonts w:ascii="Times New Roman" w:hAnsi="Times New Roman" w:cs="Times New Roman"/>
          <w:noProof/>
          <w:color w:val="000000" w:themeColor="text1"/>
          <w:sz w:val="24"/>
          <w:szCs w:val="24"/>
        </w:rPr>
        <w:t>M</w:t>
      </w:r>
      <w:r w:rsidRPr="009A6BF5">
        <w:rPr>
          <w:rFonts w:ascii="Times New Roman" w:hAnsi="Times New Roman" w:cs="Times New Roman"/>
          <w:noProof/>
          <w:color w:val="000000" w:themeColor="text1"/>
          <w:sz w:val="24"/>
          <w:szCs w:val="24"/>
          <w:vertAlign w:val="subscript"/>
        </w:rPr>
        <w:t>1</w:t>
      </w:r>
      <w:r w:rsidR="0050669D" w:rsidRPr="00AA58A9">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or</w:t>
      </w:r>
      <w:r w:rsidRPr="00AA58A9">
        <w:rPr>
          <w:rFonts w:ascii="Times New Roman" w:hAnsi="Times New Roman" w:cs="Times New Roman"/>
          <w:noProof/>
          <w:color w:val="000000" w:themeColor="text1"/>
          <w:sz w:val="24"/>
          <w:szCs w:val="24"/>
        </w:rPr>
        <w:t xml:space="preserve"> </w:t>
      </w:r>
      <w:r w:rsidR="0050669D" w:rsidRPr="00AA58A9">
        <w:rPr>
          <w:rFonts w:ascii="Times New Roman" w:hAnsi="Times New Roman" w:cs="Times New Roman"/>
          <w:noProof/>
          <w:color w:val="000000" w:themeColor="text1"/>
          <w:sz w:val="24"/>
          <w:szCs w:val="24"/>
        </w:rPr>
        <w:t>N</w:t>
      </w:r>
      <w:r w:rsidRPr="009A6BF5">
        <w:rPr>
          <w:rFonts w:ascii="Times New Roman" w:hAnsi="Times New Roman" w:cs="Times New Roman"/>
          <w:noProof/>
          <w:color w:val="000000" w:themeColor="text1"/>
          <w:sz w:val="24"/>
          <w:szCs w:val="24"/>
          <w:vertAlign w:val="subscript"/>
        </w:rPr>
        <w:t>1</w:t>
      </w:r>
      <w:r w:rsidR="0050669D" w:rsidRPr="00AA58A9">
        <w:rPr>
          <w:rFonts w:ascii="Times New Roman" w:hAnsi="Times New Roman" w:cs="Times New Roman"/>
          <w:noProof/>
          <w:color w:val="000000" w:themeColor="text1"/>
          <w:sz w:val="24"/>
          <w:szCs w:val="24"/>
        </w:rPr>
        <w:t xml:space="preserve"> vehicles </w:t>
      </w:r>
      <w:r w:rsidR="00802B09" w:rsidRPr="00AA58A9">
        <w:rPr>
          <w:rFonts w:ascii="Times New Roman" w:hAnsi="Times New Roman" w:cs="Times New Roman"/>
          <w:noProof/>
          <w:color w:val="000000" w:themeColor="text1"/>
          <w:sz w:val="24"/>
          <w:szCs w:val="24"/>
        </w:rPr>
        <w:t xml:space="preserve">(see </w:t>
      </w:r>
      <w:r>
        <w:rPr>
          <w:rFonts w:ascii="Times New Roman" w:hAnsi="Times New Roman" w:cs="Times New Roman"/>
          <w:noProof/>
          <w:color w:val="000000" w:themeColor="text1"/>
          <w:sz w:val="24"/>
          <w:szCs w:val="24"/>
        </w:rPr>
        <w:t xml:space="preserve">the </w:t>
      </w:r>
      <w:r w:rsidR="00802B09" w:rsidRPr="00AA58A9">
        <w:rPr>
          <w:rFonts w:ascii="Times New Roman" w:hAnsi="Times New Roman" w:cs="Times New Roman"/>
          <w:noProof/>
          <w:color w:val="000000" w:themeColor="text1"/>
          <w:sz w:val="24"/>
          <w:szCs w:val="24"/>
        </w:rPr>
        <w:t xml:space="preserve">second </w:t>
      </w:r>
      <w:r w:rsidR="0050669D" w:rsidRPr="00AA58A9">
        <w:rPr>
          <w:rFonts w:ascii="Times New Roman" w:hAnsi="Times New Roman" w:cs="Times New Roman"/>
          <w:noProof/>
          <w:color w:val="000000" w:themeColor="text1"/>
          <w:sz w:val="24"/>
          <w:szCs w:val="24"/>
        </w:rPr>
        <w:t xml:space="preserve">Commission </w:t>
      </w:r>
      <w:r w:rsidR="00802B09" w:rsidRPr="00AA58A9">
        <w:rPr>
          <w:rFonts w:ascii="Times New Roman" w:hAnsi="Times New Roman" w:cs="Times New Roman"/>
          <w:noProof/>
          <w:color w:val="000000" w:themeColor="text1"/>
          <w:sz w:val="24"/>
          <w:szCs w:val="24"/>
        </w:rPr>
        <w:t xml:space="preserve">progress report for </w:t>
      </w:r>
      <w:r w:rsidR="00F62C4C" w:rsidRPr="00AA58A9">
        <w:rPr>
          <w:rFonts w:ascii="Times New Roman" w:hAnsi="Times New Roman" w:cs="Times New Roman"/>
          <w:noProof/>
          <w:color w:val="000000" w:themeColor="text1"/>
          <w:sz w:val="24"/>
          <w:szCs w:val="24"/>
        </w:rPr>
        <w:t xml:space="preserve">a more </w:t>
      </w:r>
      <w:r w:rsidR="004A71B2" w:rsidRPr="00AA58A9">
        <w:rPr>
          <w:rFonts w:ascii="Times New Roman" w:hAnsi="Times New Roman" w:cs="Times New Roman"/>
          <w:noProof/>
          <w:color w:val="000000" w:themeColor="text1"/>
          <w:sz w:val="24"/>
          <w:szCs w:val="24"/>
        </w:rPr>
        <w:t>detailed</w:t>
      </w:r>
      <w:r w:rsidR="00802B09" w:rsidRPr="00AA58A9">
        <w:rPr>
          <w:rFonts w:ascii="Times New Roman" w:hAnsi="Times New Roman" w:cs="Times New Roman"/>
          <w:noProof/>
          <w:color w:val="000000" w:themeColor="text1"/>
          <w:sz w:val="24"/>
          <w:szCs w:val="24"/>
        </w:rPr>
        <w:t xml:space="preserve"> description of </w:t>
      </w:r>
      <w:r w:rsidR="00F62C4C" w:rsidRPr="00AA58A9">
        <w:rPr>
          <w:rFonts w:ascii="Times New Roman" w:hAnsi="Times New Roman" w:cs="Times New Roman"/>
          <w:noProof/>
          <w:color w:val="000000" w:themeColor="text1"/>
          <w:sz w:val="24"/>
          <w:szCs w:val="24"/>
        </w:rPr>
        <w:t>this legislation</w:t>
      </w:r>
      <w:r w:rsidR="00802B09" w:rsidRPr="00AA58A9">
        <w:rPr>
          <w:rFonts w:ascii="Times New Roman" w:hAnsi="Times New Roman" w:cs="Times New Roman"/>
          <w:noProof/>
          <w:color w:val="000000" w:themeColor="text1"/>
          <w:sz w:val="24"/>
          <w:szCs w:val="24"/>
        </w:rPr>
        <w:t>).</w:t>
      </w:r>
    </w:p>
    <w:p w14:paraId="14B754D5" w14:textId="1DD1F42D" w:rsidR="00253C8F" w:rsidRPr="00AA58A9" w:rsidRDefault="00467BA3" w:rsidP="00472DE0">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On 6</w:t>
      </w:r>
      <w:r w:rsidR="005972D2">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February 2024, the Commission adopted</w:t>
      </w:r>
      <w:r w:rsidR="005972D2">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Delegated Regulation (EU)</w:t>
      </w:r>
      <w:r w:rsidR="000D430C"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2024/1084</w:t>
      </w:r>
      <w:r w:rsidR="000D2BC6" w:rsidRPr="00AA58A9">
        <w:rPr>
          <w:rStyle w:val="FootnoteReference"/>
          <w:rFonts w:ascii="Times New Roman" w:hAnsi="Times New Roman" w:cs="Times New Roman"/>
          <w:noProof/>
          <w:color w:val="000000" w:themeColor="text1"/>
          <w:sz w:val="24"/>
          <w:szCs w:val="24"/>
        </w:rPr>
        <w:footnoteReference w:id="21"/>
      </w:r>
      <w:r w:rsidR="005972D2">
        <w:rPr>
          <w:rFonts w:ascii="Times New Roman" w:hAnsi="Times New Roman" w:cs="Times New Roman"/>
          <w:noProof/>
          <w:color w:val="000000" w:themeColor="text1"/>
          <w:sz w:val="24"/>
          <w:szCs w:val="24"/>
        </w:rPr>
        <w:t xml:space="preserve"> </w:t>
      </w:r>
      <w:r w:rsidRPr="00C058AE">
        <w:rPr>
          <w:rFonts w:ascii="Times New Roman" w:hAnsi="Times New Roman" w:cs="Times New Roman"/>
          <w:noProof/>
          <w:color w:val="000000" w:themeColor="text1"/>
          <w:sz w:val="24"/>
          <w:szCs w:val="24"/>
        </w:rPr>
        <w:t>amending</w:t>
      </w:r>
      <w:r w:rsidR="005972D2" w:rsidRPr="00C058AE">
        <w:rPr>
          <w:rFonts w:ascii="Times New Roman" w:hAnsi="Times New Roman" w:cs="Times New Roman"/>
          <w:noProof/>
          <w:color w:val="000000" w:themeColor="text1"/>
          <w:sz w:val="24"/>
          <w:szCs w:val="24"/>
        </w:rPr>
        <w:t xml:space="preserve"> </w:t>
      </w:r>
      <w:hyperlink r:id="rId15" w:history="1">
        <w:r w:rsidRPr="00C058AE">
          <w:rPr>
            <w:rFonts w:ascii="Times New Roman" w:hAnsi="Times New Roman" w:cs="Times New Roman"/>
            <w:noProof/>
            <w:color w:val="000000" w:themeColor="text1"/>
            <w:sz w:val="24"/>
            <w:szCs w:val="24"/>
          </w:rPr>
          <w:t>Delegated Regulation (EU) No</w:t>
        </w:r>
        <w:r w:rsidR="005972D2" w:rsidRPr="00C058AE">
          <w:rPr>
            <w:rFonts w:ascii="Times New Roman" w:hAnsi="Times New Roman" w:cs="Times New Roman"/>
            <w:noProof/>
            <w:color w:val="000000" w:themeColor="text1"/>
            <w:sz w:val="24"/>
            <w:szCs w:val="24"/>
          </w:rPr>
          <w:t> </w:t>
        </w:r>
        <w:r w:rsidRPr="00C058AE">
          <w:rPr>
            <w:rFonts w:ascii="Times New Roman" w:hAnsi="Times New Roman" w:cs="Times New Roman"/>
            <w:noProof/>
            <w:color w:val="000000" w:themeColor="text1"/>
            <w:sz w:val="24"/>
            <w:szCs w:val="24"/>
          </w:rPr>
          <w:t>305/2013</w:t>
        </w:r>
      </w:hyperlink>
      <w:r w:rsidR="00135D0E" w:rsidRPr="00C058AE">
        <w:rPr>
          <w:rFonts w:ascii="Times New Roman" w:hAnsi="Times New Roman" w:cs="Times New Roman"/>
          <w:noProof/>
          <w:sz w:val="24"/>
          <w:szCs w:val="24"/>
        </w:rPr>
        <w:t>. This</w:t>
      </w:r>
      <w:r w:rsidRPr="00C058AE">
        <w:rPr>
          <w:rFonts w:ascii="Times New Roman" w:hAnsi="Times New Roman" w:cs="Times New Roman"/>
          <w:noProof/>
          <w:color w:val="000000" w:themeColor="text1"/>
          <w:sz w:val="24"/>
          <w:szCs w:val="24"/>
        </w:rPr>
        <w:t> require</w:t>
      </w:r>
      <w:r w:rsidR="00135D0E" w:rsidRPr="00C058AE">
        <w:rPr>
          <w:rFonts w:ascii="Times New Roman" w:hAnsi="Times New Roman" w:cs="Times New Roman"/>
          <w:noProof/>
          <w:color w:val="000000" w:themeColor="text1"/>
          <w:sz w:val="24"/>
          <w:szCs w:val="24"/>
        </w:rPr>
        <w:t>d</w:t>
      </w:r>
      <w:r w:rsidR="00253C8F" w:rsidRPr="00AA58A9">
        <w:rPr>
          <w:rFonts w:ascii="Times New Roman" w:hAnsi="Times New Roman" w:cs="Times New Roman"/>
          <w:noProof/>
          <w:color w:val="000000" w:themeColor="text1"/>
          <w:sz w:val="24"/>
          <w:szCs w:val="24"/>
        </w:rPr>
        <w:t xml:space="preserve"> </w:t>
      </w:r>
      <w:r w:rsidR="0050669D" w:rsidRPr="00AA58A9">
        <w:rPr>
          <w:rFonts w:ascii="Times New Roman" w:hAnsi="Times New Roman" w:cs="Times New Roman"/>
          <w:noProof/>
          <w:color w:val="000000" w:themeColor="text1"/>
          <w:sz w:val="24"/>
          <w:szCs w:val="24"/>
        </w:rPr>
        <w:t xml:space="preserve">PSAPs </w:t>
      </w:r>
      <w:r w:rsidRPr="00AA58A9">
        <w:rPr>
          <w:rFonts w:ascii="Times New Roman" w:hAnsi="Times New Roman" w:cs="Times New Roman"/>
          <w:noProof/>
          <w:color w:val="000000" w:themeColor="text1"/>
          <w:sz w:val="24"/>
          <w:szCs w:val="24"/>
        </w:rPr>
        <w:t>to support the reception and handling of eCalls using</w:t>
      </w:r>
      <w:r w:rsidR="009A4A55" w:rsidRPr="00AA58A9">
        <w:rPr>
          <w:rFonts w:ascii="Times New Roman" w:hAnsi="Times New Roman" w:cs="Times New Roman"/>
          <w:noProof/>
          <w:color w:val="000000" w:themeColor="text1"/>
          <w:sz w:val="24"/>
          <w:szCs w:val="24"/>
        </w:rPr>
        <w:t xml:space="preserve"> the newest packet-switched communication </w:t>
      </w:r>
      <w:r w:rsidR="00965561" w:rsidRPr="00AA58A9">
        <w:rPr>
          <w:rFonts w:ascii="Times New Roman" w:hAnsi="Times New Roman" w:cs="Times New Roman"/>
          <w:noProof/>
          <w:color w:val="000000" w:themeColor="text1"/>
          <w:sz w:val="24"/>
          <w:szCs w:val="24"/>
        </w:rPr>
        <w:t>technologies</w:t>
      </w:r>
      <w:r w:rsidR="006E3FA8" w:rsidRPr="00AA58A9">
        <w:rPr>
          <w:rFonts w:ascii="Times New Roman" w:hAnsi="Times New Roman" w:cs="Times New Roman"/>
          <w:noProof/>
          <w:color w:val="000000" w:themeColor="text1"/>
          <w:sz w:val="24"/>
          <w:szCs w:val="24"/>
        </w:rPr>
        <w:t xml:space="preserve"> (4G/5G)</w:t>
      </w:r>
      <w:r w:rsidR="00135D0E">
        <w:rPr>
          <w:rFonts w:ascii="Times New Roman" w:hAnsi="Times New Roman" w:cs="Times New Roman"/>
          <w:noProof/>
          <w:color w:val="000000" w:themeColor="text1"/>
          <w:sz w:val="24"/>
          <w:szCs w:val="24"/>
        </w:rPr>
        <w:t xml:space="preserve"> from 1 January 2026</w:t>
      </w:r>
      <w:r w:rsidR="00965561" w:rsidRPr="00AA58A9">
        <w:rPr>
          <w:rFonts w:ascii="Times New Roman" w:hAnsi="Times New Roman" w:cs="Times New Roman"/>
          <w:noProof/>
          <w:color w:val="000000" w:themeColor="text1"/>
          <w:sz w:val="24"/>
          <w:szCs w:val="24"/>
        </w:rPr>
        <w:t xml:space="preserve">. </w:t>
      </w:r>
      <w:r w:rsidR="00F62C4C" w:rsidRPr="00AA58A9">
        <w:rPr>
          <w:rFonts w:ascii="Times New Roman" w:hAnsi="Times New Roman" w:cs="Times New Roman"/>
          <w:noProof/>
          <w:color w:val="000000" w:themeColor="text1"/>
          <w:sz w:val="24"/>
          <w:szCs w:val="24"/>
        </w:rPr>
        <w:t xml:space="preserve">Similarly, </w:t>
      </w:r>
      <w:r w:rsidR="00CC50D1" w:rsidRPr="00791CBE">
        <w:rPr>
          <w:rFonts w:ascii="Times New Roman" w:hAnsi="Times New Roman" w:cs="Times New Roman"/>
          <w:noProof/>
          <w:color w:val="000000" w:themeColor="text1"/>
          <w:sz w:val="24"/>
          <w:szCs w:val="24"/>
        </w:rPr>
        <w:t>on 14</w:t>
      </w:r>
      <w:r w:rsidR="00CC50D1">
        <w:rPr>
          <w:rFonts w:ascii="Times New Roman" w:hAnsi="Times New Roman" w:cs="Times New Roman"/>
          <w:noProof/>
          <w:color w:val="000000" w:themeColor="text1"/>
          <w:sz w:val="24"/>
          <w:szCs w:val="24"/>
        </w:rPr>
        <w:t> </w:t>
      </w:r>
      <w:r w:rsidR="00CC50D1" w:rsidRPr="00791CBE">
        <w:rPr>
          <w:rFonts w:ascii="Times New Roman" w:hAnsi="Times New Roman" w:cs="Times New Roman"/>
          <w:noProof/>
          <w:color w:val="000000" w:themeColor="text1"/>
          <w:sz w:val="24"/>
          <w:szCs w:val="24"/>
        </w:rPr>
        <w:t xml:space="preserve">February 2024 </w:t>
      </w:r>
      <w:r w:rsidR="00681D36" w:rsidRPr="00AA58A9">
        <w:rPr>
          <w:rFonts w:ascii="Times New Roman" w:hAnsi="Times New Roman" w:cs="Times New Roman"/>
          <w:noProof/>
          <w:color w:val="000000" w:themeColor="text1"/>
          <w:sz w:val="24"/>
          <w:szCs w:val="24"/>
        </w:rPr>
        <w:t>the Commission adopted Delegated Regulation (EU) 2024/1180</w:t>
      </w:r>
      <w:r w:rsidR="006A7583" w:rsidRPr="00AA58A9">
        <w:rPr>
          <w:rStyle w:val="FootnoteReference"/>
          <w:rFonts w:ascii="Times New Roman" w:hAnsi="Times New Roman" w:cs="Times New Roman"/>
          <w:noProof/>
          <w:color w:val="000000" w:themeColor="text1"/>
          <w:sz w:val="24"/>
          <w:szCs w:val="24"/>
        </w:rPr>
        <w:footnoteReference w:id="22"/>
      </w:r>
      <w:r w:rsidR="00681D36" w:rsidRPr="00AA58A9">
        <w:rPr>
          <w:rFonts w:ascii="Times New Roman" w:hAnsi="Times New Roman" w:cs="Times New Roman"/>
          <w:noProof/>
          <w:color w:val="000000" w:themeColor="text1"/>
          <w:sz w:val="24"/>
          <w:szCs w:val="24"/>
        </w:rPr>
        <w:t xml:space="preserve"> amending Regulation (EU) 2015/758 as regards the standards relating to eCall, and on 23</w:t>
      </w:r>
      <w:r w:rsidR="00CC50D1">
        <w:rPr>
          <w:rFonts w:ascii="Times New Roman" w:hAnsi="Times New Roman" w:cs="Times New Roman"/>
          <w:noProof/>
          <w:color w:val="000000" w:themeColor="text1"/>
          <w:sz w:val="24"/>
          <w:szCs w:val="24"/>
        </w:rPr>
        <w:t> </w:t>
      </w:r>
      <w:r w:rsidR="00681D36" w:rsidRPr="00AA58A9">
        <w:rPr>
          <w:rFonts w:ascii="Times New Roman" w:hAnsi="Times New Roman" w:cs="Times New Roman"/>
          <w:noProof/>
          <w:color w:val="000000" w:themeColor="text1"/>
          <w:sz w:val="24"/>
          <w:szCs w:val="24"/>
        </w:rPr>
        <w:t xml:space="preserve">July 2025 </w:t>
      </w:r>
      <w:r w:rsidR="00CC50D1">
        <w:rPr>
          <w:rFonts w:ascii="Times New Roman" w:hAnsi="Times New Roman" w:cs="Times New Roman"/>
          <w:noProof/>
          <w:color w:val="000000" w:themeColor="text1"/>
          <w:sz w:val="24"/>
          <w:szCs w:val="24"/>
        </w:rPr>
        <w:t xml:space="preserve">the Commission adopted </w:t>
      </w:r>
      <w:r w:rsidR="00681D36" w:rsidRPr="00AA58A9">
        <w:rPr>
          <w:rFonts w:ascii="Times New Roman" w:hAnsi="Times New Roman" w:cs="Times New Roman"/>
          <w:noProof/>
          <w:color w:val="000000" w:themeColor="text1"/>
          <w:sz w:val="24"/>
          <w:szCs w:val="24"/>
        </w:rPr>
        <w:t>Delegated Regulation (EU) 2025/1871</w:t>
      </w:r>
      <w:r w:rsidR="006A7583" w:rsidRPr="00AA58A9">
        <w:rPr>
          <w:rStyle w:val="FootnoteReference"/>
          <w:rFonts w:ascii="Times New Roman" w:hAnsi="Times New Roman" w:cs="Times New Roman"/>
          <w:noProof/>
          <w:color w:val="000000" w:themeColor="text1"/>
          <w:sz w:val="24"/>
          <w:szCs w:val="24"/>
        </w:rPr>
        <w:footnoteReference w:id="23"/>
      </w:r>
      <w:r w:rsidR="00681D36" w:rsidRPr="00AA58A9">
        <w:rPr>
          <w:rFonts w:ascii="Times New Roman" w:hAnsi="Times New Roman" w:cs="Times New Roman"/>
          <w:noProof/>
          <w:color w:val="000000" w:themeColor="text1"/>
          <w:sz w:val="24"/>
          <w:szCs w:val="24"/>
        </w:rPr>
        <w:t xml:space="preserve"> amending Regulation (EU) 2015/758 as regards the standards relating to eCall and amending Delegated Regulation (EU) 2017/79</w:t>
      </w:r>
      <w:r w:rsidR="006A7583" w:rsidRPr="00AA58A9">
        <w:rPr>
          <w:rStyle w:val="FootnoteReference"/>
          <w:rFonts w:ascii="Times New Roman" w:hAnsi="Times New Roman" w:cs="Times New Roman"/>
          <w:noProof/>
          <w:color w:val="000000" w:themeColor="text1"/>
          <w:sz w:val="24"/>
          <w:szCs w:val="24"/>
        </w:rPr>
        <w:footnoteReference w:id="24"/>
      </w:r>
      <w:r w:rsidR="00681D36" w:rsidRPr="00AA58A9">
        <w:rPr>
          <w:rFonts w:ascii="Times New Roman" w:hAnsi="Times New Roman" w:cs="Times New Roman"/>
          <w:noProof/>
          <w:color w:val="000000" w:themeColor="text1"/>
          <w:sz w:val="24"/>
          <w:szCs w:val="24"/>
        </w:rPr>
        <w:t xml:space="preserve"> as regards the technical requirements and test procedures for approval of motor vehicles equipped with 112-based eCall in-vehicle systems.</w:t>
      </w:r>
    </w:p>
    <w:p w14:paraId="362D2BBB" w14:textId="7A8D2E54" w:rsidR="00191934" w:rsidRPr="00AA58A9" w:rsidRDefault="00472DE0" w:rsidP="00472DE0">
      <w:pPr>
        <w:jc w:val="both"/>
        <w:rPr>
          <w:rFonts w:ascii="Times New Roman" w:hAnsi="Times New Roman" w:cs="Times New Roman"/>
          <w:noProof/>
          <w:color w:val="000000" w:themeColor="text1"/>
          <w:sz w:val="24"/>
          <w:szCs w:val="24"/>
        </w:rPr>
      </w:pPr>
      <w:r w:rsidRPr="00AA58A9">
        <w:rPr>
          <w:rFonts w:ascii="Times New Roman" w:hAnsi="Times New Roman" w:cs="Times New Roman"/>
          <w:b/>
          <w:bCs/>
          <w:noProof/>
          <w:color w:val="000000" w:themeColor="text1"/>
          <w:sz w:val="24"/>
          <w:szCs w:val="24"/>
        </w:rPr>
        <w:t>Priority action (e)</w:t>
      </w:r>
      <w:r w:rsidR="000C1A4D" w:rsidRPr="00AA58A9">
        <w:rPr>
          <w:rFonts w:ascii="Times New Roman" w:hAnsi="Times New Roman" w:cs="Times New Roman"/>
          <w:b/>
          <w:bCs/>
          <w:noProof/>
          <w:color w:val="000000" w:themeColor="text1"/>
          <w:sz w:val="24"/>
          <w:szCs w:val="24"/>
        </w:rPr>
        <w:t xml:space="preserve"> </w:t>
      </w:r>
      <w:r w:rsidR="006F711F">
        <w:rPr>
          <w:rFonts w:ascii="Times New Roman" w:hAnsi="Times New Roman" w:cs="Times New Roman"/>
          <w:b/>
          <w:bCs/>
          <w:noProof/>
          <w:color w:val="000000" w:themeColor="text1"/>
          <w:sz w:val="24"/>
          <w:szCs w:val="24"/>
        </w:rPr>
        <w:t>–</w:t>
      </w:r>
      <w:r w:rsidR="000C1A4D" w:rsidRPr="00AA58A9">
        <w:rPr>
          <w:rFonts w:ascii="Times New Roman" w:hAnsi="Times New Roman" w:cs="Times New Roman"/>
          <w:b/>
          <w:bCs/>
          <w:noProof/>
          <w:color w:val="000000" w:themeColor="text1"/>
          <w:sz w:val="24"/>
          <w:szCs w:val="24"/>
        </w:rPr>
        <w:t xml:space="preserve"> the provision of information services for safe and secure parking places for trucks and commercial vehicles (SSTP)</w:t>
      </w:r>
      <w:r w:rsidRPr="00AA58A9">
        <w:rPr>
          <w:rFonts w:ascii="Times New Roman" w:hAnsi="Times New Roman" w:cs="Times New Roman"/>
          <w:b/>
          <w:bCs/>
          <w:noProof/>
          <w:color w:val="000000" w:themeColor="text1"/>
          <w:sz w:val="24"/>
          <w:szCs w:val="24"/>
        </w:rPr>
        <w:t>:</w:t>
      </w:r>
      <w:r w:rsidRPr="00AA58A9">
        <w:rPr>
          <w:rFonts w:ascii="Times New Roman" w:hAnsi="Times New Roman" w:cs="Times New Roman"/>
          <w:noProof/>
          <w:color w:val="000000" w:themeColor="text1"/>
          <w:sz w:val="24"/>
          <w:szCs w:val="24"/>
        </w:rPr>
        <w:t xml:space="preserve"> on 15</w:t>
      </w:r>
      <w:r w:rsidR="006F711F">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May 2013, the Commission adopted Delegated Regulation (EU) No</w:t>
      </w:r>
      <w:r w:rsidR="006F711F">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885/2013 supplementing the ITS Directive with regard to the provision of information services for safe and secure parking places for trucks and commercial vehicles</w:t>
      </w:r>
      <w:r w:rsidR="00FE34F0" w:rsidRPr="00AA58A9">
        <w:rPr>
          <w:rStyle w:val="FootnoteReference"/>
          <w:rFonts w:ascii="Times New Roman" w:hAnsi="Times New Roman" w:cs="Times New Roman"/>
          <w:noProof/>
          <w:color w:val="000000" w:themeColor="text1"/>
          <w:sz w:val="24"/>
          <w:szCs w:val="24"/>
        </w:rPr>
        <w:footnoteReference w:id="25"/>
      </w:r>
      <w:r w:rsidRPr="00AA58A9">
        <w:rPr>
          <w:rFonts w:ascii="Times New Roman" w:hAnsi="Times New Roman" w:cs="Times New Roman"/>
          <w:noProof/>
          <w:color w:val="000000" w:themeColor="text1"/>
          <w:sz w:val="24"/>
          <w:szCs w:val="24"/>
        </w:rPr>
        <w:t>.</w:t>
      </w:r>
      <w:r w:rsidRPr="00AA58A9">
        <w:rPr>
          <w:rFonts w:ascii="Times New Roman" w:hAnsi="Times New Roman" w:cs="Times New Roman"/>
          <w:b/>
          <w:bCs/>
          <w:noProof/>
          <w:color w:val="000000" w:themeColor="text1"/>
          <w:sz w:val="24"/>
          <w:szCs w:val="24"/>
        </w:rPr>
        <w:t xml:space="preserve"> </w:t>
      </w:r>
      <w:r w:rsidR="00687753" w:rsidRPr="00AA58A9">
        <w:rPr>
          <w:rFonts w:ascii="Times New Roman" w:hAnsi="Times New Roman" w:cs="Times New Roman"/>
          <w:noProof/>
          <w:color w:val="000000" w:themeColor="text1"/>
          <w:sz w:val="24"/>
          <w:szCs w:val="24"/>
        </w:rPr>
        <w:t xml:space="preserve">The revision of these specifications is </w:t>
      </w:r>
      <w:r w:rsidR="006F711F">
        <w:rPr>
          <w:rFonts w:ascii="Times New Roman" w:hAnsi="Times New Roman" w:cs="Times New Roman"/>
          <w:noProof/>
          <w:color w:val="000000" w:themeColor="text1"/>
          <w:sz w:val="24"/>
          <w:szCs w:val="24"/>
        </w:rPr>
        <w:t>provided for</w:t>
      </w:r>
      <w:r w:rsidR="006F711F" w:rsidRPr="00791CBE">
        <w:rPr>
          <w:rFonts w:ascii="Times New Roman" w:hAnsi="Times New Roman" w:cs="Times New Roman"/>
          <w:noProof/>
          <w:color w:val="000000" w:themeColor="text1"/>
          <w:sz w:val="24"/>
          <w:szCs w:val="24"/>
        </w:rPr>
        <w:t xml:space="preserve"> </w:t>
      </w:r>
      <w:r w:rsidR="00687753" w:rsidRPr="00AA58A9">
        <w:rPr>
          <w:rFonts w:ascii="Times New Roman" w:hAnsi="Times New Roman" w:cs="Times New Roman"/>
          <w:noProof/>
          <w:color w:val="000000" w:themeColor="text1"/>
          <w:sz w:val="24"/>
          <w:szCs w:val="24"/>
        </w:rPr>
        <w:t xml:space="preserve">in the ITS working </w:t>
      </w:r>
      <w:r w:rsidR="006E3FA8" w:rsidRPr="00AA58A9">
        <w:rPr>
          <w:rFonts w:ascii="Times New Roman" w:hAnsi="Times New Roman" w:cs="Times New Roman"/>
          <w:noProof/>
          <w:color w:val="000000" w:themeColor="text1"/>
          <w:sz w:val="24"/>
          <w:szCs w:val="24"/>
        </w:rPr>
        <w:t xml:space="preserve">programme 2024-2028 </w:t>
      </w:r>
      <w:r w:rsidR="00687753" w:rsidRPr="00AA58A9">
        <w:rPr>
          <w:rFonts w:ascii="Times New Roman" w:hAnsi="Times New Roman" w:cs="Times New Roman"/>
          <w:noProof/>
          <w:color w:val="000000" w:themeColor="text1"/>
          <w:sz w:val="24"/>
          <w:szCs w:val="24"/>
        </w:rPr>
        <w:t xml:space="preserve">(see </w:t>
      </w:r>
      <w:r w:rsidR="006F711F">
        <w:rPr>
          <w:rFonts w:ascii="Times New Roman" w:hAnsi="Times New Roman" w:cs="Times New Roman"/>
          <w:noProof/>
          <w:color w:val="000000" w:themeColor="text1"/>
          <w:sz w:val="24"/>
          <w:szCs w:val="24"/>
        </w:rPr>
        <w:t>below</w:t>
      </w:r>
      <w:r w:rsidR="00687753" w:rsidRPr="00AA58A9">
        <w:rPr>
          <w:rFonts w:ascii="Times New Roman" w:hAnsi="Times New Roman" w:cs="Times New Roman"/>
          <w:noProof/>
          <w:color w:val="000000" w:themeColor="text1"/>
          <w:sz w:val="24"/>
          <w:szCs w:val="24"/>
        </w:rPr>
        <w:t>).</w:t>
      </w:r>
    </w:p>
    <w:p w14:paraId="3CFB45B4" w14:textId="2135A324" w:rsidR="00472DE0" w:rsidRPr="00AA58A9" w:rsidRDefault="00472DE0" w:rsidP="00EF0BFB">
      <w:pPr>
        <w:jc w:val="both"/>
        <w:rPr>
          <w:rFonts w:ascii="Times New Roman" w:hAnsi="Times New Roman" w:cs="Times New Roman"/>
          <w:b/>
          <w:bCs/>
          <w:noProof/>
          <w:color w:val="000000" w:themeColor="text1"/>
          <w:sz w:val="24"/>
          <w:szCs w:val="24"/>
        </w:rPr>
      </w:pPr>
      <w:r w:rsidRPr="00AA58A9">
        <w:rPr>
          <w:rFonts w:ascii="Times New Roman" w:hAnsi="Times New Roman" w:cs="Times New Roman"/>
          <w:b/>
          <w:bCs/>
          <w:noProof/>
          <w:color w:val="000000" w:themeColor="text1"/>
          <w:sz w:val="24"/>
          <w:szCs w:val="24"/>
        </w:rPr>
        <w:t>Priority action (f)</w:t>
      </w:r>
      <w:r w:rsidR="000C1A4D" w:rsidRPr="00AA58A9">
        <w:rPr>
          <w:rFonts w:ascii="Times New Roman" w:hAnsi="Times New Roman" w:cs="Times New Roman"/>
          <w:b/>
          <w:bCs/>
          <w:noProof/>
          <w:color w:val="000000" w:themeColor="text1"/>
          <w:sz w:val="24"/>
          <w:szCs w:val="24"/>
        </w:rPr>
        <w:t xml:space="preserve"> </w:t>
      </w:r>
      <w:r w:rsidR="006F711F">
        <w:rPr>
          <w:rFonts w:ascii="Times New Roman" w:hAnsi="Times New Roman" w:cs="Times New Roman"/>
          <w:b/>
          <w:bCs/>
          <w:noProof/>
          <w:color w:val="000000" w:themeColor="text1"/>
          <w:sz w:val="24"/>
          <w:szCs w:val="24"/>
        </w:rPr>
        <w:t>–</w:t>
      </w:r>
      <w:r w:rsidR="000C1A4D" w:rsidRPr="00AA58A9">
        <w:rPr>
          <w:rFonts w:ascii="Times New Roman" w:hAnsi="Times New Roman" w:cs="Times New Roman"/>
          <w:b/>
          <w:bCs/>
          <w:noProof/>
          <w:color w:val="000000" w:themeColor="text1"/>
          <w:sz w:val="24"/>
          <w:szCs w:val="24"/>
        </w:rPr>
        <w:t xml:space="preserve"> the provision of reservation services for safe and secure parking places for trucks and commercial vehicles</w:t>
      </w:r>
      <w:r w:rsidRPr="00AA58A9">
        <w:rPr>
          <w:rFonts w:ascii="Times New Roman" w:hAnsi="Times New Roman" w:cs="Times New Roman"/>
          <w:b/>
          <w:bCs/>
          <w:noProof/>
          <w:color w:val="000000" w:themeColor="text1"/>
          <w:sz w:val="24"/>
          <w:szCs w:val="24"/>
        </w:rPr>
        <w:t>:</w:t>
      </w:r>
      <w:r w:rsidRPr="00AA58A9">
        <w:rPr>
          <w:rFonts w:ascii="Times New Roman" w:hAnsi="Times New Roman" w:cs="Times New Roman"/>
          <w:noProof/>
          <w:color w:val="000000" w:themeColor="text1"/>
          <w:sz w:val="24"/>
          <w:szCs w:val="24"/>
        </w:rPr>
        <w:t xml:space="preserve"> </w:t>
      </w:r>
      <w:r w:rsidR="006F711F">
        <w:rPr>
          <w:rFonts w:ascii="Times New Roman" w:hAnsi="Times New Roman" w:cs="Times New Roman"/>
          <w:noProof/>
          <w:color w:val="000000" w:themeColor="text1"/>
          <w:sz w:val="24"/>
          <w:szCs w:val="24"/>
        </w:rPr>
        <w:t>t</w:t>
      </w:r>
      <w:r w:rsidRPr="00AA58A9">
        <w:rPr>
          <w:rFonts w:ascii="Times New Roman" w:hAnsi="Times New Roman" w:cs="Times New Roman"/>
          <w:noProof/>
          <w:color w:val="000000" w:themeColor="text1"/>
          <w:sz w:val="24"/>
          <w:szCs w:val="24"/>
        </w:rPr>
        <w:t xml:space="preserve">he Commission </w:t>
      </w:r>
      <w:r w:rsidR="006F711F">
        <w:rPr>
          <w:rFonts w:ascii="Times New Roman" w:hAnsi="Times New Roman" w:cs="Times New Roman"/>
          <w:noProof/>
          <w:color w:val="000000" w:themeColor="text1"/>
          <w:sz w:val="24"/>
          <w:szCs w:val="24"/>
        </w:rPr>
        <w:t>consulted</w:t>
      </w:r>
      <w:r w:rsidRPr="00AA58A9">
        <w:rPr>
          <w:rFonts w:ascii="Times New Roman" w:hAnsi="Times New Roman" w:cs="Times New Roman"/>
          <w:noProof/>
          <w:color w:val="000000" w:themeColor="text1"/>
          <w:sz w:val="24"/>
          <w:szCs w:val="24"/>
        </w:rPr>
        <w:t xml:space="preserve"> Member State experts and the key stakeholders on </w:t>
      </w:r>
      <w:r w:rsidR="00687753" w:rsidRPr="00AA58A9">
        <w:rPr>
          <w:rFonts w:ascii="Times New Roman" w:hAnsi="Times New Roman" w:cs="Times New Roman"/>
          <w:noProof/>
          <w:color w:val="000000" w:themeColor="text1"/>
          <w:sz w:val="24"/>
          <w:szCs w:val="24"/>
        </w:rPr>
        <w:t xml:space="preserve">this priority action, including when discussing the latest </w:t>
      </w:r>
      <w:r w:rsidR="00A9291B" w:rsidRPr="00AA58A9">
        <w:rPr>
          <w:rFonts w:ascii="Times New Roman" w:hAnsi="Times New Roman" w:cs="Times New Roman"/>
          <w:noProof/>
          <w:color w:val="000000" w:themeColor="text1"/>
          <w:sz w:val="24"/>
          <w:szCs w:val="24"/>
        </w:rPr>
        <w:t xml:space="preserve">ITS </w:t>
      </w:r>
      <w:r w:rsidR="00687753" w:rsidRPr="00AA58A9">
        <w:rPr>
          <w:rFonts w:ascii="Times New Roman" w:hAnsi="Times New Roman" w:cs="Times New Roman"/>
          <w:noProof/>
          <w:color w:val="000000" w:themeColor="text1"/>
          <w:sz w:val="24"/>
          <w:szCs w:val="24"/>
        </w:rPr>
        <w:t>working programme for the period 2024-2028</w:t>
      </w:r>
      <w:r w:rsidRPr="00AA58A9">
        <w:rPr>
          <w:rFonts w:ascii="Times New Roman" w:hAnsi="Times New Roman" w:cs="Times New Roman"/>
          <w:noProof/>
          <w:color w:val="000000" w:themeColor="text1"/>
          <w:sz w:val="24"/>
          <w:szCs w:val="24"/>
        </w:rPr>
        <w:t xml:space="preserve">. This led to the conclusion that there was no need </w:t>
      </w:r>
      <w:r w:rsidR="00687753" w:rsidRPr="00AA58A9">
        <w:rPr>
          <w:rFonts w:ascii="Times New Roman" w:hAnsi="Times New Roman" w:cs="Times New Roman"/>
          <w:noProof/>
          <w:color w:val="000000" w:themeColor="text1"/>
          <w:sz w:val="24"/>
          <w:szCs w:val="24"/>
        </w:rPr>
        <w:t>a</w:t>
      </w:r>
      <w:r w:rsidR="002F5137" w:rsidRPr="00AA58A9">
        <w:rPr>
          <w:rFonts w:ascii="Times New Roman" w:hAnsi="Times New Roman" w:cs="Times New Roman"/>
          <w:noProof/>
          <w:color w:val="000000" w:themeColor="text1"/>
          <w:sz w:val="24"/>
          <w:szCs w:val="24"/>
        </w:rPr>
        <w:t>t</w:t>
      </w:r>
      <w:r w:rsidR="00687753" w:rsidRPr="00AA58A9">
        <w:rPr>
          <w:rFonts w:ascii="Times New Roman" w:hAnsi="Times New Roman" w:cs="Times New Roman"/>
          <w:noProof/>
          <w:color w:val="000000" w:themeColor="text1"/>
          <w:sz w:val="24"/>
          <w:szCs w:val="24"/>
        </w:rPr>
        <w:t xml:space="preserve"> this stage </w:t>
      </w:r>
      <w:r w:rsidRPr="00AA58A9">
        <w:rPr>
          <w:rFonts w:ascii="Times New Roman" w:hAnsi="Times New Roman" w:cs="Times New Roman"/>
          <w:noProof/>
          <w:color w:val="000000" w:themeColor="text1"/>
          <w:sz w:val="24"/>
          <w:szCs w:val="24"/>
        </w:rPr>
        <w:t xml:space="preserve">for specifications and standards on </w:t>
      </w:r>
      <w:r w:rsidR="006F711F">
        <w:rPr>
          <w:rFonts w:ascii="Times New Roman" w:hAnsi="Times New Roman" w:cs="Times New Roman"/>
          <w:noProof/>
          <w:color w:val="000000" w:themeColor="text1"/>
          <w:sz w:val="24"/>
          <w:szCs w:val="24"/>
        </w:rPr>
        <w:t xml:space="preserve">the </w:t>
      </w:r>
      <w:r w:rsidRPr="00AA58A9">
        <w:rPr>
          <w:rFonts w:ascii="Times New Roman" w:hAnsi="Times New Roman" w:cs="Times New Roman"/>
          <w:noProof/>
          <w:color w:val="000000" w:themeColor="text1"/>
          <w:sz w:val="24"/>
          <w:szCs w:val="24"/>
        </w:rPr>
        <w:t>reservation of parking areas.</w:t>
      </w:r>
    </w:p>
    <w:p w14:paraId="16C5E99A" w14:textId="37EA4575" w:rsidR="006E3FA8" w:rsidRPr="00AA58A9" w:rsidRDefault="006E3FA8" w:rsidP="00B9363C">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 xml:space="preserve">In addition to specifications </w:t>
      </w:r>
      <w:r w:rsidR="006F711F">
        <w:rPr>
          <w:rFonts w:ascii="Times New Roman" w:hAnsi="Times New Roman" w:cs="Times New Roman"/>
          <w:noProof/>
          <w:color w:val="000000" w:themeColor="text1"/>
          <w:sz w:val="24"/>
          <w:szCs w:val="24"/>
        </w:rPr>
        <w:t>for</w:t>
      </w:r>
      <w:r w:rsidRPr="00AA58A9">
        <w:rPr>
          <w:rFonts w:ascii="Times New Roman" w:hAnsi="Times New Roman" w:cs="Times New Roman"/>
          <w:noProof/>
          <w:color w:val="000000" w:themeColor="text1"/>
          <w:sz w:val="24"/>
          <w:szCs w:val="24"/>
        </w:rPr>
        <w:t xml:space="preserve"> the priority actions of the ITS Directive, </w:t>
      </w:r>
      <w:r w:rsidR="006F711F" w:rsidRPr="00791CBE">
        <w:rPr>
          <w:rFonts w:ascii="Times New Roman" w:hAnsi="Times New Roman" w:cs="Times New Roman"/>
          <w:noProof/>
          <w:color w:val="000000" w:themeColor="text1"/>
          <w:sz w:val="24"/>
          <w:szCs w:val="24"/>
        </w:rPr>
        <w:t>on 13</w:t>
      </w:r>
      <w:r w:rsidR="006F711F">
        <w:rPr>
          <w:rFonts w:ascii="Times New Roman" w:hAnsi="Times New Roman" w:cs="Times New Roman"/>
          <w:noProof/>
          <w:color w:val="000000" w:themeColor="text1"/>
          <w:sz w:val="24"/>
          <w:szCs w:val="24"/>
        </w:rPr>
        <w:t> </w:t>
      </w:r>
      <w:r w:rsidR="006F711F" w:rsidRPr="00791CBE">
        <w:rPr>
          <w:rFonts w:ascii="Times New Roman" w:hAnsi="Times New Roman" w:cs="Times New Roman"/>
          <w:noProof/>
          <w:color w:val="000000" w:themeColor="text1"/>
          <w:sz w:val="24"/>
          <w:szCs w:val="24"/>
        </w:rPr>
        <w:t xml:space="preserve">March 2019 </w:t>
      </w:r>
      <w:r w:rsidRPr="00AA58A9">
        <w:rPr>
          <w:rFonts w:ascii="Times New Roman" w:hAnsi="Times New Roman" w:cs="Times New Roman"/>
          <w:noProof/>
          <w:color w:val="000000" w:themeColor="text1"/>
          <w:sz w:val="24"/>
          <w:szCs w:val="24"/>
        </w:rPr>
        <w:t xml:space="preserve">the Commission adopted </w:t>
      </w:r>
      <w:r w:rsidR="00B9363C" w:rsidRPr="00AA58A9">
        <w:rPr>
          <w:rFonts w:ascii="Times New Roman" w:hAnsi="Times New Roman" w:cs="Times New Roman"/>
          <w:noProof/>
          <w:color w:val="000000" w:themeColor="text1"/>
          <w:sz w:val="24"/>
          <w:szCs w:val="24"/>
        </w:rPr>
        <w:t>a</w:t>
      </w:r>
      <w:r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b/>
          <w:bCs/>
          <w:noProof/>
          <w:color w:val="000000" w:themeColor="text1"/>
          <w:sz w:val="24"/>
          <w:szCs w:val="24"/>
        </w:rPr>
        <w:t>Delegated Regulation</w:t>
      </w:r>
      <w:r w:rsidR="00B9363C" w:rsidRPr="00AA58A9">
        <w:rPr>
          <w:rStyle w:val="FootnoteReference"/>
          <w:rFonts w:ascii="Times New Roman" w:hAnsi="Times New Roman" w:cs="Times New Roman"/>
          <w:b/>
          <w:bCs/>
          <w:noProof/>
          <w:color w:val="000000" w:themeColor="text1"/>
          <w:sz w:val="24"/>
          <w:szCs w:val="24"/>
        </w:rPr>
        <w:footnoteReference w:id="26"/>
      </w:r>
      <w:r w:rsidRPr="00AA58A9">
        <w:rPr>
          <w:rFonts w:ascii="Times New Roman" w:hAnsi="Times New Roman" w:cs="Times New Roman"/>
          <w:b/>
          <w:bCs/>
          <w:noProof/>
          <w:color w:val="000000" w:themeColor="text1"/>
          <w:sz w:val="24"/>
          <w:szCs w:val="24"/>
        </w:rPr>
        <w:t xml:space="preserve"> </w:t>
      </w:r>
      <w:r w:rsidR="00B9363C" w:rsidRPr="00AA58A9">
        <w:rPr>
          <w:rFonts w:ascii="Times New Roman" w:hAnsi="Times New Roman" w:cs="Times New Roman"/>
          <w:b/>
          <w:bCs/>
          <w:noProof/>
          <w:color w:val="000000" w:themeColor="text1"/>
          <w:sz w:val="24"/>
          <w:szCs w:val="24"/>
        </w:rPr>
        <w:t>with regard to the deployment and operational use of cooperative intelligent transport systems</w:t>
      </w:r>
      <w:r w:rsidR="00F16AF0" w:rsidRPr="00AA58A9">
        <w:rPr>
          <w:rFonts w:ascii="Times New Roman" w:hAnsi="Times New Roman" w:cs="Times New Roman"/>
          <w:b/>
          <w:bCs/>
          <w:noProof/>
          <w:color w:val="000000" w:themeColor="text1"/>
          <w:sz w:val="24"/>
          <w:szCs w:val="24"/>
        </w:rPr>
        <w:t xml:space="preserve"> (C-ITS)</w:t>
      </w:r>
      <w:r w:rsidR="005B37D8" w:rsidRPr="00AA58A9">
        <w:rPr>
          <w:rFonts w:ascii="Times New Roman" w:hAnsi="Times New Roman" w:cs="Times New Roman"/>
          <w:noProof/>
          <w:color w:val="000000" w:themeColor="text1"/>
          <w:sz w:val="24"/>
          <w:szCs w:val="24"/>
        </w:rPr>
        <w:t xml:space="preserve">. </w:t>
      </w:r>
      <w:r w:rsidR="0067503E" w:rsidRPr="00AA58A9">
        <w:rPr>
          <w:rFonts w:ascii="Times New Roman" w:hAnsi="Times New Roman" w:cs="Times New Roman"/>
          <w:noProof/>
          <w:color w:val="000000" w:themeColor="text1"/>
          <w:sz w:val="24"/>
          <w:szCs w:val="24"/>
        </w:rPr>
        <w:t xml:space="preserve">The </w:t>
      </w:r>
      <w:r w:rsidR="006F711F" w:rsidRPr="006F711F">
        <w:rPr>
          <w:rFonts w:ascii="Times New Roman" w:hAnsi="Times New Roman" w:cs="Times New Roman"/>
          <w:noProof/>
          <w:color w:val="000000" w:themeColor="text1"/>
          <w:sz w:val="24"/>
          <w:szCs w:val="24"/>
        </w:rPr>
        <w:t>European Parliament and the Council</w:t>
      </w:r>
      <w:r w:rsidR="0067503E" w:rsidRPr="00AA58A9">
        <w:rPr>
          <w:rFonts w:ascii="Times New Roman" w:hAnsi="Times New Roman" w:cs="Times New Roman"/>
          <w:noProof/>
          <w:color w:val="000000" w:themeColor="text1"/>
          <w:sz w:val="24"/>
          <w:szCs w:val="24"/>
        </w:rPr>
        <w:t xml:space="preserve"> objected to this Delegated Regulation, which did not enter into force</w:t>
      </w:r>
      <w:r w:rsidR="005B37D8" w:rsidRPr="00AA58A9">
        <w:rPr>
          <w:rFonts w:ascii="Times New Roman" w:hAnsi="Times New Roman" w:cs="Times New Roman"/>
          <w:noProof/>
          <w:color w:val="000000" w:themeColor="text1"/>
          <w:sz w:val="24"/>
          <w:szCs w:val="24"/>
        </w:rPr>
        <w:t>.</w:t>
      </w:r>
      <w:r w:rsidR="00F16AF0" w:rsidRPr="00AA58A9">
        <w:rPr>
          <w:rFonts w:ascii="Times New Roman" w:hAnsi="Times New Roman" w:cs="Times New Roman"/>
          <w:noProof/>
          <w:color w:val="000000" w:themeColor="text1"/>
          <w:sz w:val="24"/>
          <w:szCs w:val="24"/>
        </w:rPr>
        <w:t xml:space="preserve"> A new initiative for </w:t>
      </w:r>
      <w:r w:rsidR="006F711F">
        <w:rPr>
          <w:rFonts w:ascii="Times New Roman" w:hAnsi="Times New Roman" w:cs="Times New Roman"/>
          <w:noProof/>
          <w:color w:val="000000" w:themeColor="text1"/>
          <w:sz w:val="24"/>
          <w:szCs w:val="24"/>
        </w:rPr>
        <w:t xml:space="preserve">C-ITS </w:t>
      </w:r>
      <w:r w:rsidR="00F16AF0" w:rsidRPr="00AA58A9">
        <w:rPr>
          <w:rFonts w:ascii="Times New Roman" w:hAnsi="Times New Roman" w:cs="Times New Roman"/>
          <w:noProof/>
          <w:color w:val="000000" w:themeColor="text1"/>
          <w:sz w:val="24"/>
          <w:szCs w:val="24"/>
        </w:rPr>
        <w:t xml:space="preserve">specifications is </w:t>
      </w:r>
      <w:r w:rsidR="006F711F">
        <w:rPr>
          <w:rFonts w:ascii="Times New Roman" w:hAnsi="Times New Roman" w:cs="Times New Roman"/>
          <w:noProof/>
          <w:color w:val="000000" w:themeColor="text1"/>
          <w:sz w:val="24"/>
          <w:szCs w:val="24"/>
        </w:rPr>
        <w:t xml:space="preserve">provided for </w:t>
      </w:r>
      <w:r w:rsidR="00F16AF0" w:rsidRPr="00AA58A9">
        <w:rPr>
          <w:rFonts w:ascii="Times New Roman" w:hAnsi="Times New Roman" w:cs="Times New Roman"/>
          <w:noProof/>
          <w:color w:val="000000" w:themeColor="text1"/>
          <w:sz w:val="24"/>
          <w:szCs w:val="24"/>
        </w:rPr>
        <w:t xml:space="preserve">in the ITS working programme 2024-2028 (see </w:t>
      </w:r>
      <w:r w:rsidR="006F711F">
        <w:rPr>
          <w:rFonts w:ascii="Times New Roman" w:hAnsi="Times New Roman" w:cs="Times New Roman"/>
          <w:noProof/>
          <w:color w:val="000000" w:themeColor="text1"/>
          <w:sz w:val="24"/>
          <w:szCs w:val="24"/>
        </w:rPr>
        <w:t>below</w:t>
      </w:r>
      <w:r w:rsidR="00F16AF0" w:rsidRPr="00AA58A9">
        <w:rPr>
          <w:rFonts w:ascii="Times New Roman" w:hAnsi="Times New Roman" w:cs="Times New Roman"/>
          <w:noProof/>
          <w:color w:val="000000" w:themeColor="text1"/>
          <w:sz w:val="24"/>
          <w:szCs w:val="24"/>
        </w:rPr>
        <w:t>).</w:t>
      </w:r>
    </w:p>
    <w:p w14:paraId="453E01E9" w14:textId="77777777" w:rsidR="008A6A16" w:rsidRPr="00AA58A9" w:rsidRDefault="008A6A16" w:rsidP="008A6A16">
      <w:pPr>
        <w:ind w:left="-567"/>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lang w:eastAsia="en-GB"/>
        </w:rPr>
        <w:drawing>
          <wp:inline distT="0" distB="0" distL="0" distR="0" wp14:anchorId="76DC254D" wp14:editId="60BC8491">
            <wp:extent cx="6486808" cy="2416175"/>
            <wp:effectExtent l="0" t="419100" r="9525" b="269875"/>
            <wp:docPr id="11486991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7E0FE75" w14:textId="3BD2DAF5" w:rsidR="009E2F9B" w:rsidRPr="00AA58A9" w:rsidRDefault="00911482" w:rsidP="00EF0BFB">
      <w:pPr>
        <w:pStyle w:val="Heading2"/>
        <w:rPr>
          <w:rFonts w:cs="Times New Roman"/>
          <w:noProof/>
          <w:szCs w:val="24"/>
        </w:rPr>
      </w:pPr>
      <w:bookmarkStart w:id="7" w:name="_Toc223517892"/>
      <w:r w:rsidRPr="00AA58A9">
        <w:rPr>
          <w:rFonts w:cs="Times New Roman"/>
          <w:noProof/>
          <w:szCs w:val="24"/>
        </w:rPr>
        <w:t>A new working programme for the period 2024-2028</w:t>
      </w:r>
      <w:bookmarkEnd w:id="7"/>
    </w:p>
    <w:p w14:paraId="00E7AA54" w14:textId="3179000F" w:rsidR="009D3E95" w:rsidRPr="00AA58A9" w:rsidRDefault="000F3557" w:rsidP="00630A29">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Since the entry into force of the IT</w:t>
      </w:r>
      <w:r w:rsidR="004D1517" w:rsidRPr="00AA58A9">
        <w:rPr>
          <w:rFonts w:ascii="Times New Roman" w:hAnsi="Times New Roman" w:cs="Times New Roman"/>
          <w:noProof/>
          <w:color w:val="000000" w:themeColor="text1"/>
          <w:sz w:val="24"/>
          <w:szCs w:val="24"/>
        </w:rPr>
        <w:t>S</w:t>
      </w:r>
      <w:r w:rsidRPr="00AA58A9">
        <w:rPr>
          <w:rFonts w:ascii="Times New Roman" w:hAnsi="Times New Roman" w:cs="Times New Roman"/>
          <w:noProof/>
          <w:color w:val="000000" w:themeColor="text1"/>
          <w:sz w:val="24"/>
          <w:szCs w:val="24"/>
        </w:rPr>
        <w:t xml:space="preserve"> Directive in 2010, the Commission has implemented the first working programme</w:t>
      </w:r>
      <w:r w:rsidR="004D1517" w:rsidRPr="00AA58A9">
        <w:rPr>
          <w:rStyle w:val="FootnoteReference"/>
          <w:rFonts w:ascii="Times New Roman" w:hAnsi="Times New Roman" w:cs="Times New Roman"/>
          <w:noProof/>
          <w:color w:val="000000" w:themeColor="text1"/>
          <w:sz w:val="24"/>
          <w:szCs w:val="24"/>
        </w:rPr>
        <w:footnoteReference w:id="27"/>
      </w:r>
      <w:r w:rsidRPr="00AA58A9">
        <w:rPr>
          <w:rFonts w:ascii="Times New Roman" w:hAnsi="Times New Roman" w:cs="Times New Roman"/>
          <w:noProof/>
          <w:color w:val="000000" w:themeColor="text1"/>
          <w:sz w:val="24"/>
          <w:szCs w:val="24"/>
        </w:rPr>
        <w:t>, which focused mainly on the adoption of specifications for the priority actions under the Directive. Two updates of this working programme followed, for the periods 2017-2022</w:t>
      </w:r>
      <w:r w:rsidR="004D1517" w:rsidRPr="00AA58A9">
        <w:rPr>
          <w:rStyle w:val="FootnoteReference"/>
          <w:rFonts w:ascii="Times New Roman" w:hAnsi="Times New Roman" w:cs="Times New Roman"/>
          <w:noProof/>
          <w:color w:val="000000" w:themeColor="text1"/>
          <w:sz w:val="24"/>
          <w:szCs w:val="24"/>
        </w:rPr>
        <w:footnoteReference w:id="28"/>
      </w:r>
      <w:r w:rsidR="004D1517"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and 2022-2027</w:t>
      </w:r>
      <w:r w:rsidR="004D1517" w:rsidRPr="00AA58A9">
        <w:rPr>
          <w:rStyle w:val="FootnoteReference"/>
          <w:rFonts w:ascii="Times New Roman" w:hAnsi="Times New Roman" w:cs="Times New Roman"/>
          <w:noProof/>
          <w:color w:val="000000" w:themeColor="text1"/>
          <w:sz w:val="24"/>
          <w:szCs w:val="24"/>
        </w:rPr>
        <w:footnoteReference w:id="29"/>
      </w:r>
      <w:r w:rsidRPr="00AA58A9">
        <w:rPr>
          <w:rFonts w:ascii="Times New Roman" w:hAnsi="Times New Roman" w:cs="Times New Roman"/>
          <w:noProof/>
          <w:color w:val="000000" w:themeColor="text1"/>
          <w:sz w:val="24"/>
          <w:szCs w:val="24"/>
        </w:rPr>
        <w:t>, which included new actions under Article</w:t>
      </w:r>
      <w:r w:rsidR="002668E7">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6(3) of the Directive</w:t>
      </w:r>
      <w:r w:rsidR="00281BE2" w:rsidRPr="00AA58A9">
        <w:rPr>
          <w:rFonts w:ascii="Times New Roman" w:hAnsi="Times New Roman" w:cs="Times New Roman"/>
          <w:noProof/>
          <w:color w:val="000000" w:themeColor="text1"/>
          <w:sz w:val="24"/>
          <w:szCs w:val="24"/>
        </w:rPr>
        <w:t xml:space="preserve"> and </w:t>
      </w:r>
      <w:r w:rsidR="005D62B1" w:rsidRPr="00AA58A9">
        <w:rPr>
          <w:rFonts w:ascii="Times New Roman" w:hAnsi="Times New Roman" w:cs="Times New Roman"/>
          <w:noProof/>
          <w:color w:val="000000" w:themeColor="text1"/>
          <w:sz w:val="24"/>
          <w:szCs w:val="24"/>
        </w:rPr>
        <w:t>in particular</w:t>
      </w:r>
      <w:r w:rsidR="00281BE2" w:rsidRPr="00AA58A9">
        <w:rPr>
          <w:rFonts w:ascii="Times New Roman" w:hAnsi="Times New Roman" w:cs="Times New Roman"/>
          <w:noProof/>
          <w:color w:val="000000" w:themeColor="text1"/>
          <w:sz w:val="24"/>
          <w:szCs w:val="24"/>
        </w:rPr>
        <w:t xml:space="preserve"> </w:t>
      </w:r>
      <w:r w:rsidR="002668E7" w:rsidRPr="00AA58A9">
        <w:rPr>
          <w:rFonts w:ascii="Times New Roman" w:hAnsi="Times New Roman" w:cs="Times New Roman"/>
          <w:noProof/>
          <w:color w:val="000000" w:themeColor="text1"/>
          <w:sz w:val="24"/>
          <w:szCs w:val="24"/>
        </w:rPr>
        <w:t xml:space="preserve">enabled </w:t>
      </w:r>
      <w:r w:rsidR="00281BE2" w:rsidRPr="00AA58A9">
        <w:rPr>
          <w:rFonts w:ascii="Times New Roman" w:hAnsi="Times New Roman" w:cs="Times New Roman"/>
          <w:noProof/>
          <w:color w:val="000000" w:themeColor="text1"/>
          <w:sz w:val="24"/>
          <w:szCs w:val="24"/>
        </w:rPr>
        <w:t>the revision of existing specifications</w:t>
      </w:r>
      <w:r w:rsidRPr="00AA58A9">
        <w:rPr>
          <w:rFonts w:ascii="Times New Roman" w:hAnsi="Times New Roman" w:cs="Times New Roman"/>
          <w:noProof/>
          <w:color w:val="000000" w:themeColor="text1"/>
          <w:sz w:val="24"/>
          <w:szCs w:val="24"/>
        </w:rPr>
        <w:t xml:space="preserve">. </w:t>
      </w:r>
    </w:p>
    <w:p w14:paraId="6D90AAC1" w14:textId="41BD3686" w:rsidR="000F3557" w:rsidRPr="00AA58A9" w:rsidRDefault="00F3448F" w:rsidP="00630A29">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In accordance with Article</w:t>
      </w:r>
      <w:r w:rsidR="00953AF7">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4</w:t>
      </w:r>
      <w:r w:rsidR="009D3E95" w:rsidRPr="00AA58A9">
        <w:rPr>
          <w:rFonts w:ascii="Times New Roman" w:hAnsi="Times New Roman" w:cs="Times New Roman"/>
          <w:noProof/>
          <w:color w:val="000000" w:themeColor="text1"/>
          <w:sz w:val="24"/>
          <w:szCs w:val="24"/>
        </w:rPr>
        <w:t>a</w:t>
      </w:r>
      <w:r w:rsidRPr="00AA58A9">
        <w:rPr>
          <w:rFonts w:ascii="Times New Roman" w:hAnsi="Times New Roman" w:cs="Times New Roman"/>
          <w:noProof/>
          <w:color w:val="000000" w:themeColor="text1"/>
          <w:sz w:val="24"/>
          <w:szCs w:val="24"/>
        </w:rPr>
        <w:t xml:space="preserve"> of the </w:t>
      </w:r>
      <w:r w:rsidR="005D0901" w:rsidRPr="00AA58A9">
        <w:rPr>
          <w:rFonts w:ascii="Times New Roman" w:hAnsi="Times New Roman" w:cs="Times New Roman"/>
          <w:noProof/>
          <w:color w:val="000000" w:themeColor="text1"/>
          <w:sz w:val="24"/>
          <w:szCs w:val="24"/>
        </w:rPr>
        <w:t xml:space="preserve">amended </w:t>
      </w:r>
      <w:r w:rsidRPr="00AA58A9">
        <w:rPr>
          <w:rFonts w:ascii="Times New Roman" w:hAnsi="Times New Roman" w:cs="Times New Roman"/>
          <w:noProof/>
          <w:color w:val="000000" w:themeColor="text1"/>
          <w:sz w:val="24"/>
          <w:szCs w:val="24"/>
        </w:rPr>
        <w:t>ITS Directive</w:t>
      </w:r>
      <w:r w:rsidR="00AB7BB7" w:rsidRPr="00AA58A9">
        <w:rPr>
          <w:rFonts w:ascii="Times New Roman" w:hAnsi="Times New Roman" w:cs="Times New Roman"/>
          <w:noProof/>
          <w:color w:val="000000" w:themeColor="text1"/>
          <w:sz w:val="24"/>
          <w:szCs w:val="24"/>
        </w:rPr>
        <w:t xml:space="preserve">, </w:t>
      </w:r>
      <w:r w:rsidR="00953AF7" w:rsidRPr="00791CBE">
        <w:rPr>
          <w:rFonts w:ascii="Times New Roman" w:hAnsi="Times New Roman" w:cs="Times New Roman"/>
          <w:noProof/>
          <w:color w:val="000000" w:themeColor="text1"/>
          <w:sz w:val="24"/>
          <w:szCs w:val="24"/>
        </w:rPr>
        <w:t>on 12</w:t>
      </w:r>
      <w:r w:rsidR="00953AF7">
        <w:rPr>
          <w:rFonts w:ascii="Times New Roman" w:hAnsi="Times New Roman" w:cs="Times New Roman"/>
          <w:noProof/>
          <w:color w:val="000000" w:themeColor="text1"/>
          <w:sz w:val="24"/>
          <w:szCs w:val="24"/>
        </w:rPr>
        <w:t> </w:t>
      </w:r>
      <w:r w:rsidR="00953AF7" w:rsidRPr="00791CBE">
        <w:rPr>
          <w:rFonts w:ascii="Times New Roman" w:hAnsi="Times New Roman" w:cs="Times New Roman"/>
          <w:noProof/>
          <w:color w:val="000000" w:themeColor="text1"/>
          <w:sz w:val="24"/>
          <w:szCs w:val="24"/>
        </w:rPr>
        <w:t xml:space="preserve">November 2024 </w:t>
      </w:r>
      <w:r w:rsidR="00AB7BB7" w:rsidRPr="00AA58A9">
        <w:rPr>
          <w:rFonts w:ascii="Times New Roman" w:hAnsi="Times New Roman" w:cs="Times New Roman"/>
          <w:noProof/>
          <w:color w:val="000000" w:themeColor="text1"/>
          <w:sz w:val="24"/>
          <w:szCs w:val="24"/>
        </w:rPr>
        <w:t>the Commission adopted a</w:t>
      </w:r>
      <w:r w:rsidR="00A80733" w:rsidRPr="00AA58A9">
        <w:rPr>
          <w:rFonts w:ascii="Times New Roman" w:hAnsi="Times New Roman" w:cs="Times New Roman"/>
          <w:noProof/>
          <w:color w:val="000000" w:themeColor="text1"/>
          <w:sz w:val="24"/>
          <w:szCs w:val="24"/>
        </w:rPr>
        <w:t>n Implementing</w:t>
      </w:r>
      <w:r w:rsidR="00AB7BB7" w:rsidRPr="00AA58A9">
        <w:rPr>
          <w:rFonts w:ascii="Times New Roman" w:hAnsi="Times New Roman" w:cs="Times New Roman"/>
          <w:noProof/>
          <w:color w:val="000000" w:themeColor="text1"/>
          <w:sz w:val="24"/>
          <w:szCs w:val="24"/>
        </w:rPr>
        <w:t xml:space="preserve"> Decision </w:t>
      </w:r>
      <w:r w:rsidR="00A80733" w:rsidRPr="00AA58A9">
        <w:rPr>
          <w:rFonts w:ascii="Times New Roman" w:hAnsi="Times New Roman" w:cs="Times New Roman"/>
          <w:noProof/>
          <w:color w:val="000000" w:themeColor="text1"/>
          <w:sz w:val="24"/>
          <w:szCs w:val="24"/>
        </w:rPr>
        <w:t>establishing</w:t>
      </w:r>
      <w:r w:rsidR="00AB7BB7" w:rsidRPr="00AA58A9">
        <w:rPr>
          <w:rFonts w:ascii="Times New Roman" w:hAnsi="Times New Roman" w:cs="Times New Roman"/>
          <w:noProof/>
          <w:color w:val="000000" w:themeColor="text1"/>
          <w:sz w:val="24"/>
          <w:szCs w:val="24"/>
        </w:rPr>
        <w:t xml:space="preserve"> a new </w:t>
      </w:r>
      <w:r w:rsidR="00F4005B" w:rsidRPr="00AA58A9">
        <w:rPr>
          <w:rFonts w:ascii="Times New Roman" w:hAnsi="Times New Roman" w:cs="Times New Roman"/>
          <w:noProof/>
          <w:color w:val="000000" w:themeColor="text1"/>
          <w:sz w:val="24"/>
          <w:szCs w:val="24"/>
        </w:rPr>
        <w:t xml:space="preserve">ITS </w:t>
      </w:r>
      <w:r w:rsidR="00AB7BB7" w:rsidRPr="00AA58A9">
        <w:rPr>
          <w:rFonts w:ascii="Times New Roman" w:hAnsi="Times New Roman" w:cs="Times New Roman"/>
          <w:noProof/>
          <w:color w:val="000000" w:themeColor="text1"/>
          <w:sz w:val="24"/>
          <w:szCs w:val="24"/>
        </w:rPr>
        <w:t>working programme for the period 2024-2028</w:t>
      </w:r>
      <w:r w:rsidR="003F69B2" w:rsidRPr="00AA58A9">
        <w:rPr>
          <w:rFonts w:ascii="Times New Roman" w:hAnsi="Times New Roman" w:cs="Times New Roman"/>
          <w:noProof/>
          <w:color w:val="000000" w:themeColor="text1"/>
          <w:sz w:val="24"/>
          <w:szCs w:val="24"/>
        </w:rPr>
        <w:t xml:space="preserve">. </w:t>
      </w:r>
      <w:r w:rsidR="00630A29" w:rsidRPr="00AA58A9">
        <w:rPr>
          <w:rFonts w:ascii="Times New Roman" w:hAnsi="Times New Roman" w:cs="Times New Roman"/>
          <w:noProof/>
          <w:color w:val="000000" w:themeColor="text1"/>
          <w:sz w:val="24"/>
          <w:szCs w:val="24"/>
        </w:rPr>
        <w:t>The Decision was adopted after consult</w:t>
      </w:r>
      <w:r w:rsidR="00A80733" w:rsidRPr="00AA58A9">
        <w:rPr>
          <w:rFonts w:ascii="Times New Roman" w:hAnsi="Times New Roman" w:cs="Times New Roman"/>
          <w:noProof/>
          <w:color w:val="000000" w:themeColor="text1"/>
          <w:sz w:val="24"/>
          <w:szCs w:val="24"/>
        </w:rPr>
        <w:t>ing the European ITS Advisory Group</w:t>
      </w:r>
      <w:r w:rsidR="00A80733" w:rsidRPr="00AA58A9">
        <w:rPr>
          <w:rStyle w:val="FootnoteReference"/>
          <w:rFonts w:ascii="Times New Roman" w:hAnsi="Times New Roman" w:cs="Times New Roman"/>
          <w:noProof/>
          <w:color w:val="000000" w:themeColor="text1"/>
          <w:sz w:val="24"/>
          <w:szCs w:val="24"/>
        </w:rPr>
        <w:footnoteReference w:id="30"/>
      </w:r>
      <w:r w:rsidR="005D0901" w:rsidRPr="00AA58A9">
        <w:rPr>
          <w:rFonts w:ascii="Times New Roman" w:hAnsi="Times New Roman" w:cs="Times New Roman"/>
          <w:noProof/>
          <w:color w:val="000000" w:themeColor="text1"/>
          <w:sz w:val="24"/>
          <w:szCs w:val="24"/>
        </w:rPr>
        <w:t xml:space="preserve">, preparatory work with Member State experts </w:t>
      </w:r>
      <w:r w:rsidR="001A6DB2" w:rsidRPr="00AA58A9">
        <w:rPr>
          <w:rFonts w:ascii="Times New Roman" w:hAnsi="Times New Roman" w:cs="Times New Roman"/>
          <w:noProof/>
          <w:color w:val="000000" w:themeColor="text1"/>
          <w:sz w:val="24"/>
          <w:szCs w:val="24"/>
        </w:rPr>
        <w:t xml:space="preserve">and a </w:t>
      </w:r>
      <w:r w:rsidR="005D0901" w:rsidRPr="00AA58A9">
        <w:rPr>
          <w:rFonts w:ascii="Times New Roman" w:hAnsi="Times New Roman" w:cs="Times New Roman"/>
          <w:noProof/>
          <w:color w:val="000000" w:themeColor="text1"/>
          <w:sz w:val="24"/>
          <w:szCs w:val="24"/>
        </w:rPr>
        <w:t xml:space="preserve">positive </w:t>
      </w:r>
      <w:r w:rsidR="001A6DB2" w:rsidRPr="00AA58A9">
        <w:rPr>
          <w:rFonts w:ascii="Times New Roman" w:hAnsi="Times New Roman" w:cs="Times New Roman"/>
          <w:noProof/>
          <w:color w:val="000000" w:themeColor="text1"/>
          <w:sz w:val="24"/>
          <w:szCs w:val="24"/>
        </w:rPr>
        <w:t xml:space="preserve">vote in the </w:t>
      </w:r>
      <w:r w:rsidR="005D0901" w:rsidRPr="00AA58A9">
        <w:rPr>
          <w:rFonts w:ascii="Times New Roman" w:hAnsi="Times New Roman" w:cs="Times New Roman"/>
          <w:noProof/>
          <w:color w:val="000000" w:themeColor="text1"/>
          <w:sz w:val="24"/>
          <w:szCs w:val="24"/>
        </w:rPr>
        <w:t xml:space="preserve">European </w:t>
      </w:r>
      <w:r w:rsidR="001A6DB2" w:rsidRPr="00AA58A9">
        <w:rPr>
          <w:rFonts w:ascii="Times New Roman" w:hAnsi="Times New Roman" w:cs="Times New Roman"/>
          <w:noProof/>
          <w:color w:val="000000" w:themeColor="text1"/>
          <w:sz w:val="24"/>
          <w:szCs w:val="24"/>
        </w:rPr>
        <w:t>ITS Committee</w:t>
      </w:r>
      <w:r w:rsidR="00D66ACF" w:rsidRPr="00AA58A9">
        <w:rPr>
          <w:rFonts w:ascii="Times New Roman" w:hAnsi="Times New Roman" w:cs="Times New Roman"/>
          <w:noProof/>
          <w:color w:val="000000" w:themeColor="text1"/>
          <w:sz w:val="24"/>
          <w:szCs w:val="24"/>
        </w:rPr>
        <w:t xml:space="preserve"> in September 2024</w:t>
      </w:r>
      <w:r w:rsidR="003F69B2" w:rsidRPr="00AA58A9">
        <w:rPr>
          <w:rFonts w:ascii="Times New Roman" w:hAnsi="Times New Roman" w:cs="Times New Roman"/>
          <w:noProof/>
          <w:color w:val="000000" w:themeColor="text1"/>
          <w:sz w:val="24"/>
          <w:szCs w:val="24"/>
        </w:rPr>
        <w:t xml:space="preserve"> in accordance with the examination procedure</w:t>
      </w:r>
      <w:r w:rsidR="001A6DB2" w:rsidRPr="00AA58A9">
        <w:rPr>
          <w:rFonts w:ascii="Times New Roman" w:hAnsi="Times New Roman" w:cs="Times New Roman"/>
          <w:noProof/>
          <w:color w:val="000000" w:themeColor="text1"/>
          <w:sz w:val="24"/>
          <w:szCs w:val="24"/>
        </w:rPr>
        <w:t>. Stakeholders were also consulted in the context of a public workshop on 19</w:t>
      </w:r>
      <w:r w:rsidR="00953AF7">
        <w:rPr>
          <w:rFonts w:ascii="Times New Roman" w:hAnsi="Times New Roman" w:cs="Times New Roman"/>
          <w:noProof/>
          <w:color w:val="000000" w:themeColor="text1"/>
          <w:sz w:val="24"/>
          <w:szCs w:val="24"/>
        </w:rPr>
        <w:t> </w:t>
      </w:r>
      <w:r w:rsidR="001A6DB2" w:rsidRPr="00AA58A9">
        <w:rPr>
          <w:rFonts w:ascii="Times New Roman" w:hAnsi="Times New Roman" w:cs="Times New Roman"/>
          <w:noProof/>
          <w:color w:val="000000" w:themeColor="text1"/>
          <w:sz w:val="24"/>
          <w:szCs w:val="24"/>
        </w:rPr>
        <w:t>March 2024.</w:t>
      </w:r>
    </w:p>
    <w:p w14:paraId="75D87E06" w14:textId="3FD8315D" w:rsidR="00DA33B7" w:rsidRPr="00AA58A9" w:rsidRDefault="000F3557" w:rsidP="00DA33B7">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 xml:space="preserve">The </w:t>
      </w:r>
      <w:r w:rsidR="005D0901" w:rsidRPr="00AA58A9">
        <w:rPr>
          <w:rFonts w:ascii="Times New Roman" w:hAnsi="Times New Roman" w:cs="Times New Roman"/>
          <w:noProof/>
          <w:color w:val="000000" w:themeColor="text1"/>
          <w:sz w:val="24"/>
          <w:szCs w:val="24"/>
        </w:rPr>
        <w:t>ITS</w:t>
      </w:r>
      <w:r w:rsidRPr="00AA58A9">
        <w:rPr>
          <w:rFonts w:ascii="Times New Roman" w:hAnsi="Times New Roman" w:cs="Times New Roman"/>
          <w:noProof/>
          <w:color w:val="000000" w:themeColor="text1"/>
          <w:sz w:val="24"/>
          <w:szCs w:val="24"/>
        </w:rPr>
        <w:t xml:space="preserve"> working programme 2024-2028 details </w:t>
      </w:r>
      <w:r w:rsidR="00DA33B7" w:rsidRPr="00AA58A9">
        <w:rPr>
          <w:rFonts w:ascii="Times New Roman" w:hAnsi="Times New Roman" w:cs="Times New Roman"/>
          <w:noProof/>
          <w:color w:val="000000" w:themeColor="text1"/>
          <w:sz w:val="24"/>
          <w:szCs w:val="24"/>
        </w:rPr>
        <w:t xml:space="preserve">the </w:t>
      </w:r>
      <w:r w:rsidR="00BA5396" w:rsidRPr="00AA58A9">
        <w:rPr>
          <w:rFonts w:ascii="Times New Roman" w:hAnsi="Times New Roman" w:cs="Times New Roman"/>
          <w:noProof/>
          <w:color w:val="000000" w:themeColor="text1"/>
          <w:sz w:val="24"/>
          <w:szCs w:val="24"/>
        </w:rPr>
        <w:t xml:space="preserve">scope and timeline of </w:t>
      </w:r>
      <w:r w:rsidR="00DA33B7" w:rsidRPr="00AA58A9">
        <w:rPr>
          <w:rFonts w:ascii="Times New Roman" w:hAnsi="Times New Roman" w:cs="Times New Roman"/>
          <w:noProof/>
          <w:color w:val="000000" w:themeColor="text1"/>
          <w:sz w:val="24"/>
          <w:szCs w:val="24"/>
        </w:rPr>
        <w:t xml:space="preserve">activities the Commission </w:t>
      </w:r>
      <w:r w:rsidR="00953AF7">
        <w:rPr>
          <w:rFonts w:ascii="Times New Roman" w:hAnsi="Times New Roman" w:cs="Times New Roman"/>
          <w:noProof/>
          <w:color w:val="000000" w:themeColor="text1"/>
          <w:sz w:val="24"/>
          <w:szCs w:val="24"/>
        </w:rPr>
        <w:t xml:space="preserve">intends to undertake </w:t>
      </w:r>
      <w:r w:rsidR="00DA33B7" w:rsidRPr="00AA58A9">
        <w:rPr>
          <w:rFonts w:ascii="Times New Roman" w:hAnsi="Times New Roman" w:cs="Times New Roman"/>
          <w:noProof/>
          <w:color w:val="000000" w:themeColor="text1"/>
          <w:sz w:val="24"/>
          <w:szCs w:val="24"/>
        </w:rPr>
        <w:t>to</w:t>
      </w:r>
      <w:r w:rsidR="00E83F18" w:rsidRPr="00AA58A9">
        <w:rPr>
          <w:rFonts w:ascii="Times New Roman" w:hAnsi="Times New Roman" w:cs="Times New Roman"/>
          <w:noProof/>
          <w:color w:val="000000" w:themeColor="text1"/>
          <w:sz w:val="24"/>
          <w:szCs w:val="24"/>
        </w:rPr>
        <w:t xml:space="preserve"> further</w:t>
      </w:r>
      <w:r w:rsidR="00DA33B7" w:rsidRPr="00AA58A9">
        <w:rPr>
          <w:rFonts w:ascii="Times New Roman" w:hAnsi="Times New Roman" w:cs="Times New Roman"/>
          <w:noProof/>
          <w:color w:val="000000" w:themeColor="text1"/>
          <w:sz w:val="24"/>
          <w:szCs w:val="24"/>
        </w:rPr>
        <w:t xml:space="preserve"> implement Directive 2010/40/EU. </w:t>
      </w:r>
      <w:r w:rsidR="00BA5396" w:rsidRPr="00AA58A9">
        <w:rPr>
          <w:rFonts w:ascii="Times New Roman" w:hAnsi="Times New Roman" w:cs="Times New Roman"/>
          <w:noProof/>
          <w:color w:val="000000" w:themeColor="text1"/>
          <w:sz w:val="24"/>
          <w:szCs w:val="24"/>
        </w:rPr>
        <w:t>Several</w:t>
      </w:r>
      <w:r w:rsidR="00DA33B7" w:rsidRPr="00AA58A9">
        <w:rPr>
          <w:rFonts w:ascii="Times New Roman" w:hAnsi="Times New Roman" w:cs="Times New Roman"/>
          <w:noProof/>
          <w:color w:val="000000" w:themeColor="text1"/>
          <w:sz w:val="24"/>
          <w:szCs w:val="24"/>
        </w:rPr>
        <w:t xml:space="preserve"> overarching tasks are </w:t>
      </w:r>
      <w:r w:rsidR="00953AF7">
        <w:rPr>
          <w:rFonts w:ascii="Times New Roman" w:hAnsi="Times New Roman" w:cs="Times New Roman"/>
          <w:noProof/>
          <w:color w:val="000000" w:themeColor="text1"/>
          <w:sz w:val="24"/>
          <w:szCs w:val="24"/>
        </w:rPr>
        <w:t>envisaged</w:t>
      </w:r>
      <w:r w:rsidR="00DA33B7" w:rsidRPr="00AA58A9">
        <w:rPr>
          <w:rFonts w:ascii="Times New Roman" w:hAnsi="Times New Roman" w:cs="Times New Roman"/>
          <w:noProof/>
          <w:color w:val="000000" w:themeColor="text1"/>
          <w:sz w:val="24"/>
          <w:szCs w:val="24"/>
        </w:rPr>
        <w:t>, in particular</w:t>
      </w:r>
      <w:r w:rsidR="00953AF7">
        <w:rPr>
          <w:rFonts w:ascii="Times New Roman" w:hAnsi="Times New Roman" w:cs="Times New Roman"/>
          <w:noProof/>
          <w:color w:val="000000" w:themeColor="text1"/>
          <w:sz w:val="24"/>
          <w:szCs w:val="24"/>
        </w:rPr>
        <w:t>: (a)</w:t>
      </w:r>
      <w:r w:rsidR="00DA33B7" w:rsidRPr="00AA58A9">
        <w:rPr>
          <w:rFonts w:ascii="Times New Roman" w:hAnsi="Times New Roman" w:cs="Times New Roman"/>
          <w:noProof/>
          <w:color w:val="000000" w:themeColor="text1"/>
          <w:sz w:val="24"/>
          <w:szCs w:val="24"/>
        </w:rPr>
        <w:t xml:space="preserve"> the adoption of the common template for Member State reporting and </w:t>
      </w:r>
      <w:r w:rsidR="00953AF7">
        <w:rPr>
          <w:rFonts w:ascii="Times New Roman" w:hAnsi="Times New Roman" w:cs="Times New Roman"/>
          <w:noProof/>
          <w:color w:val="000000" w:themeColor="text1"/>
          <w:sz w:val="24"/>
          <w:szCs w:val="24"/>
        </w:rPr>
        <w:t>KPIs</w:t>
      </w:r>
      <w:r w:rsidR="00DA33B7" w:rsidRPr="00AA58A9">
        <w:rPr>
          <w:rFonts w:ascii="Times New Roman" w:hAnsi="Times New Roman" w:cs="Times New Roman"/>
          <w:noProof/>
          <w:color w:val="000000" w:themeColor="text1"/>
          <w:sz w:val="24"/>
          <w:szCs w:val="24"/>
        </w:rPr>
        <w:t xml:space="preserve"> in 2024; </w:t>
      </w:r>
      <w:r w:rsidR="00953AF7">
        <w:rPr>
          <w:rFonts w:ascii="Times New Roman" w:hAnsi="Times New Roman" w:cs="Times New Roman"/>
          <w:noProof/>
          <w:color w:val="000000" w:themeColor="text1"/>
          <w:sz w:val="24"/>
          <w:szCs w:val="24"/>
        </w:rPr>
        <w:t xml:space="preserve">(b) </w:t>
      </w:r>
      <w:r w:rsidR="00DA33B7" w:rsidRPr="00AA58A9">
        <w:rPr>
          <w:rFonts w:ascii="Times New Roman" w:hAnsi="Times New Roman" w:cs="Times New Roman"/>
          <w:noProof/>
          <w:color w:val="000000" w:themeColor="text1"/>
          <w:sz w:val="24"/>
          <w:szCs w:val="24"/>
        </w:rPr>
        <w:t>the renewal of the European I</w:t>
      </w:r>
      <w:r w:rsidR="00456BF4" w:rsidRPr="00AA58A9">
        <w:rPr>
          <w:rFonts w:ascii="Times New Roman" w:hAnsi="Times New Roman" w:cs="Times New Roman"/>
          <w:noProof/>
          <w:color w:val="000000" w:themeColor="text1"/>
          <w:sz w:val="24"/>
          <w:szCs w:val="24"/>
        </w:rPr>
        <w:t>TS</w:t>
      </w:r>
      <w:r w:rsidR="00DA33B7" w:rsidRPr="00AA58A9">
        <w:rPr>
          <w:rFonts w:ascii="Times New Roman" w:hAnsi="Times New Roman" w:cs="Times New Roman"/>
          <w:noProof/>
          <w:color w:val="000000" w:themeColor="text1"/>
          <w:sz w:val="24"/>
          <w:szCs w:val="24"/>
        </w:rPr>
        <w:t xml:space="preserve"> Advisory Group in 2024; </w:t>
      </w:r>
      <w:r w:rsidR="00953AF7">
        <w:rPr>
          <w:rFonts w:ascii="Times New Roman" w:hAnsi="Times New Roman" w:cs="Times New Roman"/>
          <w:noProof/>
          <w:color w:val="000000" w:themeColor="text1"/>
          <w:sz w:val="24"/>
          <w:szCs w:val="24"/>
        </w:rPr>
        <w:t xml:space="preserve">(c) </w:t>
      </w:r>
      <w:r w:rsidR="00BA5396" w:rsidRPr="00AA58A9">
        <w:rPr>
          <w:rFonts w:ascii="Times New Roman" w:hAnsi="Times New Roman" w:cs="Times New Roman"/>
          <w:noProof/>
          <w:color w:val="000000" w:themeColor="text1"/>
          <w:sz w:val="24"/>
          <w:szCs w:val="24"/>
        </w:rPr>
        <w:t>this</w:t>
      </w:r>
      <w:r w:rsidR="00DA33B7" w:rsidRPr="00AA58A9">
        <w:rPr>
          <w:rFonts w:ascii="Times New Roman" w:hAnsi="Times New Roman" w:cs="Times New Roman"/>
          <w:noProof/>
          <w:color w:val="000000" w:themeColor="text1"/>
          <w:sz w:val="24"/>
          <w:szCs w:val="24"/>
        </w:rPr>
        <w:t xml:space="preserve"> report on </w:t>
      </w:r>
      <w:r w:rsidR="00953AF7">
        <w:rPr>
          <w:rFonts w:ascii="Times New Roman" w:hAnsi="Times New Roman" w:cs="Times New Roman"/>
          <w:noProof/>
          <w:color w:val="000000" w:themeColor="text1"/>
          <w:sz w:val="24"/>
          <w:szCs w:val="24"/>
        </w:rPr>
        <w:t xml:space="preserve">progress with </w:t>
      </w:r>
      <w:r w:rsidR="00DA33B7" w:rsidRPr="00AA58A9">
        <w:rPr>
          <w:rFonts w:ascii="Times New Roman" w:hAnsi="Times New Roman" w:cs="Times New Roman"/>
          <w:noProof/>
          <w:color w:val="000000" w:themeColor="text1"/>
          <w:sz w:val="24"/>
          <w:szCs w:val="24"/>
        </w:rPr>
        <w:t xml:space="preserve">implementation in 2026, and </w:t>
      </w:r>
      <w:r w:rsidR="00F30E16" w:rsidRPr="00AA58A9">
        <w:rPr>
          <w:rFonts w:ascii="Times New Roman" w:hAnsi="Times New Roman" w:cs="Times New Roman"/>
          <w:noProof/>
          <w:color w:val="000000" w:themeColor="text1"/>
          <w:sz w:val="24"/>
          <w:szCs w:val="24"/>
        </w:rPr>
        <w:t>the</w:t>
      </w:r>
      <w:r w:rsidR="00BA5396" w:rsidRPr="00AA58A9">
        <w:rPr>
          <w:rFonts w:ascii="Times New Roman" w:hAnsi="Times New Roman" w:cs="Times New Roman"/>
          <w:noProof/>
          <w:color w:val="000000" w:themeColor="text1"/>
          <w:sz w:val="24"/>
          <w:szCs w:val="24"/>
        </w:rPr>
        <w:t xml:space="preserve"> report</w:t>
      </w:r>
      <w:r w:rsidR="00DA33B7" w:rsidRPr="00AA58A9">
        <w:rPr>
          <w:rFonts w:ascii="Times New Roman" w:hAnsi="Times New Roman" w:cs="Times New Roman"/>
          <w:noProof/>
          <w:color w:val="000000" w:themeColor="text1"/>
          <w:sz w:val="24"/>
          <w:szCs w:val="24"/>
        </w:rPr>
        <w:t xml:space="preserve"> on delegated powers in 2028; </w:t>
      </w:r>
      <w:r w:rsidR="00953AF7">
        <w:rPr>
          <w:rFonts w:ascii="Times New Roman" w:hAnsi="Times New Roman" w:cs="Times New Roman"/>
          <w:noProof/>
          <w:color w:val="000000" w:themeColor="text1"/>
          <w:sz w:val="24"/>
          <w:szCs w:val="24"/>
        </w:rPr>
        <w:t xml:space="preserve">and (d) </w:t>
      </w:r>
      <w:r w:rsidR="00DA33B7" w:rsidRPr="00AA58A9">
        <w:rPr>
          <w:rFonts w:ascii="Times New Roman" w:hAnsi="Times New Roman" w:cs="Times New Roman"/>
          <w:noProof/>
          <w:color w:val="000000" w:themeColor="text1"/>
          <w:sz w:val="24"/>
          <w:szCs w:val="24"/>
        </w:rPr>
        <w:t>a review of the ITS Directive in 2027-2028.</w:t>
      </w:r>
    </w:p>
    <w:p w14:paraId="49FB0AB8" w14:textId="11FB717E" w:rsidR="00341390" w:rsidRPr="00AA58A9" w:rsidRDefault="00BA5396" w:rsidP="00DA33B7">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Other planned</w:t>
      </w:r>
      <w:r w:rsidR="00456BF4" w:rsidRPr="00AA58A9">
        <w:rPr>
          <w:rFonts w:ascii="Times New Roman" w:hAnsi="Times New Roman" w:cs="Times New Roman"/>
          <w:noProof/>
          <w:color w:val="000000" w:themeColor="text1"/>
          <w:sz w:val="24"/>
          <w:szCs w:val="24"/>
        </w:rPr>
        <w:t xml:space="preserve"> activities </w:t>
      </w:r>
      <w:r w:rsidR="00EB7E80">
        <w:rPr>
          <w:rFonts w:ascii="Times New Roman" w:hAnsi="Times New Roman" w:cs="Times New Roman"/>
          <w:noProof/>
          <w:color w:val="000000" w:themeColor="text1"/>
          <w:sz w:val="24"/>
          <w:szCs w:val="24"/>
        </w:rPr>
        <w:t>concern</w:t>
      </w:r>
      <w:r w:rsidR="00456BF4" w:rsidRPr="00AA58A9">
        <w:rPr>
          <w:rFonts w:ascii="Times New Roman" w:hAnsi="Times New Roman" w:cs="Times New Roman"/>
          <w:noProof/>
          <w:color w:val="000000" w:themeColor="text1"/>
          <w:sz w:val="24"/>
          <w:szCs w:val="24"/>
        </w:rPr>
        <w:t xml:space="preserve"> the different priority areas of the ITS Directive</w:t>
      </w:r>
      <w:r w:rsidRPr="00AA58A9">
        <w:rPr>
          <w:rFonts w:ascii="Times New Roman" w:hAnsi="Times New Roman" w:cs="Times New Roman"/>
          <w:noProof/>
          <w:color w:val="000000" w:themeColor="text1"/>
          <w:sz w:val="24"/>
          <w:szCs w:val="24"/>
        </w:rPr>
        <w:t xml:space="preserve"> or amend</w:t>
      </w:r>
      <w:r w:rsidR="00EB7E80">
        <w:rPr>
          <w:rFonts w:ascii="Times New Roman" w:hAnsi="Times New Roman" w:cs="Times New Roman"/>
          <w:noProof/>
          <w:color w:val="000000" w:themeColor="text1"/>
          <w:sz w:val="24"/>
          <w:szCs w:val="24"/>
        </w:rPr>
        <w:t>ments to</w:t>
      </w:r>
      <w:r w:rsidRPr="00AA58A9">
        <w:rPr>
          <w:rFonts w:ascii="Times New Roman" w:hAnsi="Times New Roman" w:cs="Times New Roman"/>
          <w:noProof/>
          <w:color w:val="000000" w:themeColor="text1"/>
          <w:sz w:val="24"/>
          <w:szCs w:val="24"/>
        </w:rPr>
        <w:t xml:space="preserve"> the Directive itself. </w:t>
      </w:r>
      <w:r w:rsidR="00EB7E80">
        <w:rPr>
          <w:rFonts w:ascii="Times New Roman" w:hAnsi="Times New Roman" w:cs="Times New Roman"/>
          <w:noProof/>
          <w:color w:val="000000" w:themeColor="text1"/>
          <w:sz w:val="24"/>
          <w:szCs w:val="24"/>
        </w:rPr>
        <w:t>W</w:t>
      </w:r>
      <w:r w:rsidRPr="00AA58A9">
        <w:rPr>
          <w:rFonts w:ascii="Times New Roman" w:hAnsi="Times New Roman" w:cs="Times New Roman"/>
          <w:noProof/>
          <w:color w:val="000000" w:themeColor="text1"/>
          <w:sz w:val="24"/>
          <w:szCs w:val="24"/>
        </w:rPr>
        <w:t>ork has already started for several of these activities:</w:t>
      </w:r>
    </w:p>
    <w:p w14:paraId="0D62B23F" w14:textId="53865DF0" w:rsidR="00BA5396" w:rsidRPr="00AA58A9" w:rsidRDefault="00EB7E80" w:rsidP="00E622EB">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As regards the work on </w:t>
      </w:r>
      <w:r w:rsidRPr="00DC69B5">
        <w:rPr>
          <w:rFonts w:ascii="Times New Roman" w:hAnsi="Times New Roman" w:cs="Times New Roman"/>
          <w:noProof/>
          <w:color w:val="000000" w:themeColor="text1"/>
          <w:sz w:val="24"/>
          <w:szCs w:val="24"/>
        </w:rPr>
        <w:t>C-ITS specifications</w:t>
      </w:r>
      <w:r>
        <w:rPr>
          <w:rFonts w:ascii="Times New Roman" w:hAnsi="Times New Roman" w:cs="Times New Roman"/>
          <w:noProof/>
          <w:color w:val="000000" w:themeColor="text1"/>
          <w:sz w:val="24"/>
          <w:szCs w:val="24"/>
        </w:rPr>
        <w:t>,</w:t>
      </w:r>
      <w:r w:rsidR="00142500" w:rsidRPr="00AA58A9">
        <w:rPr>
          <w:rFonts w:ascii="Times New Roman" w:hAnsi="Times New Roman" w:cs="Times New Roman"/>
          <w:noProof/>
          <w:color w:val="000000" w:themeColor="text1"/>
          <w:sz w:val="24"/>
          <w:szCs w:val="24"/>
        </w:rPr>
        <w:t xml:space="preserve"> a first workshop </w:t>
      </w:r>
      <w:r>
        <w:rPr>
          <w:rFonts w:ascii="Times New Roman" w:hAnsi="Times New Roman" w:cs="Times New Roman"/>
          <w:noProof/>
          <w:color w:val="000000" w:themeColor="text1"/>
          <w:sz w:val="24"/>
          <w:szCs w:val="24"/>
        </w:rPr>
        <w:t xml:space="preserve">was held </w:t>
      </w:r>
      <w:r w:rsidR="0028538B" w:rsidRPr="00AA58A9">
        <w:rPr>
          <w:rFonts w:ascii="Times New Roman" w:hAnsi="Times New Roman" w:cs="Times New Roman"/>
          <w:noProof/>
          <w:color w:val="000000" w:themeColor="text1"/>
          <w:sz w:val="24"/>
          <w:szCs w:val="24"/>
        </w:rPr>
        <w:t xml:space="preserve">in June 2025 </w:t>
      </w:r>
      <w:r w:rsidR="00142500" w:rsidRPr="00AA58A9">
        <w:rPr>
          <w:rFonts w:ascii="Times New Roman" w:hAnsi="Times New Roman" w:cs="Times New Roman"/>
          <w:noProof/>
          <w:color w:val="000000" w:themeColor="text1"/>
          <w:sz w:val="24"/>
          <w:szCs w:val="24"/>
        </w:rPr>
        <w:t>with public and private stakeholders</w:t>
      </w:r>
      <w:r w:rsidR="00E94044" w:rsidRPr="00AA58A9">
        <w:rPr>
          <w:rFonts w:ascii="Times New Roman" w:hAnsi="Times New Roman" w:cs="Times New Roman"/>
          <w:noProof/>
          <w:color w:val="000000" w:themeColor="text1"/>
          <w:sz w:val="24"/>
          <w:szCs w:val="24"/>
        </w:rPr>
        <w:t>, inclu</w:t>
      </w:r>
      <w:r w:rsidR="0028538B" w:rsidRPr="00AA58A9">
        <w:rPr>
          <w:rFonts w:ascii="Times New Roman" w:hAnsi="Times New Roman" w:cs="Times New Roman"/>
          <w:noProof/>
          <w:color w:val="000000" w:themeColor="text1"/>
          <w:sz w:val="24"/>
          <w:szCs w:val="24"/>
        </w:rPr>
        <w:t xml:space="preserve">ding the European ITS Advisory </w:t>
      </w:r>
      <w:r>
        <w:rPr>
          <w:rFonts w:ascii="Times New Roman" w:hAnsi="Times New Roman" w:cs="Times New Roman"/>
          <w:noProof/>
          <w:color w:val="000000" w:themeColor="text1"/>
          <w:sz w:val="24"/>
          <w:szCs w:val="24"/>
        </w:rPr>
        <w:t>G</w:t>
      </w:r>
      <w:r w:rsidR="0028538B" w:rsidRPr="00AA58A9">
        <w:rPr>
          <w:rFonts w:ascii="Times New Roman" w:hAnsi="Times New Roman" w:cs="Times New Roman"/>
          <w:noProof/>
          <w:color w:val="000000" w:themeColor="text1"/>
          <w:sz w:val="24"/>
          <w:szCs w:val="24"/>
        </w:rPr>
        <w:t>roup</w:t>
      </w:r>
      <w:r w:rsidR="00142500" w:rsidRPr="00AA58A9">
        <w:rPr>
          <w:rFonts w:ascii="Times New Roman" w:hAnsi="Times New Roman" w:cs="Times New Roman"/>
          <w:noProof/>
          <w:color w:val="000000" w:themeColor="text1"/>
          <w:sz w:val="24"/>
          <w:szCs w:val="24"/>
        </w:rPr>
        <w:t xml:space="preserve">, to help </w:t>
      </w:r>
      <w:r>
        <w:rPr>
          <w:rFonts w:ascii="Times New Roman" w:hAnsi="Times New Roman" w:cs="Times New Roman"/>
          <w:noProof/>
          <w:color w:val="000000" w:themeColor="text1"/>
          <w:sz w:val="24"/>
          <w:szCs w:val="24"/>
        </w:rPr>
        <w:t xml:space="preserve">define the scope of </w:t>
      </w:r>
      <w:r w:rsidR="00142500" w:rsidRPr="00AA58A9">
        <w:rPr>
          <w:rFonts w:ascii="Times New Roman" w:hAnsi="Times New Roman" w:cs="Times New Roman"/>
          <w:noProof/>
          <w:color w:val="000000" w:themeColor="text1"/>
          <w:sz w:val="24"/>
          <w:szCs w:val="24"/>
        </w:rPr>
        <w:t xml:space="preserve">the initiative. </w:t>
      </w:r>
      <w:r>
        <w:rPr>
          <w:rFonts w:ascii="Times New Roman" w:hAnsi="Times New Roman" w:cs="Times New Roman"/>
          <w:noProof/>
          <w:color w:val="000000" w:themeColor="text1"/>
          <w:sz w:val="24"/>
          <w:szCs w:val="24"/>
        </w:rPr>
        <w:t xml:space="preserve">The Commission will launch a </w:t>
      </w:r>
      <w:r w:rsidR="00142500" w:rsidRPr="00AA58A9">
        <w:rPr>
          <w:rFonts w:ascii="Times New Roman" w:hAnsi="Times New Roman" w:cs="Times New Roman"/>
          <w:noProof/>
          <w:color w:val="000000" w:themeColor="text1"/>
          <w:sz w:val="24"/>
          <w:szCs w:val="24"/>
        </w:rPr>
        <w:t>supporting study in 2026</w:t>
      </w:r>
      <w:r>
        <w:rPr>
          <w:rFonts w:ascii="Times New Roman" w:hAnsi="Times New Roman" w:cs="Times New Roman"/>
          <w:noProof/>
          <w:color w:val="000000" w:themeColor="text1"/>
          <w:sz w:val="24"/>
          <w:szCs w:val="24"/>
        </w:rPr>
        <w:t>.</w:t>
      </w:r>
    </w:p>
    <w:p w14:paraId="41C5A57D" w14:textId="66F246EB" w:rsidR="00142500" w:rsidRPr="00AA58A9" w:rsidRDefault="00EB7E80"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Preparatory work to </w:t>
      </w:r>
      <w:r w:rsidR="00266AF0" w:rsidRPr="00AA58A9">
        <w:rPr>
          <w:rFonts w:ascii="Times New Roman" w:hAnsi="Times New Roman" w:cs="Times New Roman"/>
          <w:noProof/>
          <w:color w:val="000000" w:themeColor="text1"/>
          <w:sz w:val="24"/>
          <w:szCs w:val="24"/>
        </w:rPr>
        <w:t xml:space="preserve">develop multimodal access node identifiers has started </w:t>
      </w:r>
      <w:r w:rsidR="00E94044" w:rsidRPr="00AA58A9">
        <w:rPr>
          <w:rFonts w:ascii="Times New Roman" w:hAnsi="Times New Roman" w:cs="Times New Roman"/>
          <w:noProof/>
          <w:color w:val="000000" w:themeColor="text1"/>
          <w:sz w:val="24"/>
          <w:szCs w:val="24"/>
        </w:rPr>
        <w:t>within</w:t>
      </w:r>
      <w:r w:rsidR="00266AF0" w:rsidRPr="00AA58A9">
        <w:rPr>
          <w:rFonts w:ascii="Times New Roman" w:hAnsi="Times New Roman" w:cs="Times New Roman"/>
          <w:noProof/>
          <w:color w:val="000000" w:themeColor="text1"/>
          <w:sz w:val="24"/>
          <w:szCs w:val="24"/>
        </w:rPr>
        <w:t xml:space="preserve"> the NAPCORE</w:t>
      </w:r>
      <w:r w:rsidR="004E6D59">
        <w:rPr>
          <w:rFonts w:ascii="Times New Roman" w:hAnsi="Times New Roman" w:cs="Times New Roman"/>
          <w:noProof/>
          <w:color w:val="000000" w:themeColor="text1"/>
          <w:sz w:val="24"/>
          <w:szCs w:val="24"/>
        </w:rPr>
        <w:t xml:space="preserve"> and NAPCORE-X</w:t>
      </w:r>
      <w:r w:rsidR="00E94044" w:rsidRPr="00AA58A9">
        <w:rPr>
          <w:rStyle w:val="FootnoteReference"/>
          <w:rFonts w:ascii="Times New Roman" w:hAnsi="Times New Roman" w:cs="Times New Roman"/>
          <w:noProof/>
          <w:color w:val="000000" w:themeColor="text1"/>
          <w:sz w:val="24"/>
          <w:szCs w:val="24"/>
        </w:rPr>
        <w:footnoteReference w:id="31"/>
      </w:r>
      <w:r w:rsidR="00266AF0" w:rsidRPr="00AA58A9">
        <w:rPr>
          <w:rFonts w:ascii="Times New Roman" w:hAnsi="Times New Roman" w:cs="Times New Roman"/>
          <w:noProof/>
          <w:color w:val="000000" w:themeColor="text1"/>
          <w:sz w:val="24"/>
          <w:szCs w:val="24"/>
        </w:rPr>
        <w:t xml:space="preserve"> project</w:t>
      </w:r>
      <w:r w:rsidR="004E6D59">
        <w:rPr>
          <w:rFonts w:ascii="Times New Roman" w:hAnsi="Times New Roman" w:cs="Times New Roman"/>
          <w:noProof/>
          <w:color w:val="000000" w:themeColor="text1"/>
          <w:sz w:val="24"/>
          <w:szCs w:val="24"/>
        </w:rPr>
        <w:t>s</w:t>
      </w:r>
      <w:r w:rsidR="00266AF0" w:rsidRPr="00AA58A9">
        <w:rPr>
          <w:rFonts w:ascii="Times New Roman" w:hAnsi="Times New Roman" w:cs="Times New Roman"/>
          <w:noProof/>
          <w:color w:val="000000" w:themeColor="text1"/>
          <w:sz w:val="24"/>
          <w:szCs w:val="24"/>
        </w:rPr>
        <w:t xml:space="preserve">, which </w:t>
      </w:r>
      <w:r>
        <w:rPr>
          <w:rFonts w:ascii="Times New Roman" w:hAnsi="Times New Roman" w:cs="Times New Roman"/>
          <w:noProof/>
          <w:color w:val="000000" w:themeColor="text1"/>
          <w:sz w:val="24"/>
          <w:szCs w:val="24"/>
        </w:rPr>
        <w:t xml:space="preserve">are co-funded by the Connecting Europe Facility (CEF). The projects aim to </w:t>
      </w:r>
      <w:r w:rsidR="00266AF0" w:rsidRPr="00AA58A9">
        <w:rPr>
          <w:rFonts w:ascii="Times New Roman" w:hAnsi="Times New Roman" w:cs="Times New Roman"/>
          <w:noProof/>
          <w:color w:val="000000" w:themeColor="text1"/>
          <w:sz w:val="24"/>
          <w:szCs w:val="24"/>
        </w:rPr>
        <w:t>provide recommendations and support further work with Member States</w:t>
      </w:r>
      <w:r>
        <w:rPr>
          <w:rFonts w:ascii="Times New Roman" w:hAnsi="Times New Roman" w:cs="Times New Roman"/>
          <w:noProof/>
          <w:color w:val="000000" w:themeColor="text1"/>
          <w:sz w:val="24"/>
          <w:szCs w:val="24"/>
        </w:rPr>
        <w:t>.</w:t>
      </w:r>
    </w:p>
    <w:p w14:paraId="6F881229" w14:textId="0FFCE940" w:rsidR="00266AF0" w:rsidRPr="00AA58A9" w:rsidRDefault="00EB30C2"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w:t>
      </w:r>
      <w:r w:rsidR="0028538B" w:rsidRPr="00AA58A9">
        <w:rPr>
          <w:rFonts w:ascii="Times New Roman" w:hAnsi="Times New Roman" w:cs="Times New Roman"/>
          <w:noProof/>
          <w:color w:val="000000" w:themeColor="text1"/>
          <w:sz w:val="24"/>
          <w:szCs w:val="24"/>
        </w:rPr>
        <w:t xml:space="preserve">he </w:t>
      </w:r>
      <w:r>
        <w:rPr>
          <w:rFonts w:ascii="Times New Roman" w:hAnsi="Times New Roman" w:cs="Times New Roman"/>
          <w:noProof/>
          <w:color w:val="000000" w:themeColor="text1"/>
          <w:sz w:val="24"/>
          <w:szCs w:val="24"/>
        </w:rPr>
        <w:t xml:space="preserve">exploratory </w:t>
      </w:r>
      <w:r w:rsidR="00E94044" w:rsidRPr="00AA58A9">
        <w:rPr>
          <w:rFonts w:ascii="Times New Roman" w:hAnsi="Times New Roman" w:cs="Times New Roman"/>
          <w:noProof/>
          <w:color w:val="000000" w:themeColor="text1"/>
          <w:sz w:val="24"/>
          <w:szCs w:val="24"/>
        </w:rPr>
        <w:t xml:space="preserve">study to </w:t>
      </w:r>
      <w:r>
        <w:rPr>
          <w:rFonts w:ascii="Times New Roman" w:hAnsi="Times New Roman" w:cs="Times New Roman"/>
          <w:noProof/>
          <w:color w:val="000000" w:themeColor="text1"/>
          <w:sz w:val="24"/>
          <w:szCs w:val="24"/>
        </w:rPr>
        <w:t>assess</w:t>
      </w:r>
      <w:r w:rsidR="00E94044" w:rsidRPr="00AA58A9">
        <w:rPr>
          <w:rFonts w:ascii="Times New Roman" w:hAnsi="Times New Roman" w:cs="Times New Roman"/>
          <w:noProof/>
          <w:color w:val="000000" w:themeColor="text1"/>
          <w:sz w:val="24"/>
          <w:szCs w:val="24"/>
        </w:rPr>
        <w:t xml:space="preserve"> the need for </w:t>
      </w:r>
      <w:r>
        <w:rPr>
          <w:rFonts w:ascii="Times New Roman" w:hAnsi="Times New Roman" w:cs="Times New Roman"/>
          <w:noProof/>
          <w:color w:val="000000" w:themeColor="text1"/>
          <w:sz w:val="24"/>
          <w:szCs w:val="24"/>
        </w:rPr>
        <w:t>complementary</w:t>
      </w:r>
      <w:r w:rsidRPr="00AA58A9">
        <w:rPr>
          <w:rFonts w:ascii="Times New Roman" w:hAnsi="Times New Roman" w:cs="Times New Roman"/>
          <w:noProof/>
          <w:color w:val="000000" w:themeColor="text1"/>
          <w:sz w:val="24"/>
          <w:szCs w:val="24"/>
        </w:rPr>
        <w:t xml:space="preserve"> </w:t>
      </w:r>
      <w:r w:rsidR="00E94044" w:rsidRPr="00AA58A9">
        <w:rPr>
          <w:rFonts w:ascii="Times New Roman" w:hAnsi="Times New Roman" w:cs="Times New Roman"/>
          <w:noProof/>
          <w:color w:val="000000" w:themeColor="text1"/>
          <w:sz w:val="24"/>
          <w:szCs w:val="24"/>
        </w:rPr>
        <w:t xml:space="preserve">actions </w:t>
      </w:r>
      <w:r>
        <w:rPr>
          <w:rFonts w:ascii="Times New Roman" w:hAnsi="Times New Roman" w:cs="Times New Roman"/>
          <w:noProof/>
          <w:color w:val="000000" w:themeColor="text1"/>
          <w:sz w:val="24"/>
          <w:szCs w:val="24"/>
        </w:rPr>
        <w:t>in the field of</w:t>
      </w:r>
      <w:r w:rsidRPr="00AA58A9">
        <w:rPr>
          <w:rFonts w:ascii="Times New Roman" w:hAnsi="Times New Roman" w:cs="Times New Roman"/>
          <w:noProof/>
          <w:color w:val="000000" w:themeColor="text1"/>
          <w:sz w:val="24"/>
          <w:szCs w:val="24"/>
        </w:rPr>
        <w:t xml:space="preserve"> </w:t>
      </w:r>
      <w:r w:rsidR="00E94044" w:rsidRPr="00AA58A9">
        <w:rPr>
          <w:rFonts w:ascii="Times New Roman" w:hAnsi="Times New Roman" w:cs="Times New Roman"/>
          <w:noProof/>
          <w:color w:val="000000" w:themeColor="text1"/>
          <w:sz w:val="24"/>
          <w:szCs w:val="24"/>
        </w:rPr>
        <w:t>enhanced traffic and incident management services</w:t>
      </w:r>
      <w:r w:rsidR="0028538B" w:rsidRPr="00AA58A9">
        <w:rPr>
          <w:rFonts w:ascii="Times New Roman" w:hAnsi="Times New Roman" w:cs="Times New Roman"/>
          <w:noProof/>
          <w:color w:val="000000" w:themeColor="text1"/>
          <w:sz w:val="24"/>
          <w:szCs w:val="24"/>
        </w:rPr>
        <w:t xml:space="preserve"> </w:t>
      </w:r>
      <w:r w:rsidR="00E94044" w:rsidRPr="00AA58A9">
        <w:rPr>
          <w:rFonts w:ascii="Times New Roman" w:hAnsi="Times New Roman" w:cs="Times New Roman"/>
          <w:noProof/>
          <w:color w:val="000000" w:themeColor="text1"/>
          <w:sz w:val="24"/>
          <w:szCs w:val="24"/>
        </w:rPr>
        <w:t>was finalised in July 2025</w:t>
      </w:r>
      <w:r w:rsidR="00570A72">
        <w:rPr>
          <w:rStyle w:val="FootnoteReference"/>
          <w:rFonts w:ascii="Times New Roman" w:hAnsi="Times New Roman" w:cs="Times New Roman"/>
          <w:noProof/>
          <w:color w:val="000000" w:themeColor="text1"/>
          <w:sz w:val="24"/>
          <w:szCs w:val="24"/>
        </w:rPr>
        <w:footnoteReference w:id="32"/>
      </w:r>
      <w:r w:rsidR="00E4678B">
        <w:rPr>
          <w:rFonts w:ascii="Times New Roman" w:hAnsi="Times New Roman" w:cs="Times New Roman"/>
          <w:noProof/>
          <w:color w:val="000000" w:themeColor="text1"/>
          <w:sz w:val="24"/>
          <w:szCs w:val="24"/>
        </w:rPr>
        <w:t xml:space="preserve">. It </w:t>
      </w:r>
      <w:r w:rsidR="00E94044" w:rsidRPr="00AA58A9">
        <w:rPr>
          <w:rFonts w:ascii="Times New Roman" w:hAnsi="Times New Roman" w:cs="Times New Roman"/>
          <w:noProof/>
          <w:color w:val="000000" w:themeColor="text1"/>
          <w:sz w:val="24"/>
          <w:szCs w:val="24"/>
        </w:rPr>
        <w:t xml:space="preserve">confirmed </w:t>
      </w:r>
      <w:r>
        <w:rPr>
          <w:rFonts w:ascii="Times New Roman" w:hAnsi="Times New Roman" w:cs="Times New Roman"/>
          <w:noProof/>
          <w:color w:val="000000" w:themeColor="text1"/>
          <w:sz w:val="24"/>
          <w:szCs w:val="24"/>
        </w:rPr>
        <w:t xml:space="preserve">that there was </w:t>
      </w:r>
      <w:r w:rsidR="00E94044" w:rsidRPr="00AA58A9">
        <w:rPr>
          <w:rFonts w:ascii="Times New Roman" w:hAnsi="Times New Roman" w:cs="Times New Roman"/>
          <w:noProof/>
          <w:color w:val="000000" w:themeColor="text1"/>
          <w:sz w:val="24"/>
          <w:szCs w:val="24"/>
        </w:rPr>
        <w:t>a clear and pressing need for complementary action.</w:t>
      </w:r>
      <w:r w:rsidR="0028538B" w:rsidRPr="00AA58A9">
        <w:rPr>
          <w:rFonts w:ascii="Times New Roman" w:hAnsi="Times New Roman" w:cs="Times New Roman"/>
          <w:noProof/>
          <w:color w:val="000000" w:themeColor="text1"/>
          <w:sz w:val="24"/>
          <w:szCs w:val="24"/>
        </w:rPr>
        <w:t xml:space="preserve"> Further consultations and discussions with Member State experts will follow in 2026</w:t>
      </w:r>
      <w:r>
        <w:rPr>
          <w:rFonts w:ascii="Times New Roman" w:hAnsi="Times New Roman" w:cs="Times New Roman"/>
          <w:noProof/>
          <w:color w:val="000000" w:themeColor="text1"/>
          <w:sz w:val="24"/>
          <w:szCs w:val="24"/>
        </w:rPr>
        <w:t>.</w:t>
      </w:r>
    </w:p>
    <w:p w14:paraId="21DC030A" w14:textId="5FA7BF1B" w:rsidR="0028538B" w:rsidRPr="00AA58A9" w:rsidRDefault="007319DF"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The w</w:t>
      </w:r>
      <w:r w:rsidR="006F7D05" w:rsidRPr="00AA58A9">
        <w:rPr>
          <w:rFonts w:ascii="Times New Roman" w:hAnsi="Times New Roman" w:cs="Times New Roman"/>
          <w:noProof/>
          <w:color w:val="000000" w:themeColor="text1"/>
          <w:sz w:val="24"/>
          <w:szCs w:val="24"/>
        </w:rPr>
        <w:t>ork on revisi</w:t>
      </w:r>
      <w:r w:rsidR="00EB30C2">
        <w:rPr>
          <w:rFonts w:ascii="Times New Roman" w:hAnsi="Times New Roman" w:cs="Times New Roman"/>
          <w:noProof/>
          <w:color w:val="000000" w:themeColor="text1"/>
          <w:sz w:val="24"/>
          <w:szCs w:val="24"/>
        </w:rPr>
        <w:t>ng</w:t>
      </w:r>
      <w:r w:rsidR="006F7D05" w:rsidRPr="00AA58A9">
        <w:rPr>
          <w:rFonts w:ascii="Times New Roman" w:hAnsi="Times New Roman" w:cs="Times New Roman"/>
          <w:noProof/>
          <w:color w:val="000000" w:themeColor="text1"/>
          <w:sz w:val="24"/>
          <w:szCs w:val="24"/>
        </w:rPr>
        <w:t xml:space="preserve"> </w:t>
      </w:r>
      <w:r w:rsidR="00EB30C2">
        <w:rPr>
          <w:rFonts w:ascii="Times New Roman" w:hAnsi="Times New Roman" w:cs="Times New Roman"/>
          <w:noProof/>
          <w:color w:val="000000" w:themeColor="text1"/>
          <w:sz w:val="24"/>
          <w:szCs w:val="24"/>
        </w:rPr>
        <w:t xml:space="preserve">the </w:t>
      </w:r>
      <w:r w:rsidR="006F7D05" w:rsidRPr="00AA58A9">
        <w:rPr>
          <w:rFonts w:ascii="Times New Roman" w:hAnsi="Times New Roman" w:cs="Times New Roman"/>
          <w:noProof/>
          <w:color w:val="000000" w:themeColor="text1"/>
          <w:sz w:val="24"/>
          <w:szCs w:val="24"/>
        </w:rPr>
        <w:t>current specifications for road safety</w:t>
      </w:r>
      <w:r w:rsidR="00EB30C2">
        <w:rPr>
          <w:rFonts w:ascii="Times New Roman" w:hAnsi="Times New Roman" w:cs="Times New Roman"/>
          <w:noProof/>
          <w:color w:val="000000" w:themeColor="text1"/>
          <w:sz w:val="24"/>
          <w:szCs w:val="24"/>
        </w:rPr>
        <w:t>-</w:t>
      </w:r>
      <w:r w:rsidR="006F7D05" w:rsidRPr="00AA58A9">
        <w:rPr>
          <w:rFonts w:ascii="Times New Roman" w:hAnsi="Times New Roman" w:cs="Times New Roman"/>
          <w:noProof/>
          <w:color w:val="000000" w:themeColor="text1"/>
          <w:sz w:val="24"/>
          <w:szCs w:val="24"/>
        </w:rPr>
        <w:t xml:space="preserve">related minimum universal traffic information has started. After a first workshop in December 2024 with public and private stakeholders, including the European ITS Advisory </w:t>
      </w:r>
      <w:r w:rsidR="00EB30C2">
        <w:rPr>
          <w:rFonts w:ascii="Times New Roman" w:hAnsi="Times New Roman" w:cs="Times New Roman"/>
          <w:noProof/>
          <w:color w:val="000000" w:themeColor="text1"/>
          <w:sz w:val="24"/>
          <w:szCs w:val="24"/>
        </w:rPr>
        <w:t>G</w:t>
      </w:r>
      <w:r w:rsidR="006F7D05" w:rsidRPr="00AA58A9">
        <w:rPr>
          <w:rFonts w:ascii="Times New Roman" w:hAnsi="Times New Roman" w:cs="Times New Roman"/>
          <w:noProof/>
          <w:color w:val="000000" w:themeColor="text1"/>
          <w:sz w:val="24"/>
          <w:szCs w:val="24"/>
        </w:rPr>
        <w:t>roup, the Commission launched a study</w:t>
      </w:r>
      <w:r w:rsidR="00EB30C2">
        <w:rPr>
          <w:rFonts w:ascii="Times New Roman" w:hAnsi="Times New Roman" w:cs="Times New Roman"/>
          <w:noProof/>
          <w:color w:val="000000" w:themeColor="text1"/>
          <w:sz w:val="24"/>
          <w:szCs w:val="24"/>
        </w:rPr>
        <w:t>,</w:t>
      </w:r>
      <w:r w:rsidR="006F7D05" w:rsidRPr="00AA58A9">
        <w:rPr>
          <w:rFonts w:ascii="Times New Roman" w:hAnsi="Times New Roman" w:cs="Times New Roman"/>
          <w:noProof/>
          <w:color w:val="000000" w:themeColor="text1"/>
          <w:sz w:val="24"/>
          <w:szCs w:val="24"/>
        </w:rPr>
        <w:t xml:space="preserve"> including </w:t>
      </w:r>
      <w:r w:rsidR="00E63EDE">
        <w:rPr>
          <w:rFonts w:ascii="Times New Roman" w:hAnsi="Times New Roman" w:cs="Times New Roman"/>
          <w:noProof/>
          <w:color w:val="000000" w:themeColor="text1"/>
          <w:sz w:val="24"/>
          <w:szCs w:val="24"/>
        </w:rPr>
        <w:t xml:space="preserve">a </w:t>
      </w:r>
      <w:r w:rsidR="006F7D05" w:rsidRPr="00AA58A9">
        <w:rPr>
          <w:rFonts w:ascii="Times New Roman" w:hAnsi="Times New Roman" w:cs="Times New Roman"/>
          <w:noProof/>
          <w:color w:val="000000" w:themeColor="text1"/>
          <w:sz w:val="24"/>
          <w:szCs w:val="24"/>
        </w:rPr>
        <w:t>cost-benefit analysis</w:t>
      </w:r>
      <w:r w:rsidR="00EB30C2">
        <w:rPr>
          <w:rFonts w:ascii="Times New Roman" w:hAnsi="Times New Roman" w:cs="Times New Roman"/>
          <w:noProof/>
          <w:color w:val="000000" w:themeColor="text1"/>
          <w:sz w:val="24"/>
          <w:szCs w:val="24"/>
        </w:rPr>
        <w:t xml:space="preserve">, </w:t>
      </w:r>
      <w:r w:rsidR="00EB30C2" w:rsidRPr="00AA58A9">
        <w:rPr>
          <w:rFonts w:ascii="Times New Roman" w:hAnsi="Times New Roman" w:cs="Times New Roman"/>
          <w:noProof/>
          <w:color w:val="000000" w:themeColor="text1"/>
          <w:sz w:val="24"/>
          <w:szCs w:val="24"/>
        </w:rPr>
        <w:t>in 2025</w:t>
      </w:r>
      <w:r w:rsidR="006F7D05" w:rsidRPr="00AA58A9">
        <w:rPr>
          <w:rFonts w:ascii="Times New Roman" w:hAnsi="Times New Roman" w:cs="Times New Roman"/>
          <w:noProof/>
          <w:color w:val="000000" w:themeColor="text1"/>
          <w:sz w:val="24"/>
          <w:szCs w:val="24"/>
        </w:rPr>
        <w:t xml:space="preserve">. The updated specifications </w:t>
      </w:r>
      <w:r w:rsidR="00EB30C2">
        <w:rPr>
          <w:rFonts w:ascii="Times New Roman" w:hAnsi="Times New Roman" w:cs="Times New Roman"/>
          <w:noProof/>
          <w:color w:val="000000" w:themeColor="text1"/>
          <w:sz w:val="24"/>
          <w:szCs w:val="24"/>
        </w:rPr>
        <w:t>are</w:t>
      </w:r>
      <w:r w:rsidR="00EB30C2" w:rsidRPr="00AA58A9">
        <w:rPr>
          <w:rFonts w:ascii="Times New Roman" w:hAnsi="Times New Roman" w:cs="Times New Roman"/>
          <w:noProof/>
          <w:color w:val="000000" w:themeColor="text1"/>
          <w:sz w:val="24"/>
          <w:szCs w:val="24"/>
        </w:rPr>
        <w:t xml:space="preserve"> </w:t>
      </w:r>
      <w:r w:rsidR="006F7D05" w:rsidRPr="00AA58A9">
        <w:rPr>
          <w:rFonts w:ascii="Times New Roman" w:hAnsi="Times New Roman" w:cs="Times New Roman"/>
          <w:noProof/>
          <w:color w:val="000000" w:themeColor="text1"/>
          <w:sz w:val="24"/>
          <w:szCs w:val="24"/>
        </w:rPr>
        <w:t>expected</w:t>
      </w:r>
      <w:r w:rsidR="00EB30C2">
        <w:rPr>
          <w:rFonts w:ascii="Times New Roman" w:hAnsi="Times New Roman" w:cs="Times New Roman"/>
          <w:noProof/>
          <w:color w:val="000000" w:themeColor="text1"/>
          <w:sz w:val="24"/>
          <w:szCs w:val="24"/>
        </w:rPr>
        <w:t xml:space="preserve"> to be adopted</w:t>
      </w:r>
      <w:r w:rsidR="006F7D05" w:rsidRPr="00AA58A9">
        <w:rPr>
          <w:rFonts w:ascii="Times New Roman" w:hAnsi="Times New Roman" w:cs="Times New Roman"/>
          <w:noProof/>
          <w:color w:val="000000" w:themeColor="text1"/>
          <w:sz w:val="24"/>
          <w:szCs w:val="24"/>
        </w:rPr>
        <w:t xml:space="preserve"> in </w:t>
      </w:r>
      <w:r w:rsidR="006F7D05" w:rsidRPr="00030B68">
        <w:rPr>
          <w:rFonts w:ascii="Times New Roman" w:hAnsi="Times New Roman" w:cs="Times New Roman"/>
          <w:noProof/>
          <w:color w:val="000000" w:themeColor="text1"/>
          <w:sz w:val="24"/>
          <w:szCs w:val="24"/>
        </w:rPr>
        <w:t>Q3</w:t>
      </w:r>
      <w:r w:rsidR="006F7D05" w:rsidRPr="00AA58A9">
        <w:rPr>
          <w:rFonts w:ascii="Times New Roman" w:hAnsi="Times New Roman" w:cs="Times New Roman"/>
          <w:noProof/>
          <w:color w:val="000000" w:themeColor="text1"/>
          <w:sz w:val="24"/>
          <w:szCs w:val="24"/>
        </w:rPr>
        <w:t xml:space="preserve"> 2026</w:t>
      </w:r>
      <w:r w:rsidR="00EB30C2">
        <w:rPr>
          <w:rFonts w:ascii="Times New Roman" w:hAnsi="Times New Roman" w:cs="Times New Roman"/>
          <w:noProof/>
          <w:color w:val="000000" w:themeColor="text1"/>
          <w:sz w:val="24"/>
          <w:szCs w:val="24"/>
        </w:rPr>
        <w:t>.</w:t>
      </w:r>
    </w:p>
    <w:p w14:paraId="4E6E3B4F" w14:textId="7DB9F2FC" w:rsidR="00B21878" w:rsidRPr="00AA58A9" w:rsidRDefault="00B21878" w:rsidP="00142500">
      <w:pPr>
        <w:pStyle w:val="ListParagraph"/>
        <w:numPr>
          <w:ilvl w:val="0"/>
          <w:numId w:val="34"/>
        </w:numPr>
        <w:spacing w:after="120"/>
        <w:ind w:left="714" w:hanging="357"/>
        <w:contextualSpacing w:val="0"/>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The work on revisi</w:t>
      </w:r>
      <w:r w:rsidR="00260C73">
        <w:rPr>
          <w:rFonts w:ascii="Times New Roman" w:hAnsi="Times New Roman" w:cs="Times New Roman"/>
          <w:noProof/>
          <w:color w:val="000000" w:themeColor="text1"/>
          <w:sz w:val="24"/>
          <w:szCs w:val="24"/>
        </w:rPr>
        <w:t>ng</w:t>
      </w:r>
      <w:r w:rsidRPr="00AA58A9">
        <w:rPr>
          <w:rFonts w:ascii="Times New Roman" w:hAnsi="Times New Roman" w:cs="Times New Roman"/>
          <w:noProof/>
          <w:color w:val="000000" w:themeColor="text1"/>
          <w:sz w:val="24"/>
          <w:szCs w:val="24"/>
        </w:rPr>
        <w:t xml:space="preserve"> </w:t>
      </w:r>
      <w:r w:rsidR="00260C73">
        <w:rPr>
          <w:rFonts w:ascii="Times New Roman" w:hAnsi="Times New Roman" w:cs="Times New Roman"/>
          <w:noProof/>
          <w:color w:val="000000" w:themeColor="text1"/>
          <w:sz w:val="24"/>
          <w:szCs w:val="24"/>
        </w:rPr>
        <w:t>the</w:t>
      </w:r>
      <w:r w:rsidRPr="00AA58A9">
        <w:rPr>
          <w:rFonts w:ascii="Times New Roman" w:hAnsi="Times New Roman" w:cs="Times New Roman"/>
          <w:noProof/>
          <w:color w:val="000000" w:themeColor="text1"/>
          <w:sz w:val="24"/>
          <w:szCs w:val="24"/>
        </w:rPr>
        <w:t xml:space="preserve"> current specifications for information services for safe and secure parking places for trucks and commercial vehicles has started. </w:t>
      </w:r>
      <w:r w:rsidR="00260C73">
        <w:rPr>
          <w:rFonts w:ascii="Times New Roman" w:hAnsi="Times New Roman" w:cs="Times New Roman"/>
          <w:noProof/>
          <w:color w:val="000000" w:themeColor="text1"/>
          <w:sz w:val="24"/>
          <w:szCs w:val="24"/>
        </w:rPr>
        <w:t>A</w:t>
      </w:r>
      <w:r w:rsidRPr="00AA58A9">
        <w:rPr>
          <w:rFonts w:ascii="Times New Roman" w:hAnsi="Times New Roman" w:cs="Times New Roman"/>
          <w:noProof/>
          <w:color w:val="000000" w:themeColor="text1"/>
          <w:sz w:val="24"/>
          <w:szCs w:val="24"/>
        </w:rPr>
        <w:t xml:space="preserve">fter a first workshop in </w:t>
      </w:r>
      <w:r w:rsidRPr="00030B68">
        <w:rPr>
          <w:rFonts w:ascii="Times New Roman" w:hAnsi="Times New Roman" w:cs="Times New Roman"/>
          <w:noProof/>
          <w:color w:val="000000" w:themeColor="text1"/>
          <w:sz w:val="24"/>
          <w:szCs w:val="24"/>
        </w:rPr>
        <w:t>January</w:t>
      </w:r>
      <w:r w:rsidRPr="00AA58A9">
        <w:rPr>
          <w:rFonts w:ascii="Times New Roman" w:hAnsi="Times New Roman" w:cs="Times New Roman"/>
          <w:noProof/>
          <w:color w:val="000000" w:themeColor="text1"/>
          <w:sz w:val="24"/>
          <w:szCs w:val="24"/>
        </w:rPr>
        <w:t xml:space="preserve"> 2026 with public and private stakeholders</w:t>
      </w:r>
      <w:r w:rsidR="00260C73">
        <w:rPr>
          <w:rFonts w:ascii="Times New Roman" w:hAnsi="Times New Roman" w:cs="Times New Roman"/>
          <w:noProof/>
          <w:color w:val="000000" w:themeColor="text1"/>
          <w:sz w:val="24"/>
          <w:szCs w:val="24"/>
        </w:rPr>
        <w:t>,</w:t>
      </w:r>
      <w:r w:rsidRPr="00AA58A9">
        <w:rPr>
          <w:rFonts w:ascii="Times New Roman" w:hAnsi="Times New Roman" w:cs="Times New Roman"/>
          <w:noProof/>
          <w:color w:val="000000" w:themeColor="text1"/>
          <w:sz w:val="24"/>
          <w:szCs w:val="24"/>
        </w:rPr>
        <w:t xml:space="preserve"> including the European ITS Advisory </w:t>
      </w:r>
      <w:r w:rsidR="00260C73">
        <w:rPr>
          <w:rFonts w:ascii="Times New Roman" w:hAnsi="Times New Roman" w:cs="Times New Roman"/>
          <w:noProof/>
          <w:color w:val="000000" w:themeColor="text1"/>
          <w:sz w:val="24"/>
          <w:szCs w:val="24"/>
        </w:rPr>
        <w:t>G</w:t>
      </w:r>
      <w:r w:rsidRPr="00AA58A9">
        <w:rPr>
          <w:rFonts w:ascii="Times New Roman" w:hAnsi="Times New Roman" w:cs="Times New Roman"/>
          <w:noProof/>
          <w:color w:val="000000" w:themeColor="text1"/>
          <w:sz w:val="24"/>
          <w:szCs w:val="24"/>
        </w:rPr>
        <w:t xml:space="preserve">roup, the Commission </w:t>
      </w:r>
      <w:r w:rsidR="00260C73">
        <w:rPr>
          <w:rFonts w:ascii="Times New Roman" w:hAnsi="Times New Roman" w:cs="Times New Roman"/>
          <w:noProof/>
          <w:color w:val="000000" w:themeColor="text1"/>
          <w:sz w:val="24"/>
          <w:szCs w:val="24"/>
        </w:rPr>
        <w:t xml:space="preserve">will </w:t>
      </w:r>
      <w:r w:rsidRPr="00AA58A9">
        <w:rPr>
          <w:rFonts w:ascii="Times New Roman" w:hAnsi="Times New Roman" w:cs="Times New Roman"/>
          <w:noProof/>
          <w:color w:val="000000" w:themeColor="text1"/>
          <w:sz w:val="24"/>
          <w:szCs w:val="24"/>
        </w:rPr>
        <w:t>launch a study</w:t>
      </w:r>
      <w:r w:rsidR="00260C73">
        <w:rPr>
          <w:rFonts w:ascii="Times New Roman" w:hAnsi="Times New Roman" w:cs="Times New Roman"/>
          <w:noProof/>
          <w:color w:val="000000" w:themeColor="text1"/>
          <w:sz w:val="24"/>
          <w:szCs w:val="24"/>
        </w:rPr>
        <w:t>,</w:t>
      </w:r>
      <w:r w:rsidRPr="00AA58A9">
        <w:rPr>
          <w:rFonts w:ascii="Times New Roman" w:hAnsi="Times New Roman" w:cs="Times New Roman"/>
          <w:noProof/>
          <w:color w:val="000000" w:themeColor="text1"/>
          <w:sz w:val="24"/>
          <w:szCs w:val="24"/>
        </w:rPr>
        <w:t xml:space="preserve"> including a cost-benefit analysis</w:t>
      </w:r>
      <w:r w:rsidR="00260C73">
        <w:rPr>
          <w:rFonts w:ascii="Times New Roman" w:hAnsi="Times New Roman" w:cs="Times New Roman"/>
          <w:noProof/>
          <w:color w:val="000000" w:themeColor="text1"/>
          <w:sz w:val="24"/>
          <w:szCs w:val="24"/>
        </w:rPr>
        <w:t>, in 2026</w:t>
      </w:r>
      <w:r w:rsidRPr="00AA58A9">
        <w:rPr>
          <w:rFonts w:ascii="Times New Roman" w:hAnsi="Times New Roman" w:cs="Times New Roman"/>
          <w:noProof/>
          <w:color w:val="000000" w:themeColor="text1"/>
          <w:sz w:val="24"/>
          <w:szCs w:val="24"/>
        </w:rPr>
        <w:t xml:space="preserve">. The updated specifications </w:t>
      </w:r>
      <w:r w:rsidR="00260C73">
        <w:rPr>
          <w:rFonts w:ascii="Times New Roman" w:hAnsi="Times New Roman" w:cs="Times New Roman"/>
          <w:noProof/>
          <w:color w:val="000000" w:themeColor="text1"/>
          <w:sz w:val="24"/>
          <w:szCs w:val="24"/>
        </w:rPr>
        <w:t xml:space="preserve">are </w:t>
      </w:r>
      <w:r w:rsidRPr="00AA58A9">
        <w:rPr>
          <w:rFonts w:ascii="Times New Roman" w:hAnsi="Times New Roman" w:cs="Times New Roman"/>
          <w:noProof/>
          <w:color w:val="000000" w:themeColor="text1"/>
          <w:sz w:val="24"/>
          <w:szCs w:val="24"/>
        </w:rPr>
        <w:t xml:space="preserve">expected </w:t>
      </w:r>
      <w:r w:rsidR="00260C73">
        <w:rPr>
          <w:rFonts w:ascii="Times New Roman" w:hAnsi="Times New Roman" w:cs="Times New Roman"/>
          <w:noProof/>
          <w:color w:val="000000" w:themeColor="text1"/>
          <w:sz w:val="24"/>
          <w:szCs w:val="24"/>
        </w:rPr>
        <w:t xml:space="preserve">to be adopted </w:t>
      </w:r>
      <w:r w:rsidRPr="00AA58A9">
        <w:rPr>
          <w:rFonts w:ascii="Times New Roman" w:hAnsi="Times New Roman" w:cs="Times New Roman"/>
          <w:noProof/>
          <w:color w:val="000000" w:themeColor="text1"/>
          <w:sz w:val="24"/>
          <w:szCs w:val="24"/>
        </w:rPr>
        <w:t>in 2027.</w:t>
      </w:r>
    </w:p>
    <w:p w14:paraId="000365DA" w14:textId="066AD6CC" w:rsidR="000A5BC3" w:rsidRPr="00AA58A9" w:rsidRDefault="00806B48" w:rsidP="002959F6">
      <w:pPr>
        <w:pStyle w:val="Heading2"/>
        <w:rPr>
          <w:rFonts w:cs="Times New Roman"/>
          <w:noProof/>
          <w:szCs w:val="24"/>
        </w:rPr>
      </w:pPr>
      <w:bookmarkStart w:id="8" w:name="_Toc223517893"/>
      <w:r w:rsidRPr="00AA58A9">
        <w:rPr>
          <w:rFonts w:cs="Times New Roman"/>
          <w:noProof/>
          <w:szCs w:val="24"/>
        </w:rPr>
        <w:t>S</w:t>
      </w:r>
      <w:r w:rsidR="00A64F75" w:rsidRPr="00AA58A9">
        <w:rPr>
          <w:rFonts w:cs="Times New Roman"/>
          <w:noProof/>
          <w:szCs w:val="24"/>
        </w:rPr>
        <w:t>tandards</w:t>
      </w:r>
      <w:bookmarkEnd w:id="8"/>
    </w:p>
    <w:p w14:paraId="204BB5F9" w14:textId="57DCF963" w:rsidR="00CF152E" w:rsidRDefault="005107CE" w:rsidP="001E3FE6">
      <w:pPr>
        <w:jc w:val="both"/>
        <w:rPr>
          <w:rFonts w:ascii="Times New Roman" w:hAnsi="Times New Roman" w:cs="Times New Roman"/>
          <w:noProof/>
          <w:sz w:val="24"/>
          <w:szCs w:val="24"/>
        </w:rPr>
      </w:pPr>
      <w:r>
        <w:rPr>
          <w:rFonts w:ascii="Times New Roman" w:hAnsi="Times New Roman" w:cs="Times New Roman"/>
          <w:noProof/>
          <w:sz w:val="24"/>
          <w:szCs w:val="24"/>
        </w:rPr>
        <w:t>S</w:t>
      </w:r>
      <w:r w:rsidR="00CF152E" w:rsidRPr="00CF152E">
        <w:rPr>
          <w:rFonts w:ascii="Times New Roman" w:hAnsi="Times New Roman" w:cs="Times New Roman"/>
          <w:noProof/>
          <w:sz w:val="24"/>
          <w:szCs w:val="24"/>
        </w:rPr>
        <w:t xml:space="preserve">tandardisation </w:t>
      </w:r>
      <w:r w:rsidR="007E04F7">
        <w:rPr>
          <w:rFonts w:ascii="Times New Roman" w:hAnsi="Times New Roman" w:cs="Times New Roman"/>
          <w:noProof/>
          <w:sz w:val="24"/>
          <w:szCs w:val="24"/>
        </w:rPr>
        <w:t>efforts are continuing in several important areas</w:t>
      </w:r>
      <w:r w:rsidR="00CF152E" w:rsidRPr="00CF152E">
        <w:rPr>
          <w:rFonts w:ascii="Times New Roman" w:hAnsi="Times New Roman" w:cs="Times New Roman"/>
          <w:noProof/>
          <w:sz w:val="24"/>
          <w:szCs w:val="24"/>
        </w:rPr>
        <w:t xml:space="preserve">, </w:t>
      </w:r>
      <w:r w:rsidR="004429D8">
        <w:rPr>
          <w:rFonts w:ascii="Times New Roman" w:hAnsi="Times New Roman" w:cs="Times New Roman"/>
          <w:noProof/>
          <w:sz w:val="24"/>
          <w:szCs w:val="24"/>
        </w:rPr>
        <w:t xml:space="preserve">further </w:t>
      </w:r>
      <w:r w:rsidR="00CF152E" w:rsidRPr="00CF152E">
        <w:rPr>
          <w:rFonts w:ascii="Times New Roman" w:hAnsi="Times New Roman" w:cs="Times New Roman"/>
          <w:noProof/>
          <w:sz w:val="24"/>
          <w:szCs w:val="24"/>
        </w:rPr>
        <w:t xml:space="preserve">supporting </w:t>
      </w:r>
      <w:r w:rsidR="00570A72">
        <w:rPr>
          <w:rFonts w:ascii="Times New Roman" w:hAnsi="Times New Roman" w:cs="Times New Roman"/>
          <w:noProof/>
          <w:sz w:val="24"/>
          <w:szCs w:val="24"/>
        </w:rPr>
        <w:t xml:space="preserve">the </w:t>
      </w:r>
      <w:r w:rsidR="00CF152E" w:rsidRPr="00CF152E">
        <w:rPr>
          <w:rFonts w:ascii="Times New Roman" w:hAnsi="Times New Roman" w:cs="Times New Roman"/>
          <w:noProof/>
          <w:sz w:val="24"/>
          <w:szCs w:val="24"/>
        </w:rPr>
        <w:t xml:space="preserve">deployment </w:t>
      </w:r>
      <w:r w:rsidR="003E673F">
        <w:rPr>
          <w:rFonts w:ascii="Times New Roman" w:hAnsi="Times New Roman" w:cs="Times New Roman"/>
          <w:noProof/>
          <w:sz w:val="24"/>
          <w:szCs w:val="24"/>
        </w:rPr>
        <w:t>of services</w:t>
      </w:r>
      <w:r w:rsidR="00CF152E" w:rsidRPr="00CF152E">
        <w:rPr>
          <w:rFonts w:ascii="Times New Roman" w:hAnsi="Times New Roman" w:cs="Times New Roman"/>
          <w:noProof/>
          <w:sz w:val="24"/>
          <w:szCs w:val="24"/>
        </w:rPr>
        <w:t xml:space="preserve"> in the four priority areas of the </w:t>
      </w:r>
      <w:r w:rsidR="00CF152E">
        <w:rPr>
          <w:rFonts w:ascii="Times New Roman" w:hAnsi="Times New Roman" w:cs="Times New Roman"/>
          <w:noProof/>
          <w:sz w:val="24"/>
          <w:szCs w:val="24"/>
        </w:rPr>
        <w:t>ITS</w:t>
      </w:r>
      <w:r w:rsidR="00CF152E" w:rsidRPr="00CF152E">
        <w:rPr>
          <w:rFonts w:ascii="Times New Roman" w:hAnsi="Times New Roman" w:cs="Times New Roman"/>
          <w:noProof/>
          <w:sz w:val="24"/>
          <w:szCs w:val="24"/>
        </w:rPr>
        <w:t xml:space="preserve"> Directive.</w:t>
      </w:r>
    </w:p>
    <w:p w14:paraId="03201CF7" w14:textId="04D2F447" w:rsidR="00B7598D" w:rsidRDefault="00CF152E" w:rsidP="001E3FE6">
      <w:pPr>
        <w:jc w:val="both"/>
        <w:rPr>
          <w:rFonts w:ascii="Times New Roman" w:hAnsi="Times New Roman" w:cs="Times New Roman"/>
          <w:noProof/>
          <w:sz w:val="24"/>
          <w:szCs w:val="24"/>
        </w:rPr>
      </w:pPr>
      <w:r w:rsidRPr="00CF152E">
        <w:rPr>
          <w:rFonts w:ascii="Times New Roman" w:hAnsi="Times New Roman" w:cs="Times New Roman"/>
          <w:noProof/>
          <w:sz w:val="24"/>
          <w:szCs w:val="24"/>
        </w:rPr>
        <w:t xml:space="preserve">The eCall standards </w:t>
      </w:r>
      <w:r>
        <w:rPr>
          <w:rFonts w:ascii="Times New Roman" w:hAnsi="Times New Roman" w:cs="Times New Roman"/>
          <w:noProof/>
          <w:sz w:val="24"/>
          <w:szCs w:val="24"/>
        </w:rPr>
        <w:t xml:space="preserve">have been </w:t>
      </w:r>
      <w:r w:rsidR="00B25981">
        <w:rPr>
          <w:rFonts w:ascii="Times New Roman" w:hAnsi="Times New Roman" w:cs="Times New Roman"/>
          <w:noProof/>
          <w:sz w:val="24"/>
          <w:szCs w:val="24"/>
        </w:rPr>
        <w:t>supplemented</w:t>
      </w:r>
      <w:r>
        <w:rPr>
          <w:rFonts w:ascii="Times New Roman" w:hAnsi="Times New Roman" w:cs="Times New Roman"/>
          <w:noProof/>
          <w:sz w:val="24"/>
          <w:szCs w:val="24"/>
        </w:rPr>
        <w:t xml:space="preserve"> with several technical specifications</w:t>
      </w:r>
      <w:r w:rsidR="007E04F7">
        <w:rPr>
          <w:rFonts w:ascii="Times New Roman" w:hAnsi="Times New Roman" w:cs="Times New Roman"/>
          <w:noProof/>
          <w:sz w:val="24"/>
          <w:szCs w:val="24"/>
        </w:rPr>
        <w:t xml:space="preserve"> covering</w:t>
      </w:r>
      <w:r>
        <w:rPr>
          <w:rFonts w:ascii="Times New Roman" w:hAnsi="Times New Roman" w:cs="Times New Roman"/>
          <w:noProof/>
          <w:sz w:val="24"/>
          <w:szCs w:val="24"/>
        </w:rPr>
        <w:t xml:space="preserve"> additional types of vehicles </w:t>
      </w:r>
      <w:r w:rsidR="00CC19D4">
        <w:rPr>
          <w:rFonts w:ascii="Times New Roman" w:hAnsi="Times New Roman" w:cs="Times New Roman"/>
          <w:noProof/>
          <w:sz w:val="24"/>
          <w:szCs w:val="24"/>
        </w:rPr>
        <w:t>(powered two-wheelers, coaches and buses, agricultural vehicles, heavy good vehicles)</w:t>
      </w:r>
      <w:r w:rsidR="007E04F7">
        <w:rPr>
          <w:rFonts w:ascii="Times New Roman" w:hAnsi="Times New Roman" w:cs="Times New Roman"/>
          <w:noProof/>
          <w:sz w:val="24"/>
          <w:szCs w:val="24"/>
        </w:rPr>
        <w:t>.</w:t>
      </w:r>
      <w:r>
        <w:rPr>
          <w:rFonts w:ascii="Times New Roman" w:hAnsi="Times New Roman" w:cs="Times New Roman"/>
          <w:noProof/>
          <w:sz w:val="24"/>
          <w:szCs w:val="24"/>
        </w:rPr>
        <w:t xml:space="preserve"> </w:t>
      </w:r>
      <w:r w:rsidR="007E04F7">
        <w:rPr>
          <w:rFonts w:ascii="Times New Roman" w:hAnsi="Times New Roman" w:cs="Times New Roman"/>
          <w:noProof/>
          <w:sz w:val="24"/>
          <w:szCs w:val="24"/>
        </w:rPr>
        <w:t>This has been done</w:t>
      </w:r>
      <w:r w:rsidR="007E04F7" w:rsidRPr="00791CBE">
        <w:rPr>
          <w:rFonts w:ascii="Times New Roman" w:hAnsi="Times New Roman" w:cs="Times New Roman"/>
          <w:noProof/>
          <w:sz w:val="24"/>
          <w:szCs w:val="24"/>
        </w:rPr>
        <w:t xml:space="preserve"> </w:t>
      </w:r>
      <w:r>
        <w:rPr>
          <w:rFonts w:ascii="Times New Roman" w:hAnsi="Times New Roman" w:cs="Times New Roman"/>
          <w:noProof/>
          <w:sz w:val="24"/>
          <w:szCs w:val="24"/>
        </w:rPr>
        <w:t>with the support of the sAFE project (</w:t>
      </w:r>
      <w:r w:rsidR="00B25981">
        <w:rPr>
          <w:rFonts w:ascii="Times New Roman" w:hAnsi="Times New Roman" w:cs="Times New Roman"/>
          <w:noProof/>
          <w:sz w:val="24"/>
          <w:szCs w:val="24"/>
        </w:rPr>
        <w:t>2018-2021)</w:t>
      </w:r>
      <w:r w:rsidR="007E04F7">
        <w:rPr>
          <w:rFonts w:ascii="Times New Roman" w:hAnsi="Times New Roman" w:cs="Times New Roman"/>
          <w:noProof/>
          <w:sz w:val="24"/>
          <w:szCs w:val="24"/>
        </w:rPr>
        <w:t>, which was co-funded by the CEF</w:t>
      </w:r>
      <w:r w:rsidR="00B25981">
        <w:rPr>
          <w:rFonts w:ascii="Times New Roman" w:hAnsi="Times New Roman" w:cs="Times New Roman"/>
          <w:noProof/>
          <w:sz w:val="24"/>
          <w:szCs w:val="24"/>
        </w:rPr>
        <w:t>.</w:t>
      </w:r>
      <w:r w:rsidR="00CC19D4">
        <w:rPr>
          <w:rFonts w:ascii="Times New Roman" w:hAnsi="Times New Roman" w:cs="Times New Roman"/>
          <w:noProof/>
          <w:sz w:val="24"/>
          <w:szCs w:val="24"/>
        </w:rPr>
        <w:t xml:space="preserve"> </w:t>
      </w:r>
      <w:r w:rsidR="007E04F7">
        <w:rPr>
          <w:rFonts w:ascii="Times New Roman" w:hAnsi="Times New Roman" w:cs="Times New Roman"/>
          <w:noProof/>
          <w:sz w:val="24"/>
          <w:szCs w:val="24"/>
        </w:rPr>
        <w:t>In 2024 and 2025, the</w:t>
      </w:r>
      <w:r w:rsidR="003E673F">
        <w:rPr>
          <w:rFonts w:ascii="Times New Roman" w:hAnsi="Times New Roman" w:cs="Times New Roman"/>
          <w:noProof/>
          <w:sz w:val="24"/>
          <w:szCs w:val="24"/>
        </w:rPr>
        <w:t xml:space="preserve"> European </w:t>
      </w:r>
      <w:r w:rsidR="007E04F7">
        <w:rPr>
          <w:rFonts w:ascii="Times New Roman" w:hAnsi="Times New Roman" w:cs="Times New Roman"/>
          <w:noProof/>
          <w:sz w:val="24"/>
          <w:szCs w:val="24"/>
        </w:rPr>
        <w:t>s</w:t>
      </w:r>
      <w:r w:rsidR="003E673F">
        <w:rPr>
          <w:rFonts w:ascii="Times New Roman" w:hAnsi="Times New Roman" w:cs="Times New Roman"/>
          <w:noProof/>
          <w:sz w:val="24"/>
          <w:szCs w:val="24"/>
        </w:rPr>
        <w:t xml:space="preserve">tandardisation </w:t>
      </w:r>
      <w:r w:rsidR="007E04F7">
        <w:rPr>
          <w:rFonts w:ascii="Times New Roman" w:hAnsi="Times New Roman" w:cs="Times New Roman"/>
          <w:noProof/>
          <w:sz w:val="24"/>
          <w:szCs w:val="24"/>
        </w:rPr>
        <w:t>o</w:t>
      </w:r>
      <w:r w:rsidR="003E673F">
        <w:rPr>
          <w:rFonts w:ascii="Times New Roman" w:hAnsi="Times New Roman" w:cs="Times New Roman"/>
          <w:noProof/>
          <w:sz w:val="24"/>
          <w:szCs w:val="24"/>
        </w:rPr>
        <w:t xml:space="preserve">rganisations (ESOs) CEN-CENELEC and ETSI </w:t>
      </w:r>
      <w:r w:rsidR="007E04F7">
        <w:rPr>
          <w:rFonts w:ascii="Times New Roman" w:hAnsi="Times New Roman" w:cs="Times New Roman"/>
          <w:noProof/>
          <w:sz w:val="24"/>
          <w:szCs w:val="24"/>
        </w:rPr>
        <w:t xml:space="preserve">adapted existing eCall standards and created new eCall standards </w:t>
      </w:r>
      <w:r w:rsidR="00CC19D4">
        <w:rPr>
          <w:rFonts w:ascii="Times New Roman" w:hAnsi="Times New Roman" w:cs="Times New Roman"/>
          <w:noProof/>
          <w:sz w:val="24"/>
          <w:szCs w:val="24"/>
        </w:rPr>
        <w:t xml:space="preserve">for </w:t>
      </w:r>
      <w:r w:rsidR="007E04F7">
        <w:rPr>
          <w:rFonts w:ascii="Times New Roman" w:hAnsi="Times New Roman" w:cs="Times New Roman"/>
          <w:noProof/>
          <w:sz w:val="24"/>
          <w:szCs w:val="24"/>
        </w:rPr>
        <w:t xml:space="preserve">the </w:t>
      </w:r>
      <w:r w:rsidR="00CC19D4">
        <w:rPr>
          <w:rFonts w:ascii="Times New Roman" w:hAnsi="Times New Roman" w:cs="Times New Roman"/>
          <w:noProof/>
          <w:sz w:val="24"/>
          <w:szCs w:val="24"/>
        </w:rPr>
        <w:t>packet switched eCall to support the upgrade of vehicles and PSAPs to 4G and 5G mobile communication networks</w:t>
      </w:r>
      <w:r w:rsidR="00B7598D">
        <w:rPr>
          <w:rStyle w:val="FootnoteReference"/>
          <w:rFonts w:ascii="Times New Roman" w:hAnsi="Times New Roman" w:cs="Times New Roman"/>
          <w:noProof/>
          <w:sz w:val="24"/>
          <w:szCs w:val="24"/>
        </w:rPr>
        <w:footnoteReference w:id="33"/>
      </w:r>
      <w:r w:rsidR="00CC19D4">
        <w:rPr>
          <w:rFonts w:ascii="Times New Roman" w:hAnsi="Times New Roman" w:cs="Times New Roman"/>
          <w:noProof/>
          <w:sz w:val="24"/>
          <w:szCs w:val="24"/>
        </w:rPr>
        <w:t>.</w:t>
      </w:r>
    </w:p>
    <w:p w14:paraId="5107A912" w14:textId="4D967E8C" w:rsidR="00A63065" w:rsidRDefault="00A63065" w:rsidP="001E3FE6">
      <w:pPr>
        <w:jc w:val="both"/>
        <w:rPr>
          <w:rFonts w:ascii="Times New Roman" w:hAnsi="Times New Roman" w:cs="Times New Roman"/>
          <w:noProof/>
          <w:sz w:val="24"/>
          <w:szCs w:val="24"/>
        </w:rPr>
      </w:pPr>
      <w:r>
        <w:rPr>
          <w:rFonts w:ascii="Times New Roman" w:hAnsi="Times New Roman" w:cs="Times New Roman"/>
          <w:noProof/>
          <w:sz w:val="24"/>
          <w:szCs w:val="24"/>
        </w:rPr>
        <w:t>Regarding C-ITS, the C-Roads platform</w:t>
      </w:r>
      <w:r w:rsidR="007E04F7">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in cooperation with the </w:t>
      </w:r>
      <w:r w:rsidRPr="00A63065">
        <w:rPr>
          <w:rFonts w:ascii="Times New Roman" w:hAnsi="Times New Roman" w:cs="Times New Roman"/>
          <w:noProof/>
          <w:sz w:val="24"/>
          <w:szCs w:val="24"/>
        </w:rPr>
        <w:t>CAR 2 CAR Communication Consortium</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published the</w:t>
      </w:r>
      <w:r w:rsidRPr="00A63065">
        <w:rPr>
          <w:rFonts w:ascii="Times New Roman" w:hAnsi="Times New Roman" w:cs="Times New Roman"/>
          <w:noProof/>
          <w:sz w:val="24"/>
          <w:szCs w:val="24"/>
        </w:rPr>
        <w:t xml:space="preserve"> first release of the harmonised communication profile for C-ITS services</w:t>
      </w:r>
      <w:r w:rsidR="007E04F7">
        <w:rPr>
          <w:rFonts w:ascii="Times New Roman" w:hAnsi="Times New Roman" w:cs="Times New Roman"/>
          <w:noProof/>
          <w:sz w:val="24"/>
          <w:szCs w:val="24"/>
        </w:rPr>
        <w:t xml:space="preserve"> in September 2025.</w:t>
      </w:r>
      <w:r>
        <w:rPr>
          <w:rFonts w:ascii="Times New Roman" w:hAnsi="Times New Roman" w:cs="Times New Roman"/>
          <w:noProof/>
          <w:sz w:val="24"/>
          <w:szCs w:val="24"/>
        </w:rPr>
        <w:t xml:space="preserve"> </w:t>
      </w:r>
      <w:r w:rsidR="007E04F7">
        <w:rPr>
          <w:rFonts w:ascii="Times New Roman" w:hAnsi="Times New Roman" w:cs="Times New Roman"/>
          <w:noProof/>
          <w:sz w:val="24"/>
          <w:szCs w:val="24"/>
        </w:rPr>
        <w:t>This was</w:t>
      </w:r>
      <w:r w:rsidR="007E04F7" w:rsidRPr="00791CBE">
        <w:rPr>
          <w:rFonts w:ascii="Times New Roman" w:hAnsi="Times New Roman" w:cs="Times New Roman"/>
          <w:noProof/>
          <w:sz w:val="24"/>
          <w:szCs w:val="24"/>
        </w:rPr>
        <w:t xml:space="preserve"> </w:t>
      </w:r>
      <w:r w:rsidRPr="00A63065">
        <w:rPr>
          <w:rFonts w:ascii="Times New Roman" w:hAnsi="Times New Roman" w:cs="Times New Roman"/>
          <w:noProof/>
          <w:sz w:val="24"/>
          <w:szCs w:val="24"/>
        </w:rPr>
        <w:t xml:space="preserve">based on the </w:t>
      </w:r>
      <w:r w:rsidR="007E04F7">
        <w:rPr>
          <w:rFonts w:ascii="Times New Roman" w:hAnsi="Times New Roman" w:cs="Times New Roman"/>
          <w:noProof/>
          <w:sz w:val="24"/>
          <w:szCs w:val="24"/>
        </w:rPr>
        <w:t>relevant</w:t>
      </w:r>
      <w:r w:rsidR="007E04F7" w:rsidRPr="00A63065">
        <w:rPr>
          <w:rFonts w:ascii="Times New Roman" w:hAnsi="Times New Roman" w:cs="Times New Roman"/>
          <w:noProof/>
          <w:sz w:val="24"/>
          <w:szCs w:val="24"/>
        </w:rPr>
        <w:t xml:space="preserve"> </w:t>
      </w:r>
      <w:r w:rsidRPr="00A63065">
        <w:rPr>
          <w:rFonts w:ascii="Times New Roman" w:hAnsi="Times New Roman" w:cs="Times New Roman"/>
          <w:noProof/>
          <w:sz w:val="24"/>
          <w:szCs w:val="24"/>
        </w:rPr>
        <w:t>ETSI and CEN standards</w:t>
      </w:r>
      <w:r w:rsidR="007E04F7">
        <w:rPr>
          <w:rFonts w:ascii="Times New Roman" w:hAnsi="Times New Roman" w:cs="Times New Roman"/>
          <w:noProof/>
          <w:sz w:val="24"/>
          <w:szCs w:val="24"/>
        </w:rPr>
        <w:t xml:space="preserve"> and </w:t>
      </w:r>
      <w:r>
        <w:rPr>
          <w:rFonts w:ascii="Times New Roman" w:hAnsi="Times New Roman" w:cs="Times New Roman"/>
          <w:noProof/>
          <w:sz w:val="24"/>
          <w:szCs w:val="24"/>
        </w:rPr>
        <w:t>focus</w:t>
      </w:r>
      <w:r w:rsidR="007E04F7">
        <w:rPr>
          <w:rFonts w:ascii="Times New Roman" w:hAnsi="Times New Roman" w:cs="Times New Roman"/>
          <w:noProof/>
          <w:sz w:val="24"/>
          <w:szCs w:val="24"/>
        </w:rPr>
        <w:t>ed</w:t>
      </w:r>
      <w:r>
        <w:rPr>
          <w:rFonts w:ascii="Times New Roman" w:hAnsi="Times New Roman" w:cs="Times New Roman"/>
          <w:noProof/>
          <w:sz w:val="24"/>
          <w:szCs w:val="24"/>
        </w:rPr>
        <w:t xml:space="preserve"> as a first step </w:t>
      </w:r>
      <w:r w:rsidRPr="00A63065">
        <w:rPr>
          <w:rFonts w:ascii="Times New Roman" w:hAnsi="Times New Roman" w:cs="Times New Roman"/>
          <w:noProof/>
          <w:sz w:val="24"/>
          <w:szCs w:val="24"/>
        </w:rPr>
        <w:t>on the communication profile for IEEE 802.11p</w:t>
      </w:r>
      <w:r w:rsidR="000308FB">
        <w:rPr>
          <w:rFonts w:ascii="Times New Roman" w:hAnsi="Times New Roman" w:cs="Times New Roman"/>
          <w:noProof/>
          <w:sz w:val="24"/>
          <w:szCs w:val="24"/>
        </w:rPr>
        <w:t xml:space="preserve"> </w:t>
      </w:r>
      <w:r w:rsidRPr="00A63065">
        <w:rPr>
          <w:rFonts w:ascii="Times New Roman" w:hAnsi="Times New Roman" w:cs="Times New Roman"/>
          <w:noProof/>
          <w:sz w:val="24"/>
          <w:szCs w:val="24"/>
        </w:rPr>
        <w:t>/</w:t>
      </w:r>
      <w:r w:rsidR="000308FB">
        <w:rPr>
          <w:rFonts w:ascii="Times New Roman" w:hAnsi="Times New Roman" w:cs="Times New Roman"/>
          <w:noProof/>
          <w:sz w:val="24"/>
          <w:szCs w:val="24"/>
        </w:rPr>
        <w:t xml:space="preserve"> </w:t>
      </w:r>
      <w:r w:rsidRPr="00A63065">
        <w:rPr>
          <w:rFonts w:ascii="Times New Roman" w:hAnsi="Times New Roman" w:cs="Times New Roman"/>
          <w:noProof/>
          <w:sz w:val="24"/>
          <w:szCs w:val="24"/>
        </w:rPr>
        <w:t>ETSI ITS-G5 short range communication</w:t>
      </w:r>
      <w:r>
        <w:rPr>
          <w:rFonts w:ascii="Times New Roman" w:hAnsi="Times New Roman" w:cs="Times New Roman"/>
          <w:noProof/>
          <w:sz w:val="24"/>
          <w:szCs w:val="24"/>
        </w:rPr>
        <w:t>.</w:t>
      </w:r>
    </w:p>
    <w:p w14:paraId="76754084" w14:textId="0E7F6B89" w:rsidR="00570A72" w:rsidRDefault="005107CE" w:rsidP="001E3FE6">
      <w:pPr>
        <w:jc w:val="both"/>
        <w:rPr>
          <w:rFonts w:ascii="Times New Roman" w:hAnsi="Times New Roman" w:cs="Times New Roman"/>
          <w:noProof/>
          <w:sz w:val="24"/>
          <w:szCs w:val="24"/>
        </w:rPr>
      </w:pPr>
      <w:r>
        <w:rPr>
          <w:rFonts w:ascii="Times New Roman" w:hAnsi="Times New Roman" w:cs="Times New Roman"/>
          <w:noProof/>
          <w:sz w:val="24"/>
          <w:szCs w:val="24"/>
        </w:rPr>
        <w:t xml:space="preserve">The CEF programme support actions NAPCORE (2021-2025) and </w:t>
      </w:r>
      <w:r w:rsidR="004429D8" w:rsidRPr="004C661F">
        <w:rPr>
          <w:rFonts w:ascii="Times New Roman" w:hAnsi="Times New Roman" w:cs="Times New Roman"/>
          <w:noProof/>
          <w:sz w:val="24"/>
          <w:szCs w:val="24"/>
        </w:rPr>
        <w:t>Data4PT</w:t>
      </w:r>
      <w:r w:rsidR="004429D8">
        <w:rPr>
          <w:rFonts w:ascii="Times New Roman" w:hAnsi="Times New Roman" w:cs="Times New Roman"/>
          <w:noProof/>
          <w:sz w:val="24"/>
          <w:szCs w:val="24"/>
        </w:rPr>
        <w:t xml:space="preserve"> (2020-2024)</w:t>
      </w:r>
      <w:r>
        <w:rPr>
          <w:rFonts w:ascii="Times New Roman" w:hAnsi="Times New Roman" w:cs="Times New Roman"/>
          <w:noProof/>
          <w:sz w:val="24"/>
          <w:szCs w:val="24"/>
        </w:rPr>
        <w:t xml:space="preserve">, </w:t>
      </w:r>
      <w:r w:rsidR="005B5868">
        <w:rPr>
          <w:rFonts w:ascii="Times New Roman" w:hAnsi="Times New Roman" w:cs="Times New Roman"/>
          <w:noProof/>
          <w:sz w:val="24"/>
          <w:szCs w:val="24"/>
        </w:rPr>
        <w:t>which</w:t>
      </w:r>
      <w:r w:rsidR="000308FB">
        <w:rPr>
          <w:rFonts w:ascii="Times New Roman" w:hAnsi="Times New Roman" w:cs="Times New Roman"/>
          <w:noProof/>
          <w:sz w:val="24"/>
          <w:szCs w:val="24"/>
        </w:rPr>
        <w:t xml:space="preserve"> are </w:t>
      </w:r>
      <w:r w:rsidR="004429D8">
        <w:rPr>
          <w:rFonts w:ascii="Times New Roman" w:hAnsi="Times New Roman" w:cs="Times New Roman"/>
          <w:noProof/>
          <w:sz w:val="24"/>
          <w:szCs w:val="24"/>
        </w:rPr>
        <w:t xml:space="preserve">now </w:t>
      </w:r>
      <w:r>
        <w:rPr>
          <w:rFonts w:ascii="Times New Roman" w:hAnsi="Times New Roman" w:cs="Times New Roman"/>
          <w:noProof/>
          <w:sz w:val="24"/>
          <w:szCs w:val="24"/>
        </w:rPr>
        <w:t>merged in</w:t>
      </w:r>
      <w:r w:rsidR="00570A72">
        <w:rPr>
          <w:rFonts w:ascii="Times New Roman" w:hAnsi="Times New Roman" w:cs="Times New Roman"/>
          <w:noProof/>
          <w:sz w:val="24"/>
          <w:szCs w:val="24"/>
        </w:rPr>
        <w:t>to</w:t>
      </w:r>
      <w:r>
        <w:rPr>
          <w:rFonts w:ascii="Times New Roman" w:hAnsi="Times New Roman" w:cs="Times New Roman"/>
          <w:noProof/>
          <w:sz w:val="24"/>
          <w:szCs w:val="24"/>
        </w:rPr>
        <w:t xml:space="preserve"> the </w:t>
      </w:r>
      <w:r w:rsidR="00570A72">
        <w:rPr>
          <w:rFonts w:ascii="Times New Roman" w:hAnsi="Times New Roman" w:cs="Times New Roman"/>
          <w:noProof/>
          <w:sz w:val="24"/>
          <w:szCs w:val="24"/>
        </w:rPr>
        <w:t xml:space="preserve">CEF </w:t>
      </w:r>
      <w:r>
        <w:rPr>
          <w:rFonts w:ascii="Times New Roman" w:hAnsi="Times New Roman" w:cs="Times New Roman"/>
          <w:noProof/>
          <w:sz w:val="24"/>
          <w:szCs w:val="24"/>
        </w:rPr>
        <w:t xml:space="preserve">technical assistance action </w:t>
      </w:r>
      <w:r w:rsidR="00570A72">
        <w:rPr>
          <w:rFonts w:ascii="Times New Roman" w:hAnsi="Times New Roman" w:cs="Times New Roman"/>
          <w:noProof/>
          <w:sz w:val="24"/>
          <w:szCs w:val="24"/>
        </w:rPr>
        <w:t xml:space="preserve">NAPCORE-X </w:t>
      </w:r>
      <w:r>
        <w:rPr>
          <w:rFonts w:ascii="Times New Roman" w:hAnsi="Times New Roman" w:cs="Times New Roman"/>
          <w:noProof/>
          <w:sz w:val="24"/>
          <w:szCs w:val="24"/>
        </w:rPr>
        <w:t xml:space="preserve">(2025-2027), coordinate </w:t>
      </w:r>
      <w:r w:rsidR="00570A72">
        <w:rPr>
          <w:rFonts w:ascii="Times New Roman" w:hAnsi="Times New Roman" w:cs="Times New Roman"/>
          <w:noProof/>
          <w:sz w:val="24"/>
          <w:szCs w:val="24"/>
        </w:rPr>
        <w:t>Member States</w:t>
      </w:r>
      <w:r w:rsidR="005B5868">
        <w:rPr>
          <w:rFonts w:ascii="Times New Roman" w:hAnsi="Times New Roman" w:cs="Times New Roman"/>
          <w:noProof/>
          <w:sz w:val="24"/>
          <w:szCs w:val="24"/>
        </w:rPr>
        <w:t>’</w:t>
      </w:r>
      <w:r>
        <w:rPr>
          <w:rFonts w:ascii="Times New Roman" w:hAnsi="Times New Roman" w:cs="Times New Roman"/>
          <w:noProof/>
          <w:sz w:val="24"/>
          <w:szCs w:val="24"/>
        </w:rPr>
        <w:t xml:space="preserve"> activities</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related to road data standards (Datex II</w:t>
      </w:r>
      <w:r w:rsidR="006D3A99">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and TN-ITS</w:t>
      </w:r>
      <w:r w:rsidR="006D3A99">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multimodal data standards (</w:t>
      </w:r>
      <w:r w:rsidRPr="005107CE">
        <w:rPr>
          <w:rFonts w:ascii="Times New Roman" w:hAnsi="Times New Roman" w:cs="Times New Roman"/>
          <w:noProof/>
          <w:sz w:val="24"/>
          <w:szCs w:val="24"/>
        </w:rPr>
        <w:t>Transmodel</w:t>
      </w:r>
      <w:r>
        <w:rPr>
          <w:rFonts w:ascii="Times New Roman" w:hAnsi="Times New Roman" w:cs="Times New Roman"/>
          <w:noProof/>
          <w:sz w:val="24"/>
          <w:szCs w:val="24"/>
        </w:rPr>
        <w:t xml:space="preserve">, </w:t>
      </w:r>
      <w:r w:rsidRPr="005107CE">
        <w:rPr>
          <w:rFonts w:ascii="Times New Roman" w:hAnsi="Times New Roman" w:cs="Times New Roman"/>
          <w:noProof/>
          <w:sz w:val="24"/>
          <w:szCs w:val="24"/>
        </w:rPr>
        <w:t xml:space="preserve">NeTEx </w:t>
      </w:r>
      <w:r>
        <w:rPr>
          <w:rFonts w:ascii="Times New Roman" w:hAnsi="Times New Roman" w:cs="Times New Roman"/>
          <w:noProof/>
          <w:sz w:val="24"/>
          <w:szCs w:val="24"/>
        </w:rPr>
        <w:t xml:space="preserve">and </w:t>
      </w:r>
      <w:r w:rsidR="004429D8">
        <w:rPr>
          <w:rFonts w:ascii="Times New Roman" w:hAnsi="Times New Roman" w:cs="Times New Roman"/>
          <w:noProof/>
          <w:sz w:val="24"/>
          <w:szCs w:val="24"/>
        </w:rPr>
        <w:t>SIRI</w:t>
      </w:r>
      <w:r w:rsidR="005B5868">
        <w:rPr>
          <w:rFonts w:ascii="Times New Roman" w:hAnsi="Times New Roman" w:cs="Times New Roman"/>
          <w:noProof/>
          <w:sz w:val="24"/>
          <w:szCs w:val="24"/>
        </w:rPr>
        <w:t>)</w:t>
      </w:r>
      <w:r w:rsidR="00570A72">
        <w:rPr>
          <w:rStyle w:val="FootnoteReference"/>
          <w:rFonts w:ascii="Times New Roman" w:hAnsi="Times New Roman" w:cs="Times New Roman"/>
          <w:noProof/>
          <w:sz w:val="24"/>
          <w:szCs w:val="24"/>
        </w:rPr>
        <w:footnoteReference w:id="39"/>
      </w:r>
      <w:r w:rsidR="004429D8">
        <w:rPr>
          <w:rFonts w:ascii="Times New Roman" w:hAnsi="Times New Roman" w:cs="Times New Roman"/>
          <w:noProof/>
          <w:sz w:val="24"/>
          <w:szCs w:val="24"/>
        </w:rPr>
        <w:t xml:space="preserve">, </w:t>
      </w:r>
      <w:r w:rsidR="006D3A99">
        <w:rPr>
          <w:rFonts w:ascii="Times New Roman" w:hAnsi="Times New Roman" w:cs="Times New Roman"/>
          <w:noProof/>
          <w:sz w:val="24"/>
          <w:szCs w:val="24"/>
        </w:rPr>
        <w:t xml:space="preserve">a </w:t>
      </w:r>
      <w:r w:rsidR="004429D8">
        <w:rPr>
          <w:rFonts w:ascii="Times New Roman" w:hAnsi="Times New Roman" w:cs="Times New Roman"/>
          <w:noProof/>
          <w:sz w:val="24"/>
          <w:szCs w:val="24"/>
        </w:rPr>
        <w:t>data dictionary</w:t>
      </w:r>
      <w:r w:rsidR="00A63065">
        <w:rPr>
          <w:rStyle w:val="FootnoteReference"/>
          <w:rFonts w:ascii="Times New Roman" w:hAnsi="Times New Roman" w:cs="Times New Roman"/>
          <w:noProof/>
          <w:sz w:val="24"/>
          <w:szCs w:val="24"/>
        </w:rPr>
        <w:footnoteReference w:id="40"/>
      </w:r>
      <w:r w:rsidR="004429D8">
        <w:rPr>
          <w:rFonts w:ascii="Times New Roman" w:hAnsi="Times New Roman" w:cs="Times New Roman"/>
          <w:noProof/>
          <w:sz w:val="24"/>
          <w:szCs w:val="24"/>
        </w:rPr>
        <w:t xml:space="preserve"> for all </w:t>
      </w:r>
      <w:r w:rsidR="004429D8" w:rsidRPr="004429D8">
        <w:rPr>
          <w:rFonts w:ascii="Times New Roman" w:hAnsi="Times New Roman" w:cs="Times New Roman"/>
          <w:noProof/>
          <w:sz w:val="24"/>
          <w:szCs w:val="24"/>
        </w:rPr>
        <w:t xml:space="preserve">data categories included in the </w:t>
      </w:r>
      <w:r w:rsidR="005B5868">
        <w:rPr>
          <w:rFonts w:ascii="Times New Roman" w:hAnsi="Times New Roman" w:cs="Times New Roman"/>
          <w:noProof/>
          <w:sz w:val="24"/>
          <w:szCs w:val="24"/>
        </w:rPr>
        <w:t>d</w:t>
      </w:r>
      <w:r w:rsidR="004429D8" w:rsidRPr="004429D8">
        <w:rPr>
          <w:rFonts w:ascii="Times New Roman" w:hAnsi="Times New Roman" w:cs="Times New Roman"/>
          <w:noProof/>
          <w:sz w:val="24"/>
          <w:szCs w:val="24"/>
        </w:rPr>
        <w:t xml:space="preserve">elegated </w:t>
      </w:r>
      <w:r w:rsidR="005B5868">
        <w:rPr>
          <w:rFonts w:ascii="Times New Roman" w:hAnsi="Times New Roman" w:cs="Times New Roman"/>
          <w:noProof/>
          <w:sz w:val="24"/>
          <w:szCs w:val="24"/>
        </w:rPr>
        <w:t>r</w:t>
      </w:r>
      <w:r w:rsidR="004429D8" w:rsidRPr="004429D8">
        <w:rPr>
          <w:rFonts w:ascii="Times New Roman" w:hAnsi="Times New Roman" w:cs="Times New Roman"/>
          <w:noProof/>
          <w:sz w:val="24"/>
          <w:szCs w:val="24"/>
        </w:rPr>
        <w:t>egulations</w:t>
      </w:r>
      <w:r w:rsidR="004429D8">
        <w:rPr>
          <w:rFonts w:ascii="Times New Roman" w:hAnsi="Times New Roman" w:cs="Times New Roman"/>
          <w:noProof/>
          <w:sz w:val="24"/>
          <w:szCs w:val="24"/>
        </w:rPr>
        <w:t xml:space="preserve"> </w:t>
      </w:r>
      <w:r w:rsidR="005B5868">
        <w:rPr>
          <w:rFonts w:ascii="Times New Roman" w:hAnsi="Times New Roman" w:cs="Times New Roman"/>
          <w:noProof/>
          <w:sz w:val="24"/>
          <w:szCs w:val="24"/>
        </w:rPr>
        <w:t xml:space="preserve">under </w:t>
      </w:r>
      <w:r w:rsidR="004429D8">
        <w:rPr>
          <w:rFonts w:ascii="Times New Roman" w:hAnsi="Times New Roman" w:cs="Times New Roman"/>
          <w:noProof/>
          <w:sz w:val="24"/>
          <w:szCs w:val="24"/>
        </w:rPr>
        <w:t>the ITS Directive</w:t>
      </w:r>
      <w:r w:rsidR="00570A72">
        <w:rPr>
          <w:rFonts w:ascii="Times New Roman" w:hAnsi="Times New Roman" w:cs="Times New Roman"/>
          <w:noProof/>
          <w:sz w:val="24"/>
          <w:szCs w:val="24"/>
        </w:rPr>
        <w:t xml:space="preserve">, the </w:t>
      </w:r>
      <w:r w:rsidR="00570A72" w:rsidRPr="00570A72">
        <w:rPr>
          <w:rFonts w:ascii="Times New Roman" w:hAnsi="Times New Roman" w:cs="Times New Roman"/>
          <w:noProof/>
          <w:sz w:val="24"/>
          <w:szCs w:val="24"/>
        </w:rPr>
        <w:t>mobilityDCAT-AP</w:t>
      </w:r>
      <w:r w:rsidR="00570A72">
        <w:rPr>
          <w:rFonts w:ascii="Times New Roman" w:hAnsi="Times New Roman" w:cs="Times New Roman"/>
          <w:noProof/>
          <w:sz w:val="24"/>
          <w:szCs w:val="24"/>
        </w:rPr>
        <w:t xml:space="preserve"> </w:t>
      </w:r>
      <w:r w:rsidR="00570A72" w:rsidRPr="00570A72">
        <w:rPr>
          <w:rFonts w:ascii="Times New Roman" w:hAnsi="Times New Roman" w:cs="Times New Roman"/>
          <w:noProof/>
          <w:sz w:val="24"/>
          <w:szCs w:val="24"/>
        </w:rPr>
        <w:t xml:space="preserve">metadata </w:t>
      </w:r>
      <w:r w:rsidR="00570A72">
        <w:rPr>
          <w:rFonts w:ascii="Times New Roman" w:hAnsi="Times New Roman" w:cs="Times New Roman"/>
          <w:noProof/>
          <w:sz w:val="24"/>
          <w:szCs w:val="24"/>
        </w:rPr>
        <w:t>scheme</w:t>
      </w:r>
      <w:r w:rsidR="00570A72">
        <w:rPr>
          <w:rStyle w:val="FootnoteReference"/>
          <w:rFonts w:ascii="Times New Roman" w:hAnsi="Times New Roman" w:cs="Times New Roman"/>
          <w:noProof/>
          <w:sz w:val="24"/>
          <w:szCs w:val="24"/>
        </w:rPr>
        <w:footnoteReference w:id="41"/>
      </w:r>
      <w:r w:rsidR="00570A72">
        <w:rPr>
          <w:rFonts w:ascii="Times New Roman" w:hAnsi="Times New Roman" w:cs="Times New Roman"/>
          <w:noProof/>
          <w:sz w:val="24"/>
          <w:szCs w:val="24"/>
        </w:rPr>
        <w:t xml:space="preserve"> </w:t>
      </w:r>
      <w:r w:rsidR="006D3A99">
        <w:rPr>
          <w:rFonts w:ascii="Times New Roman" w:hAnsi="Times New Roman" w:cs="Times New Roman"/>
          <w:noProof/>
          <w:sz w:val="24"/>
          <w:szCs w:val="24"/>
        </w:rPr>
        <w:t xml:space="preserve">and a </w:t>
      </w:r>
      <w:r w:rsidR="006D3A99" w:rsidRPr="006D3A99">
        <w:rPr>
          <w:rFonts w:ascii="Times New Roman" w:hAnsi="Times New Roman" w:cs="Times New Roman"/>
          <w:noProof/>
          <w:sz w:val="24"/>
          <w:szCs w:val="24"/>
        </w:rPr>
        <w:t>NAP Reference Architecture</w:t>
      </w:r>
      <w:r w:rsidR="00A63065">
        <w:rPr>
          <w:rStyle w:val="FootnoteReference"/>
          <w:rFonts w:ascii="Times New Roman" w:hAnsi="Times New Roman" w:cs="Times New Roman"/>
          <w:noProof/>
          <w:sz w:val="24"/>
          <w:szCs w:val="24"/>
        </w:rPr>
        <w:footnoteReference w:id="42"/>
      </w:r>
      <w:r w:rsidR="006D3A99">
        <w:rPr>
          <w:rFonts w:ascii="Times New Roman" w:hAnsi="Times New Roman" w:cs="Times New Roman"/>
          <w:noProof/>
          <w:sz w:val="24"/>
          <w:szCs w:val="24"/>
        </w:rPr>
        <w:t xml:space="preserve"> as a</w:t>
      </w:r>
      <w:r w:rsidR="006D3A99" w:rsidRPr="006D3A99">
        <w:rPr>
          <w:rFonts w:ascii="Times New Roman" w:hAnsi="Times New Roman" w:cs="Times New Roman"/>
          <w:noProof/>
          <w:sz w:val="24"/>
          <w:szCs w:val="24"/>
        </w:rPr>
        <w:t xml:space="preserve"> </w:t>
      </w:r>
      <w:r w:rsidR="006D3A99">
        <w:rPr>
          <w:rFonts w:ascii="Times New Roman" w:hAnsi="Times New Roman" w:cs="Times New Roman"/>
          <w:noProof/>
          <w:sz w:val="24"/>
          <w:szCs w:val="24"/>
        </w:rPr>
        <w:t>c</w:t>
      </w:r>
      <w:r w:rsidR="006D3A99" w:rsidRPr="006D3A99">
        <w:rPr>
          <w:rFonts w:ascii="Times New Roman" w:hAnsi="Times New Roman" w:cs="Times New Roman"/>
          <w:noProof/>
          <w:sz w:val="24"/>
          <w:szCs w:val="24"/>
        </w:rPr>
        <w:t xml:space="preserve">ommon </w:t>
      </w:r>
      <w:r w:rsidR="006D3A99">
        <w:rPr>
          <w:rFonts w:ascii="Times New Roman" w:hAnsi="Times New Roman" w:cs="Times New Roman"/>
          <w:noProof/>
          <w:sz w:val="24"/>
          <w:szCs w:val="24"/>
        </w:rPr>
        <w:t>b</w:t>
      </w:r>
      <w:r w:rsidR="006D3A99" w:rsidRPr="006D3A99">
        <w:rPr>
          <w:rFonts w:ascii="Times New Roman" w:hAnsi="Times New Roman" w:cs="Times New Roman"/>
          <w:noProof/>
          <w:sz w:val="24"/>
          <w:szCs w:val="24"/>
        </w:rPr>
        <w:t xml:space="preserve">lueprint for </w:t>
      </w:r>
      <w:r w:rsidR="006D3A99">
        <w:rPr>
          <w:rFonts w:ascii="Times New Roman" w:hAnsi="Times New Roman" w:cs="Times New Roman"/>
          <w:noProof/>
          <w:sz w:val="24"/>
          <w:szCs w:val="24"/>
        </w:rPr>
        <w:t>h</w:t>
      </w:r>
      <w:r w:rsidR="006D3A99" w:rsidRPr="006D3A99">
        <w:rPr>
          <w:rFonts w:ascii="Times New Roman" w:hAnsi="Times New Roman" w:cs="Times New Roman"/>
          <w:noProof/>
          <w:sz w:val="24"/>
          <w:szCs w:val="24"/>
        </w:rPr>
        <w:t xml:space="preserve">armonised and </w:t>
      </w:r>
      <w:r w:rsidR="006D3A99">
        <w:rPr>
          <w:rFonts w:ascii="Times New Roman" w:hAnsi="Times New Roman" w:cs="Times New Roman"/>
          <w:noProof/>
          <w:sz w:val="24"/>
          <w:szCs w:val="24"/>
        </w:rPr>
        <w:t>i</w:t>
      </w:r>
      <w:r w:rsidR="006D3A99" w:rsidRPr="006D3A99">
        <w:rPr>
          <w:rFonts w:ascii="Times New Roman" w:hAnsi="Times New Roman" w:cs="Times New Roman"/>
          <w:noProof/>
          <w:sz w:val="24"/>
          <w:szCs w:val="24"/>
        </w:rPr>
        <w:t xml:space="preserve">nteroperable </w:t>
      </w:r>
      <w:r w:rsidR="005B5868">
        <w:rPr>
          <w:rFonts w:ascii="Times New Roman" w:hAnsi="Times New Roman" w:cs="Times New Roman"/>
          <w:noProof/>
          <w:sz w:val="24"/>
          <w:szCs w:val="24"/>
        </w:rPr>
        <w:t>n</w:t>
      </w:r>
      <w:r w:rsidR="006D3A99" w:rsidRPr="006D3A99">
        <w:rPr>
          <w:rFonts w:ascii="Times New Roman" w:hAnsi="Times New Roman" w:cs="Times New Roman"/>
          <w:noProof/>
          <w:sz w:val="24"/>
          <w:szCs w:val="24"/>
        </w:rPr>
        <w:t xml:space="preserve">ational </w:t>
      </w:r>
      <w:r w:rsidR="005B5868">
        <w:rPr>
          <w:rFonts w:ascii="Times New Roman" w:hAnsi="Times New Roman" w:cs="Times New Roman"/>
          <w:noProof/>
          <w:sz w:val="24"/>
          <w:szCs w:val="24"/>
        </w:rPr>
        <w:t>a</w:t>
      </w:r>
      <w:r w:rsidR="006D3A99" w:rsidRPr="006D3A99">
        <w:rPr>
          <w:rFonts w:ascii="Times New Roman" w:hAnsi="Times New Roman" w:cs="Times New Roman"/>
          <w:noProof/>
          <w:sz w:val="24"/>
          <w:szCs w:val="24"/>
        </w:rPr>
        <w:t xml:space="preserve">ccess </w:t>
      </w:r>
      <w:r w:rsidR="005B5868">
        <w:rPr>
          <w:rFonts w:ascii="Times New Roman" w:hAnsi="Times New Roman" w:cs="Times New Roman"/>
          <w:noProof/>
          <w:sz w:val="24"/>
          <w:szCs w:val="24"/>
        </w:rPr>
        <w:t>p</w:t>
      </w:r>
      <w:r w:rsidR="006D3A99" w:rsidRPr="006D3A99">
        <w:rPr>
          <w:rFonts w:ascii="Times New Roman" w:hAnsi="Times New Roman" w:cs="Times New Roman"/>
          <w:noProof/>
          <w:sz w:val="24"/>
          <w:szCs w:val="24"/>
        </w:rPr>
        <w:t>oints</w:t>
      </w:r>
      <w:r w:rsidR="006D3A99">
        <w:rPr>
          <w:rFonts w:ascii="Times New Roman" w:hAnsi="Times New Roman" w:cs="Times New Roman"/>
          <w:noProof/>
          <w:sz w:val="24"/>
          <w:szCs w:val="24"/>
        </w:rPr>
        <w:t>.</w:t>
      </w:r>
    </w:p>
    <w:p w14:paraId="392460B2" w14:textId="23F30B69" w:rsidR="005107CE" w:rsidRDefault="005B5868" w:rsidP="001E3FE6">
      <w:pPr>
        <w:jc w:val="both"/>
        <w:rPr>
          <w:rFonts w:ascii="Times New Roman" w:hAnsi="Times New Roman" w:cs="Times New Roman"/>
          <w:noProof/>
          <w:sz w:val="24"/>
          <w:szCs w:val="24"/>
        </w:rPr>
      </w:pPr>
      <w:r>
        <w:rPr>
          <w:rFonts w:ascii="Times New Roman" w:hAnsi="Times New Roman" w:cs="Times New Roman"/>
          <w:noProof/>
          <w:sz w:val="24"/>
          <w:szCs w:val="24"/>
        </w:rPr>
        <w:t>In this way,</w:t>
      </w:r>
      <w:r w:rsidR="006D3A99">
        <w:rPr>
          <w:rFonts w:ascii="Times New Roman" w:hAnsi="Times New Roman" w:cs="Times New Roman"/>
          <w:noProof/>
          <w:sz w:val="24"/>
          <w:szCs w:val="24"/>
        </w:rPr>
        <w:t xml:space="preserve"> standards</w:t>
      </w:r>
      <w:r>
        <w:rPr>
          <w:rFonts w:ascii="Times New Roman" w:hAnsi="Times New Roman" w:cs="Times New Roman"/>
          <w:noProof/>
          <w:sz w:val="24"/>
          <w:szCs w:val="24"/>
        </w:rPr>
        <w:t xml:space="preserve"> can constantly evolve and be kept up to date</w:t>
      </w:r>
      <w:r w:rsidR="006D3A99">
        <w:rPr>
          <w:rFonts w:ascii="Times New Roman" w:hAnsi="Times New Roman" w:cs="Times New Roman"/>
          <w:noProof/>
          <w:sz w:val="24"/>
          <w:szCs w:val="24"/>
        </w:rPr>
        <w:t xml:space="preserve">, </w:t>
      </w:r>
      <w:r>
        <w:rPr>
          <w:rFonts w:ascii="Times New Roman" w:hAnsi="Times New Roman" w:cs="Times New Roman"/>
          <w:noProof/>
          <w:sz w:val="24"/>
          <w:szCs w:val="24"/>
        </w:rPr>
        <w:t>and</w:t>
      </w:r>
      <w:r w:rsidR="00A2266C">
        <w:rPr>
          <w:rFonts w:ascii="Times New Roman" w:hAnsi="Times New Roman" w:cs="Times New Roman"/>
          <w:noProof/>
          <w:sz w:val="24"/>
          <w:szCs w:val="24"/>
        </w:rPr>
        <w:t xml:space="preserve"> related communities</w:t>
      </w:r>
      <w:r>
        <w:rPr>
          <w:rFonts w:ascii="Times New Roman" w:hAnsi="Times New Roman" w:cs="Times New Roman"/>
          <w:noProof/>
          <w:sz w:val="24"/>
          <w:szCs w:val="24"/>
        </w:rPr>
        <w:t xml:space="preserve"> can be managed and developed. C</w:t>
      </w:r>
      <w:r w:rsidR="006D3A99">
        <w:rPr>
          <w:rFonts w:ascii="Times New Roman" w:hAnsi="Times New Roman" w:cs="Times New Roman"/>
          <w:noProof/>
          <w:sz w:val="24"/>
          <w:szCs w:val="24"/>
        </w:rPr>
        <w:t xml:space="preserve">oordination between different standards and alignment </w:t>
      </w:r>
      <w:r w:rsidR="00570A72">
        <w:rPr>
          <w:rFonts w:ascii="Times New Roman" w:hAnsi="Times New Roman" w:cs="Times New Roman"/>
          <w:noProof/>
          <w:sz w:val="24"/>
          <w:szCs w:val="24"/>
        </w:rPr>
        <w:t>with various stakeholder communities</w:t>
      </w:r>
      <w:r>
        <w:rPr>
          <w:rFonts w:ascii="Times New Roman" w:hAnsi="Times New Roman" w:cs="Times New Roman"/>
          <w:noProof/>
          <w:sz w:val="24"/>
          <w:szCs w:val="24"/>
        </w:rPr>
        <w:t xml:space="preserve"> are organised</w:t>
      </w:r>
      <w:r w:rsidR="00570A72">
        <w:rPr>
          <w:rFonts w:ascii="Times New Roman" w:hAnsi="Times New Roman" w:cs="Times New Roman"/>
          <w:noProof/>
          <w:sz w:val="24"/>
          <w:szCs w:val="24"/>
        </w:rPr>
        <w:t xml:space="preserve">, in domains such as alternative fuels, road safety, travel information </w:t>
      </w:r>
      <w:r>
        <w:rPr>
          <w:rFonts w:ascii="Times New Roman" w:hAnsi="Times New Roman" w:cs="Times New Roman"/>
          <w:noProof/>
          <w:sz w:val="24"/>
          <w:szCs w:val="24"/>
        </w:rPr>
        <w:t xml:space="preserve">and </w:t>
      </w:r>
      <w:r w:rsidR="00570A72">
        <w:rPr>
          <w:rFonts w:ascii="Times New Roman" w:hAnsi="Times New Roman" w:cs="Times New Roman"/>
          <w:noProof/>
          <w:sz w:val="24"/>
          <w:szCs w:val="24"/>
        </w:rPr>
        <w:t>C-ITS</w:t>
      </w:r>
      <w:r w:rsidR="00666B02">
        <w:rPr>
          <w:rFonts w:ascii="Times New Roman" w:hAnsi="Times New Roman" w:cs="Times New Roman"/>
          <w:noProof/>
          <w:sz w:val="24"/>
          <w:szCs w:val="24"/>
        </w:rPr>
        <w:t xml:space="preserve">, </w:t>
      </w:r>
      <w:r>
        <w:rPr>
          <w:rFonts w:ascii="Times New Roman" w:hAnsi="Times New Roman" w:cs="Times New Roman"/>
          <w:noProof/>
          <w:sz w:val="24"/>
          <w:szCs w:val="24"/>
        </w:rPr>
        <w:t>as well as</w:t>
      </w:r>
      <w:r w:rsidR="00A63065">
        <w:rPr>
          <w:rFonts w:ascii="Times New Roman" w:hAnsi="Times New Roman" w:cs="Times New Roman"/>
          <w:noProof/>
          <w:sz w:val="24"/>
          <w:szCs w:val="24"/>
        </w:rPr>
        <w:t xml:space="preserve"> </w:t>
      </w:r>
      <w:r w:rsidR="00666B02">
        <w:rPr>
          <w:rFonts w:ascii="Times New Roman" w:hAnsi="Times New Roman" w:cs="Times New Roman"/>
          <w:noProof/>
          <w:sz w:val="24"/>
          <w:szCs w:val="24"/>
        </w:rPr>
        <w:t xml:space="preserve">fruitful collaboration with </w:t>
      </w:r>
      <w:r w:rsidR="003E673F">
        <w:rPr>
          <w:rFonts w:ascii="Times New Roman" w:hAnsi="Times New Roman" w:cs="Times New Roman"/>
          <w:noProof/>
          <w:sz w:val="24"/>
          <w:szCs w:val="24"/>
        </w:rPr>
        <w:t>ESOs</w:t>
      </w:r>
      <w:r w:rsidR="00666B02">
        <w:rPr>
          <w:rFonts w:ascii="Times New Roman" w:hAnsi="Times New Roman" w:cs="Times New Roman"/>
          <w:noProof/>
          <w:sz w:val="24"/>
          <w:szCs w:val="24"/>
        </w:rPr>
        <w:t>.</w:t>
      </w:r>
      <w:r w:rsidR="00A2266C">
        <w:rPr>
          <w:rFonts w:ascii="Times New Roman" w:hAnsi="Times New Roman" w:cs="Times New Roman"/>
          <w:noProof/>
          <w:sz w:val="24"/>
          <w:szCs w:val="24"/>
        </w:rPr>
        <w:t xml:space="preserve"> </w:t>
      </w:r>
    </w:p>
    <w:p w14:paraId="3CB4EDDF" w14:textId="0B3617D1" w:rsidR="00A2266C" w:rsidRDefault="006C22E6" w:rsidP="00A2266C">
      <w:pPr>
        <w:jc w:val="both"/>
        <w:rPr>
          <w:rFonts w:ascii="Times New Roman" w:hAnsi="Times New Roman" w:cs="Times New Roman"/>
          <w:noProof/>
          <w:sz w:val="24"/>
          <w:szCs w:val="24"/>
        </w:rPr>
      </w:pPr>
      <w:r>
        <w:rPr>
          <w:rFonts w:ascii="Times New Roman" w:hAnsi="Times New Roman" w:cs="Times New Roman"/>
          <w:noProof/>
          <w:sz w:val="24"/>
          <w:szCs w:val="24"/>
        </w:rPr>
        <w:t>N</w:t>
      </w:r>
      <w:r w:rsidR="00A2266C">
        <w:rPr>
          <w:rFonts w:ascii="Times New Roman" w:hAnsi="Times New Roman" w:cs="Times New Roman"/>
          <w:noProof/>
          <w:sz w:val="24"/>
          <w:szCs w:val="24"/>
        </w:rPr>
        <w:t xml:space="preserve">oteworthy </w:t>
      </w:r>
      <w:r w:rsidR="003E673F">
        <w:rPr>
          <w:rFonts w:ascii="Times New Roman" w:hAnsi="Times New Roman" w:cs="Times New Roman"/>
          <w:noProof/>
          <w:sz w:val="24"/>
          <w:szCs w:val="24"/>
        </w:rPr>
        <w:t xml:space="preserve">ongoing </w:t>
      </w:r>
      <w:r w:rsidR="00A2266C">
        <w:rPr>
          <w:rFonts w:ascii="Times New Roman" w:hAnsi="Times New Roman" w:cs="Times New Roman"/>
          <w:noProof/>
          <w:sz w:val="24"/>
          <w:szCs w:val="24"/>
        </w:rPr>
        <w:t>developments include participation via the NAPCORE</w:t>
      </w:r>
      <w:r w:rsidR="003E673F">
        <w:rPr>
          <w:rFonts w:ascii="Times New Roman" w:hAnsi="Times New Roman" w:cs="Times New Roman"/>
          <w:noProof/>
          <w:sz w:val="24"/>
          <w:szCs w:val="24"/>
        </w:rPr>
        <w:t>-X</w:t>
      </w:r>
      <w:r w:rsidR="00A2266C">
        <w:rPr>
          <w:rFonts w:ascii="Times New Roman" w:hAnsi="Times New Roman" w:cs="Times New Roman"/>
          <w:noProof/>
          <w:sz w:val="24"/>
          <w:szCs w:val="24"/>
        </w:rPr>
        <w:t xml:space="preserve"> project in ISO-level work on standards for the </w:t>
      </w:r>
      <w:r w:rsidR="00A2266C" w:rsidRPr="00A2266C">
        <w:rPr>
          <w:rFonts w:ascii="Times New Roman" w:hAnsi="Times New Roman" w:cs="Times New Roman"/>
          <w:noProof/>
          <w:sz w:val="24"/>
          <w:szCs w:val="24"/>
        </w:rPr>
        <w:t>Management of Electronic Traffic Regulations</w:t>
      </w:r>
      <w:r w:rsidR="00A2266C">
        <w:rPr>
          <w:rFonts w:ascii="Times New Roman" w:hAnsi="Times New Roman" w:cs="Times New Roman"/>
          <w:noProof/>
          <w:sz w:val="24"/>
          <w:szCs w:val="24"/>
        </w:rPr>
        <w:t xml:space="preserve"> (METR)</w:t>
      </w:r>
      <w:r>
        <w:rPr>
          <w:rFonts w:ascii="Times New Roman" w:hAnsi="Times New Roman" w:cs="Times New Roman"/>
          <w:noProof/>
          <w:sz w:val="24"/>
          <w:szCs w:val="24"/>
        </w:rPr>
        <w:t xml:space="preserve"> and</w:t>
      </w:r>
      <w:r w:rsidR="00A2266C">
        <w:rPr>
          <w:rFonts w:ascii="Times New Roman" w:hAnsi="Times New Roman" w:cs="Times New Roman"/>
          <w:noProof/>
          <w:sz w:val="24"/>
          <w:szCs w:val="24"/>
        </w:rPr>
        <w:t xml:space="preserve"> the EU-funded work </w:t>
      </w:r>
      <w:r w:rsidR="00E23AD9">
        <w:rPr>
          <w:rFonts w:ascii="Times New Roman" w:hAnsi="Times New Roman" w:cs="Times New Roman"/>
          <w:noProof/>
          <w:sz w:val="24"/>
          <w:szCs w:val="24"/>
        </w:rPr>
        <w:t xml:space="preserve">in ESOs </w:t>
      </w:r>
      <w:r w:rsidR="00A2266C">
        <w:rPr>
          <w:rFonts w:ascii="Times New Roman" w:hAnsi="Times New Roman" w:cs="Times New Roman"/>
          <w:noProof/>
          <w:sz w:val="24"/>
          <w:szCs w:val="24"/>
        </w:rPr>
        <w:t>on various topics</w:t>
      </w:r>
      <w:r>
        <w:rPr>
          <w:rFonts w:ascii="Times New Roman" w:hAnsi="Times New Roman" w:cs="Times New Roman"/>
          <w:noProof/>
          <w:sz w:val="24"/>
          <w:szCs w:val="24"/>
        </w:rPr>
        <w:t xml:space="preserve"> such</w:t>
      </w:r>
      <w:r w:rsidR="00A2266C">
        <w:rPr>
          <w:rFonts w:ascii="Times New Roman" w:hAnsi="Times New Roman" w:cs="Times New Roman"/>
          <w:noProof/>
          <w:sz w:val="24"/>
          <w:szCs w:val="24"/>
        </w:rPr>
        <w:t xml:space="preserve"> </w:t>
      </w:r>
      <w:r>
        <w:rPr>
          <w:rFonts w:ascii="Times New Roman" w:hAnsi="Times New Roman" w:cs="Times New Roman"/>
          <w:noProof/>
          <w:sz w:val="24"/>
          <w:szCs w:val="24"/>
        </w:rPr>
        <w:t xml:space="preserve">as </w:t>
      </w:r>
      <w:r w:rsidR="00A2266C">
        <w:rPr>
          <w:rFonts w:ascii="Times New Roman" w:hAnsi="Times New Roman" w:cs="Times New Roman"/>
          <w:noProof/>
          <w:sz w:val="24"/>
          <w:szCs w:val="24"/>
        </w:rPr>
        <w:t xml:space="preserve">barcodes for multimodal tickets, cycling infrastructure, </w:t>
      </w:r>
      <w:r>
        <w:rPr>
          <w:rFonts w:ascii="Times New Roman" w:hAnsi="Times New Roman" w:cs="Times New Roman"/>
          <w:noProof/>
          <w:sz w:val="24"/>
          <w:szCs w:val="24"/>
        </w:rPr>
        <w:t>exchange of public transport raw data and booking API</w:t>
      </w:r>
      <w:r w:rsidR="005B5868">
        <w:rPr>
          <w:rFonts w:ascii="Times New Roman" w:hAnsi="Times New Roman" w:cs="Times New Roman"/>
          <w:noProof/>
          <w:sz w:val="24"/>
          <w:szCs w:val="24"/>
        </w:rPr>
        <w:t>s</w:t>
      </w:r>
      <w:r>
        <w:rPr>
          <w:rFonts w:ascii="Times New Roman" w:hAnsi="Times New Roman" w:cs="Times New Roman"/>
          <w:noProof/>
          <w:sz w:val="24"/>
          <w:szCs w:val="24"/>
        </w:rPr>
        <w:t>.</w:t>
      </w:r>
    </w:p>
    <w:p w14:paraId="013DFB95" w14:textId="353C5FA7" w:rsidR="006D3A99" w:rsidRDefault="006C22E6" w:rsidP="006C22E6">
      <w:pPr>
        <w:jc w:val="both"/>
        <w:rPr>
          <w:rFonts w:ascii="Times New Roman" w:hAnsi="Times New Roman" w:cs="Times New Roman"/>
          <w:noProof/>
          <w:sz w:val="24"/>
          <w:szCs w:val="24"/>
        </w:rPr>
      </w:pPr>
      <w:r>
        <w:rPr>
          <w:rFonts w:ascii="Times New Roman" w:hAnsi="Times New Roman" w:cs="Times New Roman"/>
          <w:noProof/>
          <w:sz w:val="24"/>
          <w:szCs w:val="24"/>
        </w:rPr>
        <w:t xml:space="preserve">Detailed information on existing ITS standards can be found </w:t>
      </w:r>
      <w:r w:rsidR="005B5868">
        <w:rPr>
          <w:rFonts w:ascii="Times New Roman" w:hAnsi="Times New Roman" w:cs="Times New Roman"/>
          <w:noProof/>
          <w:sz w:val="24"/>
          <w:szCs w:val="24"/>
        </w:rPr>
        <w:t>i</w:t>
      </w:r>
      <w:r>
        <w:rPr>
          <w:rFonts w:ascii="Times New Roman" w:hAnsi="Times New Roman" w:cs="Times New Roman"/>
          <w:noProof/>
          <w:sz w:val="24"/>
          <w:szCs w:val="24"/>
        </w:rPr>
        <w:t xml:space="preserve">n the EU-funded </w:t>
      </w:r>
      <w:r w:rsidRPr="006C22E6">
        <w:rPr>
          <w:rFonts w:ascii="Times New Roman" w:hAnsi="Times New Roman" w:cs="Times New Roman"/>
          <w:noProof/>
          <w:sz w:val="24"/>
          <w:szCs w:val="24"/>
        </w:rPr>
        <w:t>EU-ICIP GUIDE</w:t>
      </w:r>
      <w:r>
        <w:rPr>
          <w:rFonts w:ascii="Times New Roman" w:hAnsi="Times New Roman" w:cs="Times New Roman"/>
          <w:noProof/>
          <w:sz w:val="24"/>
          <w:szCs w:val="24"/>
        </w:rPr>
        <w:t xml:space="preserve"> </w:t>
      </w:r>
      <w:r w:rsidRPr="006C22E6">
        <w:rPr>
          <w:rFonts w:ascii="Times New Roman" w:hAnsi="Times New Roman" w:cs="Times New Roman"/>
          <w:noProof/>
          <w:sz w:val="24"/>
          <w:szCs w:val="24"/>
        </w:rPr>
        <w:t>to Intelligent Transport Systems Standards</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w:t>
      </w:r>
    </w:p>
    <w:p w14:paraId="725A9DF1" w14:textId="61B7C42D" w:rsidR="000403D1" w:rsidRDefault="00BB027D" w:rsidP="000403D1">
      <w:pPr>
        <w:pStyle w:val="Heading2"/>
        <w:rPr>
          <w:rFonts w:cs="Times New Roman"/>
          <w:noProof/>
          <w:color w:val="000000" w:themeColor="text1"/>
          <w:szCs w:val="24"/>
        </w:rPr>
      </w:pPr>
      <w:bookmarkStart w:id="9" w:name="_Toc223517894"/>
      <w:r w:rsidRPr="00BB027D">
        <w:rPr>
          <w:rFonts w:cs="Times New Roman"/>
          <w:noProof/>
          <w:color w:val="000000" w:themeColor="text1"/>
          <w:szCs w:val="24"/>
        </w:rPr>
        <w:t>Rules on data protection and privacy</w:t>
      </w:r>
      <w:bookmarkEnd w:id="9"/>
    </w:p>
    <w:p w14:paraId="0A052C38" w14:textId="1A294A69" w:rsidR="00BD3735" w:rsidRPr="00BD3735" w:rsidRDefault="00BB027D" w:rsidP="00BB027D">
      <w:pPr>
        <w:jc w:val="both"/>
        <w:rPr>
          <w:noProof/>
        </w:rPr>
      </w:pPr>
      <w:r w:rsidRPr="00BB027D">
        <w:rPr>
          <w:rFonts w:ascii="Times New Roman" w:hAnsi="Times New Roman" w:cs="Times New Roman"/>
          <w:noProof/>
          <w:sz w:val="24"/>
          <w:szCs w:val="24"/>
        </w:rPr>
        <w:t xml:space="preserve">As stated in previous reports, provisions related to data protection and privacy have been included in specifications where appropriate, clarifying that legislation on privacy and data protection must be complied with. In the same way, the European Data Protection Supervisor has been invited to expert meetings when relevant and his opinion duly </w:t>
      </w:r>
      <w:r w:rsidR="00E63EDE" w:rsidRPr="00BB027D">
        <w:rPr>
          <w:rFonts w:ascii="Times New Roman" w:hAnsi="Times New Roman" w:cs="Times New Roman"/>
          <w:noProof/>
          <w:sz w:val="24"/>
          <w:szCs w:val="24"/>
        </w:rPr>
        <w:t>considered</w:t>
      </w:r>
      <w:r>
        <w:rPr>
          <w:rFonts w:ascii="Times New Roman" w:hAnsi="Times New Roman" w:cs="Times New Roman"/>
          <w:noProof/>
          <w:sz w:val="24"/>
          <w:szCs w:val="24"/>
        </w:rPr>
        <w:t>, in particular when revising the specifications</w:t>
      </w:r>
      <w:r w:rsidRPr="00BB027D">
        <w:rPr>
          <w:rFonts w:ascii="Times New Roman" w:hAnsi="Times New Roman" w:cs="Times New Roman"/>
          <w:noProof/>
          <w:sz w:val="24"/>
          <w:szCs w:val="24"/>
        </w:rPr>
        <w:t>.</w:t>
      </w:r>
    </w:p>
    <w:p w14:paraId="5A81F201" w14:textId="54C08ED7" w:rsidR="002959F6" w:rsidRDefault="000A5BC3" w:rsidP="000403D1">
      <w:pPr>
        <w:pStyle w:val="Heading2"/>
        <w:rPr>
          <w:rFonts w:cs="Times New Roman"/>
          <w:noProof/>
          <w:color w:val="000000" w:themeColor="text1"/>
          <w:szCs w:val="24"/>
        </w:rPr>
      </w:pPr>
      <w:bookmarkStart w:id="10" w:name="_Toc223517895"/>
      <w:r w:rsidRPr="00AA58A9">
        <w:rPr>
          <w:rFonts w:cs="Times New Roman"/>
          <w:noProof/>
          <w:color w:val="000000" w:themeColor="text1"/>
          <w:szCs w:val="24"/>
        </w:rPr>
        <w:t>Rules on liability</w:t>
      </w:r>
      <w:bookmarkEnd w:id="10"/>
    </w:p>
    <w:p w14:paraId="16FCB68F" w14:textId="33957396" w:rsidR="00514B21" w:rsidRPr="00BD3735" w:rsidRDefault="00BD3735" w:rsidP="00BD3735">
      <w:pPr>
        <w:jc w:val="both"/>
        <w:rPr>
          <w:rFonts w:ascii="Times New Roman" w:hAnsi="Times New Roman" w:cs="Times New Roman"/>
          <w:noProof/>
          <w:sz w:val="24"/>
          <w:szCs w:val="24"/>
        </w:rPr>
      </w:pPr>
      <w:r w:rsidRPr="00BD3735">
        <w:rPr>
          <w:rFonts w:ascii="Times New Roman" w:hAnsi="Times New Roman" w:cs="Times New Roman"/>
          <w:noProof/>
          <w:sz w:val="24"/>
          <w:szCs w:val="24"/>
        </w:rPr>
        <w:t xml:space="preserve">As stated in previous reports, provisions related to liability have been included in specifications </w:t>
      </w:r>
      <w:r w:rsidR="00171C3C" w:rsidRPr="00171C3C">
        <w:rPr>
          <w:rFonts w:ascii="Times New Roman" w:hAnsi="Times New Roman" w:cs="Times New Roman"/>
          <w:noProof/>
          <w:sz w:val="24"/>
          <w:szCs w:val="24"/>
        </w:rPr>
        <w:t>laid down in the relevant delegated regulation</w:t>
      </w:r>
      <w:r w:rsidR="00171C3C">
        <w:rPr>
          <w:rFonts w:ascii="Times New Roman" w:hAnsi="Times New Roman" w:cs="Times New Roman"/>
          <w:noProof/>
          <w:sz w:val="24"/>
          <w:szCs w:val="24"/>
        </w:rPr>
        <w:t>s</w:t>
      </w:r>
      <w:r w:rsidRPr="00BD3735">
        <w:rPr>
          <w:rFonts w:ascii="Times New Roman" w:hAnsi="Times New Roman" w:cs="Times New Roman"/>
          <w:noProof/>
          <w:sz w:val="24"/>
          <w:szCs w:val="24"/>
        </w:rPr>
        <w:t>, in accordance with Article</w:t>
      </w:r>
      <w:r w:rsidR="00A540C3">
        <w:rPr>
          <w:rFonts w:ascii="Times New Roman" w:hAnsi="Times New Roman" w:cs="Times New Roman"/>
          <w:noProof/>
          <w:sz w:val="24"/>
          <w:szCs w:val="24"/>
        </w:rPr>
        <w:t> </w:t>
      </w:r>
      <w:r w:rsidRPr="00BD3735">
        <w:rPr>
          <w:rFonts w:ascii="Times New Roman" w:hAnsi="Times New Roman" w:cs="Times New Roman"/>
          <w:noProof/>
          <w:sz w:val="24"/>
          <w:szCs w:val="24"/>
        </w:rPr>
        <w:t>11 of the ITS Directive.</w:t>
      </w:r>
    </w:p>
    <w:p w14:paraId="27D9D954" w14:textId="7F592C7F" w:rsidR="002959F6" w:rsidRPr="00AA58A9" w:rsidRDefault="003D06D2" w:rsidP="000403D1">
      <w:pPr>
        <w:pStyle w:val="Heading2"/>
        <w:rPr>
          <w:rFonts w:cs="Times New Roman"/>
          <w:noProof/>
          <w:szCs w:val="24"/>
        </w:rPr>
      </w:pPr>
      <w:bookmarkStart w:id="11" w:name="_Toc223517896"/>
      <w:r w:rsidRPr="00AA58A9">
        <w:rPr>
          <w:rFonts w:cs="Times New Roman"/>
          <w:noProof/>
          <w:szCs w:val="24"/>
        </w:rPr>
        <w:t>Member State reporting</w:t>
      </w:r>
      <w:bookmarkEnd w:id="11"/>
    </w:p>
    <w:p w14:paraId="79CE208E" w14:textId="1541DA9D" w:rsidR="004F3EB2" w:rsidRPr="00AA58A9" w:rsidRDefault="004F3EB2" w:rsidP="000403D1">
      <w:pPr>
        <w:pStyle w:val="Heading3"/>
        <w:rPr>
          <w:rFonts w:cs="Times New Roman"/>
          <w:noProof/>
          <w:szCs w:val="24"/>
        </w:rPr>
      </w:pPr>
      <w:bookmarkStart w:id="12" w:name="_Toc223517897"/>
      <w:r w:rsidRPr="00AA58A9">
        <w:rPr>
          <w:rFonts w:cs="Times New Roman"/>
          <w:noProof/>
          <w:szCs w:val="24"/>
        </w:rPr>
        <w:t>New rules for reporting</w:t>
      </w:r>
      <w:bookmarkEnd w:id="12"/>
    </w:p>
    <w:p w14:paraId="1319C678" w14:textId="3819D9BA" w:rsidR="004F3EB2" w:rsidRPr="00AA58A9" w:rsidRDefault="004F3EB2" w:rsidP="004F3EB2">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Article</w:t>
      </w:r>
      <w:r w:rsidR="00A540C3">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 xml:space="preserve">17 of the ITS Directive requires Member States to submit a report on the implementation of the Directive and </w:t>
      </w:r>
      <w:r w:rsidR="00884B33">
        <w:rPr>
          <w:rFonts w:ascii="Times New Roman" w:hAnsi="Times New Roman" w:cs="Times New Roman"/>
          <w:noProof/>
          <w:color w:val="000000" w:themeColor="text1"/>
          <w:sz w:val="24"/>
          <w:szCs w:val="24"/>
        </w:rPr>
        <w:t>its</w:t>
      </w:r>
      <w:r w:rsidRPr="00AA58A9">
        <w:rPr>
          <w:rFonts w:ascii="Times New Roman" w:hAnsi="Times New Roman" w:cs="Times New Roman"/>
          <w:noProof/>
          <w:color w:val="000000" w:themeColor="text1"/>
          <w:sz w:val="24"/>
          <w:szCs w:val="24"/>
        </w:rPr>
        <w:t xml:space="preserve"> delegated acts by 21</w:t>
      </w:r>
      <w:r w:rsidR="00A540C3">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 xml:space="preserve">March 2025 and every three years following this initial report. </w:t>
      </w:r>
      <w:r w:rsidR="00A540C3">
        <w:rPr>
          <w:rFonts w:ascii="Times New Roman" w:hAnsi="Times New Roman" w:cs="Times New Roman"/>
          <w:noProof/>
          <w:color w:val="000000" w:themeColor="text1"/>
          <w:sz w:val="24"/>
          <w:szCs w:val="24"/>
        </w:rPr>
        <w:t>Using the</w:t>
      </w:r>
      <w:r w:rsidR="00A540C3" w:rsidRPr="00791CBE">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template adopted by the Commission</w:t>
      </w:r>
      <w:r w:rsidR="00A540C3">
        <w:rPr>
          <w:rFonts w:ascii="Times New Roman" w:hAnsi="Times New Roman" w:cs="Times New Roman"/>
          <w:noProof/>
          <w:color w:val="000000" w:themeColor="text1"/>
          <w:sz w:val="24"/>
          <w:szCs w:val="24"/>
        </w:rPr>
        <w:t>,</w:t>
      </w:r>
      <w:r w:rsidRPr="00AA58A9">
        <w:rPr>
          <w:rFonts w:ascii="Times New Roman" w:hAnsi="Times New Roman" w:cs="Times New Roman"/>
          <w:noProof/>
          <w:color w:val="000000" w:themeColor="text1"/>
          <w:sz w:val="24"/>
          <w:szCs w:val="24"/>
        </w:rPr>
        <w:t xml:space="preserve"> the Member States </w:t>
      </w:r>
      <w:r w:rsidR="00A540C3">
        <w:rPr>
          <w:rFonts w:ascii="Times New Roman" w:hAnsi="Times New Roman" w:cs="Times New Roman"/>
          <w:noProof/>
          <w:color w:val="000000" w:themeColor="text1"/>
          <w:sz w:val="24"/>
          <w:szCs w:val="24"/>
        </w:rPr>
        <w:t>report on the</w:t>
      </w:r>
      <w:r w:rsidR="00A540C3" w:rsidRPr="00791CBE">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main national activities and projects </w:t>
      </w:r>
      <w:r w:rsidR="00BD2CAC">
        <w:rPr>
          <w:rFonts w:ascii="Times New Roman" w:hAnsi="Times New Roman" w:cs="Times New Roman"/>
          <w:noProof/>
          <w:color w:val="000000" w:themeColor="text1"/>
          <w:sz w:val="24"/>
          <w:szCs w:val="24"/>
        </w:rPr>
        <w:t>in</w:t>
      </w:r>
      <w:r w:rsidRPr="00AA58A9">
        <w:rPr>
          <w:rFonts w:ascii="Times New Roman" w:hAnsi="Times New Roman" w:cs="Times New Roman"/>
          <w:noProof/>
          <w:color w:val="000000" w:themeColor="text1"/>
          <w:sz w:val="24"/>
          <w:szCs w:val="24"/>
        </w:rPr>
        <w:t xml:space="preserve"> the priority areas </w:t>
      </w:r>
      <w:r w:rsidR="00A540C3">
        <w:rPr>
          <w:rFonts w:ascii="Times New Roman" w:hAnsi="Times New Roman" w:cs="Times New Roman"/>
          <w:noProof/>
          <w:color w:val="000000" w:themeColor="text1"/>
          <w:sz w:val="24"/>
          <w:szCs w:val="24"/>
        </w:rPr>
        <w:t>and</w:t>
      </w:r>
      <w:r w:rsidR="00BD2CAC">
        <w:rPr>
          <w:rFonts w:ascii="Times New Roman" w:hAnsi="Times New Roman" w:cs="Times New Roman"/>
          <w:noProof/>
          <w:color w:val="000000" w:themeColor="text1"/>
          <w:sz w:val="24"/>
          <w:szCs w:val="24"/>
        </w:rPr>
        <w:t xml:space="preserve"> on</w:t>
      </w:r>
      <w:r w:rsidRPr="00AA58A9">
        <w:rPr>
          <w:rFonts w:ascii="Times New Roman" w:hAnsi="Times New Roman" w:cs="Times New Roman"/>
          <w:noProof/>
          <w:color w:val="000000" w:themeColor="text1"/>
          <w:sz w:val="24"/>
          <w:szCs w:val="24"/>
        </w:rPr>
        <w:t xml:space="preserve"> the availability of data and services listed in Annexes</w:t>
      </w:r>
      <w:r w:rsidR="00A540C3">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III and IV</w:t>
      </w:r>
      <w:r w:rsidR="00BD2CAC">
        <w:rPr>
          <w:rFonts w:ascii="Times New Roman" w:hAnsi="Times New Roman" w:cs="Times New Roman"/>
          <w:noProof/>
          <w:color w:val="000000" w:themeColor="text1"/>
          <w:sz w:val="24"/>
          <w:szCs w:val="24"/>
        </w:rPr>
        <w:t>.</w:t>
      </w:r>
      <w:r w:rsidRPr="00AA58A9">
        <w:rPr>
          <w:rFonts w:ascii="Times New Roman" w:hAnsi="Times New Roman" w:cs="Times New Roman"/>
          <w:noProof/>
          <w:color w:val="000000" w:themeColor="text1"/>
          <w:sz w:val="24"/>
          <w:szCs w:val="24"/>
        </w:rPr>
        <w:t xml:space="preserve"> </w:t>
      </w:r>
      <w:r w:rsidR="00BD2CAC">
        <w:rPr>
          <w:rFonts w:ascii="Times New Roman" w:hAnsi="Times New Roman" w:cs="Times New Roman"/>
          <w:noProof/>
          <w:color w:val="000000" w:themeColor="text1"/>
          <w:sz w:val="24"/>
          <w:szCs w:val="24"/>
        </w:rPr>
        <w:t>It</w:t>
      </w:r>
      <w:r w:rsidRPr="00AA58A9">
        <w:rPr>
          <w:rFonts w:ascii="Times New Roman" w:hAnsi="Times New Roman" w:cs="Times New Roman"/>
          <w:noProof/>
          <w:color w:val="000000" w:themeColor="text1"/>
          <w:sz w:val="24"/>
          <w:szCs w:val="24"/>
        </w:rPr>
        <w:t xml:space="preserve"> also includes KPIs for </w:t>
      </w:r>
      <w:r w:rsidRPr="00AA58A9">
        <w:rPr>
          <w:rFonts w:ascii="Times New Roman" w:hAnsi="Times New Roman" w:cs="Times New Roman"/>
          <w:noProof/>
          <w:sz w:val="24"/>
          <w:szCs w:val="24"/>
        </w:rPr>
        <w:t>deployment, benefits and investments</w:t>
      </w:r>
      <w:r w:rsidRPr="00AA58A9">
        <w:rPr>
          <w:rFonts w:ascii="Times New Roman" w:hAnsi="Times New Roman" w:cs="Times New Roman"/>
          <w:noProof/>
          <w:color w:val="000000" w:themeColor="text1"/>
          <w:sz w:val="24"/>
          <w:szCs w:val="24"/>
        </w:rPr>
        <w:t>, distinguishing between mandatory and additional indicators</w:t>
      </w:r>
      <w:r w:rsidR="008A6A04">
        <w:rPr>
          <w:rFonts w:ascii="Times New Roman" w:hAnsi="Times New Roman" w:cs="Times New Roman"/>
          <w:noProof/>
          <w:color w:val="000000" w:themeColor="text1"/>
          <w:sz w:val="24"/>
          <w:szCs w:val="24"/>
        </w:rPr>
        <w:t>, in a phased approach starting with the TEN-T network and motorways</w:t>
      </w:r>
      <w:r w:rsidRPr="00AA58A9">
        <w:rPr>
          <w:rFonts w:ascii="Times New Roman" w:hAnsi="Times New Roman" w:cs="Times New Roman"/>
          <w:noProof/>
          <w:color w:val="000000" w:themeColor="text1"/>
          <w:sz w:val="24"/>
          <w:szCs w:val="24"/>
        </w:rPr>
        <w:t xml:space="preserve">. This template was discussed </w:t>
      </w:r>
      <w:r w:rsidR="00BD2CAC" w:rsidRPr="00AA58A9">
        <w:rPr>
          <w:rFonts w:ascii="Times New Roman" w:hAnsi="Times New Roman" w:cs="Times New Roman"/>
          <w:noProof/>
          <w:color w:val="000000" w:themeColor="text1"/>
          <w:sz w:val="24"/>
          <w:szCs w:val="24"/>
        </w:rPr>
        <w:t xml:space="preserve">with Member State experts </w:t>
      </w:r>
      <w:r w:rsidRPr="00AA58A9">
        <w:rPr>
          <w:rFonts w:ascii="Times New Roman" w:hAnsi="Times New Roman" w:cs="Times New Roman"/>
          <w:noProof/>
          <w:color w:val="000000" w:themeColor="text1"/>
          <w:sz w:val="24"/>
          <w:szCs w:val="24"/>
        </w:rPr>
        <w:t>in three meetings in 2024 and adopted following a positive vote in the European ITS Committee in September 2024, in accordance with the examination procedure.</w:t>
      </w:r>
    </w:p>
    <w:p w14:paraId="5EDFB38C" w14:textId="46745B45" w:rsidR="004F3EB2" w:rsidRPr="00AA58A9" w:rsidRDefault="00BD2CAC" w:rsidP="004F3EB2">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w:t>
      </w:r>
      <w:r w:rsidR="004F3EB2" w:rsidRPr="00AA58A9">
        <w:rPr>
          <w:rFonts w:ascii="Times New Roman" w:hAnsi="Times New Roman" w:cs="Times New Roman"/>
          <w:noProof/>
          <w:color w:val="000000" w:themeColor="text1"/>
          <w:sz w:val="24"/>
          <w:szCs w:val="24"/>
        </w:rPr>
        <w:t xml:space="preserve">o provide higher-level policy information, the template requires </w:t>
      </w:r>
      <w:r w:rsidR="00A540C3" w:rsidRPr="00541C5C">
        <w:rPr>
          <w:rFonts w:ascii="Times New Roman" w:hAnsi="Times New Roman" w:cs="Times New Roman"/>
          <w:noProof/>
          <w:color w:val="000000" w:themeColor="text1"/>
          <w:sz w:val="24"/>
          <w:szCs w:val="24"/>
        </w:rPr>
        <w:t xml:space="preserve">Member States to </w:t>
      </w:r>
      <w:r w:rsidR="004F3EB2" w:rsidRPr="00AA58A9">
        <w:rPr>
          <w:rFonts w:ascii="Times New Roman" w:hAnsi="Times New Roman" w:cs="Times New Roman"/>
          <w:noProof/>
          <w:color w:val="000000" w:themeColor="text1"/>
          <w:sz w:val="24"/>
          <w:szCs w:val="24"/>
        </w:rPr>
        <w:t xml:space="preserve">report </w:t>
      </w:r>
      <w:r w:rsidR="00A540C3">
        <w:rPr>
          <w:rFonts w:ascii="Times New Roman" w:hAnsi="Times New Roman" w:cs="Times New Roman"/>
          <w:noProof/>
          <w:color w:val="000000" w:themeColor="text1"/>
          <w:sz w:val="24"/>
          <w:szCs w:val="24"/>
        </w:rPr>
        <w:t>their</w:t>
      </w:r>
      <w:r w:rsidR="00A540C3" w:rsidRPr="00AA58A9">
        <w:rPr>
          <w:rFonts w:ascii="Times New Roman" w:hAnsi="Times New Roman" w:cs="Times New Roman"/>
          <w:noProof/>
          <w:color w:val="000000" w:themeColor="text1"/>
          <w:sz w:val="24"/>
          <w:szCs w:val="24"/>
        </w:rPr>
        <w:t xml:space="preserve"> </w:t>
      </w:r>
      <w:r w:rsidR="004F3EB2" w:rsidRPr="00AA58A9">
        <w:rPr>
          <w:rFonts w:ascii="Times New Roman" w:hAnsi="Times New Roman" w:cs="Times New Roman"/>
          <w:noProof/>
          <w:color w:val="000000" w:themeColor="text1"/>
          <w:sz w:val="24"/>
          <w:szCs w:val="24"/>
        </w:rPr>
        <w:t>deployment KPIs</w:t>
      </w:r>
      <w:r w:rsidR="00781690">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offering</w:t>
      </w:r>
      <w:r w:rsidR="004F3EB2" w:rsidRPr="00AA58A9">
        <w:rPr>
          <w:rFonts w:ascii="Times New Roman" w:hAnsi="Times New Roman" w:cs="Times New Roman"/>
          <w:noProof/>
          <w:color w:val="000000" w:themeColor="text1"/>
          <w:sz w:val="24"/>
          <w:szCs w:val="24"/>
        </w:rPr>
        <w:t xml:space="preserve"> an insight into the deployment and impact of ITS equipment and services in the </w:t>
      </w:r>
      <w:r w:rsidR="00A540C3">
        <w:rPr>
          <w:rFonts w:ascii="Times New Roman" w:hAnsi="Times New Roman" w:cs="Times New Roman"/>
          <w:noProof/>
          <w:color w:val="000000" w:themeColor="text1"/>
          <w:sz w:val="24"/>
          <w:szCs w:val="24"/>
        </w:rPr>
        <w:t>EU</w:t>
      </w:r>
      <w:r w:rsidR="004F3EB2" w:rsidRPr="00AA58A9">
        <w:rPr>
          <w:rFonts w:ascii="Times New Roman" w:hAnsi="Times New Roman" w:cs="Times New Roman"/>
          <w:noProof/>
          <w:color w:val="000000" w:themeColor="text1"/>
          <w:sz w:val="24"/>
          <w:szCs w:val="24"/>
        </w:rPr>
        <w:t>. For benefit KPIs that evaluate the impact of ITS services on travel time, the number of road crashes and traffic-related CO₂ emissions, the purpose of the template is to gather reliable reference values based on a sufficient number of high-quality samples. This should allow for prudent extrapolations, considering the inherent limitations in calculating these KPIs and the challenge of isolating the impact of ITS from other influencing factors. Finally, the template requires reporting on financial KPIs, in particular annual investment and annual operating and maintenance costs for road ITS.</w:t>
      </w:r>
    </w:p>
    <w:p w14:paraId="271AD5DE" w14:textId="576AC22C" w:rsidR="004F3EB2" w:rsidRPr="00AA58A9" w:rsidRDefault="004F3EB2" w:rsidP="00E622EB">
      <w:pPr>
        <w:jc w:val="both"/>
        <w:rPr>
          <w:rFonts w:ascii="Times New Roman" w:hAnsi="Times New Roman" w:cs="Times New Roman"/>
          <w:noProof/>
          <w:sz w:val="24"/>
          <w:szCs w:val="24"/>
        </w:rPr>
      </w:pPr>
      <w:r w:rsidRPr="00AA58A9">
        <w:rPr>
          <w:rFonts w:ascii="Times New Roman" w:hAnsi="Times New Roman" w:cs="Times New Roman"/>
          <w:noProof/>
          <w:color w:val="000000" w:themeColor="text1"/>
          <w:sz w:val="24"/>
          <w:szCs w:val="24"/>
        </w:rPr>
        <w:t xml:space="preserve">The new rules for reporting also allow for </w:t>
      </w:r>
      <w:r w:rsidR="00BD2CAC">
        <w:rPr>
          <w:rFonts w:ascii="Times New Roman" w:hAnsi="Times New Roman" w:cs="Times New Roman"/>
          <w:noProof/>
          <w:color w:val="000000" w:themeColor="text1"/>
          <w:sz w:val="24"/>
          <w:szCs w:val="24"/>
        </w:rPr>
        <w:t>a</w:t>
      </w:r>
      <w:r w:rsidR="006265B2"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simplification of </w:t>
      </w:r>
      <w:r w:rsidR="00BD2CAC" w:rsidRPr="00AA58A9">
        <w:rPr>
          <w:rFonts w:ascii="Times New Roman" w:hAnsi="Times New Roman" w:cs="Times New Roman"/>
          <w:noProof/>
          <w:color w:val="000000" w:themeColor="text1"/>
          <w:sz w:val="24"/>
          <w:szCs w:val="24"/>
        </w:rPr>
        <w:t>Member States</w:t>
      </w:r>
      <w:r w:rsidR="00BD2CAC">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reporting,</w:t>
      </w:r>
      <w:r w:rsidR="007936C4" w:rsidRPr="00AA58A9">
        <w:rPr>
          <w:rFonts w:ascii="Times New Roman" w:hAnsi="Times New Roman" w:cs="Times New Roman"/>
          <w:noProof/>
          <w:color w:val="000000" w:themeColor="text1"/>
          <w:sz w:val="24"/>
          <w:szCs w:val="24"/>
        </w:rPr>
        <w:t xml:space="preserve"> </w:t>
      </w:r>
      <w:r w:rsidR="006265B2" w:rsidRPr="00AA58A9">
        <w:rPr>
          <w:rFonts w:ascii="Times New Roman" w:hAnsi="Times New Roman" w:cs="Times New Roman"/>
          <w:noProof/>
          <w:color w:val="000000" w:themeColor="text1"/>
          <w:sz w:val="24"/>
          <w:szCs w:val="24"/>
        </w:rPr>
        <w:t xml:space="preserve">replacing annual or biennial reporting for the delegated acts </w:t>
      </w:r>
      <w:r w:rsidR="00A540C3">
        <w:rPr>
          <w:rFonts w:ascii="Times New Roman" w:hAnsi="Times New Roman" w:cs="Times New Roman"/>
          <w:noProof/>
          <w:color w:val="000000" w:themeColor="text1"/>
          <w:sz w:val="24"/>
          <w:szCs w:val="24"/>
        </w:rPr>
        <w:t>with</w:t>
      </w:r>
      <w:r w:rsidR="00A540C3" w:rsidRPr="00AA58A9">
        <w:rPr>
          <w:rFonts w:ascii="Times New Roman" w:hAnsi="Times New Roman" w:cs="Times New Roman"/>
          <w:noProof/>
          <w:color w:val="000000" w:themeColor="text1"/>
          <w:sz w:val="24"/>
          <w:szCs w:val="24"/>
        </w:rPr>
        <w:t xml:space="preserve"> </w:t>
      </w:r>
      <w:r w:rsidR="006265B2" w:rsidRPr="00AA58A9">
        <w:rPr>
          <w:rFonts w:ascii="Times New Roman" w:hAnsi="Times New Roman" w:cs="Times New Roman"/>
          <w:noProof/>
          <w:color w:val="000000" w:themeColor="text1"/>
          <w:sz w:val="24"/>
          <w:szCs w:val="24"/>
        </w:rPr>
        <w:t xml:space="preserve">one report every three years for the Directive and the delegated acts. </w:t>
      </w:r>
      <w:r w:rsidR="003D403E">
        <w:rPr>
          <w:rFonts w:ascii="Times New Roman" w:hAnsi="Times New Roman" w:cs="Times New Roman"/>
          <w:noProof/>
          <w:color w:val="000000" w:themeColor="text1"/>
          <w:sz w:val="24"/>
          <w:szCs w:val="24"/>
        </w:rPr>
        <w:t>The</w:t>
      </w:r>
      <w:r w:rsidR="006265B2" w:rsidRPr="00AA58A9">
        <w:rPr>
          <w:rFonts w:ascii="Times New Roman" w:hAnsi="Times New Roman" w:cs="Times New Roman"/>
          <w:noProof/>
          <w:color w:val="000000" w:themeColor="text1"/>
          <w:sz w:val="24"/>
          <w:szCs w:val="24"/>
        </w:rPr>
        <w:t xml:space="preserve"> implement</w:t>
      </w:r>
      <w:r w:rsidR="003D403E">
        <w:rPr>
          <w:rFonts w:ascii="Times New Roman" w:hAnsi="Times New Roman" w:cs="Times New Roman"/>
          <w:noProof/>
          <w:color w:val="000000" w:themeColor="text1"/>
          <w:sz w:val="24"/>
          <w:szCs w:val="24"/>
        </w:rPr>
        <w:t>ation of</w:t>
      </w:r>
      <w:r w:rsidR="006265B2" w:rsidRPr="00AA58A9">
        <w:rPr>
          <w:rFonts w:ascii="Times New Roman" w:hAnsi="Times New Roman" w:cs="Times New Roman"/>
          <w:noProof/>
          <w:color w:val="000000" w:themeColor="text1"/>
          <w:sz w:val="24"/>
          <w:szCs w:val="24"/>
        </w:rPr>
        <w:t xml:space="preserve"> this new approach when revising the delegated acts </w:t>
      </w:r>
      <w:r w:rsidR="00A540C3">
        <w:rPr>
          <w:rFonts w:ascii="Times New Roman" w:hAnsi="Times New Roman" w:cs="Times New Roman"/>
          <w:noProof/>
          <w:color w:val="000000" w:themeColor="text1"/>
          <w:sz w:val="24"/>
          <w:szCs w:val="24"/>
        </w:rPr>
        <w:t xml:space="preserve">will </w:t>
      </w:r>
      <w:r w:rsidR="006265B2" w:rsidRPr="00AA58A9">
        <w:rPr>
          <w:rFonts w:ascii="Times New Roman" w:hAnsi="Times New Roman" w:cs="Times New Roman"/>
          <w:noProof/>
          <w:color w:val="000000" w:themeColor="text1"/>
          <w:sz w:val="24"/>
          <w:szCs w:val="24"/>
        </w:rPr>
        <w:t>gradually replace</w:t>
      </w:r>
      <w:r w:rsidR="00A540C3">
        <w:rPr>
          <w:rFonts w:ascii="Times New Roman" w:hAnsi="Times New Roman" w:cs="Times New Roman"/>
          <w:noProof/>
          <w:color w:val="000000" w:themeColor="text1"/>
          <w:sz w:val="24"/>
          <w:szCs w:val="24"/>
        </w:rPr>
        <w:t xml:space="preserve"> 10</w:t>
      </w:r>
      <w:r w:rsidR="006265B2" w:rsidRPr="00AA58A9">
        <w:rPr>
          <w:rFonts w:ascii="Times New Roman" w:hAnsi="Times New Roman" w:cs="Times New Roman"/>
          <w:noProof/>
          <w:color w:val="000000" w:themeColor="text1"/>
          <w:sz w:val="24"/>
          <w:szCs w:val="24"/>
        </w:rPr>
        <w:t xml:space="preserve"> reports </w:t>
      </w:r>
      <w:r w:rsidR="003D403E">
        <w:rPr>
          <w:rFonts w:ascii="Times New Roman" w:hAnsi="Times New Roman" w:cs="Times New Roman"/>
          <w:noProof/>
          <w:color w:val="000000" w:themeColor="text1"/>
          <w:sz w:val="24"/>
          <w:szCs w:val="24"/>
        </w:rPr>
        <w:t>with a single</w:t>
      </w:r>
      <w:r w:rsidR="006265B2" w:rsidRPr="00AA58A9">
        <w:rPr>
          <w:rFonts w:ascii="Times New Roman" w:hAnsi="Times New Roman" w:cs="Times New Roman"/>
          <w:noProof/>
          <w:color w:val="000000" w:themeColor="text1"/>
          <w:sz w:val="24"/>
          <w:szCs w:val="24"/>
        </w:rPr>
        <w:t xml:space="preserve"> report every three years.</w:t>
      </w:r>
    </w:p>
    <w:p w14:paraId="5E2FC68E" w14:textId="175DC697" w:rsidR="005604A0" w:rsidRDefault="005604A0" w:rsidP="000403D1">
      <w:pPr>
        <w:pStyle w:val="Heading3"/>
        <w:rPr>
          <w:rFonts w:cs="Times New Roman"/>
          <w:noProof/>
          <w:szCs w:val="24"/>
        </w:rPr>
      </w:pPr>
      <w:bookmarkStart w:id="13" w:name="_Toc223517898"/>
      <w:r>
        <w:rPr>
          <w:rFonts w:cs="Times New Roman"/>
          <w:noProof/>
          <w:szCs w:val="24"/>
        </w:rPr>
        <w:t>Learnings from the analysis of Member State reports</w:t>
      </w:r>
      <w:bookmarkEnd w:id="13"/>
    </w:p>
    <w:p w14:paraId="2D1FF541" w14:textId="119A9725" w:rsidR="005941F4" w:rsidRPr="00160066" w:rsidRDefault="00681647" w:rsidP="005B4F93">
      <w:pPr>
        <w:pStyle w:val="Heading4"/>
        <w:rPr>
          <w:rFonts w:cs="Times New Roman"/>
          <w:noProof/>
          <w:color w:val="auto"/>
          <w:szCs w:val="24"/>
        </w:rPr>
      </w:pPr>
      <w:r w:rsidRPr="00160066">
        <w:rPr>
          <w:rFonts w:ascii="Times New Roman" w:hAnsi="Times New Roman" w:cs="Times New Roman"/>
          <w:noProof/>
          <w:color w:val="auto"/>
          <w:sz w:val="24"/>
          <w:szCs w:val="24"/>
        </w:rPr>
        <w:t>Status</w:t>
      </w:r>
      <w:r w:rsidR="005941F4" w:rsidRPr="00160066">
        <w:rPr>
          <w:rFonts w:ascii="Times New Roman" w:hAnsi="Times New Roman" w:cs="Times New Roman"/>
          <w:noProof/>
          <w:color w:val="auto"/>
          <w:sz w:val="24"/>
          <w:szCs w:val="24"/>
        </w:rPr>
        <w:t xml:space="preserve"> in the different priority areas</w:t>
      </w:r>
    </w:p>
    <w:p w14:paraId="061B495C" w14:textId="5336FC7E" w:rsidR="00621BAB" w:rsidRDefault="00621BAB" w:rsidP="00621BAB">
      <w:pPr>
        <w:jc w:val="both"/>
        <w:rPr>
          <w:rFonts w:ascii="Times New Roman" w:hAnsi="Times New Roman" w:cs="Times New Roman"/>
          <w:noProof/>
          <w:sz w:val="24"/>
          <w:szCs w:val="24"/>
        </w:rPr>
      </w:pPr>
      <w:r w:rsidRPr="00621BAB">
        <w:rPr>
          <w:rFonts w:ascii="Times New Roman" w:hAnsi="Times New Roman" w:cs="Times New Roman"/>
          <w:noProof/>
          <w:sz w:val="24"/>
          <w:szCs w:val="24"/>
        </w:rPr>
        <w:t xml:space="preserve">Most Member States reported </w:t>
      </w:r>
      <w:r>
        <w:rPr>
          <w:rFonts w:ascii="Times New Roman" w:hAnsi="Times New Roman" w:cs="Times New Roman"/>
          <w:noProof/>
          <w:sz w:val="24"/>
          <w:szCs w:val="24"/>
        </w:rPr>
        <w:t>sustained</w:t>
      </w:r>
      <w:r w:rsidRPr="00621BAB">
        <w:rPr>
          <w:rFonts w:ascii="Times New Roman" w:hAnsi="Times New Roman" w:cs="Times New Roman"/>
          <w:noProof/>
          <w:sz w:val="24"/>
          <w:szCs w:val="24"/>
        </w:rPr>
        <w:t xml:space="preserve"> activit</w:t>
      </w:r>
      <w:r>
        <w:rPr>
          <w:rFonts w:ascii="Times New Roman" w:hAnsi="Times New Roman" w:cs="Times New Roman"/>
          <w:noProof/>
          <w:sz w:val="24"/>
          <w:szCs w:val="24"/>
        </w:rPr>
        <w:t>y</w:t>
      </w:r>
      <w:r w:rsidRPr="00621BAB">
        <w:rPr>
          <w:rFonts w:ascii="Times New Roman" w:hAnsi="Times New Roman" w:cs="Times New Roman"/>
          <w:noProof/>
          <w:sz w:val="24"/>
          <w:szCs w:val="24"/>
        </w:rPr>
        <w:t xml:space="preserve"> in priority area</w:t>
      </w:r>
      <w:r w:rsidR="00A540C3">
        <w:rPr>
          <w:rFonts w:ascii="Times New Roman" w:hAnsi="Times New Roman" w:cs="Times New Roman"/>
          <w:noProof/>
          <w:sz w:val="24"/>
          <w:szCs w:val="24"/>
        </w:rPr>
        <w:t> </w:t>
      </w:r>
      <w:r w:rsidRPr="00621BAB">
        <w:rPr>
          <w:rFonts w:ascii="Times New Roman" w:hAnsi="Times New Roman" w:cs="Times New Roman"/>
          <w:noProof/>
          <w:sz w:val="24"/>
          <w:szCs w:val="24"/>
        </w:rPr>
        <w:t xml:space="preserve">I. </w:t>
      </w:r>
      <w:r>
        <w:rPr>
          <w:rFonts w:ascii="Times New Roman" w:hAnsi="Times New Roman" w:cs="Times New Roman"/>
          <w:noProof/>
          <w:sz w:val="24"/>
          <w:szCs w:val="24"/>
        </w:rPr>
        <w:t>Regarding</w:t>
      </w:r>
      <w:r w:rsidRPr="00621BAB">
        <w:rPr>
          <w:rFonts w:ascii="Times New Roman" w:hAnsi="Times New Roman" w:cs="Times New Roman"/>
          <w:noProof/>
          <w:sz w:val="24"/>
          <w:szCs w:val="24"/>
        </w:rPr>
        <w:t xml:space="preserve"> MMTIS, all Member States have established their NAPs; however, data accessibility and adherence to EU standards remain inconsistent</w:t>
      </w:r>
      <w:r>
        <w:rPr>
          <w:rFonts w:ascii="Times New Roman" w:hAnsi="Times New Roman" w:cs="Times New Roman"/>
          <w:noProof/>
          <w:sz w:val="24"/>
          <w:szCs w:val="24"/>
        </w:rPr>
        <w:t>, and some NAPs will need to be upgraded to support access to all data types</w:t>
      </w:r>
      <w:r w:rsidRPr="00621BAB">
        <w:rPr>
          <w:rFonts w:ascii="Times New Roman" w:hAnsi="Times New Roman" w:cs="Times New Roman"/>
          <w:noProof/>
          <w:sz w:val="24"/>
          <w:szCs w:val="24"/>
        </w:rPr>
        <w:t xml:space="preserve">. Efforts to </w:t>
      </w:r>
      <w:r>
        <w:rPr>
          <w:rFonts w:ascii="Times New Roman" w:hAnsi="Times New Roman" w:cs="Times New Roman"/>
          <w:noProof/>
          <w:sz w:val="24"/>
          <w:szCs w:val="24"/>
        </w:rPr>
        <w:t>engage</w:t>
      </w:r>
      <w:r w:rsidRPr="00621BAB">
        <w:rPr>
          <w:rFonts w:ascii="Times New Roman" w:hAnsi="Times New Roman" w:cs="Times New Roman"/>
          <w:noProof/>
          <w:sz w:val="24"/>
          <w:szCs w:val="24"/>
        </w:rPr>
        <w:t xml:space="preserve"> stakeholders have increased data publication, yet significant disparities exist between </w:t>
      </w:r>
      <w:r w:rsidR="00EE475B">
        <w:rPr>
          <w:rFonts w:ascii="Times New Roman" w:hAnsi="Times New Roman" w:cs="Times New Roman"/>
          <w:noProof/>
          <w:sz w:val="24"/>
          <w:szCs w:val="24"/>
        </w:rPr>
        <w:t>Member States</w:t>
      </w:r>
      <w:r w:rsidRPr="00621BAB">
        <w:rPr>
          <w:rFonts w:ascii="Times New Roman" w:hAnsi="Times New Roman" w:cs="Times New Roman"/>
          <w:noProof/>
          <w:sz w:val="24"/>
          <w:szCs w:val="24"/>
        </w:rPr>
        <w:t xml:space="preserve">. </w:t>
      </w:r>
      <w:r>
        <w:rPr>
          <w:rFonts w:ascii="Times New Roman" w:hAnsi="Times New Roman" w:cs="Times New Roman"/>
          <w:noProof/>
          <w:sz w:val="24"/>
          <w:szCs w:val="24"/>
        </w:rPr>
        <w:t>Common t</w:t>
      </w:r>
      <w:r w:rsidRPr="00621BAB">
        <w:rPr>
          <w:rFonts w:ascii="Times New Roman" w:hAnsi="Times New Roman" w:cs="Times New Roman"/>
          <w:noProof/>
          <w:sz w:val="24"/>
          <w:szCs w:val="24"/>
        </w:rPr>
        <w:t>ools such as mobilityDCAT-AP are being implemented, alongside projects</w:t>
      </w:r>
      <w:r w:rsidR="00A540C3">
        <w:rPr>
          <w:rFonts w:ascii="Times New Roman" w:hAnsi="Times New Roman" w:cs="Times New Roman"/>
          <w:noProof/>
          <w:sz w:val="24"/>
          <w:szCs w:val="24"/>
        </w:rPr>
        <w:t xml:space="preserve"> co-funded by the CEF.</w:t>
      </w:r>
      <w:r>
        <w:rPr>
          <w:rFonts w:ascii="Times New Roman" w:hAnsi="Times New Roman" w:cs="Times New Roman"/>
          <w:noProof/>
          <w:sz w:val="24"/>
          <w:szCs w:val="24"/>
        </w:rPr>
        <w:t xml:space="preserve"> </w:t>
      </w:r>
      <w:r w:rsidR="00A540C3">
        <w:rPr>
          <w:rFonts w:ascii="Times New Roman" w:hAnsi="Times New Roman" w:cs="Times New Roman"/>
          <w:noProof/>
          <w:sz w:val="24"/>
          <w:szCs w:val="24"/>
        </w:rPr>
        <w:t>H</w:t>
      </w:r>
      <w:r>
        <w:rPr>
          <w:rFonts w:ascii="Times New Roman" w:hAnsi="Times New Roman" w:cs="Times New Roman"/>
          <w:noProof/>
          <w:sz w:val="24"/>
          <w:szCs w:val="24"/>
        </w:rPr>
        <w:t>owever</w:t>
      </w:r>
      <w:r w:rsidR="00A540C3">
        <w:rPr>
          <w:rFonts w:ascii="Times New Roman" w:hAnsi="Times New Roman" w:cs="Times New Roman"/>
          <w:noProof/>
          <w:sz w:val="24"/>
          <w:szCs w:val="24"/>
        </w:rPr>
        <w:t>,</w:t>
      </w:r>
      <w:r>
        <w:rPr>
          <w:rFonts w:ascii="Times New Roman" w:hAnsi="Times New Roman" w:cs="Times New Roman"/>
          <w:noProof/>
          <w:sz w:val="24"/>
          <w:szCs w:val="24"/>
        </w:rPr>
        <w:t xml:space="preserve"> a</w:t>
      </w:r>
      <w:r w:rsidRPr="00621BAB">
        <w:rPr>
          <w:rFonts w:ascii="Times New Roman" w:hAnsi="Times New Roman" w:cs="Times New Roman"/>
          <w:noProof/>
          <w:sz w:val="24"/>
          <w:szCs w:val="24"/>
        </w:rPr>
        <w:t>dherence to standards like NeTE</w:t>
      </w:r>
      <w:r w:rsidR="00813791">
        <w:rPr>
          <w:rFonts w:ascii="Times New Roman" w:hAnsi="Times New Roman" w:cs="Times New Roman"/>
          <w:noProof/>
          <w:sz w:val="24"/>
          <w:szCs w:val="24"/>
        </w:rPr>
        <w:t>x</w:t>
      </w:r>
      <w:r w:rsidRPr="00621BAB">
        <w:rPr>
          <w:rFonts w:ascii="Times New Roman" w:hAnsi="Times New Roman" w:cs="Times New Roman"/>
          <w:noProof/>
          <w:sz w:val="24"/>
          <w:szCs w:val="24"/>
        </w:rPr>
        <w:t xml:space="preserve"> and SIRI requires improvement. Conversely, </w:t>
      </w:r>
      <w:r w:rsidR="00A540C3">
        <w:rPr>
          <w:rFonts w:ascii="Times New Roman" w:hAnsi="Times New Roman" w:cs="Times New Roman"/>
          <w:noProof/>
          <w:sz w:val="24"/>
          <w:szCs w:val="24"/>
        </w:rPr>
        <w:t xml:space="preserve">there is </w:t>
      </w:r>
      <w:r w:rsidRPr="00621BAB">
        <w:rPr>
          <w:rFonts w:ascii="Times New Roman" w:hAnsi="Times New Roman" w:cs="Times New Roman"/>
          <w:noProof/>
          <w:sz w:val="24"/>
          <w:szCs w:val="24"/>
        </w:rPr>
        <w:t xml:space="preserve">progress in RTTI deployment across national and European initiatives, </w:t>
      </w:r>
      <w:r>
        <w:rPr>
          <w:rFonts w:ascii="Times New Roman" w:hAnsi="Times New Roman" w:cs="Times New Roman"/>
          <w:noProof/>
          <w:sz w:val="24"/>
          <w:szCs w:val="24"/>
        </w:rPr>
        <w:t>with</w:t>
      </w:r>
      <w:r w:rsidR="001F398D">
        <w:rPr>
          <w:rFonts w:ascii="Times New Roman" w:hAnsi="Times New Roman" w:cs="Times New Roman"/>
          <w:noProof/>
          <w:sz w:val="24"/>
          <w:szCs w:val="24"/>
        </w:rPr>
        <w:t xml:space="preserve"> various</w:t>
      </w:r>
      <w:r w:rsidRPr="00621BAB">
        <w:rPr>
          <w:rFonts w:ascii="Times New Roman" w:hAnsi="Times New Roman" w:cs="Times New Roman"/>
          <w:noProof/>
          <w:sz w:val="24"/>
          <w:szCs w:val="24"/>
        </w:rPr>
        <w:t xml:space="preserve"> data acquisition methods </w:t>
      </w:r>
      <w:r w:rsidR="00A540C3">
        <w:rPr>
          <w:rFonts w:ascii="Times New Roman" w:hAnsi="Times New Roman" w:cs="Times New Roman"/>
          <w:noProof/>
          <w:sz w:val="24"/>
          <w:szCs w:val="24"/>
        </w:rPr>
        <w:t>in place using</w:t>
      </w:r>
      <w:r w:rsidR="00A540C3" w:rsidRPr="00791CBE">
        <w:rPr>
          <w:rFonts w:ascii="Times New Roman" w:hAnsi="Times New Roman" w:cs="Times New Roman"/>
          <w:noProof/>
          <w:sz w:val="24"/>
          <w:szCs w:val="24"/>
        </w:rPr>
        <w:t xml:space="preserve"> </w:t>
      </w:r>
      <w:r w:rsidRPr="00621BAB">
        <w:rPr>
          <w:rFonts w:ascii="Times New Roman" w:hAnsi="Times New Roman" w:cs="Times New Roman"/>
          <w:noProof/>
          <w:sz w:val="24"/>
          <w:szCs w:val="24"/>
        </w:rPr>
        <w:t xml:space="preserve">cameras and sensors. Despite advancements in accessibility and exchange, discrepancies </w:t>
      </w:r>
      <w:r w:rsidR="003457DA">
        <w:rPr>
          <w:rFonts w:ascii="Times New Roman" w:hAnsi="Times New Roman" w:cs="Times New Roman"/>
          <w:noProof/>
          <w:sz w:val="24"/>
          <w:szCs w:val="24"/>
        </w:rPr>
        <w:t xml:space="preserve">persist </w:t>
      </w:r>
      <w:r w:rsidRPr="00621BAB">
        <w:rPr>
          <w:rFonts w:ascii="Times New Roman" w:hAnsi="Times New Roman" w:cs="Times New Roman"/>
          <w:noProof/>
          <w:sz w:val="24"/>
          <w:szCs w:val="24"/>
        </w:rPr>
        <w:t>in static and dynamic data availability. Standards like DATEX</w:t>
      </w:r>
      <w:r w:rsidR="003457DA">
        <w:rPr>
          <w:rFonts w:ascii="Times New Roman" w:hAnsi="Times New Roman" w:cs="Times New Roman"/>
          <w:noProof/>
          <w:sz w:val="24"/>
          <w:szCs w:val="24"/>
        </w:rPr>
        <w:t> </w:t>
      </w:r>
      <w:r w:rsidRPr="00621BAB">
        <w:rPr>
          <w:rFonts w:ascii="Times New Roman" w:hAnsi="Times New Roman" w:cs="Times New Roman"/>
          <w:noProof/>
          <w:sz w:val="24"/>
          <w:szCs w:val="24"/>
        </w:rPr>
        <w:t>II</w:t>
      </w:r>
      <w:r>
        <w:rPr>
          <w:rFonts w:ascii="Times New Roman" w:hAnsi="Times New Roman" w:cs="Times New Roman"/>
          <w:noProof/>
          <w:sz w:val="24"/>
          <w:szCs w:val="24"/>
        </w:rPr>
        <w:t xml:space="preserve"> and TN-ITS</w:t>
      </w:r>
      <w:r w:rsidRPr="00621BAB">
        <w:rPr>
          <w:rFonts w:ascii="Times New Roman" w:hAnsi="Times New Roman" w:cs="Times New Roman"/>
          <w:noProof/>
          <w:sz w:val="24"/>
          <w:szCs w:val="24"/>
        </w:rPr>
        <w:t xml:space="preserve"> are being widely implemented</w:t>
      </w:r>
      <w:r>
        <w:rPr>
          <w:rFonts w:ascii="Times New Roman" w:hAnsi="Times New Roman" w:cs="Times New Roman"/>
          <w:noProof/>
          <w:sz w:val="24"/>
          <w:szCs w:val="24"/>
        </w:rPr>
        <w:t>.</w:t>
      </w:r>
    </w:p>
    <w:p w14:paraId="2A0779DA" w14:textId="4B2EBF47" w:rsidR="00621BAB" w:rsidRPr="00621BAB" w:rsidRDefault="00DC0F9F" w:rsidP="00621BAB">
      <w:pPr>
        <w:jc w:val="both"/>
        <w:rPr>
          <w:rFonts w:ascii="Times New Roman" w:hAnsi="Times New Roman" w:cs="Times New Roman"/>
          <w:noProof/>
          <w:sz w:val="24"/>
          <w:szCs w:val="24"/>
        </w:rPr>
      </w:pPr>
      <w:r>
        <w:rPr>
          <w:rFonts w:ascii="Times New Roman" w:hAnsi="Times New Roman" w:cs="Times New Roman"/>
          <w:noProof/>
          <w:sz w:val="24"/>
          <w:szCs w:val="24"/>
        </w:rPr>
        <w:t>Regarding priority area</w:t>
      </w:r>
      <w:r w:rsidR="003457DA">
        <w:rPr>
          <w:rFonts w:ascii="Times New Roman" w:hAnsi="Times New Roman" w:cs="Times New Roman"/>
          <w:noProof/>
          <w:sz w:val="24"/>
          <w:szCs w:val="24"/>
        </w:rPr>
        <w:t> </w:t>
      </w:r>
      <w:r>
        <w:rPr>
          <w:rFonts w:ascii="Times New Roman" w:hAnsi="Times New Roman" w:cs="Times New Roman"/>
          <w:noProof/>
          <w:sz w:val="24"/>
          <w:szCs w:val="24"/>
        </w:rPr>
        <w:t xml:space="preserve">II, </w:t>
      </w:r>
      <w:r w:rsidRPr="00DC0F9F">
        <w:rPr>
          <w:rFonts w:ascii="Times New Roman" w:hAnsi="Times New Roman" w:cs="Times New Roman"/>
          <w:noProof/>
          <w:sz w:val="24"/>
          <w:szCs w:val="24"/>
        </w:rPr>
        <w:t xml:space="preserve">Member States are actively </w:t>
      </w:r>
      <w:r w:rsidR="003457DA">
        <w:rPr>
          <w:rFonts w:ascii="Times New Roman" w:hAnsi="Times New Roman" w:cs="Times New Roman"/>
          <w:noProof/>
          <w:sz w:val="24"/>
          <w:szCs w:val="24"/>
        </w:rPr>
        <w:t xml:space="preserve">improving </w:t>
      </w:r>
      <w:r w:rsidRPr="00DC0F9F">
        <w:rPr>
          <w:rFonts w:ascii="Times New Roman" w:hAnsi="Times New Roman" w:cs="Times New Roman"/>
          <w:noProof/>
          <w:sz w:val="24"/>
          <w:szCs w:val="24"/>
        </w:rPr>
        <w:t>traffic management with technological deployments to optimi</w:t>
      </w:r>
      <w:r>
        <w:rPr>
          <w:rFonts w:ascii="Times New Roman" w:hAnsi="Times New Roman" w:cs="Times New Roman"/>
          <w:noProof/>
          <w:sz w:val="24"/>
          <w:szCs w:val="24"/>
        </w:rPr>
        <w:t>s</w:t>
      </w:r>
      <w:r w:rsidRPr="00DC0F9F">
        <w:rPr>
          <w:rFonts w:ascii="Times New Roman" w:hAnsi="Times New Roman" w:cs="Times New Roman"/>
          <w:noProof/>
          <w:sz w:val="24"/>
          <w:szCs w:val="24"/>
        </w:rPr>
        <w:t xml:space="preserve">e transport infrastructure. Initiatives such as </w:t>
      </w:r>
      <w:r>
        <w:rPr>
          <w:rFonts w:ascii="Times New Roman" w:hAnsi="Times New Roman" w:cs="Times New Roman"/>
          <w:noProof/>
          <w:sz w:val="24"/>
          <w:szCs w:val="24"/>
        </w:rPr>
        <w:t>d</w:t>
      </w:r>
      <w:r w:rsidRPr="00DC0F9F">
        <w:rPr>
          <w:rFonts w:ascii="Times New Roman" w:hAnsi="Times New Roman" w:cs="Times New Roman"/>
          <w:noProof/>
          <w:sz w:val="24"/>
          <w:szCs w:val="24"/>
        </w:rPr>
        <w:t xml:space="preserve">igital </w:t>
      </w:r>
      <w:r>
        <w:rPr>
          <w:rFonts w:ascii="Times New Roman" w:hAnsi="Times New Roman" w:cs="Times New Roman"/>
          <w:noProof/>
          <w:sz w:val="24"/>
          <w:szCs w:val="24"/>
        </w:rPr>
        <w:t>t</w:t>
      </w:r>
      <w:r w:rsidRPr="00DC0F9F">
        <w:rPr>
          <w:rFonts w:ascii="Times New Roman" w:hAnsi="Times New Roman" w:cs="Times New Roman"/>
          <w:noProof/>
          <w:sz w:val="24"/>
          <w:szCs w:val="24"/>
        </w:rPr>
        <w:t>win</w:t>
      </w:r>
      <w:r>
        <w:rPr>
          <w:rFonts w:ascii="Times New Roman" w:hAnsi="Times New Roman" w:cs="Times New Roman"/>
          <w:noProof/>
          <w:sz w:val="24"/>
          <w:szCs w:val="24"/>
        </w:rPr>
        <w:t>s</w:t>
      </w:r>
      <w:r w:rsidRPr="00DC0F9F">
        <w:rPr>
          <w:rFonts w:ascii="Times New Roman" w:hAnsi="Times New Roman" w:cs="Times New Roman"/>
          <w:noProof/>
          <w:sz w:val="24"/>
          <w:szCs w:val="24"/>
        </w:rPr>
        <w:t xml:space="preserve"> and automation technologies are being </w:t>
      </w:r>
      <w:r>
        <w:rPr>
          <w:rFonts w:ascii="Times New Roman" w:hAnsi="Times New Roman" w:cs="Times New Roman"/>
          <w:noProof/>
          <w:sz w:val="24"/>
          <w:szCs w:val="24"/>
        </w:rPr>
        <w:t>implemented</w:t>
      </w:r>
      <w:r w:rsidRPr="00DC0F9F">
        <w:rPr>
          <w:rFonts w:ascii="Times New Roman" w:hAnsi="Times New Roman" w:cs="Times New Roman"/>
          <w:noProof/>
          <w:sz w:val="24"/>
          <w:szCs w:val="24"/>
        </w:rPr>
        <w:t xml:space="preserve"> to visuali</w:t>
      </w:r>
      <w:r>
        <w:rPr>
          <w:rFonts w:ascii="Times New Roman" w:hAnsi="Times New Roman" w:cs="Times New Roman"/>
          <w:noProof/>
          <w:sz w:val="24"/>
          <w:szCs w:val="24"/>
        </w:rPr>
        <w:t>s</w:t>
      </w:r>
      <w:r w:rsidRPr="00DC0F9F">
        <w:rPr>
          <w:rFonts w:ascii="Times New Roman" w:hAnsi="Times New Roman" w:cs="Times New Roman"/>
          <w:noProof/>
          <w:sz w:val="24"/>
          <w:szCs w:val="24"/>
        </w:rPr>
        <w:t xml:space="preserve">e and manage traffic more effectively. Projects span diverse transport modes beyond roads, including rail and multimodal urban environments. Freight integration plays a crucial role, with cities experimenting with </w:t>
      </w:r>
      <w:r>
        <w:rPr>
          <w:rFonts w:ascii="Times New Roman" w:hAnsi="Times New Roman" w:cs="Times New Roman"/>
          <w:noProof/>
          <w:sz w:val="24"/>
          <w:szCs w:val="24"/>
        </w:rPr>
        <w:t xml:space="preserve">different </w:t>
      </w:r>
      <w:r w:rsidRPr="00DC0F9F">
        <w:rPr>
          <w:rFonts w:ascii="Times New Roman" w:hAnsi="Times New Roman" w:cs="Times New Roman"/>
          <w:noProof/>
          <w:sz w:val="24"/>
          <w:szCs w:val="24"/>
        </w:rPr>
        <w:t>freight-access management</w:t>
      </w:r>
      <w:r>
        <w:rPr>
          <w:rFonts w:ascii="Times New Roman" w:hAnsi="Times New Roman" w:cs="Times New Roman"/>
          <w:noProof/>
          <w:sz w:val="24"/>
          <w:szCs w:val="24"/>
        </w:rPr>
        <w:t xml:space="preserve"> solutions</w:t>
      </w:r>
      <w:r w:rsidRPr="00DC0F9F">
        <w:rPr>
          <w:rFonts w:ascii="Times New Roman" w:hAnsi="Times New Roman" w:cs="Times New Roman"/>
          <w:noProof/>
          <w:sz w:val="24"/>
          <w:szCs w:val="24"/>
        </w:rPr>
        <w:t xml:space="preserve"> to improve network performance. Electronic Freight Transport Information (eFTI) initiatives are </w:t>
      </w:r>
      <w:r w:rsidR="001F398D">
        <w:rPr>
          <w:rFonts w:ascii="Times New Roman" w:hAnsi="Times New Roman" w:cs="Times New Roman"/>
          <w:noProof/>
          <w:sz w:val="24"/>
          <w:szCs w:val="24"/>
        </w:rPr>
        <w:t xml:space="preserve">allowing the </w:t>
      </w:r>
      <w:r w:rsidRPr="00DC0F9F">
        <w:rPr>
          <w:rFonts w:ascii="Times New Roman" w:hAnsi="Times New Roman" w:cs="Times New Roman"/>
          <w:noProof/>
          <w:sz w:val="24"/>
          <w:szCs w:val="24"/>
        </w:rPr>
        <w:t xml:space="preserve">transition towards digital data exchanges to </w:t>
      </w:r>
      <w:r w:rsidR="003457DA">
        <w:rPr>
          <w:rFonts w:ascii="Times New Roman" w:hAnsi="Times New Roman" w:cs="Times New Roman"/>
          <w:noProof/>
          <w:sz w:val="24"/>
          <w:szCs w:val="24"/>
        </w:rPr>
        <w:t>improve</w:t>
      </w:r>
      <w:r w:rsidR="003457DA" w:rsidRPr="00791CBE">
        <w:rPr>
          <w:rFonts w:ascii="Times New Roman" w:hAnsi="Times New Roman" w:cs="Times New Roman"/>
          <w:noProof/>
          <w:sz w:val="24"/>
          <w:szCs w:val="24"/>
        </w:rPr>
        <w:t xml:space="preserve"> </w:t>
      </w:r>
      <w:r w:rsidRPr="00DC0F9F">
        <w:rPr>
          <w:rFonts w:ascii="Times New Roman" w:hAnsi="Times New Roman" w:cs="Times New Roman"/>
          <w:noProof/>
          <w:sz w:val="24"/>
          <w:szCs w:val="24"/>
        </w:rPr>
        <w:t>logistics flow</w:t>
      </w:r>
      <w:r w:rsidR="00BF4C00">
        <w:rPr>
          <w:rFonts w:ascii="Times New Roman" w:hAnsi="Times New Roman" w:cs="Times New Roman"/>
          <w:noProof/>
          <w:sz w:val="24"/>
          <w:szCs w:val="24"/>
        </w:rPr>
        <w:t>s</w:t>
      </w:r>
      <w:r w:rsidRPr="00DC0F9F">
        <w:rPr>
          <w:rFonts w:ascii="Times New Roman" w:hAnsi="Times New Roman" w:cs="Times New Roman"/>
          <w:noProof/>
          <w:sz w:val="24"/>
          <w:szCs w:val="24"/>
        </w:rPr>
        <w:t>. Challenges include integrating complex ecosystems and standardi</w:t>
      </w:r>
      <w:r>
        <w:rPr>
          <w:rFonts w:ascii="Times New Roman" w:hAnsi="Times New Roman" w:cs="Times New Roman"/>
          <w:noProof/>
          <w:sz w:val="24"/>
          <w:szCs w:val="24"/>
        </w:rPr>
        <w:t>s</w:t>
      </w:r>
      <w:r w:rsidRPr="00DC0F9F">
        <w:rPr>
          <w:rFonts w:ascii="Times New Roman" w:hAnsi="Times New Roman" w:cs="Times New Roman"/>
          <w:noProof/>
          <w:sz w:val="24"/>
          <w:szCs w:val="24"/>
        </w:rPr>
        <w:t>ing interfaces, pointing to the need for harmoni</w:t>
      </w:r>
      <w:r>
        <w:rPr>
          <w:rFonts w:ascii="Times New Roman" w:hAnsi="Times New Roman" w:cs="Times New Roman"/>
          <w:noProof/>
          <w:sz w:val="24"/>
          <w:szCs w:val="24"/>
        </w:rPr>
        <w:t>s</w:t>
      </w:r>
      <w:r w:rsidRPr="00DC0F9F">
        <w:rPr>
          <w:rFonts w:ascii="Times New Roman" w:hAnsi="Times New Roman" w:cs="Times New Roman"/>
          <w:noProof/>
          <w:sz w:val="24"/>
          <w:szCs w:val="24"/>
        </w:rPr>
        <w:t>ed European-level support.</w:t>
      </w:r>
    </w:p>
    <w:p w14:paraId="46CA45C8" w14:textId="4D276C66" w:rsidR="00621BAB" w:rsidRDefault="006760CE" w:rsidP="006760CE">
      <w:pPr>
        <w:jc w:val="both"/>
        <w:rPr>
          <w:rFonts w:ascii="Times New Roman" w:hAnsi="Times New Roman" w:cs="Times New Roman"/>
          <w:noProof/>
          <w:sz w:val="24"/>
          <w:szCs w:val="24"/>
        </w:rPr>
      </w:pPr>
      <w:r>
        <w:rPr>
          <w:rFonts w:ascii="Times New Roman" w:hAnsi="Times New Roman" w:cs="Times New Roman"/>
          <w:noProof/>
          <w:sz w:val="24"/>
          <w:szCs w:val="24"/>
        </w:rPr>
        <w:t>Reports on priority area</w:t>
      </w:r>
      <w:r w:rsidR="00BF4C00">
        <w:rPr>
          <w:rFonts w:ascii="Times New Roman" w:hAnsi="Times New Roman" w:cs="Times New Roman"/>
          <w:noProof/>
          <w:sz w:val="24"/>
          <w:szCs w:val="24"/>
        </w:rPr>
        <w:t> </w:t>
      </w:r>
      <w:r>
        <w:rPr>
          <w:rFonts w:ascii="Times New Roman" w:hAnsi="Times New Roman" w:cs="Times New Roman"/>
          <w:noProof/>
          <w:sz w:val="24"/>
          <w:szCs w:val="24"/>
        </w:rPr>
        <w:t xml:space="preserve">III </w:t>
      </w:r>
      <w:r w:rsidRPr="006760CE">
        <w:rPr>
          <w:rFonts w:ascii="Times New Roman" w:hAnsi="Times New Roman" w:cs="Times New Roman"/>
          <w:noProof/>
          <w:sz w:val="24"/>
          <w:szCs w:val="24"/>
        </w:rPr>
        <w:t>show</w:t>
      </w:r>
      <w:r>
        <w:rPr>
          <w:rFonts w:ascii="Times New Roman" w:hAnsi="Times New Roman" w:cs="Times New Roman"/>
          <w:noProof/>
          <w:sz w:val="24"/>
          <w:szCs w:val="24"/>
        </w:rPr>
        <w:t>ed</w:t>
      </w:r>
      <w:r w:rsidRPr="006760CE">
        <w:rPr>
          <w:rFonts w:ascii="Times New Roman" w:hAnsi="Times New Roman" w:cs="Times New Roman"/>
          <w:noProof/>
          <w:sz w:val="24"/>
          <w:szCs w:val="24"/>
        </w:rPr>
        <w:t xml:space="preserve"> maturity but </w:t>
      </w:r>
      <w:r>
        <w:rPr>
          <w:rFonts w:ascii="Times New Roman" w:hAnsi="Times New Roman" w:cs="Times New Roman"/>
          <w:noProof/>
          <w:sz w:val="24"/>
          <w:szCs w:val="24"/>
        </w:rPr>
        <w:t xml:space="preserve">also the </w:t>
      </w:r>
      <w:r w:rsidR="003C0E0A">
        <w:rPr>
          <w:rFonts w:ascii="Times New Roman" w:hAnsi="Times New Roman" w:cs="Times New Roman"/>
          <w:noProof/>
          <w:sz w:val="24"/>
          <w:szCs w:val="24"/>
        </w:rPr>
        <w:t>need for</w:t>
      </w:r>
      <w:r w:rsidRPr="006760CE">
        <w:rPr>
          <w:rFonts w:ascii="Times New Roman" w:hAnsi="Times New Roman" w:cs="Times New Roman"/>
          <w:noProof/>
          <w:sz w:val="24"/>
          <w:szCs w:val="24"/>
        </w:rPr>
        <w:t xml:space="preserve"> continued private sector involvement. All Member States </w:t>
      </w:r>
      <w:r w:rsidR="00BF4C00">
        <w:rPr>
          <w:rFonts w:ascii="Times New Roman" w:hAnsi="Times New Roman" w:cs="Times New Roman"/>
          <w:noProof/>
          <w:sz w:val="24"/>
          <w:szCs w:val="24"/>
        </w:rPr>
        <w:t>have implemented</w:t>
      </w:r>
      <w:r w:rsidR="00BF4C00" w:rsidRPr="00791CBE">
        <w:rPr>
          <w:rFonts w:ascii="Times New Roman" w:hAnsi="Times New Roman" w:cs="Times New Roman"/>
          <w:noProof/>
          <w:sz w:val="24"/>
          <w:szCs w:val="24"/>
        </w:rPr>
        <w:t xml:space="preserve"> </w:t>
      </w:r>
      <w:r w:rsidRPr="006760CE">
        <w:rPr>
          <w:rFonts w:ascii="Times New Roman" w:hAnsi="Times New Roman" w:cs="Times New Roman"/>
          <w:noProof/>
          <w:sz w:val="24"/>
          <w:szCs w:val="24"/>
        </w:rPr>
        <w:t xml:space="preserve">the 112 eCall system, </w:t>
      </w:r>
      <w:r>
        <w:rPr>
          <w:rFonts w:ascii="Times New Roman" w:hAnsi="Times New Roman" w:cs="Times New Roman"/>
          <w:noProof/>
          <w:sz w:val="24"/>
          <w:szCs w:val="24"/>
        </w:rPr>
        <w:t xml:space="preserve">with an ongoing </w:t>
      </w:r>
      <w:r w:rsidRPr="006760CE">
        <w:rPr>
          <w:rFonts w:ascii="Times New Roman" w:hAnsi="Times New Roman" w:cs="Times New Roman"/>
          <w:noProof/>
          <w:sz w:val="24"/>
          <w:szCs w:val="24"/>
        </w:rPr>
        <w:t xml:space="preserve">transition to 4G/5G networks. Static data for safe truck parking </w:t>
      </w:r>
      <w:r w:rsidR="00BF4C00">
        <w:rPr>
          <w:rFonts w:ascii="Times New Roman" w:hAnsi="Times New Roman" w:cs="Times New Roman"/>
          <w:noProof/>
          <w:sz w:val="24"/>
          <w:szCs w:val="24"/>
        </w:rPr>
        <w:t>have</w:t>
      </w:r>
      <w:r w:rsidRPr="006760CE">
        <w:rPr>
          <w:rFonts w:ascii="Times New Roman" w:hAnsi="Times New Roman" w:cs="Times New Roman"/>
          <w:noProof/>
          <w:sz w:val="24"/>
          <w:szCs w:val="24"/>
        </w:rPr>
        <w:t xml:space="preserve"> good coverage, although data accessibility gaps remain, </w:t>
      </w:r>
      <w:r w:rsidR="003C0E0A" w:rsidRPr="003C0E0A">
        <w:rPr>
          <w:rFonts w:ascii="Times New Roman" w:hAnsi="Times New Roman" w:cs="Times New Roman"/>
          <w:noProof/>
          <w:sz w:val="24"/>
          <w:szCs w:val="24"/>
        </w:rPr>
        <w:t>particularly for</w:t>
      </w:r>
      <w:r w:rsidR="003C0E0A">
        <w:rPr>
          <w:rFonts w:ascii="Times New Roman" w:hAnsi="Times New Roman" w:cs="Times New Roman"/>
          <w:noProof/>
          <w:sz w:val="24"/>
          <w:szCs w:val="24"/>
        </w:rPr>
        <w:t xml:space="preserve"> </w:t>
      </w:r>
      <w:r>
        <w:rPr>
          <w:rFonts w:ascii="Times New Roman" w:hAnsi="Times New Roman" w:cs="Times New Roman"/>
          <w:noProof/>
          <w:sz w:val="24"/>
          <w:szCs w:val="24"/>
        </w:rPr>
        <w:t>the</w:t>
      </w:r>
      <w:r w:rsidRPr="006760CE">
        <w:rPr>
          <w:rFonts w:ascii="Times New Roman" w:hAnsi="Times New Roman" w:cs="Times New Roman"/>
          <w:noProof/>
          <w:sz w:val="24"/>
          <w:szCs w:val="24"/>
        </w:rPr>
        <w:t xml:space="preserve"> private sector. </w:t>
      </w:r>
      <w:r w:rsidR="003C0E0A">
        <w:rPr>
          <w:rFonts w:ascii="Times New Roman" w:hAnsi="Times New Roman" w:cs="Times New Roman"/>
          <w:noProof/>
          <w:sz w:val="24"/>
          <w:szCs w:val="24"/>
        </w:rPr>
        <w:t>C</w:t>
      </w:r>
      <w:r w:rsidRPr="006760CE">
        <w:rPr>
          <w:rFonts w:ascii="Times New Roman" w:hAnsi="Times New Roman" w:cs="Times New Roman"/>
          <w:noProof/>
          <w:sz w:val="24"/>
          <w:szCs w:val="24"/>
        </w:rPr>
        <w:t>ollaboration within the Data for Road Safety Platform improves in-vehicle data usage</w:t>
      </w:r>
      <w:r w:rsidR="0008656C">
        <w:rPr>
          <w:rFonts w:ascii="Times New Roman" w:hAnsi="Times New Roman" w:cs="Times New Roman"/>
          <w:noProof/>
          <w:sz w:val="24"/>
          <w:szCs w:val="24"/>
        </w:rPr>
        <w:t xml:space="preserve"> and the detection of SRTI events</w:t>
      </w:r>
      <w:r w:rsidRPr="006760CE">
        <w:rPr>
          <w:rFonts w:ascii="Times New Roman" w:hAnsi="Times New Roman" w:cs="Times New Roman"/>
          <w:noProof/>
          <w:sz w:val="24"/>
          <w:szCs w:val="24"/>
        </w:rPr>
        <w:t>. The convergence of SRTI with C-ITS expands service reach</w:t>
      </w:r>
      <w:r w:rsidR="0008656C">
        <w:rPr>
          <w:rFonts w:ascii="Times New Roman" w:hAnsi="Times New Roman" w:cs="Times New Roman"/>
          <w:noProof/>
          <w:sz w:val="24"/>
          <w:szCs w:val="24"/>
        </w:rPr>
        <w:t>. However,</w:t>
      </w:r>
      <w:r w:rsidRPr="006760CE">
        <w:rPr>
          <w:rFonts w:ascii="Times New Roman" w:hAnsi="Times New Roman" w:cs="Times New Roman"/>
          <w:noProof/>
          <w:sz w:val="24"/>
          <w:szCs w:val="24"/>
        </w:rPr>
        <w:t xml:space="preserve"> </w:t>
      </w:r>
      <w:r w:rsidR="0008656C">
        <w:rPr>
          <w:rFonts w:ascii="Times New Roman" w:hAnsi="Times New Roman" w:cs="Times New Roman"/>
          <w:noProof/>
          <w:sz w:val="24"/>
          <w:szCs w:val="24"/>
        </w:rPr>
        <w:t>access to</w:t>
      </w:r>
      <w:r w:rsidRPr="006760CE">
        <w:rPr>
          <w:rFonts w:ascii="Times New Roman" w:hAnsi="Times New Roman" w:cs="Times New Roman"/>
          <w:noProof/>
          <w:sz w:val="24"/>
          <w:szCs w:val="24"/>
        </w:rPr>
        <w:t xml:space="preserve"> private SRTI data remains </w:t>
      </w:r>
      <w:r w:rsidR="00BF4C00">
        <w:rPr>
          <w:rFonts w:ascii="Times New Roman" w:hAnsi="Times New Roman" w:cs="Times New Roman"/>
          <w:noProof/>
          <w:sz w:val="24"/>
          <w:szCs w:val="24"/>
        </w:rPr>
        <w:t>limited</w:t>
      </w:r>
      <w:r w:rsidRPr="006760CE">
        <w:rPr>
          <w:rFonts w:ascii="Times New Roman" w:hAnsi="Times New Roman" w:cs="Times New Roman"/>
          <w:noProof/>
          <w:sz w:val="24"/>
          <w:szCs w:val="24"/>
        </w:rPr>
        <w:t xml:space="preserve">. The </w:t>
      </w:r>
      <w:r w:rsidR="00F11786">
        <w:rPr>
          <w:rFonts w:ascii="Times New Roman" w:hAnsi="Times New Roman" w:cs="Times New Roman"/>
          <w:noProof/>
          <w:sz w:val="24"/>
          <w:szCs w:val="24"/>
        </w:rPr>
        <w:t xml:space="preserve">ongoing </w:t>
      </w:r>
      <w:r w:rsidRPr="006760CE">
        <w:rPr>
          <w:rFonts w:ascii="Times New Roman" w:hAnsi="Times New Roman" w:cs="Times New Roman"/>
          <w:noProof/>
          <w:sz w:val="24"/>
          <w:szCs w:val="24"/>
        </w:rPr>
        <w:t>revision</w:t>
      </w:r>
      <w:r w:rsidR="00F11786">
        <w:rPr>
          <w:rFonts w:ascii="Times New Roman" w:hAnsi="Times New Roman" w:cs="Times New Roman"/>
          <w:noProof/>
          <w:sz w:val="24"/>
          <w:szCs w:val="24"/>
        </w:rPr>
        <w:t>s</w:t>
      </w:r>
      <w:r w:rsidRPr="006760CE">
        <w:rPr>
          <w:rFonts w:ascii="Times New Roman" w:hAnsi="Times New Roman" w:cs="Times New Roman"/>
          <w:noProof/>
          <w:sz w:val="24"/>
          <w:szCs w:val="24"/>
        </w:rPr>
        <w:t xml:space="preserve"> of Delegated Regulation</w:t>
      </w:r>
      <w:r w:rsidR="00F11786">
        <w:rPr>
          <w:rFonts w:ascii="Times New Roman" w:hAnsi="Times New Roman" w:cs="Times New Roman"/>
          <w:noProof/>
          <w:sz w:val="24"/>
          <w:szCs w:val="24"/>
        </w:rPr>
        <w:t>s</w:t>
      </w:r>
      <w:r w:rsidRPr="006760CE">
        <w:rPr>
          <w:rFonts w:ascii="Times New Roman" w:hAnsi="Times New Roman" w:cs="Times New Roman"/>
          <w:noProof/>
          <w:sz w:val="24"/>
          <w:szCs w:val="24"/>
        </w:rPr>
        <w:t xml:space="preserve"> (EU) No</w:t>
      </w:r>
      <w:r w:rsidR="00BF4C00">
        <w:rPr>
          <w:rFonts w:ascii="Times New Roman" w:hAnsi="Times New Roman" w:cs="Times New Roman"/>
          <w:noProof/>
          <w:sz w:val="24"/>
          <w:szCs w:val="24"/>
        </w:rPr>
        <w:t>s </w:t>
      </w:r>
      <w:r w:rsidR="00F11786">
        <w:rPr>
          <w:rFonts w:ascii="Times New Roman" w:hAnsi="Times New Roman" w:cs="Times New Roman"/>
          <w:noProof/>
          <w:sz w:val="24"/>
          <w:szCs w:val="24"/>
        </w:rPr>
        <w:t xml:space="preserve">885/2013 and </w:t>
      </w:r>
      <w:r w:rsidRPr="006760CE">
        <w:rPr>
          <w:rFonts w:ascii="Times New Roman" w:hAnsi="Times New Roman" w:cs="Times New Roman"/>
          <w:noProof/>
          <w:sz w:val="24"/>
          <w:szCs w:val="24"/>
        </w:rPr>
        <w:t>886/2013 aim to address these limitations.</w:t>
      </w:r>
    </w:p>
    <w:p w14:paraId="2CF10D4C" w14:textId="5FEBE6E5" w:rsidR="0021322F" w:rsidRDefault="00360FC5" w:rsidP="006760CE">
      <w:pPr>
        <w:jc w:val="both"/>
        <w:rPr>
          <w:rFonts w:ascii="Times New Roman" w:hAnsi="Times New Roman" w:cs="Times New Roman"/>
          <w:noProof/>
          <w:sz w:val="24"/>
          <w:szCs w:val="24"/>
        </w:rPr>
      </w:pPr>
      <w:r>
        <w:rPr>
          <w:rFonts w:ascii="Times New Roman" w:hAnsi="Times New Roman" w:cs="Times New Roman"/>
          <w:noProof/>
          <w:sz w:val="24"/>
          <w:szCs w:val="24"/>
        </w:rPr>
        <w:t>Regarding p</w:t>
      </w:r>
      <w:r w:rsidRPr="00360FC5">
        <w:rPr>
          <w:rFonts w:ascii="Times New Roman" w:hAnsi="Times New Roman" w:cs="Times New Roman"/>
          <w:noProof/>
          <w:sz w:val="24"/>
          <w:szCs w:val="24"/>
        </w:rPr>
        <w:t xml:space="preserve">riority </w:t>
      </w:r>
      <w:r>
        <w:rPr>
          <w:rFonts w:ascii="Times New Roman" w:hAnsi="Times New Roman" w:cs="Times New Roman"/>
          <w:noProof/>
          <w:sz w:val="24"/>
          <w:szCs w:val="24"/>
        </w:rPr>
        <w:t>ar</w:t>
      </w:r>
      <w:r w:rsidRPr="00360FC5">
        <w:rPr>
          <w:rFonts w:ascii="Times New Roman" w:hAnsi="Times New Roman" w:cs="Times New Roman"/>
          <w:noProof/>
          <w:sz w:val="24"/>
          <w:szCs w:val="24"/>
        </w:rPr>
        <w:t>ea</w:t>
      </w:r>
      <w:r w:rsidR="00BF4C00">
        <w:rPr>
          <w:rFonts w:ascii="Times New Roman" w:hAnsi="Times New Roman" w:cs="Times New Roman"/>
          <w:noProof/>
          <w:sz w:val="24"/>
          <w:szCs w:val="24"/>
        </w:rPr>
        <w:t> </w:t>
      </w:r>
      <w:r w:rsidRPr="00360FC5">
        <w:rPr>
          <w:rFonts w:ascii="Times New Roman" w:hAnsi="Times New Roman" w:cs="Times New Roman"/>
          <w:noProof/>
          <w:sz w:val="24"/>
          <w:szCs w:val="24"/>
        </w:rPr>
        <w:t>IV</w:t>
      </w:r>
      <w:r>
        <w:rPr>
          <w:rFonts w:ascii="Times New Roman" w:hAnsi="Times New Roman" w:cs="Times New Roman"/>
          <w:noProof/>
          <w:sz w:val="24"/>
          <w:szCs w:val="24"/>
        </w:rPr>
        <w:t>, n</w:t>
      </w:r>
      <w:r w:rsidRPr="00360FC5">
        <w:rPr>
          <w:rFonts w:ascii="Times New Roman" w:hAnsi="Times New Roman" w:cs="Times New Roman"/>
          <w:noProof/>
          <w:sz w:val="24"/>
          <w:szCs w:val="24"/>
        </w:rPr>
        <w:t xml:space="preserve">umerous C-ITS projects and initiatives </w:t>
      </w:r>
      <w:r>
        <w:rPr>
          <w:rFonts w:ascii="Times New Roman" w:hAnsi="Times New Roman" w:cs="Times New Roman"/>
          <w:noProof/>
          <w:sz w:val="24"/>
          <w:szCs w:val="24"/>
        </w:rPr>
        <w:t>were reported</w:t>
      </w:r>
      <w:r w:rsidRPr="00360FC5">
        <w:rPr>
          <w:rFonts w:ascii="Times New Roman" w:hAnsi="Times New Roman" w:cs="Times New Roman"/>
          <w:noProof/>
          <w:sz w:val="24"/>
          <w:szCs w:val="24"/>
        </w:rPr>
        <w:t xml:space="preserve">, focusing on key aspects </w:t>
      </w:r>
      <w:r>
        <w:rPr>
          <w:rFonts w:ascii="Times New Roman" w:hAnsi="Times New Roman" w:cs="Times New Roman"/>
          <w:noProof/>
          <w:sz w:val="24"/>
          <w:szCs w:val="24"/>
        </w:rPr>
        <w:t>such as</w:t>
      </w:r>
      <w:r w:rsidRPr="00360FC5">
        <w:rPr>
          <w:rFonts w:ascii="Times New Roman" w:hAnsi="Times New Roman" w:cs="Times New Roman"/>
          <w:noProof/>
          <w:sz w:val="24"/>
          <w:szCs w:val="24"/>
        </w:rPr>
        <w:t xml:space="preserve"> field implementation and communication protocols. </w:t>
      </w:r>
      <w:r>
        <w:rPr>
          <w:rFonts w:ascii="Times New Roman" w:hAnsi="Times New Roman" w:cs="Times New Roman"/>
          <w:noProof/>
          <w:sz w:val="24"/>
          <w:szCs w:val="24"/>
        </w:rPr>
        <w:t>Through</w:t>
      </w:r>
      <w:r w:rsidRPr="00360FC5">
        <w:rPr>
          <w:rFonts w:ascii="Times New Roman" w:hAnsi="Times New Roman" w:cs="Times New Roman"/>
          <w:noProof/>
          <w:sz w:val="24"/>
          <w:szCs w:val="24"/>
        </w:rPr>
        <w:t xml:space="preserve"> collaborative projects promoting harmoni</w:t>
      </w:r>
      <w:r>
        <w:rPr>
          <w:rFonts w:ascii="Times New Roman" w:hAnsi="Times New Roman" w:cs="Times New Roman"/>
          <w:noProof/>
          <w:sz w:val="24"/>
          <w:szCs w:val="24"/>
        </w:rPr>
        <w:t>s</w:t>
      </w:r>
      <w:r w:rsidRPr="00360FC5">
        <w:rPr>
          <w:rFonts w:ascii="Times New Roman" w:hAnsi="Times New Roman" w:cs="Times New Roman"/>
          <w:noProof/>
          <w:sz w:val="24"/>
          <w:szCs w:val="24"/>
        </w:rPr>
        <w:t xml:space="preserve">ation, several countries </w:t>
      </w:r>
      <w:r w:rsidR="00BF4C00">
        <w:rPr>
          <w:rFonts w:ascii="Times New Roman" w:hAnsi="Times New Roman" w:cs="Times New Roman"/>
          <w:noProof/>
          <w:sz w:val="24"/>
          <w:szCs w:val="24"/>
        </w:rPr>
        <w:t xml:space="preserve">now </w:t>
      </w:r>
      <w:r w:rsidRPr="00360FC5">
        <w:rPr>
          <w:rFonts w:ascii="Times New Roman" w:hAnsi="Times New Roman" w:cs="Times New Roman"/>
          <w:noProof/>
          <w:sz w:val="24"/>
          <w:szCs w:val="24"/>
        </w:rPr>
        <w:t xml:space="preserve">deploy operational services </w:t>
      </w:r>
      <w:r>
        <w:rPr>
          <w:rFonts w:ascii="Times New Roman" w:hAnsi="Times New Roman" w:cs="Times New Roman"/>
          <w:noProof/>
          <w:sz w:val="24"/>
          <w:szCs w:val="24"/>
        </w:rPr>
        <w:t>on the basis of common specifications</w:t>
      </w:r>
      <w:r w:rsidR="00BF4C00">
        <w:rPr>
          <w:rFonts w:ascii="Times New Roman" w:hAnsi="Times New Roman" w:cs="Times New Roman"/>
          <w:noProof/>
          <w:sz w:val="24"/>
          <w:szCs w:val="24"/>
        </w:rPr>
        <w:t xml:space="preserve">, </w:t>
      </w:r>
      <w:r w:rsidR="00BF4C00" w:rsidRPr="00791CBE">
        <w:rPr>
          <w:rFonts w:ascii="Times New Roman" w:hAnsi="Times New Roman" w:cs="Times New Roman"/>
          <w:noProof/>
          <w:sz w:val="24"/>
          <w:szCs w:val="24"/>
        </w:rPr>
        <w:t>despite previous legislative failure</w:t>
      </w:r>
      <w:r w:rsidR="00BF4C00">
        <w:rPr>
          <w:rFonts w:ascii="Times New Roman" w:hAnsi="Times New Roman" w:cs="Times New Roman"/>
          <w:noProof/>
          <w:sz w:val="24"/>
          <w:szCs w:val="24"/>
        </w:rPr>
        <w:t>s</w:t>
      </w:r>
      <w:r w:rsidRPr="00360FC5">
        <w:rPr>
          <w:rFonts w:ascii="Times New Roman" w:hAnsi="Times New Roman" w:cs="Times New Roman"/>
          <w:noProof/>
          <w:sz w:val="24"/>
          <w:szCs w:val="24"/>
        </w:rPr>
        <w:t>. The C-R</w:t>
      </w:r>
      <w:r w:rsidR="00BF4C00">
        <w:rPr>
          <w:rFonts w:ascii="Times New Roman" w:hAnsi="Times New Roman" w:cs="Times New Roman"/>
          <w:noProof/>
          <w:sz w:val="24"/>
          <w:szCs w:val="24"/>
        </w:rPr>
        <w:t>oads</w:t>
      </w:r>
      <w:r w:rsidRPr="00360FC5">
        <w:rPr>
          <w:rFonts w:ascii="Times New Roman" w:hAnsi="Times New Roman" w:cs="Times New Roman"/>
          <w:noProof/>
          <w:sz w:val="24"/>
          <w:szCs w:val="24"/>
        </w:rPr>
        <w:t xml:space="preserve"> platform</w:t>
      </w:r>
      <w:r w:rsidR="00885EEF">
        <w:rPr>
          <w:rFonts w:ascii="Times New Roman" w:hAnsi="Times New Roman" w:cs="Times New Roman"/>
          <w:noProof/>
          <w:sz w:val="24"/>
          <w:szCs w:val="24"/>
        </w:rPr>
        <w:t xml:space="preserve"> </w:t>
      </w:r>
      <w:r w:rsidRPr="00360FC5">
        <w:rPr>
          <w:rFonts w:ascii="Times New Roman" w:hAnsi="Times New Roman" w:cs="Times New Roman"/>
          <w:noProof/>
          <w:sz w:val="24"/>
          <w:szCs w:val="24"/>
        </w:rPr>
        <w:t>groups 16 Member States and other countries to ensure harmoni</w:t>
      </w:r>
      <w:r>
        <w:rPr>
          <w:rFonts w:ascii="Times New Roman" w:hAnsi="Times New Roman" w:cs="Times New Roman"/>
          <w:noProof/>
          <w:sz w:val="24"/>
          <w:szCs w:val="24"/>
        </w:rPr>
        <w:t>s</w:t>
      </w:r>
      <w:r w:rsidRPr="00360FC5">
        <w:rPr>
          <w:rFonts w:ascii="Times New Roman" w:hAnsi="Times New Roman" w:cs="Times New Roman"/>
          <w:noProof/>
          <w:sz w:val="24"/>
          <w:szCs w:val="24"/>
        </w:rPr>
        <w:t>ation in C-ITS deployments, supporting various projects</w:t>
      </w:r>
      <w:r w:rsidR="00BF4C00">
        <w:rPr>
          <w:rFonts w:ascii="Times New Roman" w:hAnsi="Times New Roman" w:cs="Times New Roman"/>
          <w:noProof/>
          <w:sz w:val="24"/>
          <w:szCs w:val="24"/>
        </w:rPr>
        <w:t xml:space="preserve"> co-funded by the CEF,</w:t>
      </w:r>
      <w:r w:rsidRPr="00360FC5">
        <w:rPr>
          <w:rFonts w:ascii="Times New Roman" w:hAnsi="Times New Roman" w:cs="Times New Roman"/>
          <w:noProof/>
          <w:sz w:val="24"/>
          <w:szCs w:val="24"/>
        </w:rPr>
        <w:t xml:space="preserve"> </w:t>
      </w:r>
      <w:r w:rsidR="00BF4C00">
        <w:rPr>
          <w:rFonts w:ascii="Times New Roman" w:hAnsi="Times New Roman" w:cs="Times New Roman"/>
          <w:noProof/>
          <w:sz w:val="24"/>
          <w:szCs w:val="24"/>
        </w:rPr>
        <w:t xml:space="preserve">such as </w:t>
      </w:r>
      <w:r w:rsidRPr="00360FC5">
        <w:rPr>
          <w:rFonts w:ascii="Times New Roman" w:hAnsi="Times New Roman" w:cs="Times New Roman"/>
          <w:noProof/>
          <w:sz w:val="24"/>
          <w:szCs w:val="24"/>
        </w:rPr>
        <w:t>C-Roads Extended for further service quality improvement.</w:t>
      </w:r>
    </w:p>
    <w:p w14:paraId="0BDA21CB" w14:textId="16533F7A" w:rsidR="005941F4" w:rsidRPr="00160066" w:rsidRDefault="005941F4" w:rsidP="005B4F93">
      <w:pPr>
        <w:pStyle w:val="Heading4"/>
        <w:rPr>
          <w:rFonts w:ascii="Times New Roman" w:hAnsi="Times New Roman" w:cs="Times New Roman"/>
          <w:noProof/>
          <w:color w:val="auto"/>
          <w:sz w:val="24"/>
          <w:szCs w:val="24"/>
        </w:rPr>
      </w:pPr>
      <w:r w:rsidRPr="00160066">
        <w:rPr>
          <w:rFonts w:ascii="Times New Roman" w:hAnsi="Times New Roman" w:cs="Times New Roman"/>
          <w:noProof/>
          <w:color w:val="auto"/>
          <w:sz w:val="24"/>
          <w:szCs w:val="24"/>
        </w:rPr>
        <w:t>Availability of data and services</w:t>
      </w:r>
    </w:p>
    <w:p w14:paraId="50CDC2B5" w14:textId="518373F6" w:rsidR="00DE5B75" w:rsidRDefault="00B75DF2" w:rsidP="006760CE">
      <w:pPr>
        <w:jc w:val="both"/>
        <w:rPr>
          <w:rFonts w:ascii="Times New Roman" w:hAnsi="Times New Roman" w:cs="Times New Roman"/>
          <w:noProof/>
          <w:sz w:val="24"/>
          <w:szCs w:val="24"/>
        </w:rPr>
      </w:pPr>
      <w:r>
        <w:rPr>
          <w:rFonts w:ascii="Times New Roman" w:hAnsi="Times New Roman" w:cs="Times New Roman"/>
          <w:noProof/>
          <w:sz w:val="24"/>
          <w:szCs w:val="24"/>
        </w:rPr>
        <w:t>The following diagrams</w:t>
      </w:r>
      <w:r w:rsidR="001F398D">
        <w:rPr>
          <w:rFonts w:ascii="Times New Roman" w:hAnsi="Times New Roman" w:cs="Times New Roman"/>
          <w:noProof/>
          <w:sz w:val="24"/>
          <w:szCs w:val="24"/>
        </w:rPr>
        <w:t xml:space="preserve"> </w:t>
      </w:r>
      <w:r>
        <w:rPr>
          <w:rFonts w:ascii="Times New Roman" w:hAnsi="Times New Roman" w:cs="Times New Roman"/>
          <w:noProof/>
          <w:sz w:val="24"/>
          <w:szCs w:val="24"/>
        </w:rPr>
        <w:t xml:space="preserve">summarise the availability </w:t>
      </w:r>
      <w:r w:rsidR="00E66CF0">
        <w:rPr>
          <w:rFonts w:ascii="Times New Roman" w:hAnsi="Times New Roman" w:cs="Times New Roman"/>
          <w:noProof/>
          <w:sz w:val="24"/>
          <w:szCs w:val="24"/>
        </w:rPr>
        <w:t xml:space="preserve">on the </w:t>
      </w:r>
      <w:r w:rsidR="008C1B35">
        <w:rPr>
          <w:rFonts w:ascii="Times New Roman" w:hAnsi="Times New Roman" w:cs="Times New Roman"/>
          <w:noProof/>
          <w:sz w:val="24"/>
          <w:szCs w:val="24"/>
        </w:rPr>
        <w:t xml:space="preserve">EU </w:t>
      </w:r>
      <w:r w:rsidR="00813791">
        <w:rPr>
          <w:rFonts w:ascii="Times New Roman" w:hAnsi="Times New Roman" w:cs="Times New Roman"/>
          <w:noProof/>
          <w:sz w:val="24"/>
          <w:szCs w:val="24"/>
        </w:rPr>
        <w:t>road TEN-T network (</w:t>
      </w:r>
      <w:r w:rsidR="00E66CF0">
        <w:rPr>
          <w:rFonts w:ascii="Times New Roman" w:hAnsi="Times New Roman" w:cs="Times New Roman"/>
          <w:noProof/>
          <w:sz w:val="24"/>
          <w:szCs w:val="24"/>
        </w:rPr>
        <w:t>TERN</w:t>
      </w:r>
      <w:r w:rsidR="00813791">
        <w:rPr>
          <w:rFonts w:ascii="Times New Roman" w:hAnsi="Times New Roman" w:cs="Times New Roman"/>
          <w:noProof/>
          <w:sz w:val="24"/>
          <w:szCs w:val="24"/>
        </w:rPr>
        <w:t>)</w:t>
      </w:r>
      <w:r w:rsidR="00E66CF0">
        <w:rPr>
          <w:rFonts w:ascii="Times New Roman" w:hAnsi="Times New Roman" w:cs="Times New Roman"/>
          <w:noProof/>
          <w:sz w:val="24"/>
          <w:szCs w:val="24"/>
        </w:rPr>
        <w:t xml:space="preserve"> </w:t>
      </w:r>
      <w:r>
        <w:rPr>
          <w:rFonts w:ascii="Times New Roman" w:hAnsi="Times New Roman" w:cs="Times New Roman"/>
          <w:noProof/>
          <w:sz w:val="24"/>
          <w:szCs w:val="24"/>
        </w:rPr>
        <w:t xml:space="preserve">of the </w:t>
      </w:r>
      <w:r w:rsidR="00BF4C00">
        <w:rPr>
          <w:rFonts w:ascii="Times New Roman" w:hAnsi="Times New Roman" w:cs="Times New Roman"/>
          <w:noProof/>
          <w:sz w:val="24"/>
          <w:szCs w:val="24"/>
        </w:rPr>
        <w:t xml:space="preserve">crucial </w:t>
      </w:r>
      <w:r>
        <w:rPr>
          <w:rFonts w:ascii="Times New Roman" w:hAnsi="Times New Roman" w:cs="Times New Roman"/>
          <w:noProof/>
          <w:sz w:val="24"/>
          <w:szCs w:val="24"/>
        </w:rPr>
        <w:t>RTTI, SSTP and SRTI datasets listed in Annex</w:t>
      </w:r>
      <w:r w:rsidR="00BF4C00">
        <w:rPr>
          <w:rFonts w:ascii="Times New Roman" w:hAnsi="Times New Roman" w:cs="Times New Roman"/>
          <w:noProof/>
          <w:sz w:val="24"/>
          <w:szCs w:val="24"/>
        </w:rPr>
        <w:t> </w:t>
      </w:r>
      <w:r>
        <w:rPr>
          <w:rFonts w:ascii="Times New Roman" w:hAnsi="Times New Roman" w:cs="Times New Roman"/>
          <w:noProof/>
          <w:sz w:val="24"/>
          <w:szCs w:val="24"/>
        </w:rPr>
        <w:t xml:space="preserve">III </w:t>
      </w:r>
      <w:r w:rsidR="00BF4C00">
        <w:rPr>
          <w:rFonts w:ascii="Times New Roman" w:hAnsi="Times New Roman" w:cs="Times New Roman"/>
          <w:noProof/>
          <w:sz w:val="24"/>
          <w:szCs w:val="24"/>
        </w:rPr>
        <w:t xml:space="preserve">to </w:t>
      </w:r>
      <w:r>
        <w:rPr>
          <w:rFonts w:ascii="Times New Roman" w:hAnsi="Times New Roman" w:cs="Times New Roman"/>
          <w:noProof/>
          <w:sz w:val="24"/>
          <w:szCs w:val="24"/>
        </w:rPr>
        <w:t>the ITS Directive (</w:t>
      </w:r>
      <w:r w:rsidR="00DE5B75" w:rsidRPr="00DE5B75">
        <w:rPr>
          <w:rFonts w:ascii="Times New Roman" w:hAnsi="Times New Roman" w:cs="Times New Roman"/>
          <w:i/>
          <w:iCs/>
          <w:noProof/>
          <w:sz w:val="24"/>
          <w:szCs w:val="24"/>
        </w:rPr>
        <w:t xml:space="preserve">each </w:t>
      </w:r>
      <w:r w:rsidR="00E66CF0">
        <w:rPr>
          <w:rFonts w:ascii="Times New Roman" w:hAnsi="Times New Roman" w:cs="Times New Roman"/>
          <w:i/>
          <w:iCs/>
          <w:noProof/>
          <w:sz w:val="24"/>
          <w:szCs w:val="24"/>
        </w:rPr>
        <w:t>M</w:t>
      </w:r>
      <w:r w:rsidR="00DE5B75" w:rsidRPr="00DE5B75">
        <w:rPr>
          <w:rFonts w:ascii="Times New Roman" w:hAnsi="Times New Roman" w:cs="Times New Roman"/>
          <w:i/>
          <w:iCs/>
          <w:noProof/>
          <w:sz w:val="24"/>
          <w:szCs w:val="24"/>
        </w:rPr>
        <w:t xml:space="preserve">ember </w:t>
      </w:r>
      <w:r w:rsidR="00E66CF0">
        <w:rPr>
          <w:rFonts w:ascii="Times New Roman" w:hAnsi="Times New Roman" w:cs="Times New Roman"/>
          <w:i/>
          <w:iCs/>
          <w:noProof/>
          <w:sz w:val="24"/>
          <w:szCs w:val="24"/>
        </w:rPr>
        <w:t>S</w:t>
      </w:r>
      <w:r w:rsidR="00DE5B75" w:rsidRPr="00DE5B75">
        <w:rPr>
          <w:rFonts w:ascii="Times New Roman" w:hAnsi="Times New Roman" w:cs="Times New Roman"/>
          <w:i/>
          <w:iCs/>
          <w:noProof/>
          <w:sz w:val="24"/>
          <w:szCs w:val="24"/>
        </w:rPr>
        <w:t>tate</w:t>
      </w:r>
      <w:r w:rsidR="00BF4C00">
        <w:rPr>
          <w:rFonts w:ascii="Times New Roman" w:hAnsi="Times New Roman" w:cs="Times New Roman"/>
          <w:i/>
          <w:iCs/>
          <w:noProof/>
          <w:sz w:val="24"/>
          <w:szCs w:val="24"/>
        </w:rPr>
        <w:t>’</w:t>
      </w:r>
      <w:r w:rsidR="00DE5B75" w:rsidRPr="00DE5B75">
        <w:rPr>
          <w:rFonts w:ascii="Times New Roman" w:hAnsi="Times New Roman" w:cs="Times New Roman"/>
          <w:i/>
          <w:iCs/>
          <w:noProof/>
          <w:sz w:val="24"/>
          <w:szCs w:val="24"/>
        </w:rPr>
        <w:t xml:space="preserve">s share is calculated in proportion to the length of </w:t>
      </w:r>
      <w:r w:rsidR="00BF4C00">
        <w:rPr>
          <w:rFonts w:ascii="Times New Roman" w:hAnsi="Times New Roman" w:cs="Times New Roman"/>
          <w:i/>
          <w:iCs/>
          <w:noProof/>
          <w:sz w:val="24"/>
          <w:szCs w:val="24"/>
        </w:rPr>
        <w:t>its</w:t>
      </w:r>
      <w:r w:rsidR="00BF4C00" w:rsidRPr="00DE5B75">
        <w:rPr>
          <w:rFonts w:ascii="Times New Roman" w:hAnsi="Times New Roman" w:cs="Times New Roman"/>
          <w:i/>
          <w:iCs/>
          <w:noProof/>
          <w:sz w:val="24"/>
          <w:szCs w:val="24"/>
        </w:rPr>
        <w:t xml:space="preserve"> </w:t>
      </w:r>
      <w:r w:rsidR="00DE5B75" w:rsidRPr="00DE5B75">
        <w:rPr>
          <w:rFonts w:ascii="Times New Roman" w:hAnsi="Times New Roman" w:cs="Times New Roman"/>
          <w:i/>
          <w:iCs/>
          <w:noProof/>
          <w:sz w:val="24"/>
          <w:szCs w:val="24"/>
        </w:rPr>
        <w:t>TERN</w:t>
      </w:r>
      <w:r w:rsidR="00DE5B75">
        <w:rPr>
          <w:rFonts w:ascii="Times New Roman" w:hAnsi="Times New Roman" w:cs="Times New Roman"/>
          <w:noProof/>
          <w:sz w:val="24"/>
          <w:szCs w:val="24"/>
        </w:rPr>
        <w:t>)</w:t>
      </w:r>
      <w:r w:rsidR="00BF4C00">
        <w:rPr>
          <w:rFonts w:ascii="Times New Roman" w:hAnsi="Times New Roman" w:cs="Times New Roman"/>
          <w:noProof/>
          <w:sz w:val="24"/>
          <w:szCs w:val="24"/>
        </w:rPr>
        <w:t>.</w:t>
      </w:r>
      <w:r w:rsidR="00286BBD">
        <w:rPr>
          <w:rFonts w:ascii="Times New Roman" w:hAnsi="Times New Roman" w:cs="Times New Roman"/>
          <w:noProof/>
          <w:sz w:val="24"/>
          <w:szCs w:val="24"/>
        </w:rPr>
        <w:t xml:space="preserve"> </w:t>
      </w:r>
    </w:p>
    <w:p w14:paraId="514DA3D3" w14:textId="2265F676" w:rsidR="00286BBD" w:rsidRDefault="00286BBD" w:rsidP="00286BBD">
      <w:pPr>
        <w:pStyle w:val="Caption"/>
        <w:keepNext/>
        <w:jc w:val="both"/>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365F52">
        <w:rPr>
          <w:noProof/>
        </w:rPr>
        <w:t>1</w:t>
      </w:r>
      <w:r>
        <w:rPr>
          <w:noProof/>
        </w:rPr>
        <w:fldChar w:fldCharType="end"/>
      </w:r>
      <w:r>
        <w:rPr>
          <w:noProof/>
        </w:rPr>
        <w:t>: RTTI data availability on the TERN</w:t>
      </w:r>
    </w:p>
    <w:p w14:paraId="780FF7EB" w14:textId="2A8E6796" w:rsidR="00731A03" w:rsidRPr="00731A03" w:rsidRDefault="00731A03" w:rsidP="00731A03">
      <w:pPr>
        <w:rPr>
          <w:noProof/>
        </w:rPr>
      </w:pPr>
      <w:r>
        <w:rPr>
          <w:noProof/>
          <w:lang w:eastAsia="en-GB"/>
        </w:rPr>
        <w:drawing>
          <wp:inline distT="0" distB="0" distL="0" distR="0" wp14:anchorId="3428ABED" wp14:editId="1758730D">
            <wp:extent cx="4572000" cy="3276600"/>
            <wp:effectExtent l="0" t="0" r="0" b="0"/>
            <wp:docPr id="404874747" name="Chart 1">
              <a:extLst xmlns:a="http://schemas.openxmlformats.org/drawingml/2006/main">
                <a:ext uri="{FF2B5EF4-FFF2-40B4-BE49-F238E27FC236}">
                  <a16:creationId xmlns:a16="http://schemas.microsoft.com/office/drawing/2014/main" id="{E6D3B01B-F2D9-F41F-C8B4-8F87AC77E4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AC0839E" w14:textId="5A2CAC94" w:rsidR="00621BAB" w:rsidRDefault="00621BAB" w:rsidP="005604A0">
      <w:pPr>
        <w:rPr>
          <w:rFonts w:ascii="Times New Roman" w:hAnsi="Times New Roman" w:cs="Times New Roman"/>
          <w:noProof/>
          <w:sz w:val="24"/>
          <w:szCs w:val="24"/>
        </w:rPr>
      </w:pPr>
    </w:p>
    <w:p w14:paraId="2AF0567A" w14:textId="32A03549" w:rsidR="00286BBD" w:rsidRDefault="00286BBD" w:rsidP="00286BBD">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365F52">
        <w:rPr>
          <w:noProof/>
        </w:rPr>
        <w:t>2</w:t>
      </w:r>
      <w:r>
        <w:rPr>
          <w:noProof/>
        </w:rPr>
        <w:fldChar w:fldCharType="end"/>
      </w:r>
      <w:r>
        <w:rPr>
          <w:noProof/>
        </w:rPr>
        <w:t xml:space="preserve">: SSTP </w:t>
      </w:r>
      <w:r w:rsidRPr="002B3E55">
        <w:rPr>
          <w:noProof/>
        </w:rPr>
        <w:t>data availability on the TERN</w:t>
      </w:r>
    </w:p>
    <w:p w14:paraId="74129587" w14:textId="7DAAC2DF" w:rsidR="00A5149F" w:rsidRPr="006760CE" w:rsidRDefault="00854D5A" w:rsidP="005604A0">
      <w:pPr>
        <w:rPr>
          <w:rFonts w:ascii="Times New Roman" w:hAnsi="Times New Roman" w:cs="Times New Roman"/>
          <w:noProof/>
          <w:sz w:val="24"/>
          <w:szCs w:val="24"/>
        </w:rPr>
      </w:pPr>
      <w:r>
        <w:rPr>
          <w:noProof/>
          <w:lang w:eastAsia="en-GB"/>
        </w:rPr>
        <w:drawing>
          <wp:inline distT="0" distB="0" distL="0" distR="0" wp14:anchorId="1B02EA03" wp14:editId="59D83873">
            <wp:extent cx="4572000" cy="2743200"/>
            <wp:effectExtent l="0" t="0" r="0" b="0"/>
            <wp:docPr id="34797677" name="Chart 1">
              <a:extLst xmlns:a="http://schemas.openxmlformats.org/drawingml/2006/main">
                <a:ext uri="{FF2B5EF4-FFF2-40B4-BE49-F238E27FC236}">
                  <a16:creationId xmlns:a16="http://schemas.microsoft.com/office/drawing/2014/main" id="{3741CDD6-A368-F1D7-75F3-7BF90824A7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2C28B96" w14:textId="545D8B66" w:rsidR="00286BBD" w:rsidRDefault="00286BBD" w:rsidP="00286BBD">
      <w:pPr>
        <w:pStyle w:val="Caption"/>
        <w:keepNext/>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365F52">
        <w:rPr>
          <w:noProof/>
        </w:rPr>
        <w:t>3</w:t>
      </w:r>
      <w:r>
        <w:rPr>
          <w:noProof/>
        </w:rPr>
        <w:fldChar w:fldCharType="end"/>
      </w:r>
      <w:r>
        <w:rPr>
          <w:noProof/>
        </w:rPr>
        <w:t>: SR</w:t>
      </w:r>
      <w:r w:rsidRPr="00A83BA4">
        <w:rPr>
          <w:noProof/>
        </w:rPr>
        <w:t>TI data availability on the TERN</w:t>
      </w:r>
    </w:p>
    <w:p w14:paraId="7B9E93DE" w14:textId="4EBF9376" w:rsidR="00731A03" w:rsidRPr="00731A03" w:rsidRDefault="00731A03" w:rsidP="00731A03">
      <w:pPr>
        <w:rPr>
          <w:noProof/>
        </w:rPr>
      </w:pPr>
      <w:r>
        <w:rPr>
          <w:noProof/>
          <w:lang w:eastAsia="en-GB"/>
        </w:rPr>
        <w:drawing>
          <wp:inline distT="0" distB="0" distL="0" distR="0" wp14:anchorId="2688EE6F" wp14:editId="6E2FE69F">
            <wp:extent cx="4572000" cy="2743200"/>
            <wp:effectExtent l="0" t="0" r="0" b="0"/>
            <wp:docPr id="172576680" name="Chart 1">
              <a:extLst xmlns:a="http://schemas.openxmlformats.org/drawingml/2006/main">
                <a:ext uri="{FF2B5EF4-FFF2-40B4-BE49-F238E27FC236}">
                  <a16:creationId xmlns:a16="http://schemas.microsoft.com/office/drawing/2014/main" id="{A5B5A612-9928-BC39-BB59-53B97CCC37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659F665" w14:textId="54F16157" w:rsidR="00F06367" w:rsidRDefault="00A71A6F" w:rsidP="005B4F93">
      <w:pPr>
        <w:jc w:val="both"/>
        <w:rPr>
          <w:rFonts w:ascii="Times New Roman" w:hAnsi="Times New Roman" w:cs="Times New Roman"/>
          <w:noProof/>
          <w:sz w:val="24"/>
          <w:szCs w:val="24"/>
        </w:rPr>
      </w:pPr>
      <w:r>
        <w:rPr>
          <w:rFonts w:ascii="Times New Roman" w:hAnsi="Times New Roman" w:cs="Times New Roman"/>
          <w:noProof/>
          <w:sz w:val="24"/>
          <w:szCs w:val="24"/>
        </w:rPr>
        <w:t>D</w:t>
      </w:r>
      <w:r w:rsidR="00F06367">
        <w:rPr>
          <w:rFonts w:ascii="Times New Roman" w:hAnsi="Times New Roman" w:cs="Times New Roman"/>
          <w:noProof/>
          <w:sz w:val="24"/>
          <w:szCs w:val="24"/>
        </w:rPr>
        <w:t xml:space="preserve">ata </w:t>
      </w:r>
      <w:r>
        <w:rPr>
          <w:rFonts w:ascii="Times New Roman" w:hAnsi="Times New Roman" w:cs="Times New Roman"/>
          <w:noProof/>
          <w:sz w:val="24"/>
          <w:szCs w:val="24"/>
        </w:rPr>
        <w:t xml:space="preserve">on </w:t>
      </w:r>
      <w:r w:rsidR="00F06367">
        <w:rPr>
          <w:rFonts w:ascii="Times New Roman" w:hAnsi="Times New Roman" w:cs="Times New Roman"/>
          <w:noProof/>
          <w:sz w:val="24"/>
          <w:szCs w:val="24"/>
        </w:rPr>
        <w:t>the l</w:t>
      </w:r>
      <w:r w:rsidR="00F06367" w:rsidRPr="00F06367">
        <w:rPr>
          <w:rFonts w:ascii="Times New Roman" w:hAnsi="Times New Roman" w:cs="Times New Roman"/>
          <w:noProof/>
          <w:sz w:val="24"/>
          <w:szCs w:val="24"/>
        </w:rPr>
        <w:t>ocation of identified access nodes for all scheduled modes</w:t>
      </w:r>
      <w:r w:rsidR="00F06367">
        <w:rPr>
          <w:rFonts w:ascii="Times New Roman" w:hAnsi="Times New Roman" w:cs="Times New Roman"/>
          <w:noProof/>
          <w:sz w:val="24"/>
          <w:szCs w:val="24"/>
        </w:rPr>
        <w:t xml:space="preserve"> is </w:t>
      </w:r>
      <w:r>
        <w:rPr>
          <w:rFonts w:ascii="Times New Roman" w:hAnsi="Times New Roman" w:cs="Times New Roman"/>
          <w:noProof/>
          <w:sz w:val="24"/>
          <w:szCs w:val="24"/>
        </w:rPr>
        <w:t xml:space="preserve">available for </w:t>
      </w:r>
      <w:r w:rsidR="004445D9">
        <w:rPr>
          <w:rFonts w:ascii="Times New Roman" w:hAnsi="Times New Roman" w:cs="Times New Roman"/>
          <w:noProof/>
          <w:sz w:val="24"/>
          <w:szCs w:val="24"/>
        </w:rPr>
        <w:t>3</w:t>
      </w:r>
      <w:r w:rsidR="00731A03">
        <w:rPr>
          <w:rFonts w:ascii="Times New Roman" w:hAnsi="Times New Roman" w:cs="Times New Roman"/>
          <w:noProof/>
          <w:sz w:val="24"/>
          <w:szCs w:val="24"/>
        </w:rPr>
        <w:t>7</w:t>
      </w:r>
      <w:r w:rsidR="00F06367" w:rsidRPr="004A6C84">
        <w:rPr>
          <w:rFonts w:ascii="Times New Roman" w:hAnsi="Times New Roman" w:cs="Times New Roman"/>
          <w:noProof/>
          <w:sz w:val="24"/>
          <w:szCs w:val="24"/>
        </w:rPr>
        <w:t>%</w:t>
      </w:r>
      <w:r w:rsidR="00F06367">
        <w:rPr>
          <w:rFonts w:ascii="Times New Roman" w:hAnsi="Times New Roman" w:cs="Times New Roman"/>
          <w:noProof/>
          <w:sz w:val="24"/>
          <w:szCs w:val="24"/>
        </w:rPr>
        <w:t xml:space="preserve"> of the entire transport network</w:t>
      </w:r>
      <w:r w:rsidR="004445D9">
        <w:rPr>
          <w:rFonts w:ascii="Times New Roman" w:hAnsi="Times New Roman" w:cs="Times New Roman"/>
          <w:noProof/>
          <w:sz w:val="24"/>
          <w:szCs w:val="24"/>
        </w:rPr>
        <w:t>. H</w:t>
      </w:r>
      <w:r w:rsidR="00F06367">
        <w:rPr>
          <w:rFonts w:ascii="Times New Roman" w:hAnsi="Times New Roman" w:cs="Times New Roman"/>
          <w:noProof/>
          <w:sz w:val="24"/>
          <w:szCs w:val="24"/>
        </w:rPr>
        <w:t xml:space="preserve">owever, information </w:t>
      </w:r>
      <w:r w:rsidR="001F398D" w:rsidRPr="001F398D">
        <w:rPr>
          <w:rFonts w:ascii="Times New Roman" w:hAnsi="Times New Roman" w:cs="Times New Roman"/>
          <w:noProof/>
          <w:sz w:val="24"/>
          <w:szCs w:val="24"/>
        </w:rPr>
        <w:t xml:space="preserve">on the accessibility of the access nodes </w:t>
      </w:r>
      <w:r w:rsidR="004445D9" w:rsidRPr="004445D9">
        <w:rPr>
          <w:rFonts w:ascii="Times New Roman" w:hAnsi="Times New Roman" w:cs="Times New Roman"/>
          <w:noProof/>
          <w:sz w:val="24"/>
          <w:szCs w:val="24"/>
        </w:rPr>
        <w:t>and paths within an interchange</w:t>
      </w:r>
      <w:r w:rsidR="004445D9">
        <w:rPr>
          <w:rFonts w:ascii="Times New Roman" w:hAnsi="Times New Roman" w:cs="Times New Roman"/>
          <w:noProof/>
          <w:sz w:val="24"/>
          <w:szCs w:val="24"/>
        </w:rPr>
        <w:t xml:space="preserve"> </w:t>
      </w:r>
      <w:r w:rsidR="00F06367">
        <w:rPr>
          <w:rFonts w:ascii="Times New Roman" w:hAnsi="Times New Roman" w:cs="Times New Roman"/>
          <w:noProof/>
          <w:sz w:val="24"/>
          <w:szCs w:val="24"/>
        </w:rPr>
        <w:t>is often missing.</w:t>
      </w:r>
    </w:p>
    <w:p w14:paraId="1C48A8F8" w14:textId="1C77C452" w:rsidR="003D06D2" w:rsidRPr="006760CE" w:rsidRDefault="00B67884" w:rsidP="00B67884">
      <w:pPr>
        <w:jc w:val="both"/>
        <w:rPr>
          <w:rFonts w:ascii="Times New Roman" w:hAnsi="Times New Roman" w:cs="Times New Roman"/>
          <w:noProof/>
          <w:sz w:val="24"/>
          <w:szCs w:val="24"/>
        </w:rPr>
      </w:pPr>
      <w:r>
        <w:rPr>
          <w:rFonts w:ascii="Times New Roman" w:hAnsi="Times New Roman" w:cs="Times New Roman"/>
          <w:noProof/>
          <w:sz w:val="24"/>
          <w:szCs w:val="24"/>
        </w:rPr>
        <w:t>SRTI</w:t>
      </w:r>
      <w:r w:rsidR="00AA2F74" w:rsidRPr="006760CE">
        <w:rPr>
          <w:rFonts w:ascii="Times New Roman" w:hAnsi="Times New Roman" w:cs="Times New Roman"/>
          <w:noProof/>
          <w:sz w:val="24"/>
          <w:szCs w:val="24"/>
        </w:rPr>
        <w:t xml:space="preserve"> </w:t>
      </w:r>
      <w:r w:rsidR="00353DE8" w:rsidRPr="006760CE">
        <w:rPr>
          <w:rFonts w:ascii="Times New Roman" w:hAnsi="Times New Roman" w:cs="Times New Roman"/>
          <w:noProof/>
          <w:sz w:val="24"/>
          <w:szCs w:val="24"/>
        </w:rPr>
        <w:t>services (Annex</w:t>
      </w:r>
      <w:r w:rsidR="00A71A6F">
        <w:rPr>
          <w:rFonts w:ascii="Times New Roman" w:hAnsi="Times New Roman" w:cs="Times New Roman"/>
          <w:noProof/>
          <w:sz w:val="24"/>
          <w:szCs w:val="24"/>
        </w:rPr>
        <w:t> </w:t>
      </w:r>
      <w:r w:rsidR="00353DE8" w:rsidRPr="006760CE">
        <w:rPr>
          <w:rFonts w:ascii="Times New Roman" w:hAnsi="Times New Roman" w:cs="Times New Roman"/>
          <w:noProof/>
          <w:sz w:val="24"/>
          <w:szCs w:val="24"/>
        </w:rPr>
        <w:t>IV</w:t>
      </w:r>
      <w:r>
        <w:rPr>
          <w:rFonts w:ascii="Times New Roman" w:hAnsi="Times New Roman" w:cs="Times New Roman"/>
          <w:noProof/>
          <w:sz w:val="24"/>
          <w:szCs w:val="24"/>
        </w:rPr>
        <w:t xml:space="preserve"> </w:t>
      </w:r>
      <w:r w:rsidR="00A71A6F">
        <w:rPr>
          <w:rFonts w:ascii="Times New Roman" w:hAnsi="Times New Roman" w:cs="Times New Roman"/>
          <w:noProof/>
          <w:sz w:val="24"/>
          <w:szCs w:val="24"/>
        </w:rPr>
        <w:t xml:space="preserve">to </w:t>
      </w:r>
      <w:r>
        <w:rPr>
          <w:rFonts w:ascii="Times New Roman" w:hAnsi="Times New Roman" w:cs="Times New Roman"/>
          <w:noProof/>
          <w:sz w:val="24"/>
          <w:szCs w:val="24"/>
        </w:rPr>
        <w:t>the ITS Directive</w:t>
      </w:r>
      <w:r w:rsidR="00353DE8" w:rsidRPr="006760CE">
        <w:rPr>
          <w:rFonts w:ascii="Times New Roman" w:hAnsi="Times New Roman" w:cs="Times New Roman"/>
          <w:noProof/>
          <w:sz w:val="24"/>
          <w:szCs w:val="24"/>
        </w:rPr>
        <w:t xml:space="preserve">) </w:t>
      </w:r>
      <w:r w:rsidR="00A71A6F">
        <w:rPr>
          <w:rFonts w:ascii="Times New Roman" w:hAnsi="Times New Roman" w:cs="Times New Roman"/>
          <w:noProof/>
          <w:sz w:val="24"/>
          <w:szCs w:val="24"/>
        </w:rPr>
        <w:t xml:space="preserve">are now deployed on </w:t>
      </w:r>
      <w:r w:rsidRPr="004A6C84">
        <w:rPr>
          <w:rFonts w:ascii="Times New Roman" w:hAnsi="Times New Roman" w:cs="Times New Roman"/>
          <w:noProof/>
          <w:sz w:val="24"/>
          <w:szCs w:val="24"/>
        </w:rPr>
        <w:t>8</w:t>
      </w:r>
      <w:r w:rsidR="00B439A3">
        <w:rPr>
          <w:rFonts w:ascii="Times New Roman" w:hAnsi="Times New Roman" w:cs="Times New Roman"/>
          <w:noProof/>
          <w:sz w:val="24"/>
          <w:szCs w:val="24"/>
        </w:rPr>
        <w:t>3</w:t>
      </w:r>
      <w:r w:rsidRPr="004A6C84">
        <w:rPr>
          <w:rFonts w:ascii="Times New Roman" w:hAnsi="Times New Roman" w:cs="Times New Roman"/>
          <w:noProof/>
          <w:sz w:val="24"/>
          <w:szCs w:val="24"/>
        </w:rPr>
        <w:t>%</w:t>
      </w:r>
      <w:r w:rsidRPr="00B67884">
        <w:rPr>
          <w:rFonts w:ascii="Times New Roman" w:hAnsi="Times New Roman" w:cs="Times New Roman"/>
          <w:noProof/>
          <w:sz w:val="24"/>
          <w:szCs w:val="24"/>
        </w:rPr>
        <w:t xml:space="preserve"> of the TERN</w:t>
      </w:r>
      <w:r>
        <w:rPr>
          <w:rFonts w:ascii="Times New Roman" w:hAnsi="Times New Roman" w:cs="Times New Roman"/>
          <w:noProof/>
          <w:sz w:val="24"/>
          <w:szCs w:val="24"/>
        </w:rPr>
        <w:t xml:space="preserve">, but </w:t>
      </w:r>
      <w:r w:rsidR="00B439A3">
        <w:rPr>
          <w:rFonts w:ascii="Times New Roman" w:hAnsi="Times New Roman" w:cs="Times New Roman"/>
          <w:noProof/>
          <w:sz w:val="24"/>
          <w:szCs w:val="24"/>
        </w:rPr>
        <w:t>six</w:t>
      </w:r>
      <w:r>
        <w:rPr>
          <w:rFonts w:ascii="Times New Roman" w:hAnsi="Times New Roman" w:cs="Times New Roman"/>
          <w:noProof/>
          <w:sz w:val="24"/>
          <w:szCs w:val="24"/>
        </w:rPr>
        <w:t xml:space="preserve"> Member States </w:t>
      </w:r>
      <w:r w:rsidR="001F398D">
        <w:rPr>
          <w:rFonts w:ascii="Times New Roman" w:hAnsi="Times New Roman" w:cs="Times New Roman"/>
          <w:noProof/>
          <w:sz w:val="24"/>
          <w:szCs w:val="24"/>
        </w:rPr>
        <w:t xml:space="preserve">did not declare </w:t>
      </w:r>
      <w:r>
        <w:rPr>
          <w:rFonts w:ascii="Times New Roman" w:hAnsi="Times New Roman" w:cs="Times New Roman"/>
          <w:noProof/>
          <w:sz w:val="24"/>
          <w:szCs w:val="24"/>
        </w:rPr>
        <w:t xml:space="preserve">any </w:t>
      </w:r>
      <w:r w:rsidR="00A71A6F">
        <w:rPr>
          <w:rFonts w:ascii="Times New Roman" w:hAnsi="Times New Roman" w:cs="Times New Roman"/>
          <w:noProof/>
          <w:sz w:val="24"/>
          <w:szCs w:val="24"/>
        </w:rPr>
        <w:t>at all</w:t>
      </w:r>
      <w:r>
        <w:rPr>
          <w:rFonts w:ascii="Times New Roman" w:hAnsi="Times New Roman" w:cs="Times New Roman"/>
          <w:noProof/>
          <w:sz w:val="24"/>
          <w:szCs w:val="24"/>
        </w:rPr>
        <w:t>.</w:t>
      </w:r>
    </w:p>
    <w:p w14:paraId="2F7A0ED0" w14:textId="7830C5F7" w:rsidR="005941F4" w:rsidRPr="00DC1062" w:rsidRDefault="005941F4" w:rsidP="005B4F93">
      <w:pPr>
        <w:pStyle w:val="Heading4"/>
        <w:rPr>
          <w:rFonts w:ascii="Times New Roman" w:hAnsi="Times New Roman" w:cs="Times New Roman"/>
          <w:noProof/>
          <w:color w:val="auto"/>
          <w:sz w:val="24"/>
          <w:szCs w:val="24"/>
        </w:rPr>
      </w:pPr>
      <w:r w:rsidRPr="00DC1062">
        <w:rPr>
          <w:rFonts w:ascii="Times New Roman" w:hAnsi="Times New Roman" w:cs="Times New Roman"/>
          <w:noProof/>
          <w:color w:val="auto"/>
          <w:sz w:val="24"/>
          <w:szCs w:val="24"/>
        </w:rPr>
        <w:t>Key performance indicators</w:t>
      </w:r>
    </w:p>
    <w:p w14:paraId="30317C40" w14:textId="2CB79562" w:rsidR="00195369" w:rsidRDefault="00E22243" w:rsidP="001F398D">
      <w:pPr>
        <w:jc w:val="both"/>
        <w:rPr>
          <w:rFonts w:ascii="Times New Roman" w:hAnsi="Times New Roman" w:cs="Times New Roman"/>
          <w:noProof/>
          <w:sz w:val="24"/>
          <w:szCs w:val="24"/>
        </w:rPr>
      </w:pPr>
      <w:r w:rsidRPr="005B4F93">
        <w:rPr>
          <w:rFonts w:ascii="Times New Roman" w:hAnsi="Times New Roman" w:cs="Times New Roman"/>
          <w:noProof/>
          <w:sz w:val="24"/>
          <w:szCs w:val="24"/>
        </w:rPr>
        <w:t xml:space="preserve">The following diagram </w:t>
      </w:r>
      <w:r w:rsidRPr="0083098F">
        <w:rPr>
          <w:rFonts w:ascii="Times New Roman" w:hAnsi="Times New Roman" w:cs="Times New Roman"/>
          <w:noProof/>
          <w:sz w:val="24"/>
          <w:szCs w:val="24"/>
        </w:rPr>
        <w:t xml:space="preserve">summarises the deployment KPIs on the </w:t>
      </w:r>
      <w:r w:rsidR="008C1B35" w:rsidRPr="0083098F">
        <w:rPr>
          <w:rFonts w:ascii="Times New Roman" w:hAnsi="Times New Roman" w:cs="Times New Roman"/>
          <w:noProof/>
          <w:sz w:val="24"/>
          <w:szCs w:val="24"/>
        </w:rPr>
        <w:t xml:space="preserve">EU </w:t>
      </w:r>
      <w:r w:rsidRPr="0083098F">
        <w:rPr>
          <w:rFonts w:ascii="Times New Roman" w:hAnsi="Times New Roman" w:cs="Times New Roman"/>
          <w:noProof/>
          <w:sz w:val="24"/>
          <w:szCs w:val="24"/>
        </w:rPr>
        <w:t>TERN</w:t>
      </w:r>
      <w:r w:rsidR="008C1B35" w:rsidRPr="0083098F">
        <w:rPr>
          <w:rFonts w:ascii="Times New Roman" w:hAnsi="Times New Roman" w:cs="Times New Roman"/>
          <w:noProof/>
          <w:sz w:val="24"/>
          <w:szCs w:val="24"/>
        </w:rPr>
        <w:t xml:space="preserve"> (</w:t>
      </w:r>
      <w:r w:rsidR="008C1B35" w:rsidRPr="0083098F">
        <w:rPr>
          <w:rFonts w:ascii="Times New Roman" w:hAnsi="Times New Roman" w:cs="Times New Roman"/>
          <w:i/>
          <w:iCs/>
          <w:noProof/>
          <w:sz w:val="24"/>
          <w:szCs w:val="24"/>
        </w:rPr>
        <w:t>each Member State</w:t>
      </w:r>
      <w:r w:rsidR="00A71A6F">
        <w:rPr>
          <w:rFonts w:ascii="Times New Roman" w:hAnsi="Times New Roman" w:cs="Times New Roman"/>
          <w:i/>
          <w:iCs/>
          <w:noProof/>
          <w:sz w:val="24"/>
          <w:szCs w:val="24"/>
        </w:rPr>
        <w:t>’</w:t>
      </w:r>
      <w:r w:rsidR="008C1B35" w:rsidRPr="0083098F">
        <w:rPr>
          <w:rFonts w:ascii="Times New Roman" w:hAnsi="Times New Roman" w:cs="Times New Roman"/>
          <w:i/>
          <w:iCs/>
          <w:noProof/>
          <w:sz w:val="24"/>
          <w:szCs w:val="24"/>
        </w:rPr>
        <w:t xml:space="preserve">s share is calculated in proportion to the length of </w:t>
      </w:r>
      <w:r w:rsidR="00A71A6F">
        <w:rPr>
          <w:rFonts w:ascii="Times New Roman" w:hAnsi="Times New Roman" w:cs="Times New Roman"/>
          <w:i/>
          <w:iCs/>
          <w:noProof/>
          <w:sz w:val="24"/>
          <w:szCs w:val="24"/>
        </w:rPr>
        <w:t>its</w:t>
      </w:r>
      <w:r w:rsidR="00A71A6F" w:rsidRPr="0083098F">
        <w:rPr>
          <w:rFonts w:ascii="Times New Roman" w:hAnsi="Times New Roman" w:cs="Times New Roman"/>
          <w:i/>
          <w:iCs/>
          <w:noProof/>
          <w:sz w:val="24"/>
          <w:szCs w:val="24"/>
        </w:rPr>
        <w:t xml:space="preserve"> </w:t>
      </w:r>
      <w:r w:rsidR="008C1B35" w:rsidRPr="0083098F">
        <w:rPr>
          <w:rFonts w:ascii="Times New Roman" w:hAnsi="Times New Roman" w:cs="Times New Roman"/>
          <w:i/>
          <w:iCs/>
          <w:noProof/>
          <w:sz w:val="24"/>
          <w:szCs w:val="24"/>
        </w:rPr>
        <w:t>TERN</w:t>
      </w:r>
      <w:r w:rsidR="008C1B35" w:rsidRPr="0083098F">
        <w:rPr>
          <w:rFonts w:ascii="Times New Roman" w:hAnsi="Times New Roman" w:cs="Times New Roman"/>
          <w:noProof/>
          <w:sz w:val="24"/>
          <w:szCs w:val="24"/>
        </w:rPr>
        <w:t>)</w:t>
      </w:r>
      <w:r w:rsidRPr="005B4F93">
        <w:rPr>
          <w:rFonts w:ascii="Times New Roman" w:hAnsi="Times New Roman" w:cs="Times New Roman"/>
          <w:noProof/>
          <w:sz w:val="24"/>
          <w:szCs w:val="24"/>
        </w:rPr>
        <w:t>:</w:t>
      </w:r>
    </w:p>
    <w:p w14:paraId="1A95C8E4" w14:textId="36C453A3" w:rsidR="001D041F" w:rsidRDefault="001D041F" w:rsidP="001D041F">
      <w:pPr>
        <w:pStyle w:val="Caption"/>
        <w:keepNext/>
        <w:jc w:val="both"/>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365F52">
        <w:rPr>
          <w:noProof/>
        </w:rPr>
        <w:t>4</w:t>
      </w:r>
      <w:r>
        <w:rPr>
          <w:noProof/>
        </w:rPr>
        <w:fldChar w:fldCharType="end"/>
      </w:r>
      <w:r>
        <w:rPr>
          <w:noProof/>
        </w:rPr>
        <w:t>: Deployment KPIs on the TERN</w:t>
      </w:r>
    </w:p>
    <w:p w14:paraId="4DA6D7BD" w14:textId="7CEA9B3C" w:rsidR="008A31F5" w:rsidRPr="008A31F5" w:rsidRDefault="008A31F5" w:rsidP="008A31F5">
      <w:pPr>
        <w:rPr>
          <w:noProof/>
        </w:rPr>
      </w:pPr>
      <w:r>
        <w:rPr>
          <w:noProof/>
          <w:lang w:eastAsia="en-GB"/>
        </w:rPr>
        <w:drawing>
          <wp:inline distT="0" distB="0" distL="0" distR="0" wp14:anchorId="4F52420F" wp14:editId="09FAFBEE">
            <wp:extent cx="4610100" cy="3192472"/>
            <wp:effectExtent l="0" t="0" r="0" b="8255"/>
            <wp:docPr id="805018801" name="Chart 1">
              <a:extLst xmlns:a="http://schemas.openxmlformats.org/drawingml/2006/main">
                <a:ext uri="{FF2B5EF4-FFF2-40B4-BE49-F238E27FC236}">
                  <a16:creationId xmlns:a16="http://schemas.microsoft.com/office/drawing/2014/main" id="{200B8A42-13EE-964E-C26D-7003034EE3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7D7B750" w14:textId="7C9F7DDF" w:rsidR="00066E60" w:rsidRPr="001D041F" w:rsidRDefault="00066E60" w:rsidP="00066E60">
      <w:pPr>
        <w:jc w:val="both"/>
        <w:rPr>
          <w:rFonts w:ascii="Times New Roman" w:hAnsi="Times New Roman" w:cs="Times New Roman"/>
          <w:noProof/>
          <w:sz w:val="24"/>
          <w:szCs w:val="24"/>
        </w:rPr>
      </w:pPr>
    </w:p>
    <w:p w14:paraId="588A3AE5" w14:textId="77968D19" w:rsidR="002A12DB" w:rsidRPr="005B4F93" w:rsidRDefault="00A71A6F" w:rsidP="008C1B35">
      <w:pPr>
        <w:jc w:val="both"/>
        <w:rPr>
          <w:rFonts w:ascii="Times New Roman" w:hAnsi="Times New Roman" w:cs="Times New Roman"/>
          <w:noProof/>
          <w:sz w:val="24"/>
          <w:szCs w:val="24"/>
        </w:rPr>
      </w:pPr>
      <w:r>
        <w:rPr>
          <w:rFonts w:ascii="Times New Roman" w:hAnsi="Times New Roman" w:cs="Times New Roman"/>
          <w:noProof/>
          <w:sz w:val="24"/>
          <w:szCs w:val="24"/>
        </w:rPr>
        <w:t>R</w:t>
      </w:r>
      <w:r w:rsidR="008C1B35" w:rsidRPr="005B4F93">
        <w:rPr>
          <w:rFonts w:ascii="Times New Roman" w:hAnsi="Times New Roman" w:cs="Times New Roman"/>
          <w:noProof/>
          <w:sz w:val="24"/>
          <w:szCs w:val="24"/>
        </w:rPr>
        <w:t xml:space="preserve">eporting </w:t>
      </w:r>
      <w:r>
        <w:rPr>
          <w:rFonts w:ascii="Times New Roman" w:hAnsi="Times New Roman" w:cs="Times New Roman"/>
          <w:noProof/>
          <w:sz w:val="24"/>
          <w:szCs w:val="24"/>
        </w:rPr>
        <w:t>on</w:t>
      </w:r>
      <w:r w:rsidRPr="005B4F93">
        <w:rPr>
          <w:rFonts w:ascii="Times New Roman" w:hAnsi="Times New Roman" w:cs="Times New Roman"/>
          <w:noProof/>
          <w:sz w:val="24"/>
          <w:szCs w:val="24"/>
        </w:rPr>
        <w:t xml:space="preserve"> </w:t>
      </w:r>
      <w:r w:rsidR="008C1B35" w:rsidRPr="005B4F93">
        <w:rPr>
          <w:rFonts w:ascii="Times New Roman" w:hAnsi="Times New Roman" w:cs="Times New Roman"/>
          <w:noProof/>
          <w:sz w:val="24"/>
          <w:szCs w:val="24"/>
        </w:rPr>
        <w:t xml:space="preserve">benefit KPIs was not mandatory in 2025, however some Member States reported figures for the three </w:t>
      </w:r>
      <w:r w:rsidR="0083098F">
        <w:rPr>
          <w:rFonts w:ascii="Times New Roman" w:hAnsi="Times New Roman" w:cs="Times New Roman"/>
          <w:noProof/>
          <w:sz w:val="24"/>
          <w:szCs w:val="24"/>
        </w:rPr>
        <w:t xml:space="preserve">benefit </w:t>
      </w:r>
      <w:r w:rsidR="008C1B35" w:rsidRPr="005B4F93">
        <w:rPr>
          <w:rFonts w:ascii="Times New Roman" w:hAnsi="Times New Roman" w:cs="Times New Roman"/>
          <w:noProof/>
          <w:sz w:val="24"/>
          <w:szCs w:val="24"/>
        </w:rPr>
        <w:t>KPIs. Very diverse values were reported for the change in travel time and CO</w:t>
      </w:r>
      <w:r>
        <w:rPr>
          <w:rFonts w:ascii="Times New Roman" w:hAnsi="Times New Roman" w:cs="Times New Roman"/>
          <w:noProof/>
          <w:sz w:val="24"/>
          <w:szCs w:val="24"/>
          <w:vertAlign w:val="subscript"/>
        </w:rPr>
        <w:t>2</w:t>
      </w:r>
      <w:r w:rsidR="008C1B35" w:rsidRPr="005B4F93">
        <w:rPr>
          <w:rFonts w:ascii="Times New Roman" w:hAnsi="Times New Roman" w:cs="Times New Roman"/>
          <w:noProof/>
          <w:sz w:val="24"/>
          <w:szCs w:val="24"/>
        </w:rPr>
        <w:t xml:space="preserve"> reduction, with usually modest reduction</w:t>
      </w:r>
      <w:r>
        <w:rPr>
          <w:rFonts w:ascii="Times New Roman" w:hAnsi="Times New Roman" w:cs="Times New Roman"/>
          <w:noProof/>
          <w:sz w:val="24"/>
          <w:szCs w:val="24"/>
        </w:rPr>
        <w:t>s</w:t>
      </w:r>
      <w:r w:rsidR="008C1B35" w:rsidRPr="005B4F93">
        <w:rPr>
          <w:rFonts w:ascii="Times New Roman" w:hAnsi="Times New Roman" w:cs="Times New Roman"/>
          <w:noProof/>
          <w:sz w:val="24"/>
          <w:szCs w:val="24"/>
        </w:rPr>
        <w:t xml:space="preserve"> at network level but sometimes quite </w:t>
      </w:r>
      <w:r>
        <w:rPr>
          <w:rFonts w:ascii="Times New Roman" w:hAnsi="Times New Roman" w:cs="Times New Roman"/>
          <w:noProof/>
          <w:sz w:val="24"/>
          <w:szCs w:val="24"/>
        </w:rPr>
        <w:t xml:space="preserve">significant </w:t>
      </w:r>
      <w:r w:rsidR="008C1B35" w:rsidRPr="005B4F93">
        <w:rPr>
          <w:rFonts w:ascii="Times New Roman" w:hAnsi="Times New Roman" w:cs="Times New Roman"/>
          <w:noProof/>
          <w:sz w:val="24"/>
          <w:szCs w:val="24"/>
        </w:rPr>
        <w:t xml:space="preserve">decreases for </w:t>
      </w:r>
      <w:r>
        <w:rPr>
          <w:rFonts w:ascii="Times New Roman" w:hAnsi="Times New Roman" w:cs="Times New Roman"/>
          <w:noProof/>
          <w:sz w:val="24"/>
          <w:szCs w:val="24"/>
        </w:rPr>
        <w:t xml:space="preserve">particular </w:t>
      </w:r>
      <w:r w:rsidR="008C1B35" w:rsidRPr="005B4F93">
        <w:rPr>
          <w:rFonts w:ascii="Times New Roman" w:hAnsi="Times New Roman" w:cs="Times New Roman"/>
          <w:noProof/>
          <w:sz w:val="24"/>
          <w:szCs w:val="24"/>
        </w:rPr>
        <w:t xml:space="preserve">network stretches before and after </w:t>
      </w:r>
      <w:r>
        <w:rPr>
          <w:rFonts w:ascii="Times New Roman" w:hAnsi="Times New Roman" w:cs="Times New Roman"/>
          <w:noProof/>
          <w:sz w:val="24"/>
          <w:szCs w:val="24"/>
        </w:rPr>
        <w:t xml:space="preserve">the </w:t>
      </w:r>
      <w:r w:rsidR="008C1B35" w:rsidRPr="005B4F93">
        <w:rPr>
          <w:rFonts w:ascii="Times New Roman" w:hAnsi="Times New Roman" w:cs="Times New Roman"/>
          <w:noProof/>
          <w:sz w:val="24"/>
          <w:szCs w:val="24"/>
        </w:rPr>
        <w:t xml:space="preserve">deployment of ITS solutions. More </w:t>
      </w:r>
      <w:r>
        <w:rPr>
          <w:rFonts w:ascii="Times New Roman" w:hAnsi="Times New Roman" w:cs="Times New Roman"/>
          <w:noProof/>
          <w:sz w:val="24"/>
          <w:szCs w:val="24"/>
        </w:rPr>
        <w:t>substantial</w:t>
      </w:r>
      <w:r w:rsidRPr="00791CBE">
        <w:rPr>
          <w:rFonts w:ascii="Times New Roman" w:hAnsi="Times New Roman" w:cs="Times New Roman"/>
          <w:noProof/>
          <w:sz w:val="24"/>
          <w:szCs w:val="24"/>
        </w:rPr>
        <w:t xml:space="preserve"> </w:t>
      </w:r>
      <w:r w:rsidR="008C1B35" w:rsidRPr="005B4F93">
        <w:rPr>
          <w:rFonts w:ascii="Times New Roman" w:hAnsi="Times New Roman" w:cs="Times New Roman"/>
          <w:noProof/>
          <w:sz w:val="24"/>
          <w:szCs w:val="24"/>
        </w:rPr>
        <w:t>decreases were reported for the number of road crashes, even at network level. Several reports highlighte</w:t>
      </w:r>
      <w:r w:rsidR="00F259C3" w:rsidRPr="005B4F93">
        <w:rPr>
          <w:rFonts w:ascii="Times New Roman" w:hAnsi="Times New Roman" w:cs="Times New Roman"/>
          <w:noProof/>
          <w:sz w:val="24"/>
          <w:szCs w:val="24"/>
        </w:rPr>
        <w:t>d</w:t>
      </w:r>
      <w:r w:rsidR="008C1B35" w:rsidRPr="005B4F93">
        <w:rPr>
          <w:rFonts w:ascii="Times New Roman" w:hAnsi="Times New Roman" w:cs="Times New Roman"/>
          <w:noProof/>
          <w:sz w:val="24"/>
          <w:szCs w:val="24"/>
        </w:rPr>
        <w:t xml:space="preserve"> the difficulty </w:t>
      </w:r>
      <w:r>
        <w:rPr>
          <w:rFonts w:ascii="Times New Roman" w:hAnsi="Times New Roman" w:cs="Times New Roman"/>
          <w:noProof/>
          <w:sz w:val="24"/>
          <w:szCs w:val="24"/>
        </w:rPr>
        <w:t>of</w:t>
      </w:r>
      <w:r w:rsidRPr="005B4F93">
        <w:rPr>
          <w:rFonts w:ascii="Times New Roman" w:hAnsi="Times New Roman" w:cs="Times New Roman"/>
          <w:noProof/>
          <w:sz w:val="24"/>
          <w:szCs w:val="24"/>
        </w:rPr>
        <w:t xml:space="preserve"> isolat</w:t>
      </w:r>
      <w:r>
        <w:rPr>
          <w:rFonts w:ascii="Times New Roman" w:hAnsi="Times New Roman" w:cs="Times New Roman"/>
          <w:noProof/>
          <w:sz w:val="24"/>
          <w:szCs w:val="24"/>
        </w:rPr>
        <w:t>ing</w:t>
      </w:r>
      <w:r w:rsidRPr="005B4F93">
        <w:rPr>
          <w:rFonts w:ascii="Times New Roman" w:hAnsi="Times New Roman" w:cs="Times New Roman"/>
          <w:noProof/>
          <w:sz w:val="24"/>
          <w:szCs w:val="24"/>
        </w:rPr>
        <w:t xml:space="preserve"> </w:t>
      </w:r>
      <w:r w:rsidR="008C1B35" w:rsidRPr="005B4F93">
        <w:rPr>
          <w:rFonts w:ascii="Times New Roman" w:hAnsi="Times New Roman" w:cs="Times New Roman"/>
          <w:noProof/>
          <w:sz w:val="24"/>
          <w:szCs w:val="24"/>
        </w:rPr>
        <w:t xml:space="preserve">the impact of ITS from other factors (increase </w:t>
      </w:r>
      <w:r>
        <w:rPr>
          <w:rFonts w:ascii="Times New Roman" w:hAnsi="Times New Roman" w:cs="Times New Roman"/>
          <w:noProof/>
          <w:sz w:val="24"/>
          <w:szCs w:val="24"/>
        </w:rPr>
        <w:t>in</w:t>
      </w:r>
      <w:r w:rsidRPr="005B4F93">
        <w:rPr>
          <w:rFonts w:ascii="Times New Roman" w:hAnsi="Times New Roman" w:cs="Times New Roman"/>
          <w:noProof/>
          <w:sz w:val="24"/>
          <w:szCs w:val="24"/>
        </w:rPr>
        <w:t xml:space="preserve"> </w:t>
      </w:r>
      <w:r w:rsidR="008C1B35" w:rsidRPr="005B4F93">
        <w:rPr>
          <w:rFonts w:ascii="Times New Roman" w:hAnsi="Times New Roman" w:cs="Times New Roman"/>
          <w:noProof/>
          <w:sz w:val="24"/>
          <w:szCs w:val="24"/>
        </w:rPr>
        <w:t xml:space="preserve">traffic, </w:t>
      </w:r>
      <w:r>
        <w:rPr>
          <w:rFonts w:ascii="Times New Roman" w:hAnsi="Times New Roman" w:cs="Times New Roman"/>
          <w:noProof/>
          <w:sz w:val="24"/>
          <w:szCs w:val="24"/>
        </w:rPr>
        <w:t xml:space="preserve">fleet </w:t>
      </w:r>
      <w:r w:rsidR="00F259C3" w:rsidRPr="005B4F93">
        <w:rPr>
          <w:rFonts w:ascii="Times New Roman" w:hAnsi="Times New Roman" w:cs="Times New Roman"/>
          <w:noProof/>
          <w:sz w:val="24"/>
          <w:szCs w:val="24"/>
        </w:rPr>
        <w:t>electrification</w:t>
      </w:r>
      <w:r w:rsidR="008C1B35" w:rsidRPr="005B4F93">
        <w:rPr>
          <w:rFonts w:ascii="Times New Roman" w:hAnsi="Times New Roman" w:cs="Times New Roman"/>
          <w:noProof/>
          <w:sz w:val="24"/>
          <w:szCs w:val="24"/>
        </w:rPr>
        <w:t>, etc</w:t>
      </w:r>
      <w:r>
        <w:rPr>
          <w:rFonts w:ascii="Times New Roman" w:hAnsi="Times New Roman" w:cs="Times New Roman"/>
          <w:noProof/>
          <w:sz w:val="24"/>
          <w:szCs w:val="24"/>
        </w:rPr>
        <w:t>.</w:t>
      </w:r>
      <w:r w:rsidR="008C1B35" w:rsidRPr="005B4F93">
        <w:rPr>
          <w:rFonts w:ascii="Times New Roman" w:hAnsi="Times New Roman" w:cs="Times New Roman"/>
          <w:noProof/>
          <w:sz w:val="24"/>
          <w:szCs w:val="24"/>
        </w:rPr>
        <w:t>)</w:t>
      </w:r>
      <w:r w:rsidR="00F259C3" w:rsidRPr="005B4F93">
        <w:rPr>
          <w:rFonts w:ascii="Times New Roman" w:hAnsi="Times New Roman" w:cs="Times New Roman"/>
          <w:noProof/>
          <w:sz w:val="24"/>
          <w:szCs w:val="24"/>
        </w:rPr>
        <w:t>.</w:t>
      </w:r>
    </w:p>
    <w:p w14:paraId="7B829D60" w14:textId="45CF61FC" w:rsidR="008C1B35" w:rsidRPr="005B4F93" w:rsidRDefault="00C05C16" w:rsidP="00395158">
      <w:pPr>
        <w:jc w:val="both"/>
        <w:rPr>
          <w:rFonts w:ascii="Times New Roman" w:hAnsi="Times New Roman" w:cs="Times New Roman"/>
          <w:noProof/>
          <w:color w:val="FF0000"/>
          <w:sz w:val="24"/>
          <w:szCs w:val="24"/>
          <w:highlight w:val="yellow"/>
        </w:rPr>
      </w:pPr>
      <w:r>
        <w:rPr>
          <w:rFonts w:ascii="Times New Roman" w:hAnsi="Times New Roman" w:cs="Times New Roman"/>
          <w:noProof/>
          <w:sz w:val="24"/>
          <w:szCs w:val="24"/>
        </w:rPr>
        <w:t>A</w:t>
      </w:r>
      <w:r w:rsidR="004A7D24" w:rsidRPr="005B4F93">
        <w:rPr>
          <w:rFonts w:ascii="Times New Roman" w:hAnsi="Times New Roman" w:cs="Times New Roman"/>
          <w:noProof/>
          <w:sz w:val="24"/>
          <w:szCs w:val="24"/>
        </w:rPr>
        <w:t xml:space="preserve">lthough mandatory in 2025, </w:t>
      </w:r>
      <w:r>
        <w:rPr>
          <w:rFonts w:ascii="Times New Roman" w:hAnsi="Times New Roman" w:cs="Times New Roman"/>
          <w:noProof/>
          <w:sz w:val="24"/>
          <w:szCs w:val="24"/>
        </w:rPr>
        <w:t xml:space="preserve">reporting on financial KPIs </w:t>
      </w:r>
      <w:r w:rsidR="004A7D24" w:rsidRPr="005B4F93">
        <w:rPr>
          <w:rFonts w:ascii="Times New Roman" w:hAnsi="Times New Roman" w:cs="Times New Roman"/>
          <w:noProof/>
          <w:sz w:val="24"/>
          <w:szCs w:val="24"/>
        </w:rPr>
        <w:t xml:space="preserve">proved to be difficult for some Member States and sometimes impossible to isolate from </w:t>
      </w:r>
      <w:r w:rsidR="004A7D24" w:rsidRPr="0083098F">
        <w:rPr>
          <w:rFonts w:ascii="Times New Roman" w:hAnsi="Times New Roman" w:cs="Times New Roman"/>
          <w:noProof/>
          <w:sz w:val="24"/>
          <w:szCs w:val="24"/>
        </w:rPr>
        <w:t>overall road investment and maintenance costs. The percentage of ITS investment was often around 1% of the overall investment</w:t>
      </w:r>
      <w:r>
        <w:rPr>
          <w:rFonts w:ascii="Times New Roman" w:hAnsi="Times New Roman" w:cs="Times New Roman"/>
          <w:noProof/>
          <w:sz w:val="24"/>
          <w:szCs w:val="24"/>
        </w:rPr>
        <w:t xml:space="preserve"> in roads</w:t>
      </w:r>
      <w:r w:rsidR="004A7D24" w:rsidRPr="0083098F">
        <w:rPr>
          <w:rFonts w:ascii="Times New Roman" w:hAnsi="Times New Roman" w:cs="Times New Roman"/>
          <w:noProof/>
          <w:sz w:val="24"/>
          <w:szCs w:val="24"/>
        </w:rPr>
        <w:t xml:space="preserve">, but </w:t>
      </w:r>
      <w:r>
        <w:rPr>
          <w:rFonts w:ascii="Times New Roman" w:hAnsi="Times New Roman" w:cs="Times New Roman"/>
          <w:noProof/>
          <w:sz w:val="24"/>
          <w:szCs w:val="24"/>
        </w:rPr>
        <w:t xml:space="preserve">it </w:t>
      </w:r>
      <w:r w:rsidR="004A7D24" w:rsidRPr="0083098F">
        <w:rPr>
          <w:rFonts w:ascii="Times New Roman" w:hAnsi="Times New Roman" w:cs="Times New Roman"/>
          <w:noProof/>
          <w:sz w:val="24"/>
          <w:szCs w:val="24"/>
        </w:rPr>
        <w:t xml:space="preserve">reached </w:t>
      </w:r>
      <w:r>
        <w:rPr>
          <w:rFonts w:ascii="Times New Roman" w:hAnsi="Times New Roman" w:cs="Times New Roman"/>
          <w:noProof/>
          <w:sz w:val="24"/>
          <w:szCs w:val="24"/>
        </w:rPr>
        <w:t xml:space="preserve">4-6% </w:t>
      </w:r>
      <w:r w:rsidR="004A7D24" w:rsidRPr="0083098F">
        <w:rPr>
          <w:rFonts w:ascii="Times New Roman" w:hAnsi="Times New Roman" w:cs="Times New Roman"/>
          <w:noProof/>
          <w:sz w:val="24"/>
          <w:szCs w:val="24"/>
        </w:rPr>
        <w:t xml:space="preserve">in several Member States and even </w:t>
      </w:r>
      <w:r>
        <w:rPr>
          <w:rFonts w:ascii="Times New Roman" w:hAnsi="Times New Roman" w:cs="Times New Roman"/>
          <w:noProof/>
          <w:sz w:val="24"/>
          <w:szCs w:val="24"/>
        </w:rPr>
        <w:t>over</w:t>
      </w:r>
      <w:r w:rsidR="004A7D24" w:rsidRPr="0083098F">
        <w:rPr>
          <w:rFonts w:ascii="Times New Roman" w:hAnsi="Times New Roman" w:cs="Times New Roman"/>
          <w:noProof/>
          <w:sz w:val="24"/>
          <w:szCs w:val="24"/>
        </w:rPr>
        <w:t xml:space="preserve"> 14% in one country, probably reflecting recent new deployment projects in these countries. Similarly, public operating and maintenance </w:t>
      </w:r>
      <w:r w:rsidR="00DE627C" w:rsidRPr="0083098F">
        <w:rPr>
          <w:rFonts w:ascii="Times New Roman" w:hAnsi="Times New Roman" w:cs="Times New Roman"/>
          <w:noProof/>
          <w:sz w:val="24"/>
          <w:szCs w:val="24"/>
        </w:rPr>
        <w:t xml:space="preserve">costs </w:t>
      </w:r>
      <w:r w:rsidR="004A7D24" w:rsidRPr="0083098F">
        <w:rPr>
          <w:rFonts w:ascii="Times New Roman" w:hAnsi="Times New Roman" w:cs="Times New Roman"/>
          <w:noProof/>
          <w:sz w:val="24"/>
          <w:szCs w:val="24"/>
        </w:rPr>
        <w:t xml:space="preserve">were often between </w:t>
      </w:r>
      <w:r>
        <w:rPr>
          <w:rFonts w:ascii="Times New Roman" w:hAnsi="Times New Roman" w:cs="Times New Roman"/>
          <w:noProof/>
          <w:sz w:val="24"/>
          <w:szCs w:val="24"/>
        </w:rPr>
        <w:t>EUR </w:t>
      </w:r>
      <w:r w:rsidR="004A7D24" w:rsidRPr="0083098F">
        <w:rPr>
          <w:rFonts w:ascii="Times New Roman" w:hAnsi="Times New Roman" w:cs="Times New Roman"/>
          <w:noProof/>
          <w:sz w:val="24"/>
          <w:szCs w:val="24"/>
        </w:rPr>
        <w:t>2</w:t>
      </w:r>
      <w:r>
        <w:rPr>
          <w:rFonts w:ascii="Times New Roman" w:hAnsi="Times New Roman" w:cs="Times New Roman"/>
          <w:noProof/>
          <w:sz w:val="24"/>
          <w:szCs w:val="24"/>
        </w:rPr>
        <w:t> 000</w:t>
      </w:r>
      <w:r w:rsidR="004A7D24" w:rsidRPr="0083098F">
        <w:rPr>
          <w:rFonts w:ascii="Times New Roman" w:hAnsi="Times New Roman" w:cs="Times New Roman"/>
          <w:noProof/>
          <w:sz w:val="24"/>
          <w:szCs w:val="24"/>
        </w:rPr>
        <w:t xml:space="preserve"> and 4</w:t>
      </w:r>
      <w:r>
        <w:rPr>
          <w:rFonts w:ascii="Times New Roman" w:hAnsi="Times New Roman" w:cs="Times New Roman"/>
          <w:noProof/>
          <w:sz w:val="24"/>
          <w:szCs w:val="24"/>
        </w:rPr>
        <w:t> 000</w:t>
      </w:r>
      <w:r w:rsidR="004A7D24" w:rsidRPr="0083098F">
        <w:rPr>
          <w:rFonts w:ascii="Times New Roman" w:hAnsi="Times New Roman" w:cs="Times New Roman"/>
          <w:noProof/>
          <w:sz w:val="24"/>
          <w:szCs w:val="24"/>
        </w:rPr>
        <w:t xml:space="preserve"> </w:t>
      </w:r>
      <w:r w:rsidR="00395158" w:rsidRPr="0083098F">
        <w:rPr>
          <w:rFonts w:ascii="Times New Roman" w:hAnsi="Times New Roman" w:cs="Times New Roman"/>
          <w:noProof/>
          <w:sz w:val="24"/>
          <w:szCs w:val="24"/>
        </w:rPr>
        <w:t xml:space="preserve">per kilometre, with an exceptional </w:t>
      </w:r>
      <w:r>
        <w:rPr>
          <w:rFonts w:ascii="Times New Roman" w:hAnsi="Times New Roman" w:cs="Times New Roman"/>
          <w:noProof/>
          <w:sz w:val="24"/>
          <w:szCs w:val="24"/>
        </w:rPr>
        <w:t>EUR </w:t>
      </w:r>
      <w:r w:rsidR="00395158" w:rsidRPr="0083098F">
        <w:rPr>
          <w:rFonts w:ascii="Times New Roman" w:hAnsi="Times New Roman" w:cs="Times New Roman"/>
          <w:noProof/>
          <w:sz w:val="24"/>
          <w:szCs w:val="24"/>
        </w:rPr>
        <w:t>32</w:t>
      </w:r>
      <w:r>
        <w:rPr>
          <w:rFonts w:ascii="Times New Roman" w:hAnsi="Times New Roman" w:cs="Times New Roman"/>
          <w:noProof/>
          <w:sz w:val="24"/>
          <w:szCs w:val="24"/>
        </w:rPr>
        <w:t> 000</w:t>
      </w:r>
      <w:r w:rsidR="00395158" w:rsidRPr="0083098F">
        <w:rPr>
          <w:rFonts w:ascii="Times New Roman" w:hAnsi="Times New Roman" w:cs="Times New Roman"/>
          <w:noProof/>
          <w:sz w:val="24"/>
          <w:szCs w:val="24"/>
        </w:rPr>
        <w:t xml:space="preserve"> </w:t>
      </w:r>
      <w:r w:rsidR="007301F8" w:rsidRPr="0083098F">
        <w:rPr>
          <w:rFonts w:ascii="Times New Roman" w:hAnsi="Times New Roman" w:cs="Times New Roman"/>
          <w:noProof/>
          <w:sz w:val="24"/>
          <w:szCs w:val="24"/>
        </w:rPr>
        <w:t xml:space="preserve">per kilometre </w:t>
      </w:r>
      <w:r w:rsidR="00395158" w:rsidRPr="0083098F">
        <w:rPr>
          <w:rFonts w:ascii="Times New Roman" w:hAnsi="Times New Roman" w:cs="Times New Roman"/>
          <w:noProof/>
          <w:sz w:val="24"/>
          <w:szCs w:val="24"/>
        </w:rPr>
        <w:t>in one Member State.</w:t>
      </w:r>
    </w:p>
    <w:p w14:paraId="35FD9FE4" w14:textId="3E948B2E" w:rsidR="009E2F9B" w:rsidRPr="00AA58A9" w:rsidRDefault="003D06D2" w:rsidP="00D84C96">
      <w:pPr>
        <w:pStyle w:val="Heading2"/>
        <w:rPr>
          <w:rFonts w:cs="Times New Roman"/>
          <w:noProof/>
          <w:color w:val="000000" w:themeColor="text1"/>
          <w:szCs w:val="24"/>
        </w:rPr>
      </w:pPr>
      <w:bookmarkStart w:id="14" w:name="_Toc223517899"/>
      <w:r w:rsidRPr="00AA58A9">
        <w:rPr>
          <w:rFonts w:cs="Times New Roman"/>
          <w:noProof/>
          <w:color w:val="000000" w:themeColor="text1"/>
          <w:szCs w:val="24"/>
        </w:rPr>
        <w:t>European ITS Advisory Group</w:t>
      </w:r>
      <w:bookmarkEnd w:id="14"/>
    </w:p>
    <w:p w14:paraId="3DB60422" w14:textId="657D5661" w:rsidR="00AA78EE" w:rsidRPr="00AA58A9" w:rsidRDefault="009B2FC5" w:rsidP="009B2FC5">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Article</w:t>
      </w:r>
      <w:r w:rsidR="00C05C16">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 xml:space="preserve">16 of the ITS Directive requires the Commission to establish </w:t>
      </w:r>
      <w:r w:rsidR="00C05C16">
        <w:rPr>
          <w:rFonts w:ascii="Times New Roman" w:hAnsi="Times New Roman" w:cs="Times New Roman"/>
          <w:noProof/>
          <w:color w:val="000000" w:themeColor="text1"/>
          <w:sz w:val="24"/>
          <w:szCs w:val="24"/>
        </w:rPr>
        <w:t>a</w:t>
      </w:r>
      <w:r w:rsidR="00C05C16" w:rsidRPr="00AA58A9">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European ITS Advisory Group (EIAG) to advise it on business and technical aspects of the deployment and use of ITS. The EIAG was set up by a Commission Decision</w:t>
      </w:r>
      <w:r w:rsidR="005B1086" w:rsidRPr="00AA58A9">
        <w:rPr>
          <w:rFonts w:ascii="Times New Roman" w:hAnsi="Times New Roman" w:cs="Times New Roman"/>
          <w:noProof/>
          <w:color w:val="000000" w:themeColor="text1"/>
          <w:sz w:val="24"/>
          <w:szCs w:val="24"/>
        </w:rPr>
        <w:t xml:space="preserve"> in 2011</w:t>
      </w:r>
      <w:r w:rsidRPr="00AA58A9">
        <w:rPr>
          <w:rStyle w:val="FootnoteReference"/>
          <w:rFonts w:ascii="Times New Roman" w:hAnsi="Times New Roman" w:cs="Times New Roman"/>
          <w:noProof/>
          <w:color w:val="000000" w:themeColor="text1"/>
          <w:sz w:val="24"/>
          <w:szCs w:val="24"/>
        </w:rPr>
        <w:footnoteReference w:id="44"/>
      </w:r>
      <w:r w:rsidRPr="00AA58A9">
        <w:rPr>
          <w:rFonts w:ascii="Times New Roman" w:hAnsi="Times New Roman" w:cs="Times New Roman"/>
          <w:noProof/>
          <w:color w:val="000000" w:themeColor="text1"/>
          <w:sz w:val="24"/>
          <w:szCs w:val="24"/>
        </w:rPr>
        <w:t xml:space="preserve">, which applied until August 2017. </w:t>
      </w:r>
      <w:r w:rsidR="005B1086" w:rsidRPr="00AA58A9">
        <w:rPr>
          <w:rFonts w:ascii="Times New Roman" w:hAnsi="Times New Roman" w:cs="Times New Roman"/>
          <w:noProof/>
          <w:color w:val="000000" w:themeColor="text1"/>
          <w:sz w:val="24"/>
          <w:szCs w:val="24"/>
        </w:rPr>
        <w:t>The</w:t>
      </w:r>
      <w:r w:rsidRPr="00AA58A9">
        <w:rPr>
          <w:rFonts w:ascii="Times New Roman" w:hAnsi="Times New Roman" w:cs="Times New Roman"/>
          <w:noProof/>
          <w:color w:val="000000" w:themeColor="text1"/>
          <w:sz w:val="24"/>
          <w:szCs w:val="24"/>
        </w:rPr>
        <w:t xml:space="preserve"> amending Decision adopted </w:t>
      </w:r>
      <w:r w:rsidR="005B1086" w:rsidRPr="00AA58A9">
        <w:rPr>
          <w:rFonts w:ascii="Times New Roman" w:hAnsi="Times New Roman" w:cs="Times New Roman"/>
          <w:noProof/>
          <w:color w:val="000000" w:themeColor="text1"/>
          <w:sz w:val="24"/>
          <w:szCs w:val="24"/>
        </w:rPr>
        <w:t xml:space="preserve">by the Commission </w:t>
      </w:r>
      <w:r w:rsidRPr="00AA58A9">
        <w:rPr>
          <w:rFonts w:ascii="Times New Roman" w:hAnsi="Times New Roman" w:cs="Times New Roman"/>
          <w:noProof/>
          <w:color w:val="000000" w:themeColor="text1"/>
          <w:sz w:val="24"/>
          <w:szCs w:val="24"/>
        </w:rPr>
        <w:t>on 22</w:t>
      </w:r>
      <w:r w:rsidR="00C05C16">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March 2024</w:t>
      </w:r>
      <w:r w:rsidR="005B1086" w:rsidRPr="00AA58A9">
        <w:rPr>
          <w:rFonts w:ascii="Times New Roman" w:hAnsi="Times New Roman" w:cs="Times New Roman"/>
          <w:noProof/>
          <w:color w:val="000000" w:themeColor="text1"/>
          <w:sz w:val="24"/>
          <w:szCs w:val="24"/>
        </w:rPr>
        <w:t xml:space="preserve"> removed that time limitation and </w:t>
      </w:r>
      <w:r w:rsidR="00C05C16">
        <w:rPr>
          <w:rFonts w:ascii="Times New Roman" w:hAnsi="Times New Roman" w:cs="Times New Roman"/>
          <w:noProof/>
          <w:color w:val="000000" w:themeColor="text1"/>
          <w:sz w:val="24"/>
          <w:szCs w:val="24"/>
        </w:rPr>
        <w:t xml:space="preserve">made it mandatory </w:t>
      </w:r>
      <w:r w:rsidRPr="00AA58A9">
        <w:rPr>
          <w:rFonts w:ascii="Times New Roman" w:hAnsi="Times New Roman" w:cs="Times New Roman"/>
          <w:noProof/>
          <w:color w:val="000000" w:themeColor="text1"/>
          <w:sz w:val="24"/>
          <w:szCs w:val="24"/>
        </w:rPr>
        <w:t xml:space="preserve">to consult </w:t>
      </w:r>
      <w:r w:rsidR="00C05C16">
        <w:rPr>
          <w:rFonts w:ascii="Times New Roman" w:hAnsi="Times New Roman" w:cs="Times New Roman"/>
          <w:noProof/>
          <w:color w:val="000000" w:themeColor="text1"/>
          <w:sz w:val="24"/>
          <w:szCs w:val="24"/>
        </w:rPr>
        <w:t>the EIAG</w:t>
      </w:r>
      <w:r w:rsidR="00C05C16" w:rsidRPr="00791CBE">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on the working programme of the ITS Directive. Following the adoption of the amended Decision, the Commission launched a new </w:t>
      </w:r>
      <w:r w:rsidR="00DF3D4E">
        <w:rPr>
          <w:rFonts w:ascii="Times New Roman" w:hAnsi="Times New Roman" w:cs="Times New Roman"/>
          <w:noProof/>
          <w:color w:val="000000" w:themeColor="text1"/>
          <w:sz w:val="24"/>
          <w:szCs w:val="24"/>
        </w:rPr>
        <w:t>c</w:t>
      </w:r>
      <w:r w:rsidRPr="00AA58A9">
        <w:rPr>
          <w:rFonts w:ascii="Times New Roman" w:hAnsi="Times New Roman" w:cs="Times New Roman"/>
          <w:noProof/>
          <w:color w:val="000000" w:themeColor="text1"/>
          <w:sz w:val="24"/>
          <w:szCs w:val="24"/>
        </w:rPr>
        <w:t xml:space="preserve">all for </w:t>
      </w:r>
      <w:r w:rsidR="00DF3D4E">
        <w:rPr>
          <w:rFonts w:ascii="Times New Roman" w:hAnsi="Times New Roman" w:cs="Times New Roman"/>
          <w:noProof/>
          <w:color w:val="000000" w:themeColor="text1"/>
          <w:sz w:val="24"/>
          <w:szCs w:val="24"/>
        </w:rPr>
        <w:t>a</w:t>
      </w:r>
      <w:r w:rsidRPr="00AA58A9">
        <w:rPr>
          <w:rFonts w:ascii="Times New Roman" w:hAnsi="Times New Roman" w:cs="Times New Roman"/>
          <w:noProof/>
          <w:color w:val="000000" w:themeColor="text1"/>
          <w:sz w:val="24"/>
          <w:szCs w:val="24"/>
        </w:rPr>
        <w:t xml:space="preserve">pplications </w:t>
      </w:r>
      <w:r w:rsidR="00DF3D4E">
        <w:rPr>
          <w:rFonts w:ascii="Times New Roman" w:hAnsi="Times New Roman" w:cs="Times New Roman"/>
          <w:noProof/>
          <w:color w:val="000000" w:themeColor="text1"/>
          <w:sz w:val="24"/>
          <w:szCs w:val="24"/>
        </w:rPr>
        <w:t>for</w:t>
      </w:r>
      <w:r w:rsidRPr="00AA58A9">
        <w:rPr>
          <w:rFonts w:ascii="Times New Roman" w:hAnsi="Times New Roman" w:cs="Times New Roman"/>
          <w:noProof/>
          <w:color w:val="000000" w:themeColor="text1"/>
          <w:sz w:val="24"/>
          <w:szCs w:val="24"/>
        </w:rPr>
        <w:t xml:space="preserve"> members of the </w:t>
      </w:r>
      <w:r w:rsidR="00DF3D4E">
        <w:rPr>
          <w:rFonts w:ascii="Times New Roman" w:hAnsi="Times New Roman" w:cs="Times New Roman"/>
          <w:noProof/>
          <w:color w:val="000000" w:themeColor="text1"/>
          <w:sz w:val="24"/>
          <w:szCs w:val="24"/>
        </w:rPr>
        <w:t>EIAG</w:t>
      </w:r>
      <w:r w:rsidRPr="00AA58A9">
        <w:rPr>
          <w:rFonts w:ascii="Times New Roman" w:hAnsi="Times New Roman" w:cs="Times New Roman"/>
          <w:noProof/>
          <w:color w:val="000000" w:themeColor="text1"/>
          <w:sz w:val="24"/>
          <w:szCs w:val="24"/>
        </w:rPr>
        <w:t xml:space="preserve">, and </w:t>
      </w:r>
      <w:r w:rsidR="00DF3D4E">
        <w:rPr>
          <w:rFonts w:ascii="Times New Roman" w:hAnsi="Times New Roman" w:cs="Times New Roman"/>
          <w:noProof/>
          <w:color w:val="000000" w:themeColor="text1"/>
          <w:sz w:val="24"/>
          <w:szCs w:val="24"/>
        </w:rPr>
        <w:t>25</w:t>
      </w:r>
      <w:r w:rsidRPr="00AA58A9">
        <w:rPr>
          <w:rFonts w:ascii="Times New Roman" w:hAnsi="Times New Roman" w:cs="Times New Roman"/>
          <w:noProof/>
          <w:color w:val="000000" w:themeColor="text1"/>
          <w:sz w:val="24"/>
          <w:szCs w:val="24"/>
        </w:rPr>
        <w:t xml:space="preserve"> members were selected</w:t>
      </w:r>
      <w:r w:rsidR="00F30E16" w:rsidRPr="00AA58A9">
        <w:rPr>
          <w:rFonts w:ascii="Times New Roman" w:hAnsi="Times New Roman" w:cs="Times New Roman"/>
          <w:noProof/>
          <w:color w:val="000000" w:themeColor="text1"/>
          <w:sz w:val="24"/>
          <w:szCs w:val="24"/>
        </w:rPr>
        <w:t xml:space="preserve"> in </w:t>
      </w:r>
      <w:r w:rsidR="00CE392A" w:rsidRPr="00AA58A9">
        <w:rPr>
          <w:rFonts w:ascii="Times New Roman" w:hAnsi="Times New Roman" w:cs="Times New Roman"/>
          <w:noProof/>
          <w:color w:val="000000" w:themeColor="text1"/>
          <w:sz w:val="24"/>
          <w:szCs w:val="24"/>
        </w:rPr>
        <w:t>May</w:t>
      </w:r>
      <w:r w:rsidR="00F30E16" w:rsidRPr="00AA58A9">
        <w:rPr>
          <w:rFonts w:ascii="Times New Roman" w:hAnsi="Times New Roman" w:cs="Times New Roman"/>
          <w:noProof/>
          <w:color w:val="000000" w:themeColor="text1"/>
          <w:sz w:val="24"/>
          <w:szCs w:val="24"/>
        </w:rPr>
        <w:t xml:space="preserve"> 2024</w:t>
      </w:r>
      <w:r w:rsidRPr="00AA58A9">
        <w:rPr>
          <w:rFonts w:ascii="Times New Roman" w:hAnsi="Times New Roman" w:cs="Times New Roman"/>
          <w:noProof/>
          <w:color w:val="000000" w:themeColor="text1"/>
          <w:sz w:val="24"/>
          <w:szCs w:val="24"/>
        </w:rPr>
        <w:t xml:space="preserve">. </w:t>
      </w:r>
    </w:p>
    <w:p w14:paraId="68E403A5" w14:textId="03342160" w:rsidR="009B2FC5" w:rsidRPr="00AA58A9" w:rsidRDefault="009B2FC5" w:rsidP="009B2FC5">
      <w:pPr>
        <w:jc w:val="both"/>
        <w:rPr>
          <w:rFonts w:ascii="Times New Roman" w:hAnsi="Times New Roman" w:cs="Times New Roman"/>
          <w:noProof/>
          <w:color w:val="000000" w:themeColor="text1"/>
          <w:sz w:val="24"/>
          <w:szCs w:val="24"/>
        </w:rPr>
      </w:pPr>
      <w:r w:rsidRPr="00AA58A9">
        <w:rPr>
          <w:rFonts w:ascii="Times New Roman" w:hAnsi="Times New Roman" w:cs="Times New Roman"/>
          <w:noProof/>
          <w:color w:val="000000" w:themeColor="text1"/>
          <w:sz w:val="24"/>
          <w:szCs w:val="24"/>
        </w:rPr>
        <w:t xml:space="preserve">The EIAG </w:t>
      </w:r>
      <w:r w:rsidR="00F30E16" w:rsidRPr="00AA58A9">
        <w:rPr>
          <w:rFonts w:ascii="Times New Roman" w:hAnsi="Times New Roman" w:cs="Times New Roman"/>
          <w:noProof/>
          <w:color w:val="000000" w:themeColor="text1"/>
          <w:sz w:val="24"/>
          <w:szCs w:val="24"/>
        </w:rPr>
        <w:t xml:space="preserve">first </w:t>
      </w:r>
      <w:r w:rsidRPr="00AA58A9">
        <w:rPr>
          <w:rFonts w:ascii="Times New Roman" w:hAnsi="Times New Roman" w:cs="Times New Roman"/>
          <w:noProof/>
          <w:color w:val="000000" w:themeColor="text1"/>
          <w:sz w:val="24"/>
          <w:szCs w:val="24"/>
        </w:rPr>
        <w:t>met on 6</w:t>
      </w:r>
      <w:r w:rsidR="00DF3D4E">
        <w:rPr>
          <w:rFonts w:ascii="Times New Roman" w:hAnsi="Times New Roman" w:cs="Times New Roman"/>
          <w:noProof/>
          <w:color w:val="000000" w:themeColor="text1"/>
          <w:sz w:val="24"/>
          <w:szCs w:val="24"/>
        </w:rPr>
        <w:t> </w:t>
      </w:r>
      <w:r w:rsidRPr="00AA58A9">
        <w:rPr>
          <w:rFonts w:ascii="Times New Roman" w:hAnsi="Times New Roman" w:cs="Times New Roman"/>
          <w:noProof/>
          <w:color w:val="000000" w:themeColor="text1"/>
          <w:sz w:val="24"/>
          <w:szCs w:val="24"/>
        </w:rPr>
        <w:t xml:space="preserve">June 2024 to discuss the draft ITS </w:t>
      </w:r>
      <w:r w:rsidR="00DF3D4E">
        <w:rPr>
          <w:rFonts w:ascii="Times New Roman" w:hAnsi="Times New Roman" w:cs="Times New Roman"/>
          <w:noProof/>
          <w:color w:val="000000" w:themeColor="text1"/>
          <w:sz w:val="24"/>
          <w:szCs w:val="24"/>
        </w:rPr>
        <w:t>w</w:t>
      </w:r>
      <w:r w:rsidRPr="00AA58A9">
        <w:rPr>
          <w:rFonts w:ascii="Times New Roman" w:hAnsi="Times New Roman" w:cs="Times New Roman"/>
          <w:noProof/>
          <w:color w:val="000000" w:themeColor="text1"/>
          <w:sz w:val="24"/>
          <w:szCs w:val="24"/>
        </w:rPr>
        <w:t>orking programme</w:t>
      </w:r>
      <w:r w:rsidR="00DF3D4E">
        <w:rPr>
          <w:rFonts w:ascii="Times New Roman" w:hAnsi="Times New Roman" w:cs="Times New Roman"/>
          <w:noProof/>
          <w:color w:val="000000" w:themeColor="text1"/>
          <w:sz w:val="24"/>
          <w:szCs w:val="24"/>
        </w:rPr>
        <w:t>. Common w</w:t>
      </w:r>
      <w:r w:rsidR="00AA78EE" w:rsidRPr="00AA58A9">
        <w:rPr>
          <w:rFonts w:ascii="Times New Roman" w:hAnsi="Times New Roman" w:cs="Times New Roman"/>
          <w:noProof/>
          <w:color w:val="000000" w:themeColor="text1"/>
          <w:sz w:val="24"/>
          <w:szCs w:val="24"/>
        </w:rPr>
        <w:t xml:space="preserve">orkshops with members of the </w:t>
      </w:r>
      <w:r w:rsidR="00F30E16" w:rsidRPr="00AA58A9">
        <w:rPr>
          <w:rFonts w:ascii="Times New Roman" w:hAnsi="Times New Roman" w:cs="Times New Roman"/>
          <w:noProof/>
          <w:color w:val="000000" w:themeColor="text1"/>
          <w:sz w:val="24"/>
          <w:szCs w:val="24"/>
        </w:rPr>
        <w:t xml:space="preserve">European </w:t>
      </w:r>
      <w:r w:rsidR="00AA78EE" w:rsidRPr="00AA58A9">
        <w:rPr>
          <w:rFonts w:ascii="Times New Roman" w:hAnsi="Times New Roman" w:cs="Times New Roman"/>
          <w:noProof/>
          <w:color w:val="000000" w:themeColor="text1"/>
          <w:sz w:val="24"/>
          <w:szCs w:val="24"/>
        </w:rPr>
        <w:t>ITS Committee</w:t>
      </w:r>
      <w:r w:rsidR="00DF3D4E">
        <w:rPr>
          <w:rFonts w:ascii="Times New Roman" w:hAnsi="Times New Roman" w:cs="Times New Roman"/>
          <w:noProof/>
          <w:color w:val="000000" w:themeColor="text1"/>
          <w:sz w:val="24"/>
          <w:szCs w:val="24"/>
        </w:rPr>
        <w:t xml:space="preserve"> subsequently</w:t>
      </w:r>
      <w:r w:rsidR="00AA78EE" w:rsidRPr="00AA58A9">
        <w:rPr>
          <w:rFonts w:ascii="Times New Roman" w:hAnsi="Times New Roman" w:cs="Times New Roman"/>
          <w:noProof/>
          <w:color w:val="000000" w:themeColor="text1"/>
          <w:sz w:val="24"/>
          <w:szCs w:val="24"/>
        </w:rPr>
        <w:t xml:space="preserve"> </w:t>
      </w:r>
      <w:r w:rsidR="00F30E16" w:rsidRPr="00AA58A9">
        <w:rPr>
          <w:rFonts w:ascii="Times New Roman" w:hAnsi="Times New Roman" w:cs="Times New Roman"/>
          <w:noProof/>
          <w:color w:val="000000" w:themeColor="text1"/>
          <w:sz w:val="24"/>
          <w:szCs w:val="24"/>
        </w:rPr>
        <w:t>took place</w:t>
      </w:r>
      <w:r w:rsidR="00AA78EE" w:rsidRPr="00AA58A9">
        <w:rPr>
          <w:rFonts w:ascii="Times New Roman" w:hAnsi="Times New Roman" w:cs="Times New Roman"/>
          <w:noProof/>
          <w:color w:val="000000" w:themeColor="text1"/>
          <w:sz w:val="24"/>
          <w:szCs w:val="24"/>
        </w:rPr>
        <w:t xml:space="preserve"> for early consultations on </w:t>
      </w:r>
      <w:r w:rsidR="00F30E16" w:rsidRPr="00AA58A9">
        <w:rPr>
          <w:rFonts w:ascii="Times New Roman" w:hAnsi="Times New Roman" w:cs="Times New Roman"/>
          <w:noProof/>
          <w:color w:val="000000" w:themeColor="text1"/>
          <w:sz w:val="24"/>
          <w:szCs w:val="24"/>
        </w:rPr>
        <w:t xml:space="preserve">the scope of </w:t>
      </w:r>
      <w:r w:rsidR="00EB225A" w:rsidRPr="00AA58A9">
        <w:rPr>
          <w:rFonts w:ascii="Times New Roman" w:hAnsi="Times New Roman" w:cs="Times New Roman"/>
          <w:noProof/>
          <w:color w:val="000000" w:themeColor="text1"/>
          <w:sz w:val="24"/>
          <w:szCs w:val="24"/>
        </w:rPr>
        <w:t xml:space="preserve">activities </w:t>
      </w:r>
      <w:r w:rsidR="00AA78EE" w:rsidRPr="00AA58A9">
        <w:rPr>
          <w:rFonts w:ascii="Times New Roman" w:hAnsi="Times New Roman" w:cs="Times New Roman"/>
          <w:noProof/>
          <w:color w:val="000000" w:themeColor="text1"/>
          <w:sz w:val="24"/>
          <w:szCs w:val="24"/>
        </w:rPr>
        <w:t xml:space="preserve">of the working programme: </w:t>
      </w:r>
      <w:r w:rsidR="00DF3D4E">
        <w:rPr>
          <w:rFonts w:ascii="Times New Roman" w:hAnsi="Times New Roman" w:cs="Times New Roman"/>
          <w:noProof/>
          <w:color w:val="000000" w:themeColor="text1"/>
          <w:sz w:val="24"/>
          <w:szCs w:val="24"/>
        </w:rPr>
        <w:t xml:space="preserve">first </w:t>
      </w:r>
      <w:r w:rsidR="00F30E16" w:rsidRPr="00AA58A9">
        <w:rPr>
          <w:rFonts w:ascii="Times New Roman" w:hAnsi="Times New Roman" w:cs="Times New Roman"/>
          <w:noProof/>
          <w:color w:val="000000" w:themeColor="text1"/>
          <w:sz w:val="24"/>
          <w:szCs w:val="24"/>
        </w:rPr>
        <w:t xml:space="preserve">in </w:t>
      </w:r>
      <w:r w:rsidR="00AA78EE" w:rsidRPr="00AA58A9">
        <w:rPr>
          <w:rFonts w:ascii="Times New Roman" w:hAnsi="Times New Roman" w:cs="Times New Roman"/>
          <w:noProof/>
          <w:color w:val="000000" w:themeColor="text1"/>
          <w:sz w:val="24"/>
          <w:szCs w:val="24"/>
        </w:rPr>
        <w:t>December 2024 to discuss the scope of the revision of the Delegated Regulation</w:t>
      </w:r>
      <w:r w:rsidR="00F30E16" w:rsidRPr="00AA58A9">
        <w:rPr>
          <w:rFonts w:ascii="Times New Roman" w:hAnsi="Times New Roman" w:cs="Times New Roman"/>
          <w:noProof/>
          <w:color w:val="000000" w:themeColor="text1"/>
          <w:sz w:val="24"/>
          <w:szCs w:val="24"/>
        </w:rPr>
        <w:t xml:space="preserve"> on SRTI</w:t>
      </w:r>
      <w:r w:rsidR="00AA78EE" w:rsidRPr="00AA58A9">
        <w:rPr>
          <w:rFonts w:ascii="Times New Roman" w:hAnsi="Times New Roman" w:cs="Times New Roman"/>
          <w:noProof/>
          <w:color w:val="000000" w:themeColor="text1"/>
          <w:sz w:val="24"/>
          <w:szCs w:val="24"/>
        </w:rPr>
        <w:t xml:space="preserve">, </w:t>
      </w:r>
      <w:r w:rsidR="00DF3D4E">
        <w:rPr>
          <w:rFonts w:ascii="Times New Roman" w:hAnsi="Times New Roman" w:cs="Times New Roman"/>
          <w:noProof/>
          <w:color w:val="000000" w:themeColor="text1"/>
          <w:sz w:val="24"/>
          <w:szCs w:val="24"/>
        </w:rPr>
        <w:t xml:space="preserve">then </w:t>
      </w:r>
      <w:r w:rsidR="00F30E16" w:rsidRPr="00AA58A9">
        <w:rPr>
          <w:rFonts w:ascii="Times New Roman" w:hAnsi="Times New Roman" w:cs="Times New Roman"/>
          <w:noProof/>
          <w:color w:val="000000" w:themeColor="text1"/>
          <w:sz w:val="24"/>
          <w:szCs w:val="24"/>
        </w:rPr>
        <w:t xml:space="preserve">in </w:t>
      </w:r>
      <w:r w:rsidR="00AA78EE" w:rsidRPr="00AA58A9">
        <w:rPr>
          <w:rFonts w:ascii="Times New Roman" w:hAnsi="Times New Roman" w:cs="Times New Roman"/>
          <w:noProof/>
          <w:color w:val="000000" w:themeColor="text1"/>
          <w:sz w:val="24"/>
          <w:szCs w:val="24"/>
        </w:rPr>
        <w:t>June 2025 to discuss the scope of specifications for C-ITS</w:t>
      </w:r>
      <w:r w:rsidR="00F30E16" w:rsidRPr="00AA58A9">
        <w:rPr>
          <w:rFonts w:ascii="Times New Roman" w:hAnsi="Times New Roman" w:cs="Times New Roman"/>
          <w:noProof/>
          <w:color w:val="000000" w:themeColor="text1"/>
          <w:sz w:val="24"/>
          <w:szCs w:val="24"/>
        </w:rPr>
        <w:t xml:space="preserve">, </w:t>
      </w:r>
      <w:r w:rsidR="00DF3D4E">
        <w:rPr>
          <w:rFonts w:ascii="Times New Roman" w:hAnsi="Times New Roman" w:cs="Times New Roman"/>
          <w:noProof/>
          <w:color w:val="000000" w:themeColor="text1"/>
          <w:sz w:val="24"/>
          <w:szCs w:val="24"/>
        </w:rPr>
        <w:t xml:space="preserve">and most recently </w:t>
      </w:r>
      <w:r w:rsidR="00F30E16" w:rsidRPr="00AA58A9">
        <w:rPr>
          <w:rFonts w:ascii="Times New Roman" w:hAnsi="Times New Roman" w:cs="Times New Roman"/>
          <w:noProof/>
          <w:color w:val="000000" w:themeColor="text1"/>
          <w:sz w:val="24"/>
          <w:szCs w:val="24"/>
        </w:rPr>
        <w:t>in January</w:t>
      </w:r>
      <w:r w:rsidR="002672DD" w:rsidRPr="00AA58A9">
        <w:rPr>
          <w:rFonts w:ascii="Times New Roman" w:hAnsi="Times New Roman" w:cs="Times New Roman"/>
          <w:noProof/>
          <w:color w:val="000000" w:themeColor="text1"/>
          <w:sz w:val="24"/>
          <w:szCs w:val="24"/>
        </w:rPr>
        <w:t xml:space="preserve"> </w:t>
      </w:r>
      <w:r w:rsidR="00F30E16" w:rsidRPr="00AA58A9">
        <w:rPr>
          <w:rFonts w:ascii="Times New Roman" w:hAnsi="Times New Roman" w:cs="Times New Roman"/>
          <w:noProof/>
          <w:color w:val="000000" w:themeColor="text1"/>
          <w:sz w:val="24"/>
          <w:szCs w:val="24"/>
        </w:rPr>
        <w:t xml:space="preserve">2026 to discuss the scope of the revision of the Delegated Regulation on SSTP. </w:t>
      </w:r>
      <w:r w:rsidR="00DF3D4E">
        <w:rPr>
          <w:rFonts w:ascii="Times New Roman" w:hAnsi="Times New Roman" w:cs="Times New Roman"/>
          <w:noProof/>
          <w:color w:val="000000" w:themeColor="text1"/>
          <w:sz w:val="24"/>
          <w:szCs w:val="24"/>
        </w:rPr>
        <w:t>O</w:t>
      </w:r>
      <w:r w:rsidR="00DF3D4E" w:rsidRPr="00AA58A9">
        <w:rPr>
          <w:rFonts w:ascii="Times New Roman" w:hAnsi="Times New Roman" w:cs="Times New Roman"/>
          <w:noProof/>
          <w:color w:val="000000" w:themeColor="text1"/>
          <w:sz w:val="24"/>
          <w:szCs w:val="24"/>
        </w:rPr>
        <w:t>n 19 May 2025</w:t>
      </w:r>
      <w:r w:rsidR="00DF3D4E">
        <w:rPr>
          <w:rFonts w:ascii="Times New Roman" w:hAnsi="Times New Roman" w:cs="Times New Roman"/>
          <w:noProof/>
          <w:color w:val="000000" w:themeColor="text1"/>
          <w:sz w:val="24"/>
          <w:szCs w:val="24"/>
        </w:rPr>
        <w:t>,</w:t>
      </w:r>
      <w:r w:rsidR="00DF3D4E" w:rsidRPr="00AA58A9">
        <w:rPr>
          <w:rFonts w:ascii="Times New Roman" w:hAnsi="Times New Roman" w:cs="Times New Roman"/>
          <w:noProof/>
          <w:color w:val="000000" w:themeColor="text1"/>
          <w:sz w:val="24"/>
          <w:szCs w:val="24"/>
        </w:rPr>
        <w:t xml:space="preserve"> in conjunction with the ITS European congress in Seville</w:t>
      </w:r>
      <w:r w:rsidR="00DF3D4E">
        <w:rPr>
          <w:rFonts w:ascii="Times New Roman" w:hAnsi="Times New Roman" w:cs="Times New Roman"/>
          <w:noProof/>
          <w:color w:val="000000" w:themeColor="text1"/>
          <w:sz w:val="24"/>
          <w:szCs w:val="24"/>
        </w:rPr>
        <w:t>, there was a</w:t>
      </w:r>
      <w:r w:rsidR="00F30E16" w:rsidRPr="00AA58A9">
        <w:rPr>
          <w:rFonts w:ascii="Times New Roman" w:hAnsi="Times New Roman" w:cs="Times New Roman"/>
          <w:noProof/>
          <w:color w:val="000000" w:themeColor="text1"/>
          <w:sz w:val="24"/>
          <w:szCs w:val="24"/>
        </w:rPr>
        <w:t xml:space="preserve">n informal </w:t>
      </w:r>
      <w:r w:rsidR="00DF3D4E">
        <w:rPr>
          <w:rFonts w:ascii="Times New Roman" w:hAnsi="Times New Roman" w:cs="Times New Roman"/>
          <w:noProof/>
          <w:color w:val="000000" w:themeColor="text1"/>
          <w:sz w:val="24"/>
          <w:szCs w:val="24"/>
        </w:rPr>
        <w:t>meeting of ‘</w:t>
      </w:r>
      <w:r w:rsidR="00F30E16" w:rsidRPr="00AA58A9">
        <w:rPr>
          <w:rFonts w:ascii="Times New Roman" w:hAnsi="Times New Roman" w:cs="Times New Roman"/>
          <w:noProof/>
          <w:color w:val="000000" w:themeColor="text1"/>
          <w:sz w:val="24"/>
          <w:szCs w:val="24"/>
        </w:rPr>
        <w:t>Friends of ITS</w:t>
      </w:r>
      <w:r w:rsidR="00DF3D4E">
        <w:rPr>
          <w:rFonts w:ascii="Times New Roman" w:hAnsi="Times New Roman" w:cs="Times New Roman"/>
          <w:noProof/>
          <w:color w:val="000000" w:themeColor="text1"/>
          <w:sz w:val="24"/>
          <w:szCs w:val="24"/>
        </w:rPr>
        <w:t xml:space="preserve">’(namely </w:t>
      </w:r>
      <w:r w:rsidR="00F30E16" w:rsidRPr="00AA58A9">
        <w:rPr>
          <w:rFonts w:ascii="Times New Roman" w:hAnsi="Times New Roman" w:cs="Times New Roman"/>
          <w:noProof/>
          <w:color w:val="000000" w:themeColor="text1"/>
          <w:sz w:val="24"/>
          <w:szCs w:val="24"/>
        </w:rPr>
        <w:t xml:space="preserve">members of the </w:t>
      </w:r>
      <w:r w:rsidR="00DF3D4E">
        <w:rPr>
          <w:rFonts w:ascii="Times New Roman" w:hAnsi="Times New Roman" w:cs="Times New Roman"/>
          <w:noProof/>
          <w:color w:val="000000" w:themeColor="text1"/>
          <w:sz w:val="24"/>
          <w:szCs w:val="24"/>
        </w:rPr>
        <w:t>EIAG</w:t>
      </w:r>
      <w:r w:rsidR="00F30E16" w:rsidRPr="00AA58A9">
        <w:rPr>
          <w:rFonts w:ascii="Times New Roman" w:hAnsi="Times New Roman" w:cs="Times New Roman"/>
          <w:noProof/>
          <w:color w:val="000000" w:themeColor="text1"/>
          <w:sz w:val="24"/>
          <w:szCs w:val="24"/>
        </w:rPr>
        <w:t xml:space="preserve"> and of the European ITS Committee</w:t>
      </w:r>
      <w:r w:rsidR="00DF3D4E">
        <w:rPr>
          <w:rFonts w:ascii="Times New Roman" w:hAnsi="Times New Roman" w:cs="Times New Roman"/>
          <w:noProof/>
          <w:color w:val="000000" w:themeColor="text1"/>
          <w:sz w:val="24"/>
          <w:szCs w:val="24"/>
        </w:rPr>
        <w:t>)</w:t>
      </w:r>
      <w:r w:rsidR="00B21878" w:rsidRPr="00AA58A9">
        <w:rPr>
          <w:rFonts w:ascii="Times New Roman" w:hAnsi="Times New Roman" w:cs="Times New Roman"/>
          <w:noProof/>
          <w:color w:val="000000" w:themeColor="text1"/>
          <w:sz w:val="24"/>
          <w:szCs w:val="24"/>
        </w:rPr>
        <w:t xml:space="preserve"> to discuss the implementation of the Industrial Action Plan for the European automotive sector</w:t>
      </w:r>
      <w:r w:rsidR="00B21878" w:rsidRPr="00AA58A9">
        <w:rPr>
          <w:rStyle w:val="FootnoteReference"/>
          <w:rFonts w:ascii="Times New Roman" w:hAnsi="Times New Roman" w:cs="Times New Roman"/>
          <w:noProof/>
          <w:color w:val="000000" w:themeColor="text1"/>
          <w:sz w:val="24"/>
          <w:szCs w:val="24"/>
        </w:rPr>
        <w:footnoteReference w:id="45"/>
      </w:r>
      <w:r w:rsidR="00B21878" w:rsidRPr="00AA58A9">
        <w:rPr>
          <w:rFonts w:ascii="Times New Roman" w:hAnsi="Times New Roman" w:cs="Times New Roman"/>
          <w:noProof/>
          <w:color w:val="000000" w:themeColor="text1"/>
          <w:sz w:val="24"/>
          <w:szCs w:val="24"/>
        </w:rPr>
        <w:t>.</w:t>
      </w:r>
    </w:p>
    <w:p w14:paraId="6C4A315A" w14:textId="01F10C50" w:rsidR="009B2FC5" w:rsidRPr="00AA58A9" w:rsidRDefault="00B21878" w:rsidP="00E622EB">
      <w:pPr>
        <w:jc w:val="both"/>
        <w:rPr>
          <w:rFonts w:ascii="Times New Roman" w:hAnsi="Times New Roman" w:cs="Times New Roman"/>
          <w:noProof/>
          <w:sz w:val="24"/>
          <w:szCs w:val="24"/>
        </w:rPr>
      </w:pPr>
      <w:r w:rsidRPr="00AA58A9">
        <w:rPr>
          <w:rFonts w:ascii="Times New Roman" w:hAnsi="Times New Roman" w:cs="Times New Roman"/>
          <w:noProof/>
          <w:color w:val="000000" w:themeColor="text1"/>
          <w:sz w:val="24"/>
          <w:szCs w:val="24"/>
        </w:rPr>
        <w:t xml:space="preserve">The EIAG is also informed </w:t>
      </w:r>
      <w:r w:rsidR="00DF3D4E">
        <w:rPr>
          <w:rFonts w:ascii="Times New Roman" w:hAnsi="Times New Roman" w:cs="Times New Roman"/>
          <w:noProof/>
          <w:color w:val="000000" w:themeColor="text1"/>
          <w:sz w:val="24"/>
          <w:szCs w:val="24"/>
        </w:rPr>
        <w:t xml:space="preserve">about </w:t>
      </w:r>
      <w:r w:rsidRPr="00AA58A9">
        <w:rPr>
          <w:rFonts w:ascii="Times New Roman" w:hAnsi="Times New Roman" w:cs="Times New Roman"/>
          <w:noProof/>
          <w:color w:val="000000" w:themeColor="text1"/>
          <w:sz w:val="24"/>
          <w:szCs w:val="24"/>
        </w:rPr>
        <w:t xml:space="preserve">and </w:t>
      </w:r>
      <w:r w:rsidR="00DF3D4E" w:rsidRPr="00DB39F2">
        <w:rPr>
          <w:rFonts w:ascii="Times New Roman" w:hAnsi="Times New Roman" w:cs="Times New Roman"/>
          <w:noProof/>
          <w:color w:val="000000" w:themeColor="text1"/>
          <w:sz w:val="24"/>
          <w:szCs w:val="24"/>
        </w:rPr>
        <w:t>regularly</w:t>
      </w:r>
      <w:r w:rsidR="00DF3D4E">
        <w:rPr>
          <w:rFonts w:ascii="Times New Roman" w:hAnsi="Times New Roman" w:cs="Times New Roman"/>
          <w:noProof/>
          <w:color w:val="000000" w:themeColor="text1"/>
          <w:sz w:val="24"/>
          <w:szCs w:val="24"/>
        </w:rPr>
        <w:t xml:space="preserve"> </w:t>
      </w:r>
      <w:r w:rsidRPr="00AA58A9">
        <w:rPr>
          <w:rFonts w:ascii="Times New Roman" w:hAnsi="Times New Roman" w:cs="Times New Roman"/>
          <w:noProof/>
          <w:color w:val="000000" w:themeColor="text1"/>
          <w:sz w:val="24"/>
          <w:szCs w:val="24"/>
        </w:rPr>
        <w:t xml:space="preserve">invited to participate </w:t>
      </w:r>
      <w:r w:rsidR="00DF3D4E">
        <w:rPr>
          <w:rFonts w:ascii="Times New Roman" w:hAnsi="Times New Roman" w:cs="Times New Roman"/>
          <w:noProof/>
          <w:color w:val="000000" w:themeColor="text1"/>
          <w:sz w:val="24"/>
          <w:szCs w:val="24"/>
        </w:rPr>
        <w:t>in</w:t>
      </w:r>
      <w:r w:rsidRPr="00AA58A9">
        <w:rPr>
          <w:rFonts w:ascii="Times New Roman" w:hAnsi="Times New Roman" w:cs="Times New Roman"/>
          <w:noProof/>
          <w:color w:val="000000" w:themeColor="text1"/>
          <w:sz w:val="24"/>
          <w:szCs w:val="24"/>
        </w:rPr>
        <w:t xml:space="preserve"> ITS-related surveys, public consultations and workshops.</w:t>
      </w:r>
    </w:p>
    <w:p w14:paraId="40558437" w14:textId="7A55C9AF" w:rsidR="003D06D2" w:rsidRPr="00AA58A9" w:rsidRDefault="00195369" w:rsidP="002959F6">
      <w:pPr>
        <w:pStyle w:val="Heading1"/>
        <w:rPr>
          <w:rFonts w:cs="Times New Roman"/>
          <w:smallCaps/>
          <w:noProof/>
          <w:szCs w:val="24"/>
        </w:rPr>
      </w:pPr>
      <w:bookmarkStart w:id="15" w:name="_Toc223517900"/>
      <w:r w:rsidRPr="00AA58A9">
        <w:rPr>
          <w:rFonts w:cs="Times New Roman"/>
          <w:smallCaps/>
          <w:noProof/>
          <w:szCs w:val="24"/>
        </w:rPr>
        <w:t>Supporting measures and cooperation</w:t>
      </w:r>
      <w:bookmarkEnd w:id="15"/>
    </w:p>
    <w:p w14:paraId="3EDA01AE" w14:textId="329435F5" w:rsidR="00C00947" w:rsidRPr="00AA58A9" w:rsidRDefault="00C00947" w:rsidP="00C00947">
      <w:pPr>
        <w:jc w:val="both"/>
        <w:rPr>
          <w:rFonts w:ascii="Times New Roman" w:hAnsi="Times New Roman" w:cs="Times New Roman"/>
          <w:noProof/>
          <w:sz w:val="24"/>
          <w:szCs w:val="24"/>
        </w:rPr>
      </w:pPr>
      <w:r w:rsidRPr="00AA58A9">
        <w:rPr>
          <w:rFonts w:ascii="Times New Roman" w:hAnsi="Times New Roman" w:cs="Times New Roman"/>
          <w:noProof/>
          <w:sz w:val="24"/>
          <w:szCs w:val="24"/>
        </w:rPr>
        <w:t xml:space="preserve">Cooperation and harmonised deployment are at the core of the ITS Directive and its </w:t>
      </w:r>
      <w:r w:rsidR="00DF3D4E">
        <w:rPr>
          <w:rFonts w:ascii="Times New Roman" w:hAnsi="Times New Roman" w:cs="Times New Roman"/>
          <w:noProof/>
          <w:sz w:val="24"/>
          <w:szCs w:val="24"/>
        </w:rPr>
        <w:t>d</w:t>
      </w:r>
      <w:r w:rsidRPr="00AA58A9">
        <w:rPr>
          <w:rFonts w:ascii="Times New Roman" w:hAnsi="Times New Roman" w:cs="Times New Roman"/>
          <w:noProof/>
          <w:sz w:val="24"/>
          <w:szCs w:val="24"/>
        </w:rPr>
        <w:t xml:space="preserve">elegated </w:t>
      </w:r>
      <w:r w:rsidR="00DF3D4E">
        <w:rPr>
          <w:rFonts w:ascii="Times New Roman" w:hAnsi="Times New Roman" w:cs="Times New Roman"/>
          <w:noProof/>
          <w:sz w:val="24"/>
          <w:szCs w:val="24"/>
        </w:rPr>
        <w:t>r</w:t>
      </w:r>
      <w:r w:rsidRPr="00AA58A9">
        <w:rPr>
          <w:rFonts w:ascii="Times New Roman" w:hAnsi="Times New Roman" w:cs="Times New Roman"/>
          <w:noProof/>
          <w:sz w:val="24"/>
          <w:szCs w:val="24"/>
        </w:rPr>
        <w:t>egulations</w:t>
      </w:r>
      <w:r w:rsidR="00252E46">
        <w:rPr>
          <w:rFonts w:ascii="Times New Roman" w:hAnsi="Times New Roman" w:cs="Times New Roman"/>
          <w:noProof/>
          <w:sz w:val="24"/>
          <w:szCs w:val="24"/>
        </w:rPr>
        <w:t>. T</w:t>
      </w:r>
      <w:r w:rsidRPr="00AA58A9">
        <w:rPr>
          <w:rFonts w:ascii="Times New Roman" w:hAnsi="Times New Roman" w:cs="Times New Roman"/>
          <w:noProof/>
          <w:sz w:val="24"/>
          <w:szCs w:val="24"/>
        </w:rPr>
        <w:t xml:space="preserve">he amendment of the ITS Directive in 2023 reinforced these aspects by introducing obligations for Member States to cooperate, for instance through </w:t>
      </w:r>
      <w:r w:rsidR="00AF5D6F">
        <w:rPr>
          <w:rFonts w:ascii="Times New Roman" w:hAnsi="Times New Roman" w:cs="Times New Roman"/>
          <w:noProof/>
          <w:sz w:val="24"/>
          <w:szCs w:val="24"/>
        </w:rPr>
        <w:t>EU-</w:t>
      </w:r>
      <w:r w:rsidRPr="00AA58A9">
        <w:rPr>
          <w:rFonts w:ascii="Times New Roman" w:hAnsi="Times New Roman" w:cs="Times New Roman"/>
          <w:noProof/>
          <w:sz w:val="24"/>
          <w:szCs w:val="24"/>
        </w:rPr>
        <w:t>supported coordination projects and, where necessary, with relevant stakeholders on operational aspects of the implementation of the specifications.</w:t>
      </w:r>
    </w:p>
    <w:p w14:paraId="6036061F" w14:textId="177284FC" w:rsidR="00512E74" w:rsidRPr="00AA58A9" w:rsidRDefault="00E34090" w:rsidP="00C00947">
      <w:pPr>
        <w:jc w:val="both"/>
        <w:rPr>
          <w:rFonts w:ascii="Times New Roman" w:hAnsi="Times New Roman" w:cs="Times New Roman"/>
          <w:noProof/>
          <w:sz w:val="24"/>
          <w:szCs w:val="24"/>
        </w:rPr>
      </w:pPr>
      <w:r>
        <w:rPr>
          <w:rFonts w:ascii="Times New Roman" w:hAnsi="Times New Roman" w:cs="Times New Roman"/>
          <w:noProof/>
          <w:sz w:val="24"/>
          <w:szCs w:val="24"/>
        </w:rPr>
        <w:t>The</w:t>
      </w:r>
      <w:r w:rsidR="00C00947" w:rsidRPr="00AA58A9">
        <w:rPr>
          <w:rFonts w:ascii="Times New Roman" w:hAnsi="Times New Roman" w:cs="Times New Roman"/>
          <w:noProof/>
          <w:sz w:val="24"/>
          <w:szCs w:val="24"/>
        </w:rPr>
        <w:t xml:space="preserve"> </w:t>
      </w:r>
      <w:bookmarkStart w:id="16" w:name="_Hlk217381982"/>
      <w:r w:rsidR="00C00947" w:rsidRPr="00AA58A9">
        <w:rPr>
          <w:rFonts w:ascii="Times New Roman" w:hAnsi="Times New Roman" w:cs="Times New Roman"/>
          <w:noProof/>
          <w:sz w:val="24"/>
          <w:szCs w:val="24"/>
        </w:rPr>
        <w:t xml:space="preserve">ITS </w:t>
      </w:r>
      <w:r w:rsidR="00E70018">
        <w:rPr>
          <w:rFonts w:ascii="Times New Roman" w:hAnsi="Times New Roman" w:cs="Times New Roman"/>
          <w:noProof/>
          <w:sz w:val="24"/>
          <w:szCs w:val="24"/>
        </w:rPr>
        <w:t>multi-country</w:t>
      </w:r>
      <w:r w:rsidR="00AA58A9">
        <w:rPr>
          <w:rFonts w:ascii="Times New Roman" w:hAnsi="Times New Roman" w:cs="Times New Roman"/>
          <w:noProof/>
          <w:sz w:val="24"/>
          <w:szCs w:val="24"/>
        </w:rPr>
        <w:t xml:space="preserve"> project</w:t>
      </w:r>
      <w:r w:rsidR="00C00947" w:rsidRPr="00AA58A9">
        <w:rPr>
          <w:rFonts w:ascii="Times New Roman" w:hAnsi="Times New Roman" w:cs="Times New Roman"/>
          <w:noProof/>
          <w:sz w:val="24"/>
          <w:szCs w:val="24"/>
        </w:rPr>
        <w:t>s</w:t>
      </w:r>
      <w:bookmarkEnd w:id="16"/>
      <w:r w:rsidR="00C00947" w:rsidRPr="00AA58A9">
        <w:rPr>
          <w:rFonts w:ascii="Times New Roman" w:hAnsi="Times New Roman" w:cs="Times New Roman"/>
          <w:noProof/>
          <w:sz w:val="24"/>
          <w:szCs w:val="24"/>
        </w:rPr>
        <w:t xml:space="preserve">, </w:t>
      </w:r>
      <w:r w:rsidR="004C661F">
        <w:rPr>
          <w:rFonts w:ascii="Times New Roman" w:hAnsi="Times New Roman" w:cs="Times New Roman"/>
          <w:noProof/>
          <w:sz w:val="24"/>
          <w:szCs w:val="24"/>
        </w:rPr>
        <w:t xml:space="preserve">which </w:t>
      </w:r>
      <w:r w:rsidR="001667EA">
        <w:rPr>
          <w:rFonts w:ascii="Times New Roman" w:hAnsi="Times New Roman" w:cs="Times New Roman"/>
          <w:noProof/>
          <w:sz w:val="24"/>
          <w:szCs w:val="24"/>
        </w:rPr>
        <w:t xml:space="preserve">are </w:t>
      </w:r>
      <w:bookmarkStart w:id="17" w:name="_Hlk223338037"/>
      <w:r w:rsidR="001667EA">
        <w:rPr>
          <w:rFonts w:ascii="Times New Roman" w:hAnsi="Times New Roman" w:cs="Times New Roman"/>
          <w:noProof/>
          <w:sz w:val="24"/>
          <w:szCs w:val="24"/>
        </w:rPr>
        <w:t xml:space="preserve">co-funded by the CEF </w:t>
      </w:r>
      <w:bookmarkEnd w:id="17"/>
      <w:r w:rsidR="001667EA">
        <w:rPr>
          <w:rFonts w:ascii="Times New Roman" w:hAnsi="Times New Roman" w:cs="Times New Roman"/>
          <w:noProof/>
          <w:sz w:val="24"/>
          <w:szCs w:val="24"/>
        </w:rPr>
        <w:t xml:space="preserve">and </w:t>
      </w:r>
      <w:r w:rsidR="004C661F" w:rsidRPr="00AA58A9">
        <w:rPr>
          <w:rFonts w:ascii="Times New Roman" w:hAnsi="Times New Roman" w:cs="Times New Roman"/>
          <w:noProof/>
          <w:sz w:val="24"/>
          <w:szCs w:val="24"/>
        </w:rPr>
        <w:t xml:space="preserve">often </w:t>
      </w:r>
      <w:r w:rsidR="00512E74" w:rsidRPr="00AA58A9">
        <w:rPr>
          <w:rFonts w:ascii="Times New Roman" w:hAnsi="Times New Roman" w:cs="Times New Roman"/>
          <w:noProof/>
          <w:sz w:val="24"/>
          <w:szCs w:val="24"/>
        </w:rPr>
        <w:t>cover several TEN-T corridors</w:t>
      </w:r>
      <w:r w:rsidR="00C00947" w:rsidRPr="00AA58A9">
        <w:rPr>
          <w:rFonts w:ascii="Times New Roman" w:hAnsi="Times New Roman" w:cs="Times New Roman"/>
          <w:noProof/>
          <w:sz w:val="24"/>
          <w:szCs w:val="24"/>
        </w:rPr>
        <w:t xml:space="preserve">, enable long stretches of roads </w:t>
      </w:r>
      <w:r w:rsidR="001667EA">
        <w:rPr>
          <w:rFonts w:ascii="Times New Roman" w:hAnsi="Times New Roman" w:cs="Times New Roman"/>
          <w:noProof/>
          <w:sz w:val="24"/>
          <w:szCs w:val="24"/>
        </w:rPr>
        <w:t xml:space="preserve">to be </w:t>
      </w:r>
      <w:r w:rsidR="00C00947" w:rsidRPr="00AA58A9">
        <w:rPr>
          <w:rFonts w:ascii="Times New Roman" w:hAnsi="Times New Roman" w:cs="Times New Roman"/>
          <w:noProof/>
          <w:sz w:val="24"/>
          <w:szCs w:val="24"/>
        </w:rPr>
        <w:t xml:space="preserve">equipped with harmonised and interoperable ITS </w:t>
      </w:r>
      <w:r w:rsidR="00F83572">
        <w:rPr>
          <w:rFonts w:ascii="Times New Roman" w:hAnsi="Times New Roman" w:cs="Times New Roman"/>
          <w:noProof/>
          <w:sz w:val="24"/>
          <w:szCs w:val="24"/>
        </w:rPr>
        <w:t xml:space="preserve">infrastructure, equipment and </w:t>
      </w:r>
      <w:r w:rsidR="00C00947" w:rsidRPr="00AA58A9">
        <w:rPr>
          <w:rFonts w:ascii="Times New Roman" w:hAnsi="Times New Roman" w:cs="Times New Roman"/>
          <w:noProof/>
          <w:sz w:val="24"/>
          <w:szCs w:val="24"/>
        </w:rPr>
        <w:t xml:space="preserve">services. </w:t>
      </w:r>
      <w:r w:rsidR="001667EA">
        <w:rPr>
          <w:rFonts w:ascii="Times New Roman" w:hAnsi="Times New Roman" w:cs="Times New Roman"/>
          <w:noProof/>
          <w:sz w:val="24"/>
          <w:szCs w:val="24"/>
        </w:rPr>
        <w:t>The o</w:t>
      </w:r>
      <w:r w:rsidR="00C00947" w:rsidRPr="00AA58A9">
        <w:rPr>
          <w:rFonts w:ascii="Times New Roman" w:hAnsi="Times New Roman" w:cs="Times New Roman"/>
          <w:noProof/>
          <w:sz w:val="24"/>
          <w:szCs w:val="24"/>
        </w:rPr>
        <w:t xml:space="preserve">ngoing CEF </w:t>
      </w:r>
      <w:r w:rsidR="0092292B">
        <w:rPr>
          <w:rFonts w:ascii="Times New Roman" w:hAnsi="Times New Roman" w:cs="Times New Roman"/>
          <w:noProof/>
          <w:sz w:val="24"/>
          <w:szCs w:val="24"/>
        </w:rPr>
        <w:t xml:space="preserve">ITS </w:t>
      </w:r>
      <w:r w:rsidR="00E70018">
        <w:rPr>
          <w:rFonts w:ascii="Times New Roman" w:hAnsi="Times New Roman" w:cs="Times New Roman"/>
          <w:noProof/>
          <w:sz w:val="24"/>
          <w:szCs w:val="24"/>
        </w:rPr>
        <w:t>multi-country</w:t>
      </w:r>
      <w:r w:rsidR="00512E74" w:rsidRPr="00AA58A9">
        <w:rPr>
          <w:rFonts w:ascii="Times New Roman" w:hAnsi="Times New Roman" w:cs="Times New Roman"/>
          <w:noProof/>
          <w:sz w:val="24"/>
          <w:szCs w:val="24"/>
        </w:rPr>
        <w:t xml:space="preserve"> projects MERIDIAN, MATIS/MATIS 2, X4ITS and VERKKO </w:t>
      </w:r>
      <w:r w:rsidR="001667EA">
        <w:rPr>
          <w:rFonts w:ascii="Times New Roman" w:hAnsi="Times New Roman" w:cs="Times New Roman"/>
          <w:noProof/>
          <w:sz w:val="24"/>
          <w:szCs w:val="24"/>
        </w:rPr>
        <w:t xml:space="preserve">involve a </w:t>
      </w:r>
      <w:r w:rsidR="00512E74" w:rsidRPr="00AA58A9">
        <w:rPr>
          <w:rFonts w:ascii="Times New Roman" w:hAnsi="Times New Roman" w:cs="Times New Roman"/>
          <w:noProof/>
          <w:sz w:val="24"/>
          <w:szCs w:val="24"/>
        </w:rPr>
        <w:t xml:space="preserve">total </w:t>
      </w:r>
      <w:r w:rsidR="001667EA">
        <w:rPr>
          <w:rFonts w:ascii="Times New Roman" w:hAnsi="Times New Roman" w:cs="Times New Roman"/>
          <w:noProof/>
          <w:sz w:val="24"/>
          <w:szCs w:val="24"/>
        </w:rPr>
        <w:t xml:space="preserve">of </w:t>
      </w:r>
      <w:r w:rsidR="00512E74" w:rsidRPr="00AA58A9">
        <w:rPr>
          <w:rFonts w:ascii="Times New Roman" w:hAnsi="Times New Roman" w:cs="Times New Roman"/>
          <w:noProof/>
          <w:sz w:val="24"/>
          <w:szCs w:val="24"/>
        </w:rPr>
        <w:t>20</w:t>
      </w:r>
      <w:r w:rsidR="001667EA">
        <w:rPr>
          <w:rFonts w:ascii="Times New Roman" w:hAnsi="Times New Roman" w:cs="Times New Roman"/>
          <w:noProof/>
          <w:sz w:val="24"/>
          <w:szCs w:val="24"/>
        </w:rPr>
        <w:t> </w:t>
      </w:r>
      <w:r w:rsidR="00512E74" w:rsidRPr="00AA58A9">
        <w:rPr>
          <w:rFonts w:ascii="Times New Roman" w:hAnsi="Times New Roman" w:cs="Times New Roman"/>
          <w:noProof/>
          <w:sz w:val="24"/>
          <w:szCs w:val="24"/>
        </w:rPr>
        <w:t xml:space="preserve">Member States and cover tens of thousands </w:t>
      </w:r>
      <w:r w:rsidR="00BF505C" w:rsidRPr="00AA58A9">
        <w:rPr>
          <w:rFonts w:ascii="Times New Roman" w:hAnsi="Times New Roman" w:cs="Times New Roman"/>
          <w:noProof/>
          <w:sz w:val="24"/>
          <w:szCs w:val="24"/>
        </w:rPr>
        <w:t xml:space="preserve">of </w:t>
      </w:r>
      <w:r w:rsidR="00E27913" w:rsidRPr="00AA58A9">
        <w:rPr>
          <w:rFonts w:ascii="Times New Roman" w:hAnsi="Times New Roman" w:cs="Times New Roman"/>
          <w:noProof/>
          <w:sz w:val="24"/>
          <w:szCs w:val="24"/>
        </w:rPr>
        <w:t xml:space="preserve">kilometres </w:t>
      </w:r>
      <w:r w:rsidR="00512E74" w:rsidRPr="00AA58A9">
        <w:rPr>
          <w:rFonts w:ascii="Times New Roman" w:hAnsi="Times New Roman" w:cs="Times New Roman"/>
          <w:noProof/>
          <w:sz w:val="24"/>
          <w:szCs w:val="24"/>
        </w:rPr>
        <w:t>of the core and comprehensive road TEN-T network</w:t>
      </w:r>
      <w:r w:rsidR="00E66CF0">
        <w:rPr>
          <w:rFonts w:ascii="Times New Roman" w:hAnsi="Times New Roman" w:cs="Times New Roman"/>
          <w:noProof/>
          <w:sz w:val="24"/>
          <w:szCs w:val="24"/>
        </w:rPr>
        <w:t xml:space="preserve"> (TERN)</w:t>
      </w:r>
      <w:r w:rsidR="00512E74" w:rsidRPr="00AA58A9">
        <w:rPr>
          <w:rFonts w:ascii="Times New Roman" w:hAnsi="Times New Roman" w:cs="Times New Roman"/>
          <w:noProof/>
          <w:sz w:val="24"/>
          <w:szCs w:val="24"/>
        </w:rPr>
        <w:t>, providing for the coordinated deployment of ITS and C-ITS services.</w:t>
      </w:r>
    </w:p>
    <w:p w14:paraId="091A661B" w14:textId="482E9EFC" w:rsidR="00512E74" w:rsidRPr="0092292B" w:rsidRDefault="002672DD" w:rsidP="00C00947">
      <w:pPr>
        <w:jc w:val="both"/>
        <w:rPr>
          <w:rFonts w:ascii="Times New Roman" w:hAnsi="Times New Roman" w:cs="Times New Roman"/>
          <w:noProof/>
          <w:sz w:val="24"/>
          <w:szCs w:val="24"/>
        </w:rPr>
      </w:pPr>
      <w:r w:rsidRPr="0092292B">
        <w:rPr>
          <w:rFonts w:ascii="Times New Roman" w:hAnsi="Times New Roman" w:cs="Times New Roman"/>
          <w:noProof/>
          <w:sz w:val="24"/>
          <w:szCs w:val="24"/>
        </w:rPr>
        <w:t xml:space="preserve">The </w:t>
      </w:r>
      <w:r w:rsidR="00512E74" w:rsidRPr="0092292B">
        <w:rPr>
          <w:rFonts w:ascii="Times New Roman" w:hAnsi="Times New Roman" w:cs="Times New Roman"/>
          <w:noProof/>
          <w:sz w:val="24"/>
          <w:szCs w:val="24"/>
        </w:rPr>
        <w:t>C-R</w:t>
      </w:r>
      <w:r w:rsidR="001667EA">
        <w:rPr>
          <w:rFonts w:ascii="Times New Roman" w:hAnsi="Times New Roman" w:cs="Times New Roman"/>
          <w:noProof/>
          <w:sz w:val="24"/>
          <w:szCs w:val="24"/>
        </w:rPr>
        <w:t>oads</w:t>
      </w:r>
      <w:r w:rsidR="000C1921" w:rsidRPr="0092292B">
        <w:rPr>
          <w:rFonts w:ascii="Times New Roman" w:hAnsi="Times New Roman" w:cs="Times New Roman"/>
          <w:noProof/>
          <w:sz w:val="24"/>
          <w:szCs w:val="24"/>
        </w:rPr>
        <w:t xml:space="preserve"> </w:t>
      </w:r>
      <w:r w:rsidR="001667EA">
        <w:rPr>
          <w:rFonts w:ascii="Times New Roman" w:hAnsi="Times New Roman" w:cs="Times New Roman"/>
          <w:noProof/>
          <w:sz w:val="24"/>
          <w:szCs w:val="24"/>
        </w:rPr>
        <w:t>E</w:t>
      </w:r>
      <w:r w:rsidR="000C1921" w:rsidRPr="0092292B">
        <w:rPr>
          <w:rFonts w:ascii="Times New Roman" w:hAnsi="Times New Roman" w:cs="Times New Roman"/>
          <w:noProof/>
          <w:sz w:val="24"/>
          <w:szCs w:val="24"/>
        </w:rPr>
        <w:t xml:space="preserve">xtended </w:t>
      </w:r>
      <w:r w:rsidRPr="0092292B">
        <w:rPr>
          <w:rFonts w:ascii="Times New Roman" w:hAnsi="Times New Roman" w:cs="Times New Roman"/>
          <w:noProof/>
          <w:sz w:val="24"/>
          <w:szCs w:val="24"/>
        </w:rPr>
        <w:t xml:space="preserve">project, </w:t>
      </w:r>
      <w:r w:rsidR="000C1921" w:rsidRPr="0092292B">
        <w:rPr>
          <w:rFonts w:ascii="Times New Roman" w:hAnsi="Times New Roman" w:cs="Times New Roman"/>
          <w:noProof/>
          <w:sz w:val="24"/>
          <w:szCs w:val="24"/>
        </w:rPr>
        <w:t>in conjunction with C-R</w:t>
      </w:r>
      <w:r w:rsidR="001667EA">
        <w:rPr>
          <w:rFonts w:ascii="Times New Roman" w:hAnsi="Times New Roman" w:cs="Times New Roman"/>
          <w:noProof/>
          <w:sz w:val="24"/>
          <w:szCs w:val="24"/>
        </w:rPr>
        <w:t>oads</w:t>
      </w:r>
      <w:r w:rsidR="000C1921" w:rsidRPr="0092292B">
        <w:rPr>
          <w:rFonts w:ascii="Times New Roman" w:hAnsi="Times New Roman" w:cs="Times New Roman"/>
          <w:noProof/>
          <w:sz w:val="24"/>
          <w:szCs w:val="24"/>
        </w:rPr>
        <w:t xml:space="preserve"> national projects</w:t>
      </w:r>
      <w:r w:rsidRPr="0092292B">
        <w:rPr>
          <w:rFonts w:ascii="Times New Roman" w:hAnsi="Times New Roman" w:cs="Times New Roman"/>
          <w:noProof/>
          <w:sz w:val="24"/>
          <w:szCs w:val="24"/>
        </w:rPr>
        <w:t xml:space="preserve"> and with the SCALE project, </w:t>
      </w:r>
      <w:r w:rsidR="001667EA">
        <w:rPr>
          <w:rFonts w:ascii="Times New Roman" w:hAnsi="Times New Roman" w:cs="Times New Roman"/>
          <w:noProof/>
          <w:sz w:val="24"/>
          <w:szCs w:val="24"/>
        </w:rPr>
        <w:t xml:space="preserve">involves a </w:t>
      </w:r>
      <w:r w:rsidRPr="00E2398F">
        <w:rPr>
          <w:rFonts w:ascii="Times New Roman" w:hAnsi="Times New Roman" w:cs="Times New Roman"/>
          <w:noProof/>
          <w:sz w:val="24"/>
          <w:szCs w:val="24"/>
        </w:rPr>
        <w:t xml:space="preserve">total </w:t>
      </w:r>
      <w:r w:rsidR="001667EA">
        <w:rPr>
          <w:rFonts w:ascii="Times New Roman" w:hAnsi="Times New Roman" w:cs="Times New Roman"/>
          <w:noProof/>
          <w:sz w:val="24"/>
          <w:szCs w:val="24"/>
        </w:rPr>
        <w:t xml:space="preserve">of </w:t>
      </w:r>
      <w:r w:rsidRPr="00B24C49">
        <w:rPr>
          <w:rFonts w:ascii="Times New Roman" w:hAnsi="Times New Roman" w:cs="Times New Roman"/>
          <w:noProof/>
          <w:sz w:val="24"/>
          <w:szCs w:val="24"/>
        </w:rPr>
        <w:t>15</w:t>
      </w:r>
      <w:r w:rsidR="001667EA">
        <w:rPr>
          <w:rFonts w:ascii="Times New Roman" w:hAnsi="Times New Roman" w:cs="Times New Roman"/>
          <w:noProof/>
          <w:sz w:val="24"/>
          <w:szCs w:val="24"/>
        </w:rPr>
        <w:t> </w:t>
      </w:r>
      <w:r w:rsidRPr="0092292B">
        <w:rPr>
          <w:rFonts w:ascii="Times New Roman" w:hAnsi="Times New Roman" w:cs="Times New Roman"/>
          <w:noProof/>
          <w:sz w:val="24"/>
          <w:szCs w:val="24"/>
        </w:rPr>
        <w:t xml:space="preserve">Member States </w:t>
      </w:r>
      <w:r w:rsidR="00337F55" w:rsidRPr="00B24C49">
        <w:rPr>
          <w:rFonts w:ascii="Times New Roman" w:hAnsi="Times New Roman" w:cs="Times New Roman"/>
          <w:noProof/>
          <w:sz w:val="24"/>
          <w:szCs w:val="24"/>
        </w:rPr>
        <w:t>in the C-ITS domain</w:t>
      </w:r>
      <w:r w:rsidR="001667EA">
        <w:rPr>
          <w:rFonts w:ascii="Times New Roman" w:hAnsi="Times New Roman" w:cs="Times New Roman"/>
          <w:noProof/>
          <w:sz w:val="24"/>
          <w:szCs w:val="24"/>
        </w:rPr>
        <w:t>.</w:t>
      </w:r>
      <w:r w:rsidR="00337F55" w:rsidRPr="00B24C49">
        <w:rPr>
          <w:rFonts w:ascii="Times New Roman" w:hAnsi="Times New Roman" w:cs="Times New Roman"/>
          <w:noProof/>
          <w:sz w:val="24"/>
          <w:szCs w:val="24"/>
        </w:rPr>
        <w:t xml:space="preserve"> </w:t>
      </w:r>
      <w:r w:rsidR="001667EA">
        <w:rPr>
          <w:rFonts w:ascii="Times New Roman" w:hAnsi="Times New Roman" w:cs="Times New Roman"/>
          <w:noProof/>
          <w:sz w:val="24"/>
          <w:szCs w:val="24"/>
        </w:rPr>
        <w:t>T</w:t>
      </w:r>
      <w:r w:rsidR="00337F55" w:rsidRPr="00B24C49">
        <w:rPr>
          <w:rFonts w:ascii="Times New Roman" w:hAnsi="Times New Roman" w:cs="Times New Roman"/>
          <w:noProof/>
          <w:sz w:val="24"/>
          <w:szCs w:val="24"/>
        </w:rPr>
        <w:t xml:space="preserve">he X-HeERO project </w:t>
      </w:r>
      <w:r w:rsidR="001667EA">
        <w:rPr>
          <w:rFonts w:ascii="Times New Roman" w:hAnsi="Times New Roman" w:cs="Times New Roman"/>
          <w:noProof/>
          <w:sz w:val="24"/>
          <w:szCs w:val="24"/>
        </w:rPr>
        <w:t xml:space="preserve">involves </w:t>
      </w:r>
      <w:r w:rsidR="00337F55" w:rsidRPr="00B24C49">
        <w:rPr>
          <w:rFonts w:ascii="Times New Roman" w:hAnsi="Times New Roman" w:cs="Times New Roman"/>
          <w:noProof/>
          <w:sz w:val="24"/>
          <w:szCs w:val="24"/>
        </w:rPr>
        <w:t>7</w:t>
      </w:r>
      <w:r w:rsidR="001667EA">
        <w:rPr>
          <w:rFonts w:ascii="Times New Roman" w:hAnsi="Times New Roman" w:cs="Times New Roman"/>
          <w:noProof/>
          <w:sz w:val="24"/>
          <w:szCs w:val="24"/>
        </w:rPr>
        <w:t> </w:t>
      </w:r>
      <w:r w:rsidR="00337F55" w:rsidRPr="00B24C49">
        <w:rPr>
          <w:rFonts w:ascii="Times New Roman" w:hAnsi="Times New Roman" w:cs="Times New Roman"/>
          <w:noProof/>
          <w:sz w:val="24"/>
          <w:szCs w:val="24"/>
        </w:rPr>
        <w:t>Member States and Moldova in the eCall domain</w:t>
      </w:r>
      <w:r w:rsidR="001667EA">
        <w:rPr>
          <w:rFonts w:ascii="Times New Roman" w:hAnsi="Times New Roman" w:cs="Times New Roman"/>
          <w:noProof/>
          <w:sz w:val="24"/>
          <w:szCs w:val="24"/>
        </w:rPr>
        <w:t>.</w:t>
      </w:r>
      <w:r w:rsidR="00337F55" w:rsidRPr="00B24C49">
        <w:rPr>
          <w:rFonts w:ascii="Times New Roman" w:hAnsi="Times New Roman" w:cs="Times New Roman"/>
          <w:noProof/>
          <w:sz w:val="24"/>
          <w:szCs w:val="24"/>
        </w:rPr>
        <w:t xml:space="preserve"> </w:t>
      </w:r>
      <w:r w:rsidR="001667EA">
        <w:rPr>
          <w:rFonts w:ascii="Times New Roman" w:hAnsi="Times New Roman" w:cs="Times New Roman"/>
          <w:noProof/>
          <w:sz w:val="24"/>
          <w:szCs w:val="24"/>
        </w:rPr>
        <w:t>T</w:t>
      </w:r>
      <w:r w:rsidR="00337F55" w:rsidRPr="00B24C49">
        <w:rPr>
          <w:rFonts w:ascii="Times New Roman" w:hAnsi="Times New Roman" w:cs="Times New Roman"/>
          <w:noProof/>
          <w:sz w:val="24"/>
          <w:szCs w:val="24"/>
        </w:rPr>
        <w:t xml:space="preserve">he TISGRADE project </w:t>
      </w:r>
      <w:r w:rsidR="001667EA">
        <w:rPr>
          <w:rFonts w:ascii="Times New Roman" w:hAnsi="Times New Roman" w:cs="Times New Roman"/>
          <w:noProof/>
          <w:sz w:val="24"/>
          <w:szCs w:val="24"/>
        </w:rPr>
        <w:t xml:space="preserve">involves </w:t>
      </w:r>
      <w:r w:rsidR="00337F55" w:rsidRPr="00B24C49">
        <w:rPr>
          <w:rFonts w:ascii="Times New Roman" w:hAnsi="Times New Roman" w:cs="Times New Roman"/>
          <w:noProof/>
          <w:sz w:val="24"/>
          <w:szCs w:val="24"/>
        </w:rPr>
        <w:t>20</w:t>
      </w:r>
      <w:r w:rsidR="001667EA">
        <w:rPr>
          <w:rFonts w:ascii="Times New Roman" w:hAnsi="Times New Roman" w:cs="Times New Roman"/>
          <w:noProof/>
          <w:sz w:val="24"/>
          <w:szCs w:val="24"/>
        </w:rPr>
        <w:t> </w:t>
      </w:r>
      <w:r w:rsidR="00337F55" w:rsidRPr="00B24C49">
        <w:rPr>
          <w:rFonts w:ascii="Times New Roman" w:hAnsi="Times New Roman" w:cs="Times New Roman"/>
          <w:noProof/>
          <w:sz w:val="24"/>
          <w:szCs w:val="24"/>
        </w:rPr>
        <w:t>Member States</w:t>
      </w:r>
      <w:r w:rsidR="009F5BF3">
        <w:rPr>
          <w:rFonts w:ascii="Times New Roman" w:hAnsi="Times New Roman" w:cs="Times New Roman"/>
          <w:noProof/>
          <w:sz w:val="24"/>
          <w:szCs w:val="24"/>
        </w:rPr>
        <w:t>,</w:t>
      </w:r>
      <w:r w:rsidR="00337F55" w:rsidRPr="00B24C49">
        <w:rPr>
          <w:rFonts w:ascii="Times New Roman" w:hAnsi="Times New Roman" w:cs="Times New Roman"/>
          <w:noProof/>
          <w:sz w:val="24"/>
          <w:szCs w:val="24"/>
        </w:rPr>
        <w:t xml:space="preserve"> Norway </w:t>
      </w:r>
      <w:r w:rsidR="009F5BF3">
        <w:rPr>
          <w:rFonts w:ascii="Times New Roman" w:hAnsi="Times New Roman" w:cs="Times New Roman"/>
          <w:noProof/>
          <w:sz w:val="24"/>
          <w:szCs w:val="24"/>
        </w:rPr>
        <w:t xml:space="preserve">and major EU service providers </w:t>
      </w:r>
      <w:r w:rsidR="00337F55" w:rsidRPr="00B24C49">
        <w:rPr>
          <w:rFonts w:ascii="Times New Roman" w:hAnsi="Times New Roman" w:cs="Times New Roman"/>
          <w:noProof/>
          <w:sz w:val="24"/>
          <w:szCs w:val="24"/>
        </w:rPr>
        <w:t>work</w:t>
      </w:r>
      <w:r w:rsidR="001667EA">
        <w:rPr>
          <w:rFonts w:ascii="Times New Roman" w:hAnsi="Times New Roman" w:cs="Times New Roman"/>
          <w:noProof/>
          <w:sz w:val="24"/>
          <w:szCs w:val="24"/>
        </w:rPr>
        <w:t>ing</w:t>
      </w:r>
      <w:r w:rsidR="00337F55" w:rsidRPr="00B24C49">
        <w:rPr>
          <w:rFonts w:ascii="Times New Roman" w:hAnsi="Times New Roman" w:cs="Times New Roman"/>
          <w:noProof/>
          <w:sz w:val="24"/>
          <w:szCs w:val="24"/>
        </w:rPr>
        <w:t xml:space="preserve"> together on </w:t>
      </w:r>
      <w:r w:rsidR="0092292B">
        <w:rPr>
          <w:rFonts w:ascii="Times New Roman" w:hAnsi="Times New Roman" w:cs="Times New Roman"/>
          <w:noProof/>
          <w:sz w:val="24"/>
          <w:szCs w:val="24"/>
        </w:rPr>
        <w:t xml:space="preserve">data collection, quality and validation and </w:t>
      </w:r>
      <w:r w:rsidR="001667EA">
        <w:rPr>
          <w:rFonts w:ascii="Times New Roman" w:hAnsi="Times New Roman" w:cs="Times New Roman"/>
          <w:noProof/>
          <w:sz w:val="24"/>
          <w:szCs w:val="24"/>
        </w:rPr>
        <w:t xml:space="preserve">on NAP </w:t>
      </w:r>
      <w:r w:rsidR="0092292B">
        <w:rPr>
          <w:rFonts w:ascii="Times New Roman" w:hAnsi="Times New Roman" w:cs="Times New Roman"/>
          <w:noProof/>
          <w:sz w:val="24"/>
          <w:szCs w:val="24"/>
        </w:rPr>
        <w:t>upgrades.</w:t>
      </w:r>
    </w:p>
    <w:p w14:paraId="2040B24E" w14:textId="4B99985E" w:rsidR="00512E74" w:rsidRPr="00AA58A9" w:rsidRDefault="00E34090" w:rsidP="00C00947">
      <w:pPr>
        <w:jc w:val="both"/>
        <w:rPr>
          <w:rFonts w:ascii="Times New Roman" w:hAnsi="Times New Roman" w:cs="Times New Roman"/>
          <w:noProof/>
          <w:sz w:val="24"/>
          <w:szCs w:val="24"/>
        </w:rPr>
      </w:pPr>
      <w:r>
        <w:rPr>
          <w:rFonts w:ascii="Times New Roman" w:hAnsi="Times New Roman" w:cs="Times New Roman"/>
          <w:noProof/>
          <w:sz w:val="24"/>
          <w:szCs w:val="24"/>
        </w:rPr>
        <w:t xml:space="preserve">The activities of </w:t>
      </w:r>
      <w:r w:rsidR="00031E63">
        <w:rPr>
          <w:rFonts w:ascii="Times New Roman" w:hAnsi="Times New Roman" w:cs="Times New Roman"/>
          <w:noProof/>
          <w:sz w:val="24"/>
          <w:szCs w:val="24"/>
        </w:rPr>
        <w:t xml:space="preserve">the </w:t>
      </w:r>
      <w:r>
        <w:rPr>
          <w:rFonts w:ascii="Times New Roman" w:hAnsi="Times New Roman" w:cs="Times New Roman"/>
          <w:noProof/>
          <w:sz w:val="24"/>
          <w:szCs w:val="24"/>
        </w:rPr>
        <w:t>f</w:t>
      </w:r>
      <w:r w:rsidR="00BF505C" w:rsidRPr="004C661F">
        <w:rPr>
          <w:rFonts w:ascii="Times New Roman" w:hAnsi="Times New Roman" w:cs="Times New Roman"/>
          <w:noProof/>
          <w:sz w:val="24"/>
          <w:szCs w:val="24"/>
        </w:rPr>
        <w:t xml:space="preserve">ormer CEF programme support actions </w:t>
      </w:r>
      <w:r w:rsidR="00512E74" w:rsidRPr="004C661F">
        <w:rPr>
          <w:rFonts w:ascii="Times New Roman" w:hAnsi="Times New Roman" w:cs="Times New Roman"/>
          <w:noProof/>
          <w:sz w:val="24"/>
          <w:szCs w:val="24"/>
        </w:rPr>
        <w:t>DATEX</w:t>
      </w:r>
      <w:r w:rsidR="00EC16B9">
        <w:rPr>
          <w:rFonts w:ascii="Times New Roman" w:hAnsi="Times New Roman" w:cs="Times New Roman"/>
          <w:noProof/>
          <w:sz w:val="24"/>
          <w:szCs w:val="24"/>
        </w:rPr>
        <w:t xml:space="preserve"> II</w:t>
      </w:r>
      <w:r w:rsidR="00512E74" w:rsidRPr="004C661F">
        <w:rPr>
          <w:rFonts w:ascii="Times New Roman" w:hAnsi="Times New Roman" w:cs="Times New Roman"/>
          <w:noProof/>
          <w:sz w:val="24"/>
          <w:szCs w:val="24"/>
        </w:rPr>
        <w:t>, Data4PT, TN-ITS</w:t>
      </w:r>
      <w:r w:rsidR="006D3A99">
        <w:rPr>
          <w:rFonts w:ascii="Times New Roman" w:hAnsi="Times New Roman" w:cs="Times New Roman"/>
          <w:noProof/>
          <w:sz w:val="24"/>
          <w:szCs w:val="24"/>
        </w:rPr>
        <w:t xml:space="preserve"> GO</w:t>
      </w:r>
      <w:r w:rsidR="00512E74" w:rsidRPr="004C661F">
        <w:rPr>
          <w:rFonts w:ascii="Times New Roman" w:hAnsi="Times New Roman" w:cs="Times New Roman"/>
          <w:noProof/>
          <w:sz w:val="24"/>
          <w:szCs w:val="24"/>
        </w:rPr>
        <w:t xml:space="preserve"> </w:t>
      </w:r>
      <w:r w:rsidR="00F83572">
        <w:rPr>
          <w:rFonts w:ascii="Times New Roman" w:hAnsi="Times New Roman" w:cs="Times New Roman"/>
          <w:noProof/>
          <w:sz w:val="24"/>
          <w:szCs w:val="24"/>
        </w:rPr>
        <w:t xml:space="preserve">and </w:t>
      </w:r>
      <w:r w:rsidR="00512E74" w:rsidRPr="004C661F">
        <w:rPr>
          <w:rFonts w:ascii="Times New Roman" w:hAnsi="Times New Roman" w:cs="Times New Roman"/>
          <w:noProof/>
          <w:sz w:val="24"/>
          <w:szCs w:val="24"/>
        </w:rPr>
        <w:t xml:space="preserve">NAPCORE </w:t>
      </w:r>
      <w:r w:rsidR="00BF505C" w:rsidRPr="004C661F">
        <w:rPr>
          <w:rFonts w:ascii="Times New Roman" w:hAnsi="Times New Roman" w:cs="Times New Roman"/>
          <w:noProof/>
          <w:sz w:val="24"/>
          <w:szCs w:val="24"/>
        </w:rPr>
        <w:t xml:space="preserve">are </w:t>
      </w:r>
      <w:r w:rsidR="00512E74" w:rsidRPr="004C661F">
        <w:rPr>
          <w:rFonts w:ascii="Times New Roman" w:hAnsi="Times New Roman" w:cs="Times New Roman"/>
          <w:noProof/>
          <w:sz w:val="24"/>
          <w:szCs w:val="24"/>
        </w:rPr>
        <w:t xml:space="preserve">now merged into the </w:t>
      </w:r>
      <w:r w:rsidR="00BF505C" w:rsidRPr="004C661F">
        <w:rPr>
          <w:rFonts w:ascii="Times New Roman" w:hAnsi="Times New Roman" w:cs="Times New Roman"/>
          <w:noProof/>
          <w:sz w:val="24"/>
          <w:szCs w:val="24"/>
        </w:rPr>
        <w:t xml:space="preserve">ongoing CEF technical assistance action </w:t>
      </w:r>
      <w:r w:rsidR="00512E74" w:rsidRPr="004C661F">
        <w:rPr>
          <w:rFonts w:ascii="Times New Roman" w:hAnsi="Times New Roman" w:cs="Times New Roman"/>
          <w:noProof/>
          <w:sz w:val="24"/>
          <w:szCs w:val="24"/>
        </w:rPr>
        <w:t>NAPCORE-X</w:t>
      </w:r>
      <w:r w:rsidR="002672DD" w:rsidRPr="00B24C49">
        <w:rPr>
          <w:rFonts w:ascii="Times New Roman" w:hAnsi="Times New Roman" w:cs="Times New Roman"/>
          <w:noProof/>
          <w:sz w:val="24"/>
          <w:szCs w:val="24"/>
        </w:rPr>
        <w:t xml:space="preserve"> (2025-2027)</w:t>
      </w:r>
      <w:r w:rsidR="00031E63">
        <w:rPr>
          <w:rFonts w:ascii="Times New Roman" w:hAnsi="Times New Roman" w:cs="Times New Roman"/>
          <w:noProof/>
          <w:sz w:val="24"/>
          <w:szCs w:val="24"/>
        </w:rPr>
        <w:t>, which</w:t>
      </w:r>
      <w:r w:rsidR="00EC16B9">
        <w:rPr>
          <w:rFonts w:ascii="Times New Roman" w:hAnsi="Times New Roman" w:cs="Times New Roman"/>
          <w:noProof/>
          <w:sz w:val="24"/>
          <w:szCs w:val="24"/>
        </w:rPr>
        <w:t xml:space="preserve"> </w:t>
      </w:r>
      <w:r w:rsidR="00EC16B9" w:rsidRPr="00EC16B9">
        <w:rPr>
          <w:rFonts w:ascii="Times New Roman" w:hAnsi="Times New Roman" w:cs="Times New Roman"/>
          <w:noProof/>
          <w:sz w:val="24"/>
          <w:szCs w:val="24"/>
        </w:rPr>
        <w:t>involv</w:t>
      </w:r>
      <w:r w:rsidR="00031E63">
        <w:rPr>
          <w:rFonts w:ascii="Times New Roman" w:hAnsi="Times New Roman" w:cs="Times New Roman"/>
          <w:noProof/>
          <w:sz w:val="24"/>
          <w:szCs w:val="24"/>
        </w:rPr>
        <w:t>es</w:t>
      </w:r>
      <w:r w:rsidR="00EC16B9" w:rsidRPr="00EC16B9">
        <w:rPr>
          <w:rFonts w:ascii="Times New Roman" w:hAnsi="Times New Roman" w:cs="Times New Roman"/>
          <w:noProof/>
          <w:sz w:val="24"/>
          <w:szCs w:val="24"/>
        </w:rPr>
        <w:t xml:space="preserve"> all Member States and cover</w:t>
      </w:r>
      <w:r w:rsidR="00031E63">
        <w:rPr>
          <w:rFonts w:ascii="Times New Roman" w:hAnsi="Times New Roman" w:cs="Times New Roman"/>
          <w:noProof/>
          <w:sz w:val="24"/>
          <w:szCs w:val="24"/>
        </w:rPr>
        <w:t>s</w:t>
      </w:r>
      <w:r w:rsidR="00EC16B9" w:rsidRPr="00EC16B9">
        <w:rPr>
          <w:rFonts w:ascii="Times New Roman" w:hAnsi="Times New Roman" w:cs="Times New Roman"/>
          <w:noProof/>
          <w:sz w:val="24"/>
          <w:szCs w:val="24"/>
        </w:rPr>
        <w:t xml:space="preserve"> all specifications</w:t>
      </w:r>
      <w:r w:rsidR="00031E63">
        <w:rPr>
          <w:rFonts w:ascii="Times New Roman" w:hAnsi="Times New Roman" w:cs="Times New Roman"/>
          <w:noProof/>
          <w:sz w:val="24"/>
          <w:szCs w:val="24"/>
        </w:rPr>
        <w:t>.</w:t>
      </w:r>
      <w:r w:rsidR="00BF505C" w:rsidRPr="004C661F">
        <w:rPr>
          <w:rFonts w:ascii="Times New Roman" w:hAnsi="Times New Roman" w:cs="Times New Roman"/>
          <w:noProof/>
          <w:sz w:val="24"/>
          <w:szCs w:val="24"/>
        </w:rPr>
        <w:t xml:space="preserve"> </w:t>
      </w:r>
      <w:r w:rsidR="00031E63">
        <w:rPr>
          <w:rFonts w:ascii="Times New Roman" w:hAnsi="Times New Roman" w:cs="Times New Roman"/>
          <w:noProof/>
          <w:sz w:val="24"/>
          <w:szCs w:val="24"/>
        </w:rPr>
        <w:t>Its</w:t>
      </w:r>
      <w:r w:rsidR="00BF505C" w:rsidRPr="004C661F">
        <w:rPr>
          <w:rFonts w:ascii="Times New Roman" w:hAnsi="Times New Roman" w:cs="Times New Roman"/>
          <w:noProof/>
          <w:sz w:val="24"/>
          <w:szCs w:val="24"/>
        </w:rPr>
        <w:t xml:space="preserve"> </w:t>
      </w:r>
      <w:r w:rsidR="00F83572">
        <w:rPr>
          <w:rFonts w:ascii="Times New Roman" w:hAnsi="Times New Roman" w:cs="Times New Roman"/>
          <w:noProof/>
          <w:sz w:val="24"/>
          <w:szCs w:val="24"/>
        </w:rPr>
        <w:t>objective</w:t>
      </w:r>
      <w:r w:rsidR="00BF505C" w:rsidRPr="004C661F">
        <w:rPr>
          <w:rFonts w:ascii="Times New Roman" w:hAnsi="Times New Roman" w:cs="Times New Roman"/>
          <w:noProof/>
          <w:sz w:val="24"/>
          <w:szCs w:val="24"/>
        </w:rPr>
        <w:t xml:space="preserve"> </w:t>
      </w:r>
      <w:r w:rsidR="00031E63">
        <w:rPr>
          <w:rFonts w:ascii="Times New Roman" w:hAnsi="Times New Roman" w:cs="Times New Roman"/>
          <w:noProof/>
          <w:sz w:val="24"/>
          <w:szCs w:val="24"/>
        </w:rPr>
        <w:t xml:space="preserve">is </w:t>
      </w:r>
      <w:r w:rsidR="00BF505C" w:rsidRPr="004C661F">
        <w:rPr>
          <w:rFonts w:ascii="Times New Roman" w:hAnsi="Times New Roman" w:cs="Times New Roman"/>
          <w:noProof/>
          <w:sz w:val="24"/>
          <w:szCs w:val="24"/>
        </w:rPr>
        <w:t>to</w:t>
      </w:r>
      <w:r w:rsidR="00F83572">
        <w:rPr>
          <w:rFonts w:ascii="Times New Roman" w:hAnsi="Times New Roman" w:cs="Times New Roman"/>
          <w:noProof/>
          <w:sz w:val="24"/>
          <w:szCs w:val="24"/>
        </w:rPr>
        <w:t xml:space="preserve"> </w:t>
      </w:r>
      <w:r w:rsidR="00F83572" w:rsidRPr="00F83572">
        <w:rPr>
          <w:rFonts w:ascii="Times New Roman" w:hAnsi="Times New Roman" w:cs="Times New Roman"/>
          <w:noProof/>
          <w:sz w:val="24"/>
          <w:szCs w:val="24"/>
        </w:rPr>
        <w:t>coordinate the alignment of operational aspects of the implementation o</w:t>
      </w:r>
      <w:r w:rsidR="00F83572">
        <w:rPr>
          <w:rFonts w:ascii="Times New Roman" w:hAnsi="Times New Roman" w:cs="Times New Roman"/>
          <w:noProof/>
          <w:sz w:val="24"/>
          <w:szCs w:val="24"/>
        </w:rPr>
        <w:t xml:space="preserve">f the ITS Directive for all </w:t>
      </w:r>
      <w:r w:rsidR="00EB687A">
        <w:rPr>
          <w:rFonts w:ascii="Times New Roman" w:hAnsi="Times New Roman" w:cs="Times New Roman"/>
          <w:noProof/>
          <w:sz w:val="24"/>
          <w:szCs w:val="24"/>
        </w:rPr>
        <w:t xml:space="preserve">road and multimodal </w:t>
      </w:r>
      <w:r w:rsidR="00F83572">
        <w:rPr>
          <w:rFonts w:ascii="Times New Roman" w:hAnsi="Times New Roman" w:cs="Times New Roman"/>
          <w:noProof/>
          <w:sz w:val="24"/>
          <w:szCs w:val="24"/>
        </w:rPr>
        <w:t>data and NAP</w:t>
      </w:r>
      <w:r w:rsidR="00031E63">
        <w:rPr>
          <w:rFonts w:ascii="Times New Roman" w:hAnsi="Times New Roman" w:cs="Times New Roman"/>
          <w:noProof/>
          <w:sz w:val="24"/>
          <w:szCs w:val="24"/>
        </w:rPr>
        <w:t>-</w:t>
      </w:r>
      <w:r w:rsidR="00F83572">
        <w:rPr>
          <w:rFonts w:ascii="Times New Roman" w:hAnsi="Times New Roman" w:cs="Times New Roman"/>
          <w:noProof/>
          <w:sz w:val="24"/>
          <w:szCs w:val="24"/>
        </w:rPr>
        <w:t>related aspects</w:t>
      </w:r>
      <w:r w:rsidR="008A038C">
        <w:rPr>
          <w:rFonts w:ascii="Times New Roman" w:hAnsi="Times New Roman" w:cs="Times New Roman"/>
          <w:noProof/>
          <w:sz w:val="24"/>
          <w:szCs w:val="24"/>
        </w:rPr>
        <w:t xml:space="preserve"> (e.g. </w:t>
      </w:r>
      <w:r w:rsidR="00EB687A">
        <w:rPr>
          <w:rFonts w:ascii="Times New Roman" w:hAnsi="Times New Roman" w:cs="Times New Roman"/>
          <w:noProof/>
          <w:sz w:val="24"/>
          <w:szCs w:val="24"/>
        </w:rPr>
        <w:t xml:space="preserve">data </w:t>
      </w:r>
      <w:r w:rsidR="008A038C">
        <w:rPr>
          <w:rFonts w:ascii="Times New Roman" w:hAnsi="Times New Roman" w:cs="Times New Roman"/>
          <w:noProof/>
          <w:sz w:val="24"/>
          <w:szCs w:val="24"/>
        </w:rPr>
        <w:t>standards</w:t>
      </w:r>
      <w:r w:rsidR="00EB687A">
        <w:rPr>
          <w:rFonts w:ascii="Times New Roman" w:hAnsi="Times New Roman" w:cs="Times New Roman"/>
          <w:noProof/>
          <w:sz w:val="24"/>
          <w:szCs w:val="24"/>
        </w:rPr>
        <w:t xml:space="preserve"> and architecture</w:t>
      </w:r>
      <w:r w:rsidR="008A038C">
        <w:rPr>
          <w:rFonts w:ascii="Times New Roman" w:hAnsi="Times New Roman" w:cs="Times New Roman"/>
          <w:noProof/>
          <w:sz w:val="24"/>
          <w:szCs w:val="24"/>
        </w:rPr>
        <w:t>, data definitions, metadata, data quality, compliance assessment</w:t>
      </w:r>
      <w:r w:rsidR="00F83572">
        <w:rPr>
          <w:rFonts w:ascii="Times New Roman" w:hAnsi="Times New Roman" w:cs="Times New Roman"/>
          <w:noProof/>
          <w:sz w:val="24"/>
          <w:szCs w:val="24"/>
        </w:rPr>
        <w:t xml:space="preserve">, </w:t>
      </w:r>
      <w:r w:rsidR="00EB687A">
        <w:rPr>
          <w:rFonts w:ascii="Times New Roman" w:hAnsi="Times New Roman" w:cs="Times New Roman"/>
          <w:noProof/>
          <w:sz w:val="24"/>
          <w:szCs w:val="24"/>
        </w:rPr>
        <w:t xml:space="preserve">dissemination and </w:t>
      </w:r>
      <w:r w:rsidR="008A038C">
        <w:rPr>
          <w:rFonts w:ascii="Times New Roman" w:hAnsi="Times New Roman" w:cs="Times New Roman"/>
          <w:noProof/>
          <w:sz w:val="24"/>
          <w:szCs w:val="24"/>
        </w:rPr>
        <w:t xml:space="preserve">training) </w:t>
      </w:r>
      <w:r w:rsidR="00F83572">
        <w:rPr>
          <w:rFonts w:ascii="Times New Roman" w:hAnsi="Times New Roman" w:cs="Times New Roman"/>
          <w:noProof/>
          <w:sz w:val="24"/>
          <w:szCs w:val="24"/>
        </w:rPr>
        <w:t xml:space="preserve">with </w:t>
      </w:r>
      <w:r w:rsidR="00CE1C31">
        <w:rPr>
          <w:rFonts w:ascii="Times New Roman" w:hAnsi="Times New Roman" w:cs="Times New Roman"/>
          <w:noProof/>
          <w:sz w:val="24"/>
          <w:szCs w:val="24"/>
        </w:rPr>
        <w:t xml:space="preserve">another </w:t>
      </w:r>
      <w:r w:rsidR="00F83572">
        <w:rPr>
          <w:rFonts w:ascii="Times New Roman" w:hAnsi="Times New Roman" w:cs="Times New Roman"/>
          <w:noProof/>
          <w:sz w:val="24"/>
          <w:szCs w:val="24"/>
        </w:rPr>
        <w:t xml:space="preserve">aim </w:t>
      </w:r>
      <w:r w:rsidR="00CE1C31">
        <w:rPr>
          <w:rFonts w:ascii="Times New Roman" w:hAnsi="Times New Roman" w:cs="Times New Roman"/>
          <w:noProof/>
          <w:sz w:val="24"/>
          <w:szCs w:val="24"/>
        </w:rPr>
        <w:t xml:space="preserve">being </w:t>
      </w:r>
      <w:r w:rsidR="00F83572">
        <w:rPr>
          <w:rFonts w:ascii="Times New Roman" w:hAnsi="Times New Roman" w:cs="Times New Roman"/>
          <w:noProof/>
          <w:sz w:val="24"/>
          <w:szCs w:val="24"/>
        </w:rPr>
        <w:t>to contribute to the common European mobility data space</w:t>
      </w:r>
      <w:r w:rsidR="008A038C">
        <w:rPr>
          <w:rStyle w:val="FootnoteReference"/>
          <w:rFonts w:ascii="Times New Roman" w:hAnsi="Times New Roman" w:cs="Times New Roman"/>
          <w:noProof/>
          <w:sz w:val="24"/>
          <w:szCs w:val="24"/>
        </w:rPr>
        <w:footnoteReference w:id="46"/>
      </w:r>
      <w:r w:rsidR="00F83572">
        <w:rPr>
          <w:rFonts w:ascii="Times New Roman" w:hAnsi="Times New Roman" w:cs="Times New Roman"/>
          <w:noProof/>
          <w:sz w:val="24"/>
          <w:szCs w:val="24"/>
        </w:rPr>
        <w:t>.</w:t>
      </w:r>
    </w:p>
    <w:p w14:paraId="16627284" w14:textId="6EE67889" w:rsidR="006754ED" w:rsidRPr="006754ED" w:rsidRDefault="00512E74" w:rsidP="00C00947">
      <w:pPr>
        <w:jc w:val="both"/>
        <w:rPr>
          <w:rFonts w:ascii="Times New Roman" w:hAnsi="Times New Roman" w:cs="Times New Roman"/>
          <w:noProof/>
          <w:sz w:val="24"/>
          <w:szCs w:val="24"/>
        </w:rPr>
      </w:pPr>
      <w:r w:rsidRPr="00AA58A9">
        <w:rPr>
          <w:rFonts w:ascii="Times New Roman" w:hAnsi="Times New Roman" w:cs="Times New Roman"/>
          <w:noProof/>
          <w:sz w:val="24"/>
          <w:szCs w:val="24"/>
        </w:rPr>
        <w:t xml:space="preserve">These multi-country </w:t>
      </w:r>
      <w:r w:rsidR="0092292B">
        <w:rPr>
          <w:rFonts w:ascii="Times New Roman" w:hAnsi="Times New Roman" w:cs="Times New Roman"/>
          <w:noProof/>
          <w:sz w:val="24"/>
          <w:szCs w:val="24"/>
        </w:rPr>
        <w:t xml:space="preserve">CEF </w:t>
      </w:r>
      <w:r w:rsidR="00CE1C31">
        <w:rPr>
          <w:rFonts w:ascii="Times New Roman" w:hAnsi="Times New Roman" w:cs="Times New Roman"/>
          <w:noProof/>
          <w:sz w:val="24"/>
          <w:szCs w:val="24"/>
        </w:rPr>
        <w:t xml:space="preserve">actions now </w:t>
      </w:r>
      <w:r w:rsidRPr="00AA58A9">
        <w:rPr>
          <w:rFonts w:ascii="Times New Roman" w:hAnsi="Times New Roman" w:cs="Times New Roman"/>
          <w:noProof/>
          <w:sz w:val="24"/>
          <w:szCs w:val="24"/>
        </w:rPr>
        <w:t>represent the vast majority of ITS projects</w:t>
      </w:r>
      <w:r w:rsidR="00CE1C31">
        <w:rPr>
          <w:rFonts w:ascii="Times New Roman" w:hAnsi="Times New Roman" w:cs="Times New Roman"/>
          <w:noProof/>
          <w:sz w:val="24"/>
          <w:szCs w:val="24"/>
        </w:rPr>
        <w:t xml:space="preserve"> co-funded by the CEF</w:t>
      </w:r>
      <w:r w:rsidRPr="00AA58A9">
        <w:rPr>
          <w:rFonts w:ascii="Times New Roman" w:hAnsi="Times New Roman" w:cs="Times New Roman"/>
          <w:noProof/>
          <w:sz w:val="24"/>
          <w:szCs w:val="24"/>
        </w:rPr>
        <w:t>, in term</w:t>
      </w:r>
      <w:r w:rsidR="00CE1C31">
        <w:rPr>
          <w:rFonts w:ascii="Times New Roman" w:hAnsi="Times New Roman" w:cs="Times New Roman"/>
          <w:noProof/>
          <w:sz w:val="24"/>
          <w:szCs w:val="24"/>
        </w:rPr>
        <w:t>s</w:t>
      </w:r>
      <w:r w:rsidRPr="00AA58A9">
        <w:rPr>
          <w:rFonts w:ascii="Times New Roman" w:hAnsi="Times New Roman" w:cs="Times New Roman"/>
          <w:noProof/>
          <w:sz w:val="24"/>
          <w:szCs w:val="24"/>
        </w:rPr>
        <w:t xml:space="preserve"> of </w:t>
      </w:r>
      <w:r w:rsidR="00CE1C31">
        <w:rPr>
          <w:rFonts w:ascii="Times New Roman" w:hAnsi="Times New Roman" w:cs="Times New Roman"/>
          <w:noProof/>
          <w:sz w:val="24"/>
          <w:szCs w:val="24"/>
        </w:rPr>
        <w:t xml:space="preserve">both </w:t>
      </w:r>
      <w:r w:rsidRPr="00AA58A9">
        <w:rPr>
          <w:rFonts w:ascii="Times New Roman" w:hAnsi="Times New Roman" w:cs="Times New Roman"/>
          <w:noProof/>
          <w:sz w:val="24"/>
          <w:szCs w:val="24"/>
        </w:rPr>
        <w:t>number and volume of investments</w:t>
      </w:r>
      <w:r w:rsidR="00BF505C" w:rsidRPr="00AA58A9">
        <w:rPr>
          <w:rFonts w:ascii="Times New Roman" w:hAnsi="Times New Roman" w:cs="Times New Roman"/>
          <w:noProof/>
          <w:sz w:val="24"/>
          <w:szCs w:val="24"/>
        </w:rPr>
        <w:t xml:space="preserve"> (see </w:t>
      </w:r>
      <w:r w:rsidR="00CE1C31">
        <w:rPr>
          <w:rFonts w:ascii="Times New Roman" w:hAnsi="Times New Roman" w:cs="Times New Roman"/>
          <w:noProof/>
          <w:sz w:val="24"/>
          <w:szCs w:val="24"/>
        </w:rPr>
        <w:t>below</w:t>
      </w:r>
      <w:r w:rsidR="00BF505C" w:rsidRPr="00AA58A9">
        <w:rPr>
          <w:rFonts w:ascii="Times New Roman" w:hAnsi="Times New Roman" w:cs="Times New Roman"/>
          <w:noProof/>
          <w:sz w:val="24"/>
          <w:szCs w:val="24"/>
        </w:rPr>
        <w:t>)</w:t>
      </w:r>
      <w:r w:rsidRPr="00AA58A9">
        <w:rPr>
          <w:rFonts w:ascii="Times New Roman" w:hAnsi="Times New Roman" w:cs="Times New Roman"/>
          <w:noProof/>
          <w:sz w:val="24"/>
          <w:szCs w:val="24"/>
        </w:rPr>
        <w:t>.</w:t>
      </w:r>
    </w:p>
    <w:p w14:paraId="286DC5AC" w14:textId="2F1F2600" w:rsidR="006754ED" w:rsidRDefault="006754ED" w:rsidP="006754ED">
      <w:pPr>
        <w:pStyle w:val="Caption"/>
        <w:keepNext/>
        <w:jc w:val="both"/>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365F52">
        <w:rPr>
          <w:noProof/>
        </w:rPr>
        <w:t>5</w:t>
      </w:r>
      <w:r>
        <w:rPr>
          <w:noProof/>
        </w:rPr>
        <w:fldChar w:fldCharType="end"/>
      </w:r>
      <w:r>
        <w:rPr>
          <w:noProof/>
        </w:rPr>
        <w:t xml:space="preserve">: </w:t>
      </w:r>
      <w:r w:rsidR="00CE1C31">
        <w:rPr>
          <w:noProof/>
        </w:rPr>
        <w:t>C</w:t>
      </w:r>
      <w:r w:rsidRPr="000F142D">
        <w:rPr>
          <w:noProof/>
        </w:rPr>
        <w:t xml:space="preserve">urrent participation of Member States in </w:t>
      </w:r>
      <w:r w:rsidR="00CE1C31">
        <w:rPr>
          <w:noProof/>
        </w:rPr>
        <w:t>ITS</w:t>
      </w:r>
      <w:r w:rsidRPr="000F142D">
        <w:rPr>
          <w:noProof/>
        </w:rPr>
        <w:t xml:space="preserve"> multi-country projects</w:t>
      </w:r>
      <w:r w:rsidR="00CE1C31">
        <w:rPr>
          <w:noProof/>
        </w:rPr>
        <w:t xml:space="preserve"> co-funded by the CEF</w:t>
      </w:r>
    </w:p>
    <w:p w14:paraId="724669A0" w14:textId="2A2964DE" w:rsidR="00102497" w:rsidRPr="00AA58A9" w:rsidRDefault="002672DD" w:rsidP="00C00947">
      <w:pPr>
        <w:jc w:val="both"/>
        <w:rPr>
          <w:rFonts w:ascii="Times New Roman" w:hAnsi="Times New Roman" w:cs="Times New Roman"/>
          <w:noProof/>
          <w:sz w:val="24"/>
          <w:szCs w:val="24"/>
        </w:rPr>
      </w:pPr>
      <w:r w:rsidRPr="00B24C49">
        <w:rPr>
          <w:rFonts w:ascii="Times New Roman" w:hAnsi="Times New Roman" w:cs="Times New Roman"/>
          <w:noProof/>
          <w:lang w:eastAsia="en-GB"/>
        </w:rPr>
        <w:drawing>
          <wp:inline distT="0" distB="0" distL="0" distR="0" wp14:anchorId="47D5DF9D" wp14:editId="5371C354">
            <wp:extent cx="5731510" cy="1521460"/>
            <wp:effectExtent l="0" t="0" r="2540" b="2540"/>
            <wp:docPr id="3160364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1521460"/>
                    </a:xfrm>
                    <a:prstGeom prst="rect">
                      <a:avLst/>
                    </a:prstGeom>
                    <a:noFill/>
                    <a:ln>
                      <a:noFill/>
                    </a:ln>
                  </pic:spPr>
                </pic:pic>
              </a:graphicData>
            </a:graphic>
          </wp:inline>
        </w:drawing>
      </w:r>
    </w:p>
    <w:p w14:paraId="6C91EE66" w14:textId="1A10BC3B" w:rsidR="00102497" w:rsidRPr="00B24C49" w:rsidRDefault="00CE1C31" w:rsidP="00B24C49">
      <w:pPr>
        <w:jc w:val="both"/>
        <w:rPr>
          <w:rFonts w:ascii="Times New Roman" w:hAnsi="Times New Roman" w:cs="Times New Roman"/>
          <w:noProof/>
          <w:sz w:val="24"/>
          <w:szCs w:val="24"/>
        </w:rPr>
      </w:pPr>
      <w:r>
        <w:rPr>
          <w:rFonts w:ascii="Times New Roman" w:hAnsi="Times New Roman" w:cs="Times New Roman"/>
          <w:noProof/>
          <w:sz w:val="24"/>
          <w:szCs w:val="24"/>
        </w:rPr>
        <w:t xml:space="preserve">Ongoing </w:t>
      </w:r>
      <w:r w:rsidR="002672DD" w:rsidRPr="00AA58A9">
        <w:rPr>
          <w:rFonts w:ascii="Times New Roman" w:hAnsi="Times New Roman" w:cs="Times New Roman"/>
          <w:noProof/>
          <w:sz w:val="24"/>
          <w:szCs w:val="24"/>
        </w:rPr>
        <w:t>Member States initiatives</w:t>
      </w:r>
      <w:r w:rsidR="00AA58A9">
        <w:rPr>
          <w:rFonts w:ascii="Times New Roman" w:hAnsi="Times New Roman" w:cs="Times New Roman"/>
          <w:noProof/>
          <w:sz w:val="24"/>
          <w:szCs w:val="24"/>
        </w:rPr>
        <w:t xml:space="preserve"> </w:t>
      </w:r>
      <w:r w:rsidR="00E34090">
        <w:rPr>
          <w:rFonts w:ascii="Times New Roman" w:hAnsi="Times New Roman" w:cs="Times New Roman"/>
          <w:noProof/>
          <w:sz w:val="24"/>
          <w:szCs w:val="24"/>
        </w:rPr>
        <w:t>such as the</w:t>
      </w:r>
      <w:r w:rsidR="002672DD" w:rsidRPr="00AA58A9">
        <w:rPr>
          <w:rFonts w:ascii="Times New Roman" w:hAnsi="Times New Roman" w:cs="Times New Roman"/>
          <w:noProof/>
          <w:sz w:val="24"/>
          <w:szCs w:val="24"/>
        </w:rPr>
        <w:t xml:space="preserve"> C-Roads platform, </w:t>
      </w:r>
      <w:r w:rsidR="00E34090">
        <w:rPr>
          <w:rFonts w:ascii="Times New Roman" w:hAnsi="Times New Roman" w:cs="Times New Roman"/>
          <w:noProof/>
          <w:sz w:val="24"/>
          <w:szCs w:val="24"/>
        </w:rPr>
        <w:t xml:space="preserve">the </w:t>
      </w:r>
      <w:r w:rsidR="00E34090" w:rsidRPr="00E34090">
        <w:rPr>
          <w:rFonts w:ascii="Times New Roman" w:hAnsi="Times New Roman" w:cs="Times New Roman"/>
          <w:noProof/>
          <w:sz w:val="24"/>
          <w:szCs w:val="24"/>
        </w:rPr>
        <w:t xml:space="preserve">Data for </w:t>
      </w:r>
      <w:r w:rsidR="00E34090">
        <w:rPr>
          <w:rFonts w:ascii="Times New Roman" w:hAnsi="Times New Roman" w:cs="Times New Roman"/>
          <w:noProof/>
          <w:sz w:val="24"/>
          <w:szCs w:val="24"/>
        </w:rPr>
        <w:t>R</w:t>
      </w:r>
      <w:r w:rsidR="00E34090" w:rsidRPr="00E34090">
        <w:rPr>
          <w:rFonts w:ascii="Times New Roman" w:hAnsi="Times New Roman" w:cs="Times New Roman"/>
          <w:noProof/>
          <w:sz w:val="24"/>
          <w:szCs w:val="24"/>
        </w:rPr>
        <w:t>oad Safety Platform (DFRS)</w:t>
      </w:r>
      <w:r w:rsidR="009239F9">
        <w:rPr>
          <w:rStyle w:val="FootnoteReference"/>
          <w:rFonts w:ascii="Times New Roman" w:hAnsi="Times New Roman" w:cs="Times New Roman"/>
          <w:noProof/>
          <w:sz w:val="24"/>
          <w:szCs w:val="24"/>
        </w:rPr>
        <w:footnoteReference w:id="47"/>
      </w:r>
      <w:r w:rsidR="00102497" w:rsidRPr="00AA58A9">
        <w:rPr>
          <w:rFonts w:ascii="Times New Roman" w:hAnsi="Times New Roman" w:cs="Times New Roman"/>
          <w:noProof/>
          <w:sz w:val="24"/>
          <w:szCs w:val="24"/>
        </w:rPr>
        <w:t xml:space="preserve"> and </w:t>
      </w:r>
      <w:r w:rsidR="00E34090">
        <w:rPr>
          <w:rFonts w:ascii="Times New Roman" w:hAnsi="Times New Roman" w:cs="Times New Roman"/>
          <w:noProof/>
          <w:sz w:val="24"/>
          <w:szCs w:val="24"/>
        </w:rPr>
        <w:t xml:space="preserve">the </w:t>
      </w:r>
      <w:r w:rsidR="00102497" w:rsidRPr="00AA58A9">
        <w:rPr>
          <w:rFonts w:ascii="Times New Roman" w:hAnsi="Times New Roman" w:cs="Times New Roman"/>
          <w:noProof/>
          <w:sz w:val="24"/>
          <w:szCs w:val="24"/>
        </w:rPr>
        <w:t>RTTI task force</w:t>
      </w:r>
      <w:r w:rsidR="00E34090">
        <w:rPr>
          <w:rFonts w:ascii="Times New Roman" w:hAnsi="Times New Roman" w:cs="Times New Roman"/>
          <w:noProof/>
          <w:sz w:val="24"/>
          <w:szCs w:val="24"/>
        </w:rPr>
        <w:t>, allow for further coordination and cooperation between Member States and with other public and private stakeholders</w:t>
      </w:r>
      <w:r w:rsidR="00E34090">
        <w:rPr>
          <w:rStyle w:val="FootnoteReference"/>
          <w:rFonts w:ascii="Times New Roman" w:hAnsi="Times New Roman" w:cs="Times New Roman"/>
          <w:noProof/>
          <w:sz w:val="24"/>
          <w:szCs w:val="24"/>
        </w:rPr>
        <w:footnoteReference w:id="48"/>
      </w:r>
      <w:r w:rsidR="00E34090">
        <w:rPr>
          <w:rFonts w:ascii="Times New Roman" w:hAnsi="Times New Roman" w:cs="Times New Roman"/>
          <w:noProof/>
          <w:sz w:val="24"/>
          <w:szCs w:val="24"/>
        </w:rPr>
        <w:t>.</w:t>
      </w:r>
    </w:p>
    <w:p w14:paraId="5F378656" w14:textId="652E3BC3" w:rsidR="00195369" w:rsidRPr="00AA58A9" w:rsidRDefault="000A5BC3" w:rsidP="002959F6">
      <w:pPr>
        <w:pStyle w:val="Heading1"/>
        <w:rPr>
          <w:rFonts w:cs="Times New Roman"/>
          <w:smallCaps/>
          <w:noProof/>
          <w:szCs w:val="24"/>
        </w:rPr>
      </w:pPr>
      <w:bookmarkStart w:id="18" w:name="_Toc223517901"/>
      <w:r w:rsidRPr="00AA58A9">
        <w:rPr>
          <w:rFonts w:cs="Times New Roman"/>
          <w:smallCaps/>
          <w:noProof/>
          <w:szCs w:val="24"/>
        </w:rPr>
        <w:t>Financial resources used and needed</w:t>
      </w:r>
      <w:bookmarkEnd w:id="18"/>
    </w:p>
    <w:p w14:paraId="40FCC9C8" w14:textId="249EE99D" w:rsidR="002C4873" w:rsidRDefault="002C4873" w:rsidP="002C4873">
      <w:pPr>
        <w:jc w:val="both"/>
        <w:rPr>
          <w:rFonts w:ascii="Times New Roman" w:hAnsi="Times New Roman" w:cs="Times New Roman"/>
          <w:noProof/>
          <w:sz w:val="24"/>
          <w:szCs w:val="24"/>
        </w:rPr>
      </w:pPr>
      <w:r>
        <w:rPr>
          <w:rFonts w:ascii="Times New Roman" w:hAnsi="Times New Roman" w:cs="Times New Roman"/>
          <w:noProof/>
          <w:sz w:val="24"/>
          <w:szCs w:val="24"/>
        </w:rPr>
        <w:t xml:space="preserve">Since the second progress report </w:t>
      </w:r>
      <w:r w:rsidR="00CE1C31">
        <w:rPr>
          <w:rFonts w:ascii="Times New Roman" w:hAnsi="Times New Roman" w:cs="Times New Roman"/>
          <w:noProof/>
          <w:sz w:val="24"/>
          <w:szCs w:val="24"/>
        </w:rPr>
        <w:t xml:space="preserve">was </w:t>
      </w:r>
      <w:r>
        <w:rPr>
          <w:rFonts w:ascii="Times New Roman" w:hAnsi="Times New Roman" w:cs="Times New Roman"/>
          <w:noProof/>
          <w:sz w:val="24"/>
          <w:szCs w:val="24"/>
        </w:rPr>
        <w:t xml:space="preserve">published in 2019, </w:t>
      </w:r>
      <w:r w:rsidR="00CE1C31">
        <w:rPr>
          <w:rFonts w:ascii="Times New Roman" w:hAnsi="Times New Roman" w:cs="Times New Roman"/>
          <w:noProof/>
          <w:sz w:val="24"/>
          <w:szCs w:val="24"/>
        </w:rPr>
        <w:t xml:space="preserve">there has been significant progress in </w:t>
      </w:r>
      <w:r>
        <w:rPr>
          <w:rFonts w:ascii="Times New Roman" w:hAnsi="Times New Roman" w:cs="Times New Roman"/>
          <w:noProof/>
          <w:sz w:val="24"/>
          <w:szCs w:val="24"/>
        </w:rPr>
        <w:t xml:space="preserve">the deployment of services. As </w:t>
      </w:r>
      <w:r w:rsidR="00BA6237">
        <w:rPr>
          <w:rFonts w:ascii="Times New Roman" w:hAnsi="Times New Roman" w:cs="Times New Roman"/>
          <w:noProof/>
          <w:sz w:val="24"/>
          <w:szCs w:val="24"/>
        </w:rPr>
        <w:t xml:space="preserve">it is very difficult to isolate </w:t>
      </w:r>
      <w:r>
        <w:rPr>
          <w:rFonts w:ascii="Times New Roman" w:hAnsi="Times New Roman" w:cs="Times New Roman"/>
          <w:noProof/>
          <w:sz w:val="24"/>
          <w:szCs w:val="24"/>
        </w:rPr>
        <w:t>the cost strictly related to implementi</w:t>
      </w:r>
      <w:r w:rsidR="00BA6237">
        <w:rPr>
          <w:rFonts w:ascii="Times New Roman" w:hAnsi="Times New Roman" w:cs="Times New Roman"/>
          <w:noProof/>
          <w:sz w:val="24"/>
          <w:szCs w:val="24"/>
        </w:rPr>
        <w:t>ng</w:t>
      </w:r>
      <w:r>
        <w:rPr>
          <w:rFonts w:ascii="Times New Roman" w:hAnsi="Times New Roman" w:cs="Times New Roman"/>
          <w:noProof/>
          <w:sz w:val="24"/>
          <w:szCs w:val="24"/>
        </w:rPr>
        <w:t xml:space="preserve"> the specifications from the cost of deploy</w:t>
      </w:r>
      <w:r w:rsidR="00BA6237">
        <w:rPr>
          <w:rFonts w:ascii="Times New Roman" w:hAnsi="Times New Roman" w:cs="Times New Roman"/>
          <w:noProof/>
          <w:sz w:val="24"/>
          <w:szCs w:val="24"/>
        </w:rPr>
        <w:t>ing</w:t>
      </w:r>
      <w:r>
        <w:rPr>
          <w:rFonts w:ascii="Times New Roman" w:hAnsi="Times New Roman" w:cs="Times New Roman"/>
          <w:noProof/>
          <w:sz w:val="24"/>
          <w:szCs w:val="24"/>
        </w:rPr>
        <w:t xml:space="preserve"> and operati</w:t>
      </w:r>
      <w:r w:rsidR="00BA6237">
        <w:rPr>
          <w:rFonts w:ascii="Times New Roman" w:hAnsi="Times New Roman" w:cs="Times New Roman"/>
          <w:noProof/>
          <w:sz w:val="24"/>
          <w:szCs w:val="24"/>
        </w:rPr>
        <w:t>ng</w:t>
      </w:r>
      <w:r>
        <w:rPr>
          <w:rFonts w:ascii="Times New Roman" w:hAnsi="Times New Roman" w:cs="Times New Roman"/>
          <w:noProof/>
          <w:sz w:val="24"/>
          <w:szCs w:val="24"/>
        </w:rPr>
        <w:t xml:space="preserve"> ITS </w:t>
      </w:r>
      <w:r w:rsidRPr="002C4873">
        <w:rPr>
          <w:rFonts w:ascii="Times New Roman" w:hAnsi="Times New Roman" w:cs="Times New Roman"/>
          <w:noProof/>
          <w:sz w:val="24"/>
          <w:szCs w:val="24"/>
        </w:rPr>
        <w:t xml:space="preserve">services and of </w:t>
      </w:r>
      <w:r w:rsidR="00BA6237">
        <w:rPr>
          <w:rFonts w:ascii="Times New Roman" w:hAnsi="Times New Roman" w:cs="Times New Roman"/>
          <w:noProof/>
          <w:sz w:val="24"/>
          <w:szCs w:val="24"/>
        </w:rPr>
        <w:t xml:space="preserve">the </w:t>
      </w:r>
      <w:r w:rsidRPr="002C4873">
        <w:rPr>
          <w:rFonts w:ascii="Times New Roman" w:hAnsi="Times New Roman" w:cs="Times New Roman"/>
          <w:noProof/>
          <w:sz w:val="24"/>
          <w:szCs w:val="24"/>
        </w:rPr>
        <w:t xml:space="preserve">ITS physical infrastructures themselves, </w:t>
      </w:r>
      <w:r>
        <w:rPr>
          <w:rFonts w:ascii="Times New Roman" w:hAnsi="Times New Roman" w:cs="Times New Roman"/>
          <w:noProof/>
          <w:sz w:val="24"/>
          <w:szCs w:val="24"/>
        </w:rPr>
        <w:t xml:space="preserve">some of the following figures </w:t>
      </w:r>
      <w:r w:rsidR="0083098F">
        <w:rPr>
          <w:rFonts w:ascii="Times New Roman" w:hAnsi="Times New Roman" w:cs="Times New Roman"/>
          <w:noProof/>
          <w:sz w:val="24"/>
          <w:szCs w:val="24"/>
        </w:rPr>
        <w:t>should</w:t>
      </w:r>
      <w:r>
        <w:rPr>
          <w:rFonts w:ascii="Times New Roman" w:hAnsi="Times New Roman" w:cs="Times New Roman"/>
          <w:noProof/>
          <w:sz w:val="24"/>
          <w:szCs w:val="24"/>
        </w:rPr>
        <w:t xml:space="preserve"> be understood as a general picture of the overall effort to deploy such services</w:t>
      </w:r>
      <w:r w:rsidR="008E2DC8">
        <w:rPr>
          <w:rFonts w:ascii="Times New Roman" w:hAnsi="Times New Roman" w:cs="Times New Roman"/>
          <w:noProof/>
          <w:sz w:val="24"/>
          <w:szCs w:val="24"/>
        </w:rPr>
        <w:t xml:space="preserve">, which was not a requirement </w:t>
      </w:r>
      <w:r w:rsidR="00BA6237">
        <w:rPr>
          <w:rFonts w:ascii="Times New Roman" w:hAnsi="Times New Roman" w:cs="Times New Roman"/>
          <w:noProof/>
          <w:sz w:val="24"/>
          <w:szCs w:val="24"/>
        </w:rPr>
        <w:t xml:space="preserve">under </w:t>
      </w:r>
      <w:r w:rsidR="008E2DC8">
        <w:rPr>
          <w:rFonts w:ascii="Times New Roman" w:hAnsi="Times New Roman" w:cs="Times New Roman"/>
          <w:noProof/>
          <w:sz w:val="24"/>
          <w:szCs w:val="24"/>
        </w:rPr>
        <w:t xml:space="preserve">the </w:t>
      </w:r>
      <w:r w:rsidR="00BA6237">
        <w:rPr>
          <w:rFonts w:ascii="Times New Roman" w:hAnsi="Times New Roman" w:cs="Times New Roman"/>
          <w:noProof/>
          <w:sz w:val="24"/>
          <w:szCs w:val="24"/>
        </w:rPr>
        <w:t xml:space="preserve">ITS </w:t>
      </w:r>
      <w:r w:rsidR="008E2DC8">
        <w:rPr>
          <w:rFonts w:ascii="Times New Roman" w:hAnsi="Times New Roman" w:cs="Times New Roman"/>
          <w:noProof/>
          <w:sz w:val="24"/>
          <w:szCs w:val="24"/>
        </w:rPr>
        <w:t>Directive itself</w:t>
      </w:r>
      <w:r>
        <w:rPr>
          <w:rFonts w:ascii="Times New Roman" w:hAnsi="Times New Roman" w:cs="Times New Roman"/>
          <w:noProof/>
          <w:sz w:val="24"/>
          <w:szCs w:val="24"/>
        </w:rPr>
        <w:t>.</w:t>
      </w:r>
    </w:p>
    <w:p w14:paraId="7A6A7FCF" w14:textId="20F3D3C3" w:rsidR="00724B41" w:rsidRDefault="002C4873" w:rsidP="002C4873">
      <w:pPr>
        <w:jc w:val="both"/>
        <w:rPr>
          <w:rFonts w:ascii="Times New Roman" w:hAnsi="Times New Roman" w:cs="Times New Roman"/>
          <w:noProof/>
          <w:sz w:val="24"/>
          <w:szCs w:val="24"/>
        </w:rPr>
      </w:pPr>
      <w:r>
        <w:rPr>
          <w:rFonts w:ascii="Times New Roman" w:hAnsi="Times New Roman" w:cs="Times New Roman"/>
          <w:noProof/>
          <w:sz w:val="24"/>
          <w:szCs w:val="24"/>
        </w:rPr>
        <w:t>In particular, the CEF budget</w:t>
      </w:r>
      <w:r w:rsidR="00070E53">
        <w:rPr>
          <w:rFonts w:ascii="Times New Roman" w:hAnsi="Times New Roman" w:cs="Times New Roman"/>
          <w:noProof/>
          <w:sz w:val="24"/>
          <w:szCs w:val="24"/>
        </w:rPr>
        <w:t xml:space="preserve"> (CEF</w:t>
      </w:r>
      <w:r w:rsidR="00BA6237">
        <w:rPr>
          <w:rFonts w:ascii="Times New Roman" w:hAnsi="Times New Roman" w:cs="Times New Roman"/>
          <w:noProof/>
          <w:sz w:val="24"/>
          <w:szCs w:val="24"/>
        </w:rPr>
        <w:t> </w:t>
      </w:r>
      <w:r w:rsidR="00070E53">
        <w:rPr>
          <w:rFonts w:ascii="Times New Roman" w:hAnsi="Times New Roman" w:cs="Times New Roman"/>
          <w:noProof/>
          <w:sz w:val="24"/>
          <w:szCs w:val="24"/>
        </w:rPr>
        <w:t xml:space="preserve">1 and 2, including </w:t>
      </w:r>
      <w:r w:rsidR="00070E53" w:rsidRPr="00070E53">
        <w:rPr>
          <w:rFonts w:ascii="Times New Roman" w:hAnsi="Times New Roman" w:cs="Times New Roman"/>
          <w:noProof/>
          <w:sz w:val="24"/>
          <w:szCs w:val="24"/>
        </w:rPr>
        <w:t xml:space="preserve">projects funded under the Cohesion </w:t>
      </w:r>
      <w:r w:rsidR="00BA6237">
        <w:rPr>
          <w:rFonts w:ascii="Times New Roman" w:hAnsi="Times New Roman" w:cs="Times New Roman"/>
          <w:noProof/>
          <w:sz w:val="24"/>
          <w:szCs w:val="24"/>
        </w:rPr>
        <w:t>budget</w:t>
      </w:r>
      <w:r w:rsidR="00070E53">
        <w:rPr>
          <w:rFonts w:ascii="Times New Roman" w:hAnsi="Times New Roman" w:cs="Times New Roman"/>
          <w:noProof/>
          <w:sz w:val="24"/>
          <w:szCs w:val="24"/>
        </w:rPr>
        <w:t>)</w:t>
      </w:r>
      <w:r>
        <w:rPr>
          <w:rFonts w:ascii="Times New Roman" w:hAnsi="Times New Roman" w:cs="Times New Roman"/>
          <w:noProof/>
          <w:sz w:val="24"/>
          <w:szCs w:val="24"/>
        </w:rPr>
        <w:t xml:space="preserve"> has been instrumental </w:t>
      </w:r>
      <w:r w:rsidR="00C23DC5">
        <w:rPr>
          <w:rFonts w:ascii="Times New Roman" w:hAnsi="Times New Roman" w:cs="Times New Roman"/>
          <w:noProof/>
          <w:sz w:val="24"/>
          <w:szCs w:val="24"/>
        </w:rPr>
        <w:t>in</w:t>
      </w:r>
      <w:r>
        <w:rPr>
          <w:rFonts w:ascii="Times New Roman" w:hAnsi="Times New Roman" w:cs="Times New Roman"/>
          <w:noProof/>
          <w:sz w:val="24"/>
          <w:szCs w:val="24"/>
        </w:rPr>
        <w:t xml:space="preserve"> support</w:t>
      </w:r>
      <w:r w:rsidR="00C23DC5">
        <w:rPr>
          <w:rFonts w:ascii="Times New Roman" w:hAnsi="Times New Roman" w:cs="Times New Roman"/>
          <w:noProof/>
          <w:sz w:val="24"/>
          <w:szCs w:val="24"/>
        </w:rPr>
        <w:t>ing</w:t>
      </w:r>
      <w:r>
        <w:rPr>
          <w:rFonts w:ascii="Times New Roman" w:hAnsi="Times New Roman" w:cs="Times New Roman"/>
          <w:noProof/>
          <w:sz w:val="24"/>
          <w:szCs w:val="24"/>
        </w:rPr>
        <w:t xml:space="preserve"> this deployment. </w:t>
      </w:r>
      <w:r w:rsidR="00BA6237">
        <w:rPr>
          <w:rFonts w:ascii="Times New Roman" w:hAnsi="Times New Roman" w:cs="Times New Roman"/>
          <w:noProof/>
          <w:sz w:val="24"/>
          <w:szCs w:val="24"/>
        </w:rPr>
        <w:t xml:space="preserve">In </w:t>
      </w:r>
      <w:r w:rsidR="00070E53">
        <w:rPr>
          <w:rFonts w:ascii="Times New Roman" w:hAnsi="Times New Roman" w:cs="Times New Roman"/>
          <w:noProof/>
          <w:sz w:val="24"/>
          <w:szCs w:val="24"/>
        </w:rPr>
        <w:t>the period 201</w:t>
      </w:r>
      <w:r w:rsidR="004B1796">
        <w:rPr>
          <w:rFonts w:ascii="Times New Roman" w:hAnsi="Times New Roman" w:cs="Times New Roman"/>
          <w:noProof/>
          <w:sz w:val="24"/>
          <w:szCs w:val="24"/>
        </w:rPr>
        <w:t>4</w:t>
      </w:r>
      <w:r w:rsidR="00070E53">
        <w:rPr>
          <w:rFonts w:ascii="Times New Roman" w:hAnsi="Times New Roman" w:cs="Times New Roman"/>
          <w:noProof/>
          <w:sz w:val="24"/>
          <w:szCs w:val="24"/>
        </w:rPr>
        <w:t xml:space="preserve">-2025, it provided </w:t>
      </w:r>
      <w:r w:rsidR="004B1796" w:rsidRPr="004B1796">
        <w:rPr>
          <w:rFonts w:ascii="Times New Roman" w:hAnsi="Times New Roman" w:cs="Times New Roman"/>
          <w:noProof/>
          <w:sz w:val="24"/>
          <w:szCs w:val="24"/>
        </w:rPr>
        <w:t xml:space="preserve">more than </w:t>
      </w:r>
      <w:r w:rsidR="00BA6237">
        <w:rPr>
          <w:rFonts w:ascii="Times New Roman" w:hAnsi="Times New Roman" w:cs="Times New Roman"/>
          <w:noProof/>
          <w:sz w:val="24"/>
          <w:szCs w:val="24"/>
        </w:rPr>
        <w:t xml:space="preserve">EUR </w:t>
      </w:r>
      <w:r w:rsidR="004B1796" w:rsidRPr="004B1796">
        <w:rPr>
          <w:rFonts w:ascii="Times New Roman" w:hAnsi="Times New Roman" w:cs="Times New Roman"/>
          <w:noProof/>
          <w:sz w:val="24"/>
          <w:szCs w:val="24"/>
        </w:rPr>
        <w:t>850</w:t>
      </w:r>
      <w:r w:rsidR="00BA6237">
        <w:rPr>
          <w:rFonts w:ascii="Times New Roman" w:hAnsi="Times New Roman" w:cs="Times New Roman"/>
          <w:noProof/>
          <w:sz w:val="24"/>
          <w:szCs w:val="24"/>
        </w:rPr>
        <w:t> </w:t>
      </w:r>
      <w:r w:rsidR="004B1796" w:rsidRPr="004B1796">
        <w:rPr>
          <w:rFonts w:ascii="Times New Roman" w:hAnsi="Times New Roman" w:cs="Times New Roman"/>
          <w:noProof/>
          <w:sz w:val="24"/>
          <w:szCs w:val="24"/>
        </w:rPr>
        <w:t xml:space="preserve">million in EU funding, triggering investments of </w:t>
      </w:r>
      <w:r w:rsidR="00BA6237">
        <w:rPr>
          <w:rFonts w:ascii="Times New Roman" w:hAnsi="Times New Roman" w:cs="Times New Roman"/>
          <w:noProof/>
          <w:sz w:val="24"/>
          <w:szCs w:val="24"/>
        </w:rPr>
        <w:t>EUR </w:t>
      </w:r>
      <w:r w:rsidR="004B1796" w:rsidRPr="004B1796">
        <w:rPr>
          <w:rFonts w:ascii="Times New Roman" w:hAnsi="Times New Roman" w:cs="Times New Roman"/>
          <w:noProof/>
          <w:sz w:val="24"/>
          <w:szCs w:val="24"/>
        </w:rPr>
        <w:t>1.9</w:t>
      </w:r>
      <w:r w:rsidR="00BA6237">
        <w:rPr>
          <w:rFonts w:ascii="Times New Roman" w:hAnsi="Times New Roman" w:cs="Times New Roman"/>
          <w:noProof/>
          <w:sz w:val="24"/>
          <w:szCs w:val="24"/>
        </w:rPr>
        <w:t> </w:t>
      </w:r>
      <w:r w:rsidR="004B1796" w:rsidRPr="004B1796">
        <w:rPr>
          <w:rFonts w:ascii="Times New Roman" w:hAnsi="Times New Roman" w:cs="Times New Roman"/>
          <w:noProof/>
          <w:sz w:val="24"/>
          <w:szCs w:val="24"/>
        </w:rPr>
        <w:t>billion for the deployment of ITS</w:t>
      </w:r>
      <w:r w:rsidR="00CA3086">
        <w:rPr>
          <w:rFonts w:ascii="Times New Roman" w:hAnsi="Times New Roman" w:cs="Times New Roman"/>
          <w:noProof/>
          <w:sz w:val="24"/>
          <w:szCs w:val="24"/>
        </w:rPr>
        <w:t xml:space="preserve"> (including eCall)</w:t>
      </w:r>
      <w:r w:rsidR="004B1796" w:rsidRPr="004B1796">
        <w:rPr>
          <w:rFonts w:ascii="Times New Roman" w:hAnsi="Times New Roman" w:cs="Times New Roman"/>
          <w:noProof/>
          <w:sz w:val="24"/>
          <w:szCs w:val="24"/>
        </w:rPr>
        <w:t xml:space="preserve"> and C-ITS services</w:t>
      </w:r>
      <w:r w:rsidR="007F3B66">
        <w:rPr>
          <w:rStyle w:val="FootnoteReference"/>
          <w:rFonts w:ascii="Times New Roman" w:hAnsi="Times New Roman" w:cs="Times New Roman"/>
          <w:noProof/>
          <w:sz w:val="24"/>
          <w:szCs w:val="24"/>
        </w:rPr>
        <w:footnoteReference w:id="49"/>
      </w:r>
      <w:r w:rsidR="004B1796">
        <w:rPr>
          <w:rFonts w:ascii="Times New Roman" w:hAnsi="Times New Roman" w:cs="Times New Roman"/>
          <w:noProof/>
          <w:sz w:val="24"/>
          <w:szCs w:val="24"/>
        </w:rPr>
        <w:t>.</w:t>
      </w:r>
      <w:r w:rsidR="00995F51">
        <w:rPr>
          <w:rFonts w:ascii="Times New Roman" w:hAnsi="Times New Roman" w:cs="Times New Roman"/>
          <w:noProof/>
          <w:sz w:val="24"/>
          <w:szCs w:val="24"/>
        </w:rPr>
        <w:t xml:space="preserve"> </w:t>
      </w:r>
    </w:p>
    <w:p w14:paraId="75D5FC3D" w14:textId="21C05AF2" w:rsidR="002C4873" w:rsidRDefault="00995F51" w:rsidP="002C4873">
      <w:pPr>
        <w:jc w:val="both"/>
        <w:rPr>
          <w:rFonts w:ascii="Times New Roman" w:hAnsi="Times New Roman" w:cs="Times New Roman"/>
          <w:noProof/>
          <w:sz w:val="24"/>
          <w:szCs w:val="24"/>
        </w:rPr>
      </w:pPr>
      <w:r>
        <w:rPr>
          <w:rFonts w:ascii="Times New Roman" w:hAnsi="Times New Roman" w:cs="Times New Roman"/>
          <w:noProof/>
          <w:sz w:val="24"/>
          <w:szCs w:val="24"/>
        </w:rPr>
        <w:t xml:space="preserve">Over the </w:t>
      </w:r>
      <w:r w:rsidR="00C23DC5">
        <w:rPr>
          <w:rFonts w:ascii="Times New Roman" w:hAnsi="Times New Roman" w:cs="Times New Roman"/>
          <w:noProof/>
          <w:sz w:val="24"/>
          <w:szCs w:val="24"/>
        </w:rPr>
        <w:t>past five</w:t>
      </w:r>
      <w:r>
        <w:rPr>
          <w:rFonts w:ascii="Times New Roman" w:hAnsi="Times New Roman" w:cs="Times New Roman"/>
          <w:noProof/>
          <w:sz w:val="24"/>
          <w:szCs w:val="24"/>
        </w:rPr>
        <w:t xml:space="preserve"> years, the vast majority of</w:t>
      </w:r>
      <w:r w:rsidR="00C23DC5" w:rsidRPr="00C23DC5">
        <w:rPr>
          <w:rFonts w:ascii="Times New Roman" w:hAnsi="Times New Roman" w:cs="Times New Roman"/>
          <w:noProof/>
          <w:sz w:val="24"/>
          <w:szCs w:val="24"/>
        </w:rPr>
        <w:t xml:space="preserve"> these fund</w:t>
      </w:r>
      <w:r w:rsidR="00C23DC5">
        <w:rPr>
          <w:rFonts w:ascii="Times New Roman" w:hAnsi="Times New Roman" w:cs="Times New Roman"/>
          <w:noProof/>
          <w:sz w:val="24"/>
          <w:szCs w:val="24"/>
        </w:rPr>
        <w:t xml:space="preserve">s </w:t>
      </w:r>
      <w:r>
        <w:rPr>
          <w:rFonts w:ascii="Times New Roman" w:hAnsi="Times New Roman" w:cs="Times New Roman"/>
          <w:noProof/>
          <w:sz w:val="24"/>
          <w:szCs w:val="24"/>
        </w:rPr>
        <w:t xml:space="preserve">has been dedicated to </w:t>
      </w:r>
      <w:r w:rsidRPr="00995F51">
        <w:rPr>
          <w:rFonts w:ascii="Times New Roman" w:hAnsi="Times New Roman" w:cs="Times New Roman"/>
          <w:noProof/>
          <w:sz w:val="24"/>
          <w:szCs w:val="24"/>
        </w:rPr>
        <w:t xml:space="preserve">ITS </w:t>
      </w:r>
      <w:r w:rsidR="00E70018">
        <w:rPr>
          <w:rFonts w:ascii="Times New Roman" w:hAnsi="Times New Roman" w:cs="Times New Roman"/>
          <w:noProof/>
          <w:sz w:val="24"/>
          <w:szCs w:val="24"/>
        </w:rPr>
        <w:t>multi-country</w:t>
      </w:r>
      <w:r w:rsidRPr="00995F51">
        <w:rPr>
          <w:rFonts w:ascii="Times New Roman" w:hAnsi="Times New Roman" w:cs="Times New Roman"/>
          <w:noProof/>
          <w:sz w:val="24"/>
          <w:szCs w:val="24"/>
        </w:rPr>
        <w:t xml:space="preserve"> projects</w:t>
      </w:r>
      <w:r>
        <w:rPr>
          <w:rFonts w:ascii="Times New Roman" w:hAnsi="Times New Roman" w:cs="Times New Roman"/>
          <w:noProof/>
          <w:sz w:val="24"/>
          <w:szCs w:val="24"/>
        </w:rPr>
        <w:t xml:space="preserve"> </w:t>
      </w:r>
      <w:r w:rsidR="003B7AB9">
        <w:rPr>
          <w:rFonts w:ascii="Times New Roman" w:hAnsi="Times New Roman" w:cs="Times New Roman"/>
          <w:noProof/>
          <w:sz w:val="24"/>
          <w:szCs w:val="24"/>
        </w:rPr>
        <w:t xml:space="preserve">as </w:t>
      </w:r>
      <w:r>
        <w:rPr>
          <w:rFonts w:ascii="Times New Roman" w:hAnsi="Times New Roman" w:cs="Times New Roman"/>
          <w:noProof/>
          <w:sz w:val="24"/>
          <w:szCs w:val="24"/>
        </w:rPr>
        <w:t>described above</w:t>
      </w:r>
      <w:r w:rsidR="00A751F1" w:rsidRPr="00A751F1">
        <w:rPr>
          <w:rFonts w:ascii="Times New Roman" w:hAnsi="Times New Roman" w:cs="Times New Roman"/>
          <w:noProof/>
          <w:sz w:val="24"/>
          <w:szCs w:val="24"/>
        </w:rPr>
        <w:t>, some of which will last until the end of 2027</w:t>
      </w:r>
      <w:r>
        <w:rPr>
          <w:rFonts w:ascii="Times New Roman" w:hAnsi="Times New Roman" w:cs="Times New Roman"/>
          <w:noProof/>
          <w:sz w:val="24"/>
          <w:szCs w:val="24"/>
        </w:rPr>
        <w:t>.</w:t>
      </w:r>
      <w:r w:rsidR="00724B41">
        <w:rPr>
          <w:rFonts w:ascii="Times New Roman" w:hAnsi="Times New Roman" w:cs="Times New Roman"/>
          <w:noProof/>
          <w:sz w:val="24"/>
          <w:szCs w:val="24"/>
        </w:rPr>
        <w:t xml:space="preserve"> </w:t>
      </w:r>
      <w:r w:rsidR="003B7AB9">
        <w:rPr>
          <w:rFonts w:ascii="Times New Roman" w:hAnsi="Times New Roman" w:cs="Times New Roman"/>
          <w:noProof/>
          <w:sz w:val="24"/>
          <w:szCs w:val="24"/>
        </w:rPr>
        <w:t>F</w:t>
      </w:r>
      <w:r w:rsidR="00724B41">
        <w:rPr>
          <w:rFonts w:ascii="Times New Roman" w:hAnsi="Times New Roman" w:cs="Times New Roman"/>
          <w:noProof/>
          <w:sz w:val="24"/>
          <w:szCs w:val="24"/>
        </w:rPr>
        <w:t xml:space="preserve">igure </w:t>
      </w:r>
      <w:r w:rsidR="003B7AB9">
        <w:rPr>
          <w:rFonts w:ascii="Times New Roman" w:hAnsi="Times New Roman" w:cs="Times New Roman"/>
          <w:noProof/>
          <w:sz w:val="24"/>
          <w:szCs w:val="24"/>
        </w:rPr>
        <w:t xml:space="preserve">6 below </w:t>
      </w:r>
      <w:r w:rsidR="00724B41">
        <w:rPr>
          <w:rFonts w:ascii="Times New Roman" w:hAnsi="Times New Roman" w:cs="Times New Roman"/>
          <w:noProof/>
          <w:sz w:val="24"/>
          <w:szCs w:val="24"/>
        </w:rPr>
        <w:t xml:space="preserve">shows the </w:t>
      </w:r>
      <w:r w:rsidR="003B7AB9">
        <w:rPr>
          <w:rFonts w:ascii="Times New Roman" w:hAnsi="Times New Roman" w:cs="Times New Roman"/>
          <w:noProof/>
          <w:sz w:val="24"/>
          <w:szCs w:val="24"/>
        </w:rPr>
        <w:t xml:space="preserve">share </w:t>
      </w:r>
      <w:r w:rsidR="00724B41">
        <w:rPr>
          <w:rFonts w:ascii="Times New Roman" w:hAnsi="Times New Roman" w:cs="Times New Roman"/>
          <w:noProof/>
          <w:sz w:val="24"/>
          <w:szCs w:val="24"/>
        </w:rPr>
        <w:t xml:space="preserve">of funding </w:t>
      </w:r>
      <w:r w:rsidR="009A5B7F">
        <w:rPr>
          <w:rFonts w:ascii="Times New Roman" w:hAnsi="Times New Roman" w:cs="Times New Roman"/>
          <w:noProof/>
          <w:sz w:val="24"/>
          <w:szCs w:val="24"/>
        </w:rPr>
        <w:t xml:space="preserve">in </w:t>
      </w:r>
      <w:r w:rsidR="003B7AB9">
        <w:rPr>
          <w:rFonts w:ascii="Times New Roman" w:hAnsi="Times New Roman" w:cs="Times New Roman"/>
          <w:noProof/>
          <w:sz w:val="24"/>
          <w:szCs w:val="24"/>
        </w:rPr>
        <w:t xml:space="preserve">EUR </w:t>
      </w:r>
      <w:r w:rsidR="00724B41">
        <w:rPr>
          <w:rFonts w:ascii="Times New Roman" w:hAnsi="Times New Roman" w:cs="Times New Roman"/>
          <w:noProof/>
          <w:sz w:val="24"/>
          <w:szCs w:val="24"/>
        </w:rPr>
        <w:t>per</w:t>
      </w:r>
      <w:r w:rsidR="009A5B7F">
        <w:rPr>
          <w:rFonts w:ascii="Times New Roman" w:hAnsi="Times New Roman" w:cs="Times New Roman"/>
          <w:noProof/>
          <w:sz w:val="24"/>
          <w:szCs w:val="24"/>
        </w:rPr>
        <w:t xml:space="preserve"> countr</w:t>
      </w:r>
      <w:r w:rsidR="00431FB3">
        <w:rPr>
          <w:rFonts w:ascii="Times New Roman" w:hAnsi="Times New Roman" w:cs="Times New Roman"/>
          <w:noProof/>
          <w:sz w:val="24"/>
          <w:szCs w:val="24"/>
        </w:rPr>
        <w:t>y</w:t>
      </w:r>
      <w:r w:rsidR="009A5B7F">
        <w:rPr>
          <w:rFonts w:ascii="Times New Roman" w:hAnsi="Times New Roman" w:cs="Times New Roman"/>
          <w:noProof/>
          <w:sz w:val="24"/>
          <w:szCs w:val="24"/>
        </w:rPr>
        <w:t xml:space="preserve"> </w:t>
      </w:r>
      <w:r w:rsidR="00724B41">
        <w:rPr>
          <w:rFonts w:ascii="Times New Roman" w:hAnsi="Times New Roman" w:cs="Times New Roman"/>
          <w:noProof/>
          <w:sz w:val="24"/>
          <w:szCs w:val="24"/>
        </w:rPr>
        <w:t xml:space="preserve">for these </w:t>
      </w:r>
      <w:r w:rsidR="00E70018">
        <w:rPr>
          <w:rFonts w:ascii="Times New Roman" w:hAnsi="Times New Roman" w:cs="Times New Roman"/>
          <w:noProof/>
          <w:sz w:val="24"/>
          <w:szCs w:val="24"/>
        </w:rPr>
        <w:t xml:space="preserve">nine </w:t>
      </w:r>
      <w:r w:rsidR="00724B41">
        <w:rPr>
          <w:rFonts w:ascii="Times New Roman" w:hAnsi="Times New Roman" w:cs="Times New Roman"/>
          <w:noProof/>
          <w:sz w:val="24"/>
          <w:szCs w:val="24"/>
        </w:rPr>
        <w:t xml:space="preserve">ongoing ITS </w:t>
      </w:r>
      <w:r w:rsidR="00E70018">
        <w:rPr>
          <w:rFonts w:ascii="Times New Roman" w:hAnsi="Times New Roman" w:cs="Times New Roman"/>
          <w:noProof/>
          <w:sz w:val="24"/>
          <w:szCs w:val="24"/>
        </w:rPr>
        <w:t xml:space="preserve">multi-country </w:t>
      </w:r>
      <w:r w:rsidR="00724B41">
        <w:rPr>
          <w:rFonts w:ascii="Times New Roman" w:hAnsi="Times New Roman" w:cs="Times New Roman"/>
          <w:noProof/>
          <w:sz w:val="24"/>
          <w:szCs w:val="24"/>
        </w:rPr>
        <w:t>projects</w:t>
      </w:r>
      <w:r w:rsidR="00E70018">
        <w:rPr>
          <w:rFonts w:ascii="Times New Roman" w:hAnsi="Times New Roman" w:cs="Times New Roman"/>
          <w:noProof/>
          <w:sz w:val="24"/>
          <w:szCs w:val="24"/>
        </w:rPr>
        <w:t xml:space="preserve"> (except NAPCORE/NAPCORE-X)</w:t>
      </w:r>
      <w:r w:rsidR="00431FB3">
        <w:rPr>
          <w:rFonts w:ascii="Times New Roman" w:hAnsi="Times New Roman" w:cs="Times New Roman"/>
          <w:noProof/>
          <w:sz w:val="24"/>
          <w:szCs w:val="24"/>
        </w:rPr>
        <w:t>.</w:t>
      </w:r>
    </w:p>
    <w:p w14:paraId="10A8859E" w14:textId="62A072EE" w:rsidR="001D041F" w:rsidRDefault="001D041F" w:rsidP="001D041F">
      <w:pPr>
        <w:pStyle w:val="Caption"/>
        <w:keepNext/>
        <w:jc w:val="both"/>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365F52">
        <w:rPr>
          <w:noProof/>
        </w:rPr>
        <w:t>6</w:t>
      </w:r>
      <w:r>
        <w:rPr>
          <w:noProof/>
        </w:rPr>
        <w:fldChar w:fldCharType="end"/>
      </w:r>
      <w:r>
        <w:rPr>
          <w:noProof/>
        </w:rPr>
        <w:t xml:space="preserve">: </w:t>
      </w:r>
      <w:r w:rsidRPr="00813940">
        <w:rPr>
          <w:noProof/>
        </w:rPr>
        <w:t>EU contribution to CEF ITS multi-country projects</w:t>
      </w:r>
    </w:p>
    <w:p w14:paraId="02722C22" w14:textId="27CDAC6E" w:rsidR="00866B93" w:rsidRDefault="00866B93" w:rsidP="002C4873">
      <w:pPr>
        <w:jc w:val="both"/>
        <w:rPr>
          <w:rFonts w:ascii="Times New Roman" w:hAnsi="Times New Roman" w:cs="Times New Roman"/>
          <w:noProof/>
          <w:sz w:val="24"/>
          <w:szCs w:val="24"/>
        </w:rPr>
      </w:pPr>
      <w:r>
        <w:rPr>
          <w:noProof/>
          <w:lang w:eastAsia="en-GB"/>
        </w:rPr>
        <w:drawing>
          <wp:inline distT="0" distB="0" distL="0" distR="0" wp14:anchorId="185CBC39" wp14:editId="50775B42">
            <wp:extent cx="5381625" cy="3517900"/>
            <wp:effectExtent l="0" t="0" r="9525" b="6350"/>
            <wp:docPr id="406576318" name="Chart 1">
              <a:extLst xmlns:a="http://schemas.openxmlformats.org/drawingml/2006/main">
                <a:ext uri="{FF2B5EF4-FFF2-40B4-BE49-F238E27FC236}">
                  <a16:creationId xmlns:a16="http://schemas.microsoft.com/office/drawing/2014/main" id="{C10F5BC6-5AFF-CE20-5C46-08D8EEB3EC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6377F20" w14:textId="1F898BAC" w:rsidR="00724B41" w:rsidRDefault="00724B41" w:rsidP="002C4873">
      <w:pPr>
        <w:jc w:val="both"/>
        <w:rPr>
          <w:rFonts w:ascii="Times New Roman" w:hAnsi="Times New Roman" w:cs="Times New Roman"/>
          <w:noProof/>
          <w:sz w:val="24"/>
          <w:szCs w:val="24"/>
        </w:rPr>
      </w:pPr>
    </w:p>
    <w:p w14:paraId="33403337" w14:textId="649E79B1" w:rsidR="00963498" w:rsidRDefault="004B1796" w:rsidP="007F3B66">
      <w:pPr>
        <w:jc w:val="both"/>
        <w:rPr>
          <w:rFonts w:ascii="Times New Roman" w:hAnsi="Times New Roman" w:cs="Times New Roman"/>
          <w:noProof/>
          <w:sz w:val="24"/>
          <w:szCs w:val="24"/>
        </w:rPr>
      </w:pPr>
      <w:r>
        <w:rPr>
          <w:rFonts w:ascii="Times New Roman" w:hAnsi="Times New Roman" w:cs="Times New Roman"/>
          <w:noProof/>
          <w:sz w:val="24"/>
          <w:szCs w:val="24"/>
        </w:rPr>
        <w:t xml:space="preserve">Since </w:t>
      </w:r>
      <w:r w:rsidR="00C864D9">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last progress report, </w:t>
      </w:r>
      <w:r w:rsidR="00DB3552">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additional CEF programme support actions NAPCORE and Data4PT, as well as the ongoing CEF technical assistance action NAPCORE-X </w:t>
      </w:r>
      <w:r w:rsidR="007F3B66">
        <w:rPr>
          <w:rFonts w:ascii="Times New Roman" w:hAnsi="Times New Roman" w:cs="Times New Roman"/>
          <w:noProof/>
          <w:sz w:val="24"/>
          <w:szCs w:val="24"/>
        </w:rPr>
        <w:t xml:space="preserve">involving all Member States, </w:t>
      </w:r>
      <w:r w:rsidR="007F3B66" w:rsidRPr="007F3B66">
        <w:rPr>
          <w:rFonts w:ascii="Times New Roman" w:hAnsi="Times New Roman" w:cs="Times New Roman"/>
          <w:noProof/>
          <w:sz w:val="24"/>
          <w:szCs w:val="24"/>
        </w:rPr>
        <w:t>were launched to support the implementation of the specifications</w:t>
      </w:r>
      <w:r w:rsidR="007F3B66">
        <w:rPr>
          <w:rFonts w:ascii="Times New Roman" w:hAnsi="Times New Roman" w:cs="Times New Roman"/>
          <w:noProof/>
          <w:sz w:val="24"/>
          <w:szCs w:val="24"/>
        </w:rPr>
        <w:t xml:space="preserve">, </w:t>
      </w:r>
      <w:r w:rsidR="004C16EA">
        <w:rPr>
          <w:rFonts w:ascii="Times New Roman" w:hAnsi="Times New Roman" w:cs="Times New Roman"/>
          <w:noProof/>
          <w:sz w:val="24"/>
          <w:szCs w:val="24"/>
        </w:rPr>
        <w:t>including the preparatory work on standards</w:t>
      </w:r>
      <w:r w:rsidR="00DB3552">
        <w:rPr>
          <w:rFonts w:ascii="Times New Roman" w:hAnsi="Times New Roman" w:cs="Times New Roman"/>
          <w:noProof/>
          <w:sz w:val="24"/>
          <w:szCs w:val="24"/>
        </w:rPr>
        <w:t xml:space="preserve">. This has resulted in a </w:t>
      </w:r>
      <w:r w:rsidR="00765C94">
        <w:rPr>
          <w:rFonts w:ascii="Times New Roman" w:hAnsi="Times New Roman" w:cs="Times New Roman"/>
          <w:noProof/>
          <w:sz w:val="24"/>
          <w:szCs w:val="24"/>
        </w:rPr>
        <w:t>maximum</w:t>
      </w:r>
      <w:r w:rsidR="007F3B66">
        <w:rPr>
          <w:rFonts w:ascii="Times New Roman" w:hAnsi="Times New Roman" w:cs="Times New Roman"/>
          <w:noProof/>
          <w:sz w:val="24"/>
          <w:szCs w:val="24"/>
        </w:rPr>
        <w:t xml:space="preserve"> overall </w:t>
      </w:r>
      <w:r w:rsidR="00C23DC5">
        <w:rPr>
          <w:rFonts w:ascii="Times New Roman" w:hAnsi="Times New Roman" w:cs="Times New Roman"/>
          <w:noProof/>
          <w:sz w:val="24"/>
          <w:szCs w:val="24"/>
        </w:rPr>
        <w:t>EU contribution</w:t>
      </w:r>
      <w:r w:rsidR="007F3B66">
        <w:rPr>
          <w:rFonts w:ascii="Times New Roman" w:hAnsi="Times New Roman" w:cs="Times New Roman"/>
          <w:noProof/>
          <w:sz w:val="24"/>
          <w:szCs w:val="24"/>
        </w:rPr>
        <w:t xml:space="preserve"> of </w:t>
      </w:r>
      <w:r w:rsidR="00DB3552">
        <w:rPr>
          <w:rFonts w:ascii="Times New Roman" w:hAnsi="Times New Roman" w:cs="Times New Roman"/>
          <w:noProof/>
          <w:sz w:val="24"/>
          <w:szCs w:val="24"/>
        </w:rPr>
        <w:t>EUR </w:t>
      </w:r>
      <w:r w:rsidR="00765C94">
        <w:rPr>
          <w:rFonts w:ascii="Times New Roman" w:hAnsi="Times New Roman" w:cs="Times New Roman"/>
          <w:noProof/>
          <w:sz w:val="24"/>
          <w:szCs w:val="24"/>
        </w:rPr>
        <w:t>23.5</w:t>
      </w:r>
      <w:r w:rsidR="00DB3552">
        <w:rPr>
          <w:rFonts w:ascii="Times New Roman" w:hAnsi="Times New Roman" w:cs="Times New Roman"/>
          <w:noProof/>
          <w:sz w:val="24"/>
          <w:szCs w:val="24"/>
        </w:rPr>
        <w:t> </w:t>
      </w:r>
      <w:r w:rsidR="007F3B66">
        <w:rPr>
          <w:rFonts w:ascii="Times New Roman" w:hAnsi="Times New Roman" w:cs="Times New Roman"/>
          <w:noProof/>
          <w:sz w:val="24"/>
          <w:szCs w:val="24"/>
        </w:rPr>
        <w:t>million.</w:t>
      </w:r>
      <w:r w:rsidR="00C82ED6">
        <w:rPr>
          <w:rFonts w:ascii="Times New Roman" w:hAnsi="Times New Roman" w:cs="Times New Roman"/>
          <w:noProof/>
          <w:sz w:val="24"/>
          <w:szCs w:val="24"/>
        </w:rPr>
        <w:t xml:space="preserve"> Similarly, CEF funding </w:t>
      </w:r>
      <w:r w:rsidR="00963498">
        <w:rPr>
          <w:rFonts w:ascii="Times New Roman" w:hAnsi="Times New Roman" w:cs="Times New Roman"/>
          <w:noProof/>
          <w:sz w:val="24"/>
          <w:szCs w:val="24"/>
        </w:rPr>
        <w:t>was allocated to the establishment</w:t>
      </w:r>
      <w:r w:rsidR="00C82ED6">
        <w:rPr>
          <w:rFonts w:ascii="Times New Roman" w:hAnsi="Times New Roman" w:cs="Times New Roman"/>
          <w:noProof/>
          <w:sz w:val="24"/>
          <w:szCs w:val="24"/>
        </w:rPr>
        <w:t xml:space="preserve"> and management </w:t>
      </w:r>
      <w:r w:rsidR="00DB3552">
        <w:rPr>
          <w:rFonts w:ascii="Times New Roman" w:hAnsi="Times New Roman" w:cs="Times New Roman"/>
          <w:noProof/>
          <w:sz w:val="24"/>
          <w:szCs w:val="24"/>
        </w:rPr>
        <w:t xml:space="preserve">by the Commission’s Joint Research Centre </w:t>
      </w:r>
      <w:r w:rsidR="00C82ED6">
        <w:rPr>
          <w:rFonts w:ascii="Times New Roman" w:hAnsi="Times New Roman" w:cs="Times New Roman"/>
          <w:noProof/>
          <w:sz w:val="24"/>
          <w:szCs w:val="24"/>
        </w:rPr>
        <w:t>of the EU C-ITS S</w:t>
      </w:r>
      <w:r w:rsidR="00C82ED6" w:rsidRPr="00C82ED6">
        <w:rPr>
          <w:rFonts w:ascii="Times New Roman" w:hAnsi="Times New Roman" w:cs="Times New Roman"/>
          <w:noProof/>
          <w:sz w:val="24"/>
          <w:szCs w:val="24"/>
        </w:rPr>
        <w:t>ecurity Credential Management System</w:t>
      </w:r>
      <w:r w:rsidR="00C82ED6">
        <w:rPr>
          <w:rFonts w:ascii="Times New Roman" w:hAnsi="Times New Roman" w:cs="Times New Roman"/>
          <w:noProof/>
          <w:sz w:val="24"/>
          <w:szCs w:val="24"/>
        </w:rPr>
        <w:t xml:space="preserve">, </w:t>
      </w:r>
      <w:r w:rsidR="00963498">
        <w:rPr>
          <w:rFonts w:ascii="Times New Roman" w:hAnsi="Times New Roman" w:cs="Times New Roman"/>
          <w:noProof/>
          <w:sz w:val="24"/>
          <w:szCs w:val="24"/>
        </w:rPr>
        <w:t>at</w:t>
      </w:r>
      <w:r w:rsidR="00C82ED6">
        <w:rPr>
          <w:rFonts w:ascii="Times New Roman" w:hAnsi="Times New Roman" w:cs="Times New Roman"/>
          <w:noProof/>
          <w:sz w:val="24"/>
          <w:szCs w:val="24"/>
        </w:rPr>
        <w:t xml:space="preserve"> </w:t>
      </w:r>
      <w:r w:rsidR="00963498">
        <w:rPr>
          <w:rFonts w:ascii="Times New Roman" w:hAnsi="Times New Roman" w:cs="Times New Roman"/>
          <w:noProof/>
          <w:sz w:val="24"/>
          <w:szCs w:val="24"/>
        </w:rPr>
        <w:t>a total</w:t>
      </w:r>
      <w:r w:rsidR="00C82ED6">
        <w:rPr>
          <w:rFonts w:ascii="Times New Roman" w:hAnsi="Times New Roman" w:cs="Times New Roman"/>
          <w:noProof/>
          <w:sz w:val="24"/>
          <w:szCs w:val="24"/>
        </w:rPr>
        <w:t xml:space="preserve"> cost of </w:t>
      </w:r>
      <w:r w:rsidR="00DB3552">
        <w:rPr>
          <w:rFonts w:ascii="Times New Roman" w:hAnsi="Times New Roman" w:cs="Times New Roman"/>
          <w:noProof/>
          <w:sz w:val="24"/>
          <w:szCs w:val="24"/>
        </w:rPr>
        <w:t>EUR </w:t>
      </w:r>
      <w:r w:rsidR="00963498">
        <w:rPr>
          <w:rFonts w:ascii="Times New Roman" w:hAnsi="Times New Roman" w:cs="Times New Roman"/>
          <w:noProof/>
          <w:sz w:val="24"/>
          <w:szCs w:val="24"/>
        </w:rPr>
        <w:t>6.26</w:t>
      </w:r>
      <w:r w:rsidR="00DB3552">
        <w:rPr>
          <w:rFonts w:ascii="Times New Roman" w:hAnsi="Times New Roman" w:cs="Times New Roman"/>
          <w:noProof/>
          <w:sz w:val="24"/>
          <w:szCs w:val="24"/>
        </w:rPr>
        <w:t> </w:t>
      </w:r>
      <w:r w:rsidR="00963498">
        <w:rPr>
          <w:rFonts w:ascii="Times New Roman" w:hAnsi="Times New Roman" w:cs="Times New Roman"/>
          <w:noProof/>
          <w:sz w:val="24"/>
          <w:szCs w:val="24"/>
        </w:rPr>
        <w:t>million for the period 2017-2026.</w:t>
      </w:r>
    </w:p>
    <w:p w14:paraId="162B62C5" w14:textId="48D093E3" w:rsidR="00882746" w:rsidRDefault="00A751F1" w:rsidP="007F3B66">
      <w:pPr>
        <w:jc w:val="both"/>
        <w:rPr>
          <w:rFonts w:ascii="Times New Roman" w:hAnsi="Times New Roman" w:cs="Times New Roman"/>
          <w:noProof/>
          <w:sz w:val="24"/>
          <w:szCs w:val="24"/>
        </w:rPr>
      </w:pPr>
      <w:r>
        <w:rPr>
          <w:rFonts w:ascii="Times New Roman" w:hAnsi="Times New Roman" w:cs="Times New Roman"/>
          <w:noProof/>
          <w:sz w:val="24"/>
          <w:szCs w:val="24"/>
        </w:rPr>
        <w:t xml:space="preserve">Additional costs include </w:t>
      </w:r>
      <w:r w:rsidR="00DB3552">
        <w:rPr>
          <w:rFonts w:ascii="Times New Roman" w:hAnsi="Times New Roman" w:cs="Times New Roman"/>
          <w:noProof/>
          <w:sz w:val="24"/>
          <w:szCs w:val="24"/>
        </w:rPr>
        <w:t>those incurred in</w:t>
      </w:r>
      <w:r w:rsidR="00DB3552" w:rsidRPr="00791CBE">
        <w:rPr>
          <w:rFonts w:ascii="Times New Roman" w:hAnsi="Times New Roman" w:cs="Times New Roman"/>
          <w:noProof/>
          <w:sz w:val="24"/>
          <w:szCs w:val="24"/>
        </w:rPr>
        <w:t xml:space="preserve"> </w:t>
      </w:r>
      <w:r>
        <w:rPr>
          <w:rFonts w:ascii="Times New Roman" w:hAnsi="Times New Roman" w:cs="Times New Roman"/>
          <w:noProof/>
          <w:sz w:val="24"/>
          <w:szCs w:val="24"/>
        </w:rPr>
        <w:t>revisi</w:t>
      </w:r>
      <w:r w:rsidR="00DB3552">
        <w:rPr>
          <w:rFonts w:ascii="Times New Roman" w:hAnsi="Times New Roman" w:cs="Times New Roman"/>
          <w:noProof/>
          <w:sz w:val="24"/>
          <w:szCs w:val="24"/>
        </w:rPr>
        <w:t>ng the</w:t>
      </w:r>
      <w:r>
        <w:rPr>
          <w:rFonts w:ascii="Times New Roman" w:hAnsi="Times New Roman" w:cs="Times New Roman"/>
          <w:noProof/>
          <w:sz w:val="24"/>
          <w:szCs w:val="24"/>
        </w:rPr>
        <w:t xml:space="preserve"> specifications (RTTI, MMTIS, eCall and SRTI) and the ITS Directive</w:t>
      </w:r>
      <w:r w:rsidR="00B24C77">
        <w:rPr>
          <w:rFonts w:ascii="Times New Roman" w:hAnsi="Times New Roman" w:cs="Times New Roman"/>
          <w:noProof/>
          <w:sz w:val="24"/>
          <w:szCs w:val="24"/>
        </w:rPr>
        <w:t xml:space="preserve">, which </w:t>
      </w:r>
      <w:r w:rsidR="00DB3552">
        <w:rPr>
          <w:rFonts w:ascii="Times New Roman" w:hAnsi="Times New Roman" w:cs="Times New Roman"/>
          <w:noProof/>
          <w:sz w:val="24"/>
          <w:szCs w:val="24"/>
        </w:rPr>
        <w:t>involved</w:t>
      </w:r>
      <w:r>
        <w:rPr>
          <w:rFonts w:ascii="Times New Roman" w:hAnsi="Times New Roman" w:cs="Times New Roman"/>
          <w:noProof/>
          <w:sz w:val="24"/>
          <w:szCs w:val="24"/>
        </w:rPr>
        <w:t xml:space="preserve"> consultancy studies (</w:t>
      </w:r>
      <w:r w:rsidR="00DB3552">
        <w:rPr>
          <w:rFonts w:ascii="Times New Roman" w:hAnsi="Times New Roman" w:cs="Times New Roman"/>
          <w:noProof/>
          <w:sz w:val="24"/>
          <w:szCs w:val="24"/>
        </w:rPr>
        <w:t>EUR </w:t>
      </w:r>
      <w:r w:rsidR="00FE72AF">
        <w:rPr>
          <w:rFonts w:ascii="Times New Roman" w:hAnsi="Times New Roman" w:cs="Times New Roman"/>
          <w:noProof/>
          <w:sz w:val="24"/>
          <w:szCs w:val="24"/>
        </w:rPr>
        <w:t>1.8</w:t>
      </w:r>
      <w:r w:rsidR="00DB3552">
        <w:rPr>
          <w:rFonts w:ascii="Times New Roman" w:hAnsi="Times New Roman" w:cs="Times New Roman"/>
          <w:noProof/>
          <w:sz w:val="24"/>
          <w:szCs w:val="24"/>
        </w:rPr>
        <w:t> </w:t>
      </w:r>
      <w:r>
        <w:rPr>
          <w:rFonts w:ascii="Times New Roman" w:hAnsi="Times New Roman" w:cs="Times New Roman"/>
          <w:noProof/>
          <w:sz w:val="24"/>
          <w:szCs w:val="24"/>
        </w:rPr>
        <w:t xml:space="preserve">million for 2018-2025), </w:t>
      </w:r>
      <w:r w:rsidR="00FE72AF">
        <w:rPr>
          <w:rFonts w:ascii="Times New Roman" w:hAnsi="Times New Roman" w:cs="Times New Roman"/>
          <w:noProof/>
          <w:sz w:val="24"/>
          <w:szCs w:val="24"/>
        </w:rPr>
        <w:t xml:space="preserve">and </w:t>
      </w:r>
      <w:r w:rsidR="00DB3552">
        <w:rPr>
          <w:rFonts w:ascii="Times New Roman" w:hAnsi="Times New Roman" w:cs="Times New Roman"/>
          <w:noProof/>
          <w:sz w:val="24"/>
          <w:szCs w:val="24"/>
        </w:rPr>
        <w:t>in</w:t>
      </w:r>
      <w:r>
        <w:rPr>
          <w:rFonts w:ascii="Times New Roman" w:hAnsi="Times New Roman" w:cs="Times New Roman"/>
          <w:noProof/>
          <w:sz w:val="24"/>
          <w:szCs w:val="24"/>
        </w:rPr>
        <w:t xml:space="preserve"> organis</w:t>
      </w:r>
      <w:r w:rsidR="00DB3552">
        <w:rPr>
          <w:rFonts w:ascii="Times New Roman" w:hAnsi="Times New Roman" w:cs="Times New Roman"/>
          <w:noProof/>
          <w:sz w:val="24"/>
          <w:szCs w:val="24"/>
        </w:rPr>
        <w:t>ing</w:t>
      </w:r>
      <w:r>
        <w:rPr>
          <w:rFonts w:ascii="Times New Roman" w:hAnsi="Times New Roman" w:cs="Times New Roman"/>
          <w:noProof/>
          <w:sz w:val="24"/>
          <w:szCs w:val="24"/>
        </w:rPr>
        <w:t xml:space="preserve"> and participati</w:t>
      </w:r>
      <w:r w:rsidR="00DB3552">
        <w:rPr>
          <w:rFonts w:ascii="Times New Roman" w:hAnsi="Times New Roman" w:cs="Times New Roman"/>
          <w:noProof/>
          <w:sz w:val="24"/>
          <w:szCs w:val="24"/>
        </w:rPr>
        <w:t>ng</w:t>
      </w:r>
      <w:r>
        <w:rPr>
          <w:rFonts w:ascii="Times New Roman" w:hAnsi="Times New Roman" w:cs="Times New Roman"/>
          <w:noProof/>
          <w:sz w:val="24"/>
          <w:szCs w:val="24"/>
        </w:rPr>
        <w:t xml:space="preserve"> in events </w:t>
      </w:r>
      <w:r w:rsidR="00DB3552">
        <w:rPr>
          <w:rFonts w:ascii="Times New Roman" w:hAnsi="Times New Roman" w:cs="Times New Roman"/>
          <w:noProof/>
          <w:sz w:val="24"/>
          <w:szCs w:val="24"/>
        </w:rPr>
        <w:t xml:space="preserve">covering </w:t>
      </w:r>
      <w:r>
        <w:rPr>
          <w:rFonts w:ascii="Times New Roman" w:hAnsi="Times New Roman" w:cs="Times New Roman"/>
          <w:noProof/>
          <w:sz w:val="24"/>
          <w:szCs w:val="24"/>
        </w:rPr>
        <w:t>ITS such as World and European ITS congresses (</w:t>
      </w:r>
      <w:r w:rsidR="00DB3552">
        <w:rPr>
          <w:rFonts w:ascii="Times New Roman" w:hAnsi="Times New Roman" w:cs="Times New Roman"/>
          <w:noProof/>
          <w:sz w:val="24"/>
          <w:szCs w:val="24"/>
        </w:rPr>
        <w:t>EUR </w:t>
      </w:r>
      <w:r w:rsidR="00FE72AF">
        <w:rPr>
          <w:rFonts w:ascii="Times New Roman" w:hAnsi="Times New Roman" w:cs="Times New Roman"/>
          <w:noProof/>
          <w:sz w:val="24"/>
          <w:szCs w:val="24"/>
        </w:rPr>
        <w:t>1.1</w:t>
      </w:r>
      <w:r w:rsidR="00DB3552">
        <w:rPr>
          <w:rFonts w:ascii="Times New Roman" w:hAnsi="Times New Roman" w:cs="Times New Roman"/>
          <w:noProof/>
          <w:sz w:val="24"/>
          <w:szCs w:val="24"/>
        </w:rPr>
        <w:t> </w:t>
      </w:r>
      <w:r>
        <w:rPr>
          <w:rFonts w:ascii="Times New Roman" w:hAnsi="Times New Roman" w:cs="Times New Roman"/>
          <w:noProof/>
          <w:sz w:val="24"/>
          <w:szCs w:val="24"/>
        </w:rPr>
        <w:t>million for 2018-2025).</w:t>
      </w:r>
    </w:p>
    <w:p w14:paraId="6DDB25C7" w14:textId="120B94C3" w:rsidR="00A751F1" w:rsidRDefault="00A751F1" w:rsidP="007F3B66">
      <w:pPr>
        <w:jc w:val="both"/>
        <w:rPr>
          <w:rFonts w:ascii="Times New Roman" w:hAnsi="Times New Roman" w:cs="Times New Roman"/>
          <w:noProof/>
          <w:sz w:val="24"/>
          <w:szCs w:val="24"/>
        </w:rPr>
      </w:pPr>
      <w:r>
        <w:rPr>
          <w:rFonts w:ascii="Times New Roman" w:hAnsi="Times New Roman" w:cs="Times New Roman"/>
          <w:noProof/>
          <w:sz w:val="24"/>
          <w:szCs w:val="24"/>
        </w:rPr>
        <w:t xml:space="preserve">Regarding standards, most of the costs were </w:t>
      </w:r>
      <w:r w:rsidR="00CA79D3">
        <w:rPr>
          <w:rFonts w:ascii="Times New Roman" w:hAnsi="Times New Roman" w:cs="Times New Roman"/>
          <w:noProof/>
          <w:sz w:val="24"/>
          <w:szCs w:val="24"/>
        </w:rPr>
        <w:t xml:space="preserve">incurred as a result of </w:t>
      </w:r>
      <w:r>
        <w:rPr>
          <w:rFonts w:ascii="Times New Roman" w:hAnsi="Times New Roman" w:cs="Times New Roman"/>
          <w:noProof/>
          <w:sz w:val="24"/>
          <w:szCs w:val="24"/>
        </w:rPr>
        <w:t xml:space="preserve">preparatory work within the </w:t>
      </w:r>
      <w:r w:rsidR="00CA79D3">
        <w:rPr>
          <w:rFonts w:ascii="Times New Roman" w:hAnsi="Times New Roman" w:cs="Times New Roman"/>
          <w:noProof/>
          <w:sz w:val="24"/>
          <w:szCs w:val="24"/>
        </w:rPr>
        <w:t>aforementioned</w:t>
      </w:r>
      <w:r>
        <w:rPr>
          <w:rFonts w:ascii="Times New Roman" w:hAnsi="Times New Roman" w:cs="Times New Roman"/>
          <w:noProof/>
          <w:sz w:val="24"/>
          <w:szCs w:val="24"/>
        </w:rPr>
        <w:t xml:space="preserve"> CEF programme support and technical assistance actions, in addition to direct grants to ESOs</w:t>
      </w:r>
      <w:r w:rsidR="00C70A60">
        <w:rPr>
          <w:rFonts w:ascii="Times New Roman" w:hAnsi="Times New Roman" w:cs="Times New Roman"/>
          <w:noProof/>
          <w:sz w:val="24"/>
          <w:szCs w:val="24"/>
        </w:rPr>
        <w:t xml:space="preserve"> (</w:t>
      </w:r>
      <w:r w:rsidR="00CA79D3">
        <w:rPr>
          <w:rFonts w:ascii="Times New Roman" w:hAnsi="Times New Roman" w:cs="Times New Roman"/>
          <w:noProof/>
          <w:sz w:val="24"/>
          <w:szCs w:val="24"/>
        </w:rPr>
        <w:t>EUR </w:t>
      </w:r>
      <w:r w:rsidR="00E23AD9">
        <w:rPr>
          <w:rFonts w:ascii="Times New Roman" w:hAnsi="Times New Roman" w:cs="Times New Roman"/>
          <w:noProof/>
          <w:sz w:val="24"/>
          <w:szCs w:val="24"/>
        </w:rPr>
        <w:t>1.4</w:t>
      </w:r>
      <w:r w:rsidR="00CA79D3">
        <w:rPr>
          <w:rFonts w:ascii="Times New Roman" w:hAnsi="Times New Roman" w:cs="Times New Roman"/>
          <w:noProof/>
          <w:sz w:val="24"/>
          <w:szCs w:val="24"/>
        </w:rPr>
        <w:t> </w:t>
      </w:r>
      <w:r w:rsidR="00C70A60">
        <w:rPr>
          <w:rFonts w:ascii="Times New Roman" w:hAnsi="Times New Roman" w:cs="Times New Roman"/>
          <w:noProof/>
          <w:sz w:val="24"/>
          <w:szCs w:val="24"/>
        </w:rPr>
        <w:t>million for 2018-2025)</w:t>
      </w:r>
      <w:r>
        <w:rPr>
          <w:rFonts w:ascii="Times New Roman" w:hAnsi="Times New Roman" w:cs="Times New Roman"/>
          <w:noProof/>
          <w:sz w:val="24"/>
          <w:szCs w:val="24"/>
        </w:rPr>
        <w:t>.</w:t>
      </w:r>
    </w:p>
    <w:p w14:paraId="4BACDA99" w14:textId="26CAA022" w:rsidR="00A751F1" w:rsidRDefault="00A751F1" w:rsidP="00A751F1">
      <w:pPr>
        <w:jc w:val="both"/>
        <w:rPr>
          <w:rFonts w:ascii="Times New Roman" w:hAnsi="Times New Roman" w:cs="Times New Roman"/>
          <w:noProof/>
          <w:sz w:val="24"/>
          <w:szCs w:val="24"/>
        </w:rPr>
      </w:pPr>
      <w:r>
        <w:rPr>
          <w:rFonts w:ascii="Times New Roman" w:hAnsi="Times New Roman" w:cs="Times New Roman"/>
          <w:noProof/>
          <w:sz w:val="24"/>
          <w:szCs w:val="24"/>
        </w:rPr>
        <w:t>Since the 2020 pandemic, all ITS Committee</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and ITS Advisory </w:t>
      </w:r>
      <w:r w:rsidR="00CA79D3">
        <w:rPr>
          <w:rFonts w:ascii="Times New Roman" w:hAnsi="Times New Roman" w:cs="Times New Roman"/>
          <w:noProof/>
          <w:sz w:val="24"/>
          <w:szCs w:val="24"/>
        </w:rPr>
        <w:t>G</w:t>
      </w:r>
      <w:r>
        <w:rPr>
          <w:rFonts w:ascii="Times New Roman" w:hAnsi="Times New Roman" w:cs="Times New Roman"/>
          <w:noProof/>
          <w:sz w:val="24"/>
          <w:szCs w:val="24"/>
        </w:rPr>
        <w:t>roup</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meetings</w:t>
      </w:r>
      <w:r w:rsidR="00CA79D3">
        <w:rPr>
          <w:rFonts w:ascii="Times New Roman" w:hAnsi="Times New Roman" w:cs="Times New Roman"/>
          <w:noProof/>
          <w:sz w:val="24"/>
          <w:szCs w:val="24"/>
        </w:rPr>
        <w:t xml:space="preserve"> and</w:t>
      </w:r>
      <w:r>
        <w:rPr>
          <w:rFonts w:ascii="Times New Roman" w:hAnsi="Times New Roman" w:cs="Times New Roman"/>
          <w:noProof/>
          <w:sz w:val="24"/>
          <w:szCs w:val="24"/>
        </w:rPr>
        <w:t xml:space="preserve"> almost all meetings of the ITS expert group and the European eCall Implementation Platform (EeIP)</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w:t>
      </w:r>
      <w:r w:rsidR="00CA79D3">
        <w:rPr>
          <w:rFonts w:ascii="Times New Roman" w:hAnsi="Times New Roman" w:cs="Times New Roman"/>
          <w:noProof/>
          <w:sz w:val="24"/>
          <w:szCs w:val="24"/>
        </w:rPr>
        <w:t>have been</w:t>
      </w:r>
      <w:r w:rsidR="00CA79D3" w:rsidRPr="00791CBE">
        <w:rPr>
          <w:rFonts w:ascii="Times New Roman" w:hAnsi="Times New Roman" w:cs="Times New Roman"/>
          <w:noProof/>
          <w:sz w:val="24"/>
          <w:szCs w:val="24"/>
        </w:rPr>
        <w:t xml:space="preserve"> </w:t>
      </w:r>
      <w:r>
        <w:rPr>
          <w:rFonts w:ascii="Times New Roman" w:hAnsi="Times New Roman" w:cs="Times New Roman"/>
          <w:noProof/>
          <w:sz w:val="24"/>
          <w:szCs w:val="24"/>
        </w:rPr>
        <w:t xml:space="preserve">organised by videoconference and </w:t>
      </w:r>
      <w:r w:rsidR="00CA79D3">
        <w:rPr>
          <w:rFonts w:ascii="Times New Roman" w:hAnsi="Times New Roman" w:cs="Times New Roman"/>
          <w:noProof/>
          <w:sz w:val="24"/>
          <w:szCs w:val="24"/>
        </w:rPr>
        <w:t xml:space="preserve">so it has not been necessary to </w:t>
      </w:r>
      <w:r w:rsidRPr="00EA3788">
        <w:rPr>
          <w:rFonts w:ascii="Times New Roman" w:hAnsi="Times New Roman" w:cs="Times New Roman"/>
          <w:noProof/>
          <w:sz w:val="24"/>
          <w:szCs w:val="24"/>
        </w:rPr>
        <w:t>reimburse expenses.</w:t>
      </w:r>
    </w:p>
    <w:p w14:paraId="5137EE1B" w14:textId="18D0EA04" w:rsidR="0002087E" w:rsidRDefault="00C70A60" w:rsidP="007F3B66">
      <w:pPr>
        <w:jc w:val="both"/>
        <w:rPr>
          <w:rFonts w:ascii="Times New Roman" w:hAnsi="Times New Roman" w:cs="Times New Roman"/>
          <w:noProof/>
          <w:sz w:val="24"/>
          <w:szCs w:val="24"/>
        </w:rPr>
      </w:pPr>
      <w:r>
        <w:rPr>
          <w:rFonts w:ascii="Times New Roman" w:hAnsi="Times New Roman" w:cs="Times New Roman"/>
          <w:noProof/>
          <w:sz w:val="24"/>
          <w:szCs w:val="24"/>
        </w:rPr>
        <w:t xml:space="preserve">As already mentioned in the second progress report, the costs linked to the implementation of the ITS Directive and its delegated regulations, </w:t>
      </w:r>
      <w:r w:rsidR="00CF5866">
        <w:rPr>
          <w:rFonts w:ascii="Times New Roman" w:hAnsi="Times New Roman" w:cs="Times New Roman"/>
          <w:noProof/>
          <w:sz w:val="24"/>
          <w:szCs w:val="24"/>
        </w:rPr>
        <w:t xml:space="preserve">which are </w:t>
      </w:r>
      <w:r>
        <w:rPr>
          <w:rFonts w:ascii="Times New Roman" w:hAnsi="Times New Roman" w:cs="Times New Roman"/>
          <w:noProof/>
          <w:sz w:val="24"/>
          <w:szCs w:val="24"/>
        </w:rPr>
        <w:t xml:space="preserve">mostly related to </w:t>
      </w:r>
      <w:r w:rsidRPr="00C70A60">
        <w:rPr>
          <w:rFonts w:ascii="Times New Roman" w:hAnsi="Times New Roman" w:cs="Times New Roman"/>
          <w:noProof/>
          <w:sz w:val="24"/>
          <w:szCs w:val="24"/>
        </w:rPr>
        <w:t>facilitat</w:t>
      </w:r>
      <w:r>
        <w:rPr>
          <w:rFonts w:ascii="Times New Roman" w:hAnsi="Times New Roman" w:cs="Times New Roman"/>
          <w:noProof/>
          <w:sz w:val="24"/>
          <w:szCs w:val="24"/>
        </w:rPr>
        <w:t>i</w:t>
      </w:r>
      <w:r w:rsidR="00CF5866">
        <w:rPr>
          <w:rFonts w:ascii="Times New Roman" w:hAnsi="Times New Roman" w:cs="Times New Roman"/>
          <w:noProof/>
          <w:sz w:val="24"/>
          <w:szCs w:val="24"/>
        </w:rPr>
        <w:t>ng</w:t>
      </w:r>
      <w:r w:rsidRPr="00C70A60">
        <w:rPr>
          <w:rFonts w:ascii="Times New Roman" w:hAnsi="Times New Roman" w:cs="Times New Roman"/>
          <w:noProof/>
          <w:sz w:val="24"/>
          <w:szCs w:val="24"/>
        </w:rPr>
        <w:t xml:space="preserve"> and harmonis</w:t>
      </w:r>
      <w:r w:rsidR="00CF5866">
        <w:rPr>
          <w:rFonts w:ascii="Times New Roman" w:hAnsi="Times New Roman" w:cs="Times New Roman"/>
          <w:noProof/>
          <w:sz w:val="24"/>
          <w:szCs w:val="24"/>
        </w:rPr>
        <w:t>ing</w:t>
      </w:r>
      <w:r>
        <w:rPr>
          <w:rFonts w:ascii="Times New Roman" w:hAnsi="Times New Roman" w:cs="Times New Roman"/>
          <w:noProof/>
          <w:sz w:val="24"/>
          <w:szCs w:val="24"/>
        </w:rPr>
        <w:t xml:space="preserve"> </w:t>
      </w:r>
      <w:r w:rsidRPr="00C70A60">
        <w:rPr>
          <w:rFonts w:ascii="Times New Roman" w:hAnsi="Times New Roman" w:cs="Times New Roman"/>
          <w:noProof/>
          <w:sz w:val="24"/>
          <w:szCs w:val="24"/>
        </w:rPr>
        <w:t>access to data to be re-used to develop ITS services,</w:t>
      </w:r>
      <w:r>
        <w:rPr>
          <w:rFonts w:ascii="Times New Roman" w:hAnsi="Times New Roman" w:cs="Times New Roman"/>
          <w:noProof/>
          <w:sz w:val="24"/>
          <w:szCs w:val="24"/>
        </w:rPr>
        <w:t xml:space="preserve"> seem to be reasonable</w:t>
      </w:r>
      <w:r w:rsidR="00CF5866">
        <w:rPr>
          <w:rFonts w:ascii="Times New Roman" w:hAnsi="Times New Roman" w:cs="Times New Roman"/>
          <w:noProof/>
          <w:sz w:val="24"/>
          <w:szCs w:val="24"/>
        </w:rPr>
        <w:t xml:space="preserve">. This is particularly the case </w:t>
      </w:r>
      <w:r>
        <w:rPr>
          <w:rFonts w:ascii="Times New Roman" w:hAnsi="Times New Roman" w:cs="Times New Roman"/>
          <w:noProof/>
          <w:sz w:val="24"/>
          <w:szCs w:val="24"/>
        </w:rPr>
        <w:t xml:space="preserve">when </w:t>
      </w:r>
      <w:r w:rsidR="00CF5866">
        <w:rPr>
          <w:rFonts w:ascii="Times New Roman" w:hAnsi="Times New Roman" w:cs="Times New Roman"/>
          <w:noProof/>
          <w:sz w:val="24"/>
          <w:szCs w:val="24"/>
        </w:rPr>
        <w:t xml:space="preserve">those costs are </w:t>
      </w:r>
      <w:r>
        <w:rPr>
          <w:rFonts w:ascii="Times New Roman" w:hAnsi="Times New Roman" w:cs="Times New Roman"/>
          <w:noProof/>
          <w:sz w:val="24"/>
          <w:szCs w:val="24"/>
        </w:rPr>
        <w:t>compared to the costs of deploy</w:t>
      </w:r>
      <w:r w:rsidR="00CF5866">
        <w:rPr>
          <w:rFonts w:ascii="Times New Roman" w:hAnsi="Times New Roman" w:cs="Times New Roman"/>
          <w:noProof/>
          <w:sz w:val="24"/>
          <w:szCs w:val="24"/>
        </w:rPr>
        <w:t>ing the</w:t>
      </w:r>
      <w:r>
        <w:rPr>
          <w:rFonts w:ascii="Times New Roman" w:hAnsi="Times New Roman" w:cs="Times New Roman"/>
          <w:noProof/>
          <w:sz w:val="24"/>
          <w:szCs w:val="24"/>
        </w:rPr>
        <w:t xml:space="preserve"> services. </w:t>
      </w:r>
      <w:r w:rsidR="006405A6">
        <w:rPr>
          <w:rFonts w:ascii="Times New Roman" w:hAnsi="Times New Roman" w:cs="Times New Roman"/>
          <w:noProof/>
          <w:sz w:val="24"/>
          <w:szCs w:val="24"/>
        </w:rPr>
        <w:t>Continued effort will</w:t>
      </w:r>
      <w:r>
        <w:rPr>
          <w:rFonts w:ascii="Times New Roman" w:hAnsi="Times New Roman" w:cs="Times New Roman"/>
          <w:noProof/>
          <w:sz w:val="24"/>
          <w:szCs w:val="24"/>
        </w:rPr>
        <w:t xml:space="preserve"> be needed to implement the new requirements stemming from the 2023 amendment of the Directive, in particular related to the mandatory availability and deployment of crucial data and services.</w:t>
      </w:r>
    </w:p>
    <w:p w14:paraId="2482A509" w14:textId="19F64CD7" w:rsidR="000A5BC3" w:rsidRPr="00AA58A9" w:rsidRDefault="000A5BC3" w:rsidP="002959F6">
      <w:pPr>
        <w:pStyle w:val="Heading1"/>
        <w:rPr>
          <w:rFonts w:cs="Times New Roman"/>
          <w:smallCaps/>
          <w:noProof/>
          <w:szCs w:val="24"/>
        </w:rPr>
      </w:pPr>
      <w:bookmarkStart w:id="19" w:name="_Toc223517902"/>
      <w:r w:rsidRPr="00AA58A9">
        <w:rPr>
          <w:rFonts w:cs="Times New Roman"/>
          <w:smallCaps/>
          <w:noProof/>
          <w:szCs w:val="24"/>
        </w:rPr>
        <w:t>Conclusion</w:t>
      </w:r>
      <w:bookmarkEnd w:id="19"/>
    </w:p>
    <w:p w14:paraId="33E9CC65" w14:textId="67764F67" w:rsidR="00D32482" w:rsidRPr="00D32482" w:rsidRDefault="00D32482" w:rsidP="00D32482">
      <w:pPr>
        <w:jc w:val="both"/>
        <w:rPr>
          <w:rFonts w:ascii="Times New Roman" w:hAnsi="Times New Roman" w:cs="Times New Roman"/>
          <w:noProof/>
          <w:sz w:val="24"/>
          <w:szCs w:val="24"/>
        </w:rPr>
      </w:pPr>
      <w:r w:rsidRPr="00D32482">
        <w:rPr>
          <w:rFonts w:ascii="Times New Roman" w:hAnsi="Times New Roman" w:cs="Times New Roman"/>
          <w:noProof/>
          <w:sz w:val="24"/>
          <w:szCs w:val="24"/>
        </w:rPr>
        <w:t>The</w:t>
      </w:r>
      <w:r w:rsidR="00717049">
        <w:rPr>
          <w:rFonts w:ascii="Times New Roman" w:hAnsi="Times New Roman" w:cs="Times New Roman"/>
          <w:noProof/>
          <w:sz w:val="24"/>
          <w:szCs w:val="24"/>
        </w:rPr>
        <w:t>re has been significant progress in</w:t>
      </w:r>
      <w:r w:rsidRPr="00D32482">
        <w:rPr>
          <w:rFonts w:ascii="Times New Roman" w:hAnsi="Times New Roman" w:cs="Times New Roman"/>
          <w:noProof/>
          <w:sz w:val="24"/>
          <w:szCs w:val="24"/>
        </w:rPr>
        <w:t xml:space="preserve"> implement</w:t>
      </w:r>
      <w:r w:rsidR="00717049">
        <w:rPr>
          <w:rFonts w:ascii="Times New Roman" w:hAnsi="Times New Roman" w:cs="Times New Roman"/>
          <w:noProof/>
          <w:sz w:val="24"/>
          <w:szCs w:val="24"/>
        </w:rPr>
        <w:t>ing</w:t>
      </w:r>
      <w:r w:rsidRPr="00D32482">
        <w:rPr>
          <w:rFonts w:ascii="Times New Roman" w:hAnsi="Times New Roman" w:cs="Times New Roman"/>
          <w:noProof/>
          <w:sz w:val="24"/>
          <w:szCs w:val="24"/>
        </w:rPr>
        <w:t xml:space="preserve"> the ITS Directive since it</w:t>
      </w:r>
      <w:r w:rsidR="00717049">
        <w:rPr>
          <w:rFonts w:ascii="Times New Roman" w:hAnsi="Times New Roman" w:cs="Times New Roman"/>
          <w:noProof/>
          <w:sz w:val="24"/>
          <w:szCs w:val="24"/>
        </w:rPr>
        <w:t xml:space="preserve"> was adopted</w:t>
      </w:r>
      <w:r w:rsidRPr="00D32482">
        <w:rPr>
          <w:rFonts w:ascii="Times New Roman" w:hAnsi="Times New Roman" w:cs="Times New Roman"/>
          <w:noProof/>
          <w:sz w:val="24"/>
          <w:szCs w:val="24"/>
        </w:rPr>
        <w:t xml:space="preserve">. The recent amendment </w:t>
      </w:r>
      <w:r>
        <w:rPr>
          <w:rFonts w:ascii="Times New Roman" w:hAnsi="Times New Roman" w:cs="Times New Roman"/>
          <w:noProof/>
          <w:sz w:val="24"/>
          <w:szCs w:val="24"/>
        </w:rPr>
        <w:t>by</w:t>
      </w:r>
      <w:r w:rsidRPr="00D32482">
        <w:rPr>
          <w:rFonts w:ascii="Times New Roman" w:hAnsi="Times New Roman" w:cs="Times New Roman"/>
          <w:noProof/>
          <w:sz w:val="24"/>
          <w:szCs w:val="24"/>
        </w:rPr>
        <w:t xml:space="preserve"> Directive (EU) 2023/2661 introduced crucial changes, particular</w:t>
      </w:r>
      <w:r>
        <w:rPr>
          <w:rFonts w:ascii="Times New Roman" w:hAnsi="Times New Roman" w:cs="Times New Roman"/>
          <w:noProof/>
          <w:sz w:val="24"/>
          <w:szCs w:val="24"/>
        </w:rPr>
        <w:t>ly</w:t>
      </w:r>
      <w:r w:rsidRPr="00D32482">
        <w:rPr>
          <w:rFonts w:ascii="Times New Roman" w:hAnsi="Times New Roman" w:cs="Times New Roman"/>
          <w:noProof/>
          <w:sz w:val="24"/>
          <w:szCs w:val="24"/>
        </w:rPr>
        <w:t xml:space="preserve"> to </w:t>
      </w:r>
      <w:r w:rsidR="00717049">
        <w:rPr>
          <w:rFonts w:ascii="Times New Roman" w:hAnsi="Times New Roman" w:cs="Times New Roman"/>
          <w:noProof/>
          <w:sz w:val="24"/>
          <w:szCs w:val="24"/>
        </w:rPr>
        <w:t>improve</w:t>
      </w:r>
      <w:r w:rsidR="00717049" w:rsidRPr="00791CBE">
        <w:rPr>
          <w:rFonts w:ascii="Times New Roman" w:hAnsi="Times New Roman" w:cs="Times New Roman"/>
          <w:noProof/>
          <w:sz w:val="24"/>
          <w:szCs w:val="24"/>
        </w:rPr>
        <w:t xml:space="preserve"> </w:t>
      </w:r>
      <w:r w:rsidRPr="00D32482">
        <w:rPr>
          <w:rFonts w:ascii="Times New Roman" w:hAnsi="Times New Roman" w:cs="Times New Roman"/>
          <w:noProof/>
          <w:sz w:val="24"/>
          <w:szCs w:val="24"/>
        </w:rPr>
        <w:t>data accessibility, coordination, and integration with new ITS themes. The collaborative initiatives driven by CEF funding have facilitated extensive deployment of ITS and C-ITS services across the TERN</w:t>
      </w:r>
      <w:r>
        <w:rPr>
          <w:rFonts w:ascii="Times New Roman" w:hAnsi="Times New Roman" w:cs="Times New Roman"/>
          <w:noProof/>
          <w:sz w:val="24"/>
          <w:szCs w:val="24"/>
        </w:rPr>
        <w:t xml:space="preserve"> and beyond</w:t>
      </w:r>
      <w:r w:rsidRPr="00D32482">
        <w:rPr>
          <w:rFonts w:ascii="Times New Roman" w:hAnsi="Times New Roman" w:cs="Times New Roman"/>
          <w:noProof/>
          <w:sz w:val="24"/>
          <w:szCs w:val="24"/>
        </w:rPr>
        <w:t>, emphasi</w:t>
      </w:r>
      <w:r w:rsidR="00717049">
        <w:rPr>
          <w:rFonts w:ascii="Times New Roman" w:hAnsi="Times New Roman" w:cs="Times New Roman"/>
          <w:noProof/>
          <w:sz w:val="24"/>
          <w:szCs w:val="24"/>
        </w:rPr>
        <w:t>s</w:t>
      </w:r>
      <w:r w:rsidRPr="00D32482">
        <w:rPr>
          <w:rFonts w:ascii="Times New Roman" w:hAnsi="Times New Roman" w:cs="Times New Roman"/>
          <w:noProof/>
          <w:sz w:val="24"/>
          <w:szCs w:val="24"/>
        </w:rPr>
        <w:t xml:space="preserve">ing the importance of cooperation </w:t>
      </w:r>
      <w:r w:rsidR="00717049">
        <w:rPr>
          <w:rFonts w:ascii="Times New Roman" w:hAnsi="Times New Roman" w:cs="Times New Roman"/>
          <w:noProof/>
          <w:sz w:val="24"/>
          <w:szCs w:val="24"/>
        </w:rPr>
        <w:t>between</w:t>
      </w:r>
      <w:r w:rsidR="00717049" w:rsidRPr="00791CBE">
        <w:rPr>
          <w:rFonts w:ascii="Times New Roman" w:hAnsi="Times New Roman" w:cs="Times New Roman"/>
          <w:noProof/>
          <w:sz w:val="24"/>
          <w:szCs w:val="24"/>
        </w:rPr>
        <w:t xml:space="preserve"> </w:t>
      </w:r>
      <w:r w:rsidRPr="00D32482">
        <w:rPr>
          <w:rFonts w:ascii="Times New Roman" w:hAnsi="Times New Roman" w:cs="Times New Roman"/>
          <w:noProof/>
          <w:sz w:val="24"/>
          <w:szCs w:val="24"/>
        </w:rPr>
        <w:t xml:space="preserve">Member States and stakeholders </w:t>
      </w:r>
      <w:r w:rsidR="00717049">
        <w:rPr>
          <w:rFonts w:ascii="Times New Roman" w:hAnsi="Times New Roman" w:cs="Times New Roman"/>
          <w:noProof/>
          <w:sz w:val="24"/>
          <w:szCs w:val="24"/>
        </w:rPr>
        <w:t xml:space="preserve">and </w:t>
      </w:r>
      <w:r w:rsidRPr="00D32482">
        <w:rPr>
          <w:rFonts w:ascii="Times New Roman" w:hAnsi="Times New Roman" w:cs="Times New Roman"/>
          <w:noProof/>
          <w:sz w:val="24"/>
          <w:szCs w:val="24"/>
        </w:rPr>
        <w:t>also promoting harmonisation and improve</w:t>
      </w:r>
      <w:r w:rsidR="00717049">
        <w:rPr>
          <w:rFonts w:ascii="Times New Roman" w:hAnsi="Times New Roman" w:cs="Times New Roman"/>
          <w:noProof/>
          <w:sz w:val="24"/>
          <w:szCs w:val="24"/>
        </w:rPr>
        <w:t>d</w:t>
      </w:r>
      <w:r w:rsidRPr="00D32482">
        <w:rPr>
          <w:rFonts w:ascii="Times New Roman" w:hAnsi="Times New Roman" w:cs="Times New Roman"/>
          <w:noProof/>
          <w:sz w:val="24"/>
          <w:szCs w:val="24"/>
        </w:rPr>
        <w:t xml:space="preserve"> service quality through coordinated action. </w:t>
      </w:r>
      <w:r w:rsidR="006405A6">
        <w:rPr>
          <w:rFonts w:ascii="Times New Roman" w:hAnsi="Times New Roman" w:cs="Times New Roman"/>
          <w:noProof/>
          <w:sz w:val="24"/>
          <w:szCs w:val="24"/>
        </w:rPr>
        <w:t>R</w:t>
      </w:r>
      <w:r w:rsidRPr="00D32482">
        <w:rPr>
          <w:rFonts w:ascii="Times New Roman" w:hAnsi="Times New Roman" w:cs="Times New Roman"/>
          <w:noProof/>
          <w:sz w:val="24"/>
          <w:szCs w:val="24"/>
        </w:rPr>
        <w:t xml:space="preserve">easonable costs </w:t>
      </w:r>
      <w:r w:rsidR="006405A6">
        <w:rPr>
          <w:rFonts w:ascii="Times New Roman" w:hAnsi="Times New Roman" w:cs="Times New Roman"/>
          <w:noProof/>
          <w:sz w:val="24"/>
          <w:szCs w:val="24"/>
        </w:rPr>
        <w:t xml:space="preserve">were </w:t>
      </w:r>
      <w:r w:rsidRPr="00D32482">
        <w:rPr>
          <w:rFonts w:ascii="Times New Roman" w:hAnsi="Times New Roman" w:cs="Times New Roman"/>
          <w:noProof/>
          <w:sz w:val="24"/>
          <w:szCs w:val="24"/>
        </w:rPr>
        <w:t xml:space="preserve">associated with these deployments, </w:t>
      </w:r>
      <w:r w:rsidR="006405A6">
        <w:rPr>
          <w:rFonts w:ascii="Times New Roman" w:hAnsi="Times New Roman" w:cs="Times New Roman"/>
          <w:noProof/>
          <w:sz w:val="24"/>
          <w:szCs w:val="24"/>
        </w:rPr>
        <w:t>continued efforts will be needed</w:t>
      </w:r>
      <w:r w:rsidRPr="00D32482">
        <w:rPr>
          <w:rFonts w:ascii="Times New Roman" w:hAnsi="Times New Roman" w:cs="Times New Roman"/>
          <w:noProof/>
          <w:sz w:val="24"/>
          <w:szCs w:val="24"/>
        </w:rPr>
        <w:t xml:space="preserve"> to address </w:t>
      </w:r>
      <w:r w:rsidR="00717049">
        <w:rPr>
          <w:rFonts w:ascii="Times New Roman" w:hAnsi="Times New Roman" w:cs="Times New Roman"/>
          <w:noProof/>
          <w:sz w:val="24"/>
          <w:szCs w:val="24"/>
        </w:rPr>
        <w:t xml:space="preserve">the </w:t>
      </w:r>
      <w:r w:rsidRPr="00D32482">
        <w:rPr>
          <w:rFonts w:ascii="Times New Roman" w:hAnsi="Times New Roman" w:cs="Times New Roman"/>
          <w:noProof/>
          <w:sz w:val="24"/>
          <w:szCs w:val="24"/>
        </w:rPr>
        <w:t>new requirements introduced by the 2023 amendment. The European ITS Committee and Advisory Group</w:t>
      </w:r>
      <w:r>
        <w:rPr>
          <w:rFonts w:ascii="Times New Roman" w:hAnsi="Times New Roman" w:cs="Times New Roman"/>
          <w:noProof/>
          <w:sz w:val="24"/>
          <w:szCs w:val="24"/>
        </w:rPr>
        <w:t>, as well as cooperation with and between Member State experts,</w:t>
      </w:r>
      <w:r w:rsidRPr="00D32482">
        <w:rPr>
          <w:rFonts w:ascii="Times New Roman" w:hAnsi="Times New Roman" w:cs="Times New Roman"/>
          <w:noProof/>
          <w:sz w:val="24"/>
          <w:szCs w:val="24"/>
        </w:rPr>
        <w:t xml:space="preserve"> </w:t>
      </w:r>
      <w:r w:rsidR="00717049">
        <w:rPr>
          <w:rFonts w:ascii="Times New Roman" w:hAnsi="Times New Roman" w:cs="Times New Roman"/>
          <w:noProof/>
          <w:sz w:val="24"/>
          <w:szCs w:val="24"/>
        </w:rPr>
        <w:t xml:space="preserve">have </w:t>
      </w:r>
      <w:r w:rsidRPr="00D32482">
        <w:rPr>
          <w:rFonts w:ascii="Times New Roman" w:hAnsi="Times New Roman" w:cs="Times New Roman"/>
          <w:noProof/>
          <w:sz w:val="24"/>
          <w:szCs w:val="24"/>
        </w:rPr>
        <w:t>been crucial in shaping and guiding these developments.</w:t>
      </w:r>
    </w:p>
    <w:p w14:paraId="6E9F8CA5" w14:textId="6FBEB704" w:rsidR="00DF0E92" w:rsidRPr="00D32482" w:rsidRDefault="00D32482" w:rsidP="00D32482">
      <w:pPr>
        <w:jc w:val="both"/>
        <w:rPr>
          <w:rFonts w:ascii="Times New Roman" w:hAnsi="Times New Roman" w:cs="Times New Roman"/>
          <w:noProof/>
          <w:sz w:val="24"/>
          <w:szCs w:val="24"/>
        </w:rPr>
      </w:pPr>
      <w:r w:rsidRPr="00D32482">
        <w:rPr>
          <w:rFonts w:ascii="Times New Roman" w:hAnsi="Times New Roman" w:cs="Times New Roman"/>
          <w:noProof/>
          <w:sz w:val="24"/>
          <w:szCs w:val="24"/>
        </w:rPr>
        <w:t>Reporting has evolved significantly</w:t>
      </w:r>
      <w:r>
        <w:rPr>
          <w:rFonts w:ascii="Times New Roman" w:hAnsi="Times New Roman" w:cs="Times New Roman"/>
          <w:noProof/>
          <w:sz w:val="24"/>
          <w:szCs w:val="24"/>
        </w:rPr>
        <w:t xml:space="preserve"> thanks to</w:t>
      </w:r>
      <w:r w:rsidRPr="00D32482">
        <w:rPr>
          <w:rFonts w:ascii="Times New Roman" w:hAnsi="Times New Roman" w:cs="Times New Roman"/>
          <w:noProof/>
          <w:sz w:val="24"/>
          <w:szCs w:val="24"/>
        </w:rPr>
        <w:t xml:space="preserve"> the introduction of </w:t>
      </w:r>
      <w:r>
        <w:rPr>
          <w:rFonts w:ascii="Times New Roman" w:hAnsi="Times New Roman" w:cs="Times New Roman"/>
          <w:noProof/>
          <w:sz w:val="24"/>
          <w:szCs w:val="24"/>
        </w:rPr>
        <w:t xml:space="preserve">the </w:t>
      </w:r>
      <w:r w:rsidRPr="00D32482">
        <w:rPr>
          <w:rFonts w:ascii="Times New Roman" w:hAnsi="Times New Roman" w:cs="Times New Roman"/>
          <w:noProof/>
          <w:sz w:val="24"/>
          <w:szCs w:val="24"/>
        </w:rPr>
        <w:t>new template and KPIs that allow for better understanding of ITS deployment</w:t>
      </w:r>
      <w:r>
        <w:rPr>
          <w:rFonts w:ascii="Times New Roman" w:hAnsi="Times New Roman" w:cs="Times New Roman"/>
          <w:noProof/>
          <w:sz w:val="24"/>
          <w:szCs w:val="24"/>
        </w:rPr>
        <w:t xml:space="preserve">, </w:t>
      </w:r>
      <w:r w:rsidRPr="00D32482">
        <w:rPr>
          <w:rFonts w:ascii="Times New Roman" w:hAnsi="Times New Roman" w:cs="Times New Roman"/>
          <w:noProof/>
          <w:sz w:val="24"/>
          <w:szCs w:val="24"/>
        </w:rPr>
        <w:t>impacts</w:t>
      </w:r>
      <w:r>
        <w:rPr>
          <w:rFonts w:ascii="Times New Roman" w:hAnsi="Times New Roman" w:cs="Times New Roman"/>
          <w:noProof/>
          <w:sz w:val="24"/>
          <w:szCs w:val="24"/>
        </w:rPr>
        <w:t xml:space="preserve"> and funding</w:t>
      </w:r>
      <w:r w:rsidRPr="00D32482">
        <w:rPr>
          <w:rFonts w:ascii="Times New Roman" w:hAnsi="Times New Roman" w:cs="Times New Roman"/>
          <w:noProof/>
          <w:sz w:val="24"/>
          <w:szCs w:val="24"/>
        </w:rPr>
        <w:t xml:space="preserve">. </w:t>
      </w:r>
      <w:r>
        <w:rPr>
          <w:rFonts w:ascii="Times New Roman" w:hAnsi="Times New Roman" w:cs="Times New Roman"/>
          <w:noProof/>
          <w:sz w:val="24"/>
          <w:szCs w:val="24"/>
        </w:rPr>
        <w:t xml:space="preserve">While </w:t>
      </w:r>
      <w:r w:rsidRPr="00D32482">
        <w:rPr>
          <w:rFonts w:ascii="Times New Roman" w:hAnsi="Times New Roman" w:cs="Times New Roman"/>
          <w:noProof/>
          <w:sz w:val="24"/>
          <w:szCs w:val="24"/>
        </w:rPr>
        <w:t>accurately isolat</w:t>
      </w:r>
      <w:r w:rsidR="00717049">
        <w:rPr>
          <w:rFonts w:ascii="Times New Roman" w:hAnsi="Times New Roman" w:cs="Times New Roman"/>
          <w:noProof/>
          <w:sz w:val="24"/>
          <w:szCs w:val="24"/>
        </w:rPr>
        <w:t>ing</w:t>
      </w:r>
      <w:r w:rsidRPr="00D32482">
        <w:rPr>
          <w:rFonts w:ascii="Times New Roman" w:hAnsi="Times New Roman" w:cs="Times New Roman"/>
          <w:noProof/>
          <w:sz w:val="24"/>
          <w:szCs w:val="24"/>
        </w:rPr>
        <w:t xml:space="preserve"> the impact of ITS solutions from other network factors</w:t>
      </w:r>
      <w:r w:rsidR="00717049">
        <w:rPr>
          <w:rFonts w:ascii="Times New Roman" w:hAnsi="Times New Roman" w:cs="Times New Roman"/>
          <w:noProof/>
          <w:sz w:val="24"/>
          <w:szCs w:val="24"/>
        </w:rPr>
        <w:t xml:space="preserve"> remains a challenge</w:t>
      </w:r>
      <w:r w:rsidRPr="00D32482">
        <w:rPr>
          <w:rFonts w:ascii="Times New Roman" w:hAnsi="Times New Roman" w:cs="Times New Roman"/>
          <w:noProof/>
          <w:sz w:val="24"/>
          <w:szCs w:val="24"/>
        </w:rPr>
        <w:t>, reporting has nonetheless yielded valuable insights into trends such as reductions in road crashes and CO</w:t>
      </w:r>
      <w:r w:rsidR="00717049">
        <w:rPr>
          <w:rFonts w:ascii="Times New Roman" w:hAnsi="Times New Roman" w:cs="Times New Roman"/>
          <w:noProof/>
          <w:sz w:val="24"/>
          <w:szCs w:val="24"/>
          <w:vertAlign w:val="subscript"/>
        </w:rPr>
        <w:t>2</w:t>
      </w:r>
      <w:r w:rsidRPr="00D32482">
        <w:rPr>
          <w:rFonts w:ascii="Times New Roman" w:hAnsi="Times New Roman" w:cs="Times New Roman"/>
          <w:noProof/>
          <w:sz w:val="24"/>
          <w:szCs w:val="24"/>
        </w:rPr>
        <w:t xml:space="preserve"> emissions. The commitment to stronger cooperation between Member States and stakeholders </w:t>
      </w:r>
      <w:r w:rsidR="00717049">
        <w:rPr>
          <w:rFonts w:ascii="Times New Roman" w:hAnsi="Times New Roman" w:cs="Times New Roman"/>
          <w:noProof/>
          <w:sz w:val="24"/>
          <w:szCs w:val="24"/>
        </w:rPr>
        <w:t xml:space="preserve">should </w:t>
      </w:r>
      <w:r w:rsidR="00717049" w:rsidRPr="00D32482">
        <w:rPr>
          <w:rFonts w:ascii="Times New Roman" w:hAnsi="Times New Roman" w:cs="Times New Roman"/>
          <w:noProof/>
          <w:sz w:val="24"/>
          <w:szCs w:val="24"/>
        </w:rPr>
        <w:t>ensure</w:t>
      </w:r>
      <w:r w:rsidR="00717049">
        <w:rPr>
          <w:rFonts w:ascii="Times New Roman" w:hAnsi="Times New Roman" w:cs="Times New Roman"/>
          <w:noProof/>
          <w:sz w:val="24"/>
          <w:szCs w:val="24"/>
        </w:rPr>
        <w:t xml:space="preserve"> that </w:t>
      </w:r>
      <w:r w:rsidRPr="00D32482">
        <w:rPr>
          <w:rFonts w:ascii="Times New Roman" w:hAnsi="Times New Roman" w:cs="Times New Roman"/>
          <w:noProof/>
          <w:sz w:val="24"/>
          <w:szCs w:val="24"/>
        </w:rPr>
        <w:t>these positive developments</w:t>
      </w:r>
      <w:r w:rsidR="00717049">
        <w:rPr>
          <w:rFonts w:ascii="Times New Roman" w:hAnsi="Times New Roman" w:cs="Times New Roman"/>
          <w:noProof/>
          <w:sz w:val="24"/>
          <w:szCs w:val="24"/>
        </w:rPr>
        <w:t xml:space="preserve"> continue</w:t>
      </w:r>
      <w:r w:rsidRPr="00D32482">
        <w:rPr>
          <w:rFonts w:ascii="Times New Roman" w:hAnsi="Times New Roman" w:cs="Times New Roman"/>
          <w:noProof/>
          <w:sz w:val="24"/>
          <w:szCs w:val="24"/>
        </w:rPr>
        <w:t xml:space="preserve">, fostering an environment where ITS can thrive through innovation and collaboration. </w:t>
      </w:r>
      <w:r w:rsidR="00717049">
        <w:rPr>
          <w:rFonts w:ascii="Times New Roman" w:hAnsi="Times New Roman" w:cs="Times New Roman"/>
          <w:noProof/>
          <w:sz w:val="24"/>
          <w:szCs w:val="24"/>
        </w:rPr>
        <w:t>In future</w:t>
      </w:r>
      <w:r w:rsidRPr="00D32482">
        <w:rPr>
          <w:rFonts w:ascii="Times New Roman" w:hAnsi="Times New Roman" w:cs="Times New Roman"/>
          <w:noProof/>
          <w:sz w:val="24"/>
          <w:szCs w:val="24"/>
        </w:rPr>
        <w:t>, sustained investment in technology and standardisation will be key to leveraging ITS for enhanced mobility and transport safety throughout the EU.</w:t>
      </w:r>
    </w:p>
    <w:sectPr w:rsidR="00DF0E92" w:rsidRPr="00D32482" w:rsidSect="00976321">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975D7" w14:textId="77777777" w:rsidR="001A7384" w:rsidRDefault="001A7384" w:rsidP="00976321">
      <w:pPr>
        <w:spacing w:after="0" w:line="240" w:lineRule="auto"/>
      </w:pPr>
      <w:r>
        <w:separator/>
      </w:r>
    </w:p>
  </w:endnote>
  <w:endnote w:type="continuationSeparator" w:id="0">
    <w:p w14:paraId="6A5145DD" w14:textId="77777777" w:rsidR="001A7384" w:rsidRDefault="001A7384" w:rsidP="00976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9DCE5" w14:textId="3C4F041F" w:rsidR="00787FC8" w:rsidRPr="00787FC8" w:rsidRDefault="00787FC8" w:rsidP="00787FC8">
    <w:pPr>
      <w:pStyle w:val="FooterCoverPage"/>
      <w:rPr>
        <w:rFonts w:ascii="Arial" w:hAnsi="Arial" w:cs="Arial"/>
        <w:b/>
        <w:sz w:val="48"/>
      </w:rPr>
    </w:pPr>
    <w:r w:rsidRPr="00787FC8">
      <w:rPr>
        <w:rFonts w:ascii="Arial" w:hAnsi="Arial" w:cs="Arial"/>
        <w:b/>
        <w:sz w:val="48"/>
      </w:rPr>
      <w:t>EN</w:t>
    </w:r>
    <w:r w:rsidRPr="00787FC8">
      <w:rPr>
        <w:rFonts w:ascii="Arial" w:hAnsi="Arial" w:cs="Arial"/>
        <w:b/>
        <w:sz w:val="48"/>
      </w:rPr>
      <w:tab/>
    </w:r>
    <w:r w:rsidRPr="00787FC8">
      <w:rPr>
        <w:rFonts w:ascii="Arial" w:hAnsi="Arial" w:cs="Arial"/>
        <w:b/>
        <w:sz w:val="48"/>
      </w:rPr>
      <w:tab/>
    </w:r>
    <w:r w:rsidRPr="00787FC8">
      <w:tab/>
    </w:r>
    <w:r w:rsidRPr="00787FC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7D8E8" w14:textId="1C9A6813" w:rsidR="00787FC8" w:rsidRPr="00787FC8" w:rsidRDefault="00787FC8" w:rsidP="00787FC8">
    <w:pPr>
      <w:pStyle w:val="FooterCoverPage"/>
      <w:rPr>
        <w:rFonts w:ascii="Arial" w:hAnsi="Arial" w:cs="Arial"/>
        <w:b/>
        <w:sz w:val="48"/>
      </w:rPr>
    </w:pPr>
    <w:r w:rsidRPr="00787FC8">
      <w:rPr>
        <w:rFonts w:ascii="Arial" w:hAnsi="Arial" w:cs="Arial"/>
        <w:b/>
        <w:sz w:val="48"/>
      </w:rPr>
      <w:t>EN</w:t>
    </w:r>
    <w:r w:rsidRPr="00787FC8">
      <w:rPr>
        <w:rFonts w:ascii="Arial" w:hAnsi="Arial" w:cs="Arial"/>
        <w:b/>
        <w:sz w:val="48"/>
      </w:rPr>
      <w:tab/>
    </w:r>
    <w:r w:rsidRPr="00787FC8">
      <w:rPr>
        <w:rFonts w:ascii="Arial" w:hAnsi="Arial" w:cs="Arial"/>
        <w:b/>
        <w:sz w:val="48"/>
      </w:rPr>
      <w:tab/>
    </w:r>
    <w:r w:rsidRPr="00787FC8">
      <w:tab/>
    </w:r>
    <w:r w:rsidRPr="00787FC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A0688" w14:textId="77777777" w:rsidR="00787FC8" w:rsidRPr="00787FC8" w:rsidRDefault="00787FC8" w:rsidP="00787FC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D5F62" w14:textId="77777777" w:rsidR="00976321" w:rsidRDefault="009763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647228"/>
      <w:docPartObj>
        <w:docPartGallery w:val="Page Numbers (Bottom of Page)"/>
        <w:docPartUnique/>
      </w:docPartObj>
    </w:sdtPr>
    <w:sdtEndPr>
      <w:rPr>
        <w:noProof/>
      </w:rPr>
    </w:sdtEndPr>
    <w:sdtContent>
      <w:p w14:paraId="399E1181" w14:textId="45127B37" w:rsidR="002F5137" w:rsidRDefault="002F5137">
        <w:pPr>
          <w:pStyle w:val="Footer"/>
          <w:jc w:val="center"/>
        </w:pPr>
        <w:r>
          <w:fldChar w:fldCharType="begin"/>
        </w:r>
        <w:r>
          <w:instrText xml:space="preserve"> PAGE   \* MERGEFORMAT </w:instrText>
        </w:r>
        <w:r>
          <w:fldChar w:fldCharType="separate"/>
        </w:r>
        <w:r w:rsidR="00787FC8">
          <w:rPr>
            <w:noProof/>
          </w:rPr>
          <w:t>1</w:t>
        </w:r>
        <w:r>
          <w:rPr>
            <w:noProof/>
          </w:rPr>
          <w:fldChar w:fldCharType="end"/>
        </w:r>
      </w:p>
    </w:sdtContent>
  </w:sdt>
  <w:p w14:paraId="4B52EAA2" w14:textId="77777777" w:rsidR="00976321" w:rsidRDefault="009763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E0A5F" w14:textId="77777777" w:rsidR="00976321" w:rsidRDefault="00976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2A9C9" w14:textId="77777777" w:rsidR="001A7384" w:rsidRDefault="001A7384" w:rsidP="00976321">
      <w:pPr>
        <w:spacing w:after="0" w:line="240" w:lineRule="auto"/>
      </w:pPr>
      <w:r>
        <w:separator/>
      </w:r>
    </w:p>
  </w:footnote>
  <w:footnote w:type="continuationSeparator" w:id="0">
    <w:p w14:paraId="0DC6E6A0" w14:textId="77777777" w:rsidR="001A7384" w:rsidRDefault="001A7384" w:rsidP="00976321">
      <w:pPr>
        <w:spacing w:after="0" w:line="240" w:lineRule="auto"/>
      </w:pPr>
      <w:r>
        <w:continuationSeparator/>
      </w:r>
    </w:p>
  </w:footnote>
  <w:footnote w:id="1">
    <w:p w14:paraId="6FF1BD2B" w14:textId="028019C1" w:rsidR="003473B3" w:rsidRPr="009D675C" w:rsidRDefault="003473B3">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Pr="009D675C">
        <w:rPr>
          <w:rFonts w:cs="Times New Roman"/>
          <w:lang w:val="fr-BE"/>
        </w:rPr>
        <w:t xml:space="preserve">National ITS reports are available on </w:t>
      </w:r>
      <w:hyperlink r:id="rId1" w:history="1">
        <w:r w:rsidRPr="009D675C">
          <w:rPr>
            <w:rStyle w:val="Hyperlink"/>
            <w:rFonts w:cs="Times New Roman"/>
            <w:lang w:val="fr-BE"/>
          </w:rPr>
          <w:t>https://transport.ec.europa.eu/transport-themes/smart-mobility/road/its-directive-and-action-plan/its-national-reports_en</w:t>
        </w:r>
      </w:hyperlink>
      <w:r w:rsidR="00F422D9">
        <w:rPr>
          <w:rFonts w:cs="Times New Roman"/>
          <w:lang w:val="fr-BE"/>
        </w:rPr>
        <w:t>.</w:t>
      </w:r>
    </w:p>
  </w:footnote>
  <w:footnote w:id="2">
    <w:p w14:paraId="6DD11C38" w14:textId="1EBD4418" w:rsidR="003E364D" w:rsidRPr="009D675C" w:rsidRDefault="003E364D">
      <w:pPr>
        <w:pStyle w:val="FootnoteText"/>
        <w:rPr>
          <w:rFonts w:cs="Times New Roman"/>
          <w:lang w:val="fr-BE"/>
        </w:rPr>
      </w:pPr>
      <w:r w:rsidRPr="009D675C">
        <w:rPr>
          <w:rStyle w:val="FootnoteReference"/>
          <w:rFonts w:cs="Times New Roman"/>
        </w:rPr>
        <w:footnoteRef/>
      </w:r>
      <w:r w:rsidRPr="009D675C">
        <w:rPr>
          <w:rFonts w:cs="Times New Roman"/>
        </w:rPr>
        <w:t xml:space="preserve"> SWD(2019) 369 final</w:t>
      </w:r>
      <w:r w:rsidR="007019BD">
        <w:rPr>
          <w:rFonts w:cs="Times New Roman"/>
        </w:rPr>
        <w:t>.</w:t>
      </w:r>
    </w:p>
  </w:footnote>
  <w:footnote w:id="3">
    <w:p w14:paraId="157BB09E" w14:textId="5DEA0EBB" w:rsidR="00A14822" w:rsidRPr="009D675C" w:rsidRDefault="00A14822">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COM(2019)</w:t>
      </w:r>
      <w:r w:rsidR="00F97632">
        <w:rPr>
          <w:rFonts w:cs="Times New Roman"/>
          <w:color w:val="000000" w:themeColor="text1"/>
        </w:rPr>
        <w:t xml:space="preserve"> </w:t>
      </w:r>
      <w:r w:rsidRPr="009D675C">
        <w:rPr>
          <w:rFonts w:cs="Times New Roman"/>
          <w:color w:val="000000" w:themeColor="text1"/>
        </w:rPr>
        <w:t>464 final</w:t>
      </w:r>
      <w:r w:rsidR="007019BD">
        <w:rPr>
          <w:rFonts w:cs="Times New Roman"/>
          <w:color w:val="000000" w:themeColor="text1"/>
        </w:rPr>
        <w:t>.</w:t>
      </w:r>
    </w:p>
  </w:footnote>
  <w:footnote w:id="4">
    <w:p w14:paraId="3616742B" w14:textId="7743F6BE" w:rsidR="00A14822" w:rsidRPr="009D675C" w:rsidRDefault="00A14822">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00D00846" w:rsidRPr="009D675C">
        <w:rPr>
          <w:rFonts w:cs="Times New Roman"/>
          <w:lang w:val="fr-BE"/>
        </w:rPr>
        <w:t>SWD(2021) 474 final</w:t>
      </w:r>
      <w:r w:rsidR="007019BD">
        <w:rPr>
          <w:rFonts w:cs="Times New Roman"/>
          <w:lang w:val="fr-BE"/>
        </w:rPr>
        <w:t>.</w:t>
      </w:r>
    </w:p>
  </w:footnote>
  <w:footnote w:id="5">
    <w:p w14:paraId="161FBF41" w14:textId="055DDCED" w:rsidR="00B07896" w:rsidRPr="00B07896" w:rsidRDefault="00B07896">
      <w:pPr>
        <w:pStyle w:val="FootnoteText"/>
        <w:rPr>
          <w:lang w:val="fr-BE"/>
        </w:rPr>
      </w:pPr>
      <w:r>
        <w:rPr>
          <w:rStyle w:val="FootnoteReference"/>
        </w:rPr>
        <w:footnoteRef/>
      </w:r>
      <w:r>
        <w:t xml:space="preserve"> </w:t>
      </w:r>
      <w:r w:rsidRPr="009D675C">
        <w:rPr>
          <w:rFonts w:cs="Times New Roman"/>
        </w:rPr>
        <w:t>COM(2021) 813 final</w:t>
      </w:r>
      <w:r w:rsidR="007019BD">
        <w:rPr>
          <w:rFonts w:cs="Times New Roman"/>
        </w:rPr>
        <w:t>.</w:t>
      </w:r>
    </w:p>
  </w:footnote>
  <w:footnote w:id="6">
    <w:p w14:paraId="7E0F8CA0" w14:textId="0768B9FD" w:rsidR="00707365" w:rsidRPr="009D675C" w:rsidRDefault="00707365">
      <w:pPr>
        <w:pStyle w:val="FootnoteText"/>
        <w:rPr>
          <w:lang w:val="fr-BE"/>
        </w:rPr>
      </w:pPr>
      <w:r w:rsidRPr="009D675C">
        <w:rPr>
          <w:rStyle w:val="FootnoteReference"/>
          <w:rFonts w:cs="Times New Roman"/>
        </w:rPr>
        <w:footnoteRef/>
      </w:r>
      <w:r w:rsidRPr="009D675C">
        <w:rPr>
          <w:rFonts w:cs="Times New Roman"/>
        </w:rPr>
        <w:t xml:space="preserve"> </w:t>
      </w:r>
      <w:hyperlink r:id="rId2" w:history="1">
        <w:r w:rsidRPr="009D675C">
          <w:rPr>
            <w:rStyle w:val="Hyperlink"/>
            <w:rFonts w:cs="Times New Roman"/>
          </w:rPr>
          <w:t>https://transport.ec.europa.eu/transport-themes/smart-mobility/road/its-directive-and-action-plan/national-access-points_en</w:t>
        </w:r>
      </w:hyperlink>
      <w:r w:rsidR="00F422D9">
        <w:t>.</w:t>
      </w:r>
    </w:p>
  </w:footnote>
  <w:footnote w:id="7">
    <w:p w14:paraId="64503E9E" w14:textId="57B3CD38" w:rsidR="009975CB" w:rsidRPr="009D675C" w:rsidRDefault="009975CB">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00D261D4" w:rsidRPr="00D261D4">
        <w:rPr>
          <w:rFonts w:cs="Times New Roman"/>
        </w:rPr>
        <w:t xml:space="preserve">OJ C, C/2024/2348, 27.3.2024, </w:t>
      </w:r>
      <w:r w:rsidRPr="009D675C">
        <w:rPr>
          <w:rFonts w:cs="Times New Roman"/>
          <w:lang w:val="fr-BE"/>
        </w:rPr>
        <w:t xml:space="preserve">ELI: </w:t>
      </w:r>
      <w:hyperlink r:id="rId3" w:history="1">
        <w:r w:rsidRPr="009D675C">
          <w:rPr>
            <w:rStyle w:val="Hyperlink"/>
            <w:rFonts w:cs="Times New Roman"/>
            <w:lang w:val="fr-BE"/>
          </w:rPr>
          <w:t>http://data.europa.eu/eli/C/2024/2348/oj</w:t>
        </w:r>
      </w:hyperlink>
      <w:r w:rsidR="00636D58">
        <w:rPr>
          <w:rFonts w:cs="Times New Roman"/>
          <w:lang w:val="fr-BE"/>
        </w:rPr>
        <w:t>.</w:t>
      </w:r>
    </w:p>
  </w:footnote>
  <w:footnote w:id="8">
    <w:p w14:paraId="5ADF7477" w14:textId="20856F81" w:rsidR="00A745D0" w:rsidRPr="009D675C" w:rsidRDefault="00A745D0">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00D261D4" w:rsidRPr="00D261D4">
        <w:rPr>
          <w:rFonts w:cs="Times New Roman"/>
        </w:rPr>
        <w:t xml:space="preserve">OJ L, 2025/264, 10.2.2025, </w:t>
      </w:r>
      <w:r w:rsidRPr="009D675C">
        <w:rPr>
          <w:rFonts w:cs="Times New Roman"/>
        </w:rPr>
        <w:t>ELI: </w:t>
      </w:r>
      <w:hyperlink r:id="rId4" w:tooltip="Gives access to this document through its ELI URI." w:history="1">
        <w:r w:rsidRPr="009D675C">
          <w:rPr>
            <w:rStyle w:val="Hyperlink"/>
            <w:rFonts w:cs="Times New Roman"/>
          </w:rPr>
          <w:t>http://data.europa.eu/eli/dec_impl/2025/264/oj</w:t>
        </w:r>
      </w:hyperlink>
      <w:r w:rsidR="00636D58">
        <w:t>.</w:t>
      </w:r>
    </w:p>
  </w:footnote>
  <w:footnote w:id="9">
    <w:p w14:paraId="77A71979" w14:textId="27D4B18E" w:rsidR="00F4005B" w:rsidRPr="009D675C" w:rsidRDefault="00F4005B">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00D261D4" w:rsidRPr="00D261D4">
        <w:rPr>
          <w:rFonts w:cs="Times New Roman"/>
        </w:rPr>
        <w:t>OJ L 193, 23.7.2011, p</w:t>
      </w:r>
      <w:r w:rsidR="00F97632">
        <w:rPr>
          <w:rFonts w:cs="Times New Roman"/>
        </w:rPr>
        <w:t xml:space="preserve">. </w:t>
      </w:r>
      <w:r w:rsidR="00D261D4">
        <w:rPr>
          <w:rFonts w:cs="Times New Roman"/>
        </w:rPr>
        <w:t xml:space="preserve">48, </w:t>
      </w:r>
      <w:r w:rsidR="00920AD7" w:rsidRPr="009D675C">
        <w:rPr>
          <w:rFonts w:cs="Times New Roman"/>
        </w:rPr>
        <w:t xml:space="preserve">ELI: </w:t>
      </w:r>
      <w:hyperlink r:id="rId5" w:history="1">
        <w:r w:rsidR="00920AD7" w:rsidRPr="009D675C">
          <w:rPr>
            <w:rStyle w:val="Hyperlink"/>
            <w:rFonts w:cs="Times New Roman"/>
          </w:rPr>
          <w:t>http://data.europa.eu/eli/dec_impl/2011/453/oj</w:t>
        </w:r>
      </w:hyperlink>
      <w:r w:rsidR="00636D58">
        <w:rPr>
          <w:rFonts w:cs="Times New Roman"/>
        </w:rPr>
        <w:t>.</w:t>
      </w:r>
    </w:p>
  </w:footnote>
  <w:footnote w:id="10">
    <w:p w14:paraId="063BF493" w14:textId="71080188" w:rsidR="008F200B" w:rsidRPr="009D675C" w:rsidRDefault="008F200B">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Pr="009D675C">
        <w:rPr>
          <w:rFonts w:cs="Times New Roman"/>
          <w:lang w:val="fr-BE"/>
        </w:rPr>
        <w:t xml:space="preserve">Available on </w:t>
      </w:r>
      <w:hyperlink r:id="rId6" w:history="1">
        <w:r w:rsidRPr="009D675C">
          <w:rPr>
            <w:rStyle w:val="Hyperlink"/>
            <w:rFonts w:cs="Times New Roman"/>
          </w:rPr>
          <w:t>ITS national reports - Mobility and Transport - European Commission</w:t>
        </w:r>
      </w:hyperlink>
      <w:r w:rsidR="00636D58">
        <w:t>.</w:t>
      </w:r>
    </w:p>
  </w:footnote>
  <w:footnote w:id="11">
    <w:p w14:paraId="322961F7" w14:textId="25AC656F" w:rsidR="00A745D0" w:rsidRPr="009D675C" w:rsidRDefault="00A745D0">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00645BD9" w:rsidRPr="00645BD9">
        <w:rPr>
          <w:rFonts w:cs="Times New Roman"/>
        </w:rPr>
        <w:t xml:space="preserve">OJ C, C/2024/6798, 13.11.2024, </w:t>
      </w:r>
      <w:r w:rsidRPr="009D675C">
        <w:rPr>
          <w:rFonts w:cs="Times New Roman"/>
        </w:rPr>
        <w:t xml:space="preserve">ELI: </w:t>
      </w:r>
      <w:hyperlink r:id="rId7" w:history="1">
        <w:r w:rsidRPr="009D675C">
          <w:rPr>
            <w:rStyle w:val="Hyperlink"/>
            <w:rFonts w:cs="Times New Roman"/>
          </w:rPr>
          <w:t>http://data.europa.eu/eli/C/2024/6798/oj</w:t>
        </w:r>
      </w:hyperlink>
      <w:r w:rsidR="00636D58">
        <w:rPr>
          <w:rFonts w:cs="Times New Roman"/>
        </w:rPr>
        <w:t>.</w:t>
      </w:r>
    </w:p>
  </w:footnote>
  <w:footnote w:id="12">
    <w:p w14:paraId="44744984" w14:textId="2D156E67" w:rsidR="00965561" w:rsidRPr="009D675C" w:rsidRDefault="00965561">
      <w:pPr>
        <w:pStyle w:val="FootnoteText"/>
        <w:rPr>
          <w:rFonts w:cs="Times New Roman"/>
          <w:color w:val="000000" w:themeColor="text1"/>
        </w:rPr>
      </w:pPr>
      <w:r w:rsidRPr="009D675C">
        <w:rPr>
          <w:rStyle w:val="FootnoteReference"/>
          <w:rFonts w:cs="Times New Roman"/>
        </w:rPr>
        <w:footnoteRef/>
      </w:r>
      <w:r w:rsidRPr="009D675C">
        <w:rPr>
          <w:rFonts w:cs="Times New Roman"/>
        </w:rPr>
        <w:t xml:space="preserve"> </w:t>
      </w:r>
      <w:r w:rsidR="0035303C" w:rsidRPr="009D675C">
        <w:rPr>
          <w:rFonts w:cs="Times New Roman"/>
          <w:color w:val="000000" w:themeColor="text1"/>
        </w:rPr>
        <w:t>OJ L 272, 21.10.2017, p.</w:t>
      </w:r>
      <w:r w:rsidR="00F97632">
        <w:rPr>
          <w:rFonts w:cs="Times New Roman"/>
          <w:color w:val="000000" w:themeColor="text1"/>
        </w:rPr>
        <w:t xml:space="preserve"> </w:t>
      </w:r>
      <w:r w:rsidR="0035303C" w:rsidRPr="009D675C">
        <w:rPr>
          <w:rFonts w:cs="Times New Roman"/>
          <w:color w:val="000000" w:themeColor="text1"/>
        </w:rPr>
        <w:t>1</w:t>
      </w:r>
      <w:r w:rsidR="00645BD9">
        <w:rPr>
          <w:rFonts w:cs="Times New Roman"/>
          <w:color w:val="000000" w:themeColor="text1"/>
        </w:rPr>
        <w:t xml:space="preserve">, </w:t>
      </w:r>
      <w:r w:rsidR="00645BD9" w:rsidRPr="00645BD9">
        <w:rPr>
          <w:rFonts w:cs="Times New Roman"/>
          <w:color w:val="000000" w:themeColor="text1"/>
        </w:rPr>
        <w:t>ELI: </w:t>
      </w:r>
      <w:hyperlink r:id="rId8" w:tooltip="Gives access to this document through its ELI URI." w:history="1">
        <w:r w:rsidR="00645BD9" w:rsidRPr="00645BD9">
          <w:rPr>
            <w:rStyle w:val="Hyperlink"/>
            <w:rFonts w:cs="Times New Roman"/>
          </w:rPr>
          <w:t>http://data.europa.eu/eli/reg_del/2017/1926/oj</w:t>
        </w:r>
      </w:hyperlink>
      <w:r w:rsidR="00636D58">
        <w:t>.</w:t>
      </w:r>
    </w:p>
  </w:footnote>
  <w:footnote w:id="13">
    <w:p w14:paraId="67CB3D7E" w14:textId="15AC135D" w:rsidR="003D6ADC" w:rsidRPr="009D675C" w:rsidRDefault="003D6ADC">
      <w:pPr>
        <w:pStyle w:val="FootnoteText"/>
        <w:rPr>
          <w:rFonts w:cs="Times New Roman"/>
          <w:color w:val="000000" w:themeColor="text1"/>
        </w:rPr>
      </w:pPr>
      <w:r w:rsidRPr="009D675C">
        <w:rPr>
          <w:rStyle w:val="FootnoteReference"/>
          <w:rFonts w:cs="Times New Roman"/>
        </w:rPr>
        <w:footnoteRef/>
      </w:r>
      <w:r w:rsidRPr="009D675C">
        <w:rPr>
          <w:rFonts w:cs="Times New Roman"/>
        </w:rPr>
        <w:t xml:space="preserve"> </w:t>
      </w:r>
      <w:hyperlink r:id="rId9" w:history="1">
        <w:r w:rsidRPr="00645BD9">
          <w:rPr>
            <w:rStyle w:val="Hyperlink"/>
            <w:rFonts w:cs="Times New Roman"/>
          </w:rPr>
          <w:t>COM/2020/789 final</w:t>
        </w:r>
      </w:hyperlink>
      <w:r w:rsidR="00636D58">
        <w:t>.</w:t>
      </w:r>
    </w:p>
  </w:footnote>
  <w:footnote w:id="14">
    <w:p w14:paraId="15F063F1" w14:textId="0C8A6CBF" w:rsidR="00E624F6" w:rsidRPr="009D675C" w:rsidRDefault="00E624F6">
      <w:pPr>
        <w:pStyle w:val="FootnoteText"/>
      </w:pPr>
      <w:r w:rsidRPr="009D675C">
        <w:rPr>
          <w:rStyle w:val="FootnoteReference"/>
          <w:rFonts w:cs="Times New Roman"/>
        </w:rPr>
        <w:footnoteRef/>
      </w:r>
      <w:r w:rsidRPr="009D675C">
        <w:rPr>
          <w:rFonts w:cs="Times New Roman"/>
          <w:color w:val="000000" w:themeColor="text1"/>
          <w:sz w:val="22"/>
          <w:szCs w:val="22"/>
        </w:rPr>
        <w:t xml:space="preserve"> </w:t>
      </w:r>
      <w:r w:rsidRPr="009D675C">
        <w:rPr>
          <w:rFonts w:cs="Times New Roman"/>
          <w:color w:val="000000" w:themeColor="text1"/>
        </w:rPr>
        <w:t>OJ L, 2024/490, 13.2.2024</w:t>
      </w:r>
      <w:r w:rsidR="00D261D4">
        <w:rPr>
          <w:rFonts w:cs="Times New Roman"/>
          <w:color w:val="000000" w:themeColor="text1"/>
        </w:rPr>
        <w:t xml:space="preserve">, </w:t>
      </w:r>
      <w:r w:rsidR="00D261D4" w:rsidRPr="00D261D4">
        <w:rPr>
          <w:rFonts w:cs="Times New Roman"/>
          <w:color w:val="000000" w:themeColor="text1"/>
        </w:rPr>
        <w:t xml:space="preserve">ELI: </w:t>
      </w:r>
      <w:hyperlink r:id="rId10" w:tooltip="Gives access to this document through its ELI URI." w:history="1">
        <w:r w:rsidR="00D261D4" w:rsidRPr="00D261D4">
          <w:rPr>
            <w:rStyle w:val="Hyperlink"/>
            <w:rFonts w:cs="Times New Roman"/>
          </w:rPr>
          <w:t>http://data.europa.eu/eli/reg_del/2024/490/oj</w:t>
        </w:r>
      </w:hyperlink>
      <w:r w:rsidR="00636D58">
        <w:t>.</w:t>
      </w:r>
    </w:p>
  </w:footnote>
  <w:footnote w:id="15">
    <w:p w14:paraId="64E50C59" w14:textId="61BC2CC9" w:rsidR="00E624F6" w:rsidRPr="009D675C" w:rsidRDefault="00E624F6">
      <w:pPr>
        <w:pStyle w:val="FootnoteText"/>
        <w:rPr>
          <w:rFonts w:cs="Times New Roman"/>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OJ L 157, 23.6.2015, p.</w:t>
      </w:r>
      <w:r w:rsidR="005972D2">
        <w:rPr>
          <w:rFonts w:cs="Times New Roman"/>
          <w:color w:val="000000" w:themeColor="text1"/>
        </w:rPr>
        <w:t> </w:t>
      </w:r>
      <w:r w:rsidRPr="009D675C">
        <w:rPr>
          <w:rFonts w:cs="Times New Roman"/>
          <w:color w:val="000000" w:themeColor="text1"/>
        </w:rPr>
        <w:t>21</w:t>
      </w:r>
      <w:r w:rsidR="00645BD9">
        <w:rPr>
          <w:rFonts w:cs="Times New Roman"/>
          <w:color w:val="000000" w:themeColor="text1"/>
        </w:rPr>
        <w:t>, E</w:t>
      </w:r>
      <w:r w:rsidR="00645BD9" w:rsidRPr="00645BD9">
        <w:rPr>
          <w:rFonts w:cs="Times New Roman"/>
          <w:color w:val="000000" w:themeColor="text1"/>
        </w:rPr>
        <w:t>LI: </w:t>
      </w:r>
      <w:hyperlink r:id="rId11" w:tooltip="Gives access to this document through its ELI URI." w:history="1">
        <w:r w:rsidR="00645BD9" w:rsidRPr="00645BD9">
          <w:rPr>
            <w:rStyle w:val="Hyperlink"/>
            <w:rFonts w:cs="Times New Roman"/>
          </w:rPr>
          <w:t>http://data.europa.eu/eli/reg_del/2015/962/oj</w:t>
        </w:r>
      </w:hyperlink>
      <w:r w:rsidR="005972D2">
        <w:t>.</w:t>
      </w:r>
    </w:p>
  </w:footnote>
  <w:footnote w:id="16">
    <w:p w14:paraId="451806BC" w14:textId="0B0F1694" w:rsidR="00E95C60" w:rsidRPr="009D675C" w:rsidRDefault="00E95C60">
      <w:pPr>
        <w:pStyle w:val="FootnoteText"/>
        <w:rPr>
          <w:rFonts w:cs="Times New Roman"/>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OJ L 122, 25.4.2022, p.</w:t>
      </w:r>
      <w:r w:rsidR="005972D2">
        <w:rPr>
          <w:rFonts w:cs="Times New Roman"/>
          <w:color w:val="000000" w:themeColor="text1"/>
        </w:rPr>
        <w:t> </w:t>
      </w:r>
      <w:r w:rsidRPr="009D675C">
        <w:rPr>
          <w:rFonts w:cs="Times New Roman"/>
          <w:color w:val="000000" w:themeColor="text1"/>
        </w:rPr>
        <w:t>1</w:t>
      </w:r>
      <w:r w:rsidR="00645BD9">
        <w:rPr>
          <w:rFonts w:cs="Times New Roman"/>
          <w:color w:val="000000" w:themeColor="text1"/>
        </w:rPr>
        <w:t xml:space="preserve">, </w:t>
      </w:r>
      <w:r w:rsidR="00645BD9" w:rsidRPr="00645BD9">
        <w:rPr>
          <w:rFonts w:cs="Times New Roman"/>
          <w:color w:val="000000" w:themeColor="text1"/>
        </w:rPr>
        <w:t>ELI: </w:t>
      </w:r>
      <w:hyperlink r:id="rId12" w:tooltip="Gives access to this document through its ELI URI." w:history="1">
        <w:r w:rsidR="00645BD9" w:rsidRPr="00645BD9">
          <w:rPr>
            <w:rStyle w:val="Hyperlink"/>
            <w:rFonts w:cs="Times New Roman"/>
          </w:rPr>
          <w:t>http://data.europa.eu/eli/reg_del/2022/670/oj</w:t>
        </w:r>
      </w:hyperlink>
      <w:r w:rsidR="005972D2">
        <w:t>.</w:t>
      </w:r>
    </w:p>
  </w:footnote>
  <w:footnote w:id="17">
    <w:p w14:paraId="47CFE14A" w14:textId="5CE1F365" w:rsidR="00F162DA" w:rsidRPr="009D675C" w:rsidRDefault="00F162DA">
      <w:pPr>
        <w:pStyle w:val="FootnoteText"/>
        <w:rPr>
          <w:rFonts w:cs="Times New Roman"/>
        </w:rPr>
      </w:pPr>
      <w:r w:rsidRPr="009D675C">
        <w:rPr>
          <w:rStyle w:val="FootnoteReference"/>
          <w:rFonts w:cs="Times New Roman"/>
        </w:rPr>
        <w:footnoteRef/>
      </w:r>
      <w:r w:rsidRPr="009D675C">
        <w:rPr>
          <w:rFonts w:cs="Times New Roman"/>
        </w:rPr>
        <w:t xml:space="preserve"> </w:t>
      </w:r>
      <w:r w:rsidR="004E3768" w:rsidRPr="009D675C">
        <w:rPr>
          <w:rFonts w:cs="Times New Roman"/>
          <w:color w:val="000000" w:themeColor="text1"/>
        </w:rPr>
        <w:t>OJ L 247, 18.9.2013, p.</w:t>
      </w:r>
      <w:r w:rsidR="005972D2">
        <w:rPr>
          <w:rFonts w:cs="Times New Roman"/>
          <w:color w:val="000000" w:themeColor="text1"/>
        </w:rPr>
        <w:t> </w:t>
      </w:r>
      <w:r w:rsidR="004E3768" w:rsidRPr="009D675C">
        <w:rPr>
          <w:rFonts w:cs="Times New Roman"/>
          <w:color w:val="000000" w:themeColor="text1"/>
        </w:rPr>
        <w:t>6</w:t>
      </w:r>
      <w:r w:rsidR="00645BD9">
        <w:rPr>
          <w:rFonts w:cs="Times New Roman"/>
          <w:color w:val="000000" w:themeColor="text1"/>
        </w:rPr>
        <w:t xml:space="preserve">, </w:t>
      </w:r>
      <w:r w:rsidR="00645BD9" w:rsidRPr="00645BD9">
        <w:rPr>
          <w:rFonts w:cs="Times New Roman"/>
          <w:color w:val="000000" w:themeColor="text1"/>
        </w:rPr>
        <w:t>ELI: </w:t>
      </w:r>
      <w:hyperlink r:id="rId13" w:tooltip="Gives access to this document through its ELI URI." w:history="1">
        <w:r w:rsidR="00645BD9" w:rsidRPr="00645BD9">
          <w:rPr>
            <w:rStyle w:val="Hyperlink"/>
            <w:rFonts w:cs="Times New Roman"/>
          </w:rPr>
          <w:t>http://data.europa.eu/eli/reg_del/2013/886/oj</w:t>
        </w:r>
      </w:hyperlink>
      <w:r w:rsidR="005972D2">
        <w:t>.</w:t>
      </w:r>
    </w:p>
  </w:footnote>
  <w:footnote w:id="18">
    <w:p w14:paraId="0B79071E" w14:textId="63435C68" w:rsidR="005243D5" w:rsidRPr="009D675C" w:rsidRDefault="005243D5">
      <w:pPr>
        <w:pStyle w:val="FootnoteText"/>
        <w:rPr>
          <w:rFonts w:cs="Times New Roman"/>
          <w:lang w:val="en-IE"/>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OJ L 91, 3.4.2013</w:t>
      </w:r>
      <w:r w:rsidR="00645BD9">
        <w:rPr>
          <w:rFonts w:cs="Times New Roman"/>
          <w:color w:val="000000" w:themeColor="text1"/>
        </w:rPr>
        <w:t>, p.</w:t>
      </w:r>
      <w:r w:rsidR="005972D2">
        <w:rPr>
          <w:rFonts w:cs="Times New Roman"/>
          <w:color w:val="000000" w:themeColor="text1"/>
        </w:rPr>
        <w:t> </w:t>
      </w:r>
      <w:r w:rsidR="00645BD9">
        <w:rPr>
          <w:rFonts w:cs="Times New Roman"/>
          <w:color w:val="000000" w:themeColor="text1"/>
        </w:rPr>
        <w:t xml:space="preserve">1, </w:t>
      </w:r>
      <w:r w:rsidR="00645BD9" w:rsidRPr="00645BD9">
        <w:rPr>
          <w:rFonts w:cs="Times New Roman"/>
          <w:color w:val="000000" w:themeColor="text1"/>
        </w:rPr>
        <w:t>ELI: </w:t>
      </w:r>
      <w:hyperlink r:id="rId14" w:tooltip="Gives access to this document through its ELI URI." w:history="1">
        <w:r w:rsidR="00645BD9" w:rsidRPr="00645BD9">
          <w:rPr>
            <w:rStyle w:val="Hyperlink"/>
            <w:rFonts w:cs="Times New Roman"/>
          </w:rPr>
          <w:t>http://data.europa.eu/eli/reg_del/2013/305/oj</w:t>
        </w:r>
      </w:hyperlink>
      <w:r w:rsidR="0038296E" w:rsidRPr="009D675C">
        <w:rPr>
          <w:rFonts w:cs="Times New Roman"/>
          <w:color w:val="000000" w:themeColor="text1"/>
        </w:rPr>
        <w:t>.</w:t>
      </w:r>
    </w:p>
  </w:footnote>
  <w:footnote w:id="19">
    <w:p w14:paraId="689507E3" w14:textId="2A3CDF25" w:rsidR="00B847D8" w:rsidRPr="009D675C" w:rsidRDefault="00B847D8">
      <w:pPr>
        <w:pStyle w:val="FootnoteText"/>
        <w:rPr>
          <w:rFonts w:cs="Times New Roman"/>
          <w:lang w:val="en-IE"/>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OJ L 164, 3.6.2014, p.</w:t>
      </w:r>
      <w:r w:rsidR="005972D2">
        <w:rPr>
          <w:rFonts w:cs="Times New Roman"/>
          <w:color w:val="000000" w:themeColor="text1"/>
        </w:rPr>
        <w:t> </w:t>
      </w:r>
      <w:r w:rsidRPr="009D675C">
        <w:rPr>
          <w:rFonts w:cs="Times New Roman"/>
          <w:color w:val="000000" w:themeColor="text1"/>
        </w:rPr>
        <w:t>6</w:t>
      </w:r>
      <w:r w:rsidR="00645BD9">
        <w:rPr>
          <w:rFonts w:cs="Times New Roman"/>
          <w:color w:val="000000" w:themeColor="text1"/>
        </w:rPr>
        <w:t xml:space="preserve">, </w:t>
      </w:r>
      <w:r w:rsidR="00645BD9" w:rsidRPr="00645BD9">
        <w:rPr>
          <w:rFonts w:cs="Times New Roman"/>
          <w:color w:val="000000" w:themeColor="text1"/>
        </w:rPr>
        <w:t>ELI: </w:t>
      </w:r>
      <w:hyperlink r:id="rId15" w:tooltip="Gives access to this document through its ELI URI." w:history="1">
        <w:r w:rsidR="00645BD9" w:rsidRPr="00645BD9">
          <w:rPr>
            <w:rStyle w:val="Hyperlink"/>
            <w:rFonts w:cs="Times New Roman"/>
          </w:rPr>
          <w:t>http://data.europa.eu/eli/dec/2014/585(2)/oj</w:t>
        </w:r>
      </w:hyperlink>
      <w:r w:rsidR="005972D2">
        <w:t>.</w:t>
      </w:r>
    </w:p>
  </w:footnote>
  <w:footnote w:id="20">
    <w:p w14:paraId="1F8901C6" w14:textId="7C494E5A" w:rsidR="00747536" w:rsidRPr="009D675C" w:rsidRDefault="00747536">
      <w:pPr>
        <w:pStyle w:val="FootnoteText"/>
        <w:rPr>
          <w:rFonts w:cs="Times New Roman"/>
          <w:lang w:val="en-IE"/>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OJ L 123, 19.5.2015, p.</w:t>
      </w:r>
      <w:r w:rsidR="005972D2">
        <w:rPr>
          <w:rFonts w:cs="Times New Roman"/>
          <w:color w:val="000000" w:themeColor="text1"/>
        </w:rPr>
        <w:t> </w:t>
      </w:r>
      <w:r w:rsidRPr="009D675C">
        <w:rPr>
          <w:rFonts w:cs="Times New Roman"/>
          <w:color w:val="000000" w:themeColor="text1"/>
        </w:rPr>
        <w:t>77</w:t>
      </w:r>
      <w:r w:rsidR="00645BD9">
        <w:rPr>
          <w:rFonts w:cs="Times New Roman"/>
          <w:color w:val="000000" w:themeColor="text1"/>
        </w:rPr>
        <w:t xml:space="preserve">, </w:t>
      </w:r>
      <w:r w:rsidR="00F97632" w:rsidRPr="00F97632">
        <w:rPr>
          <w:rFonts w:cs="Times New Roman"/>
          <w:color w:val="000000" w:themeColor="text1"/>
        </w:rPr>
        <w:t>ELI: </w:t>
      </w:r>
      <w:hyperlink r:id="rId16" w:tooltip="Gives access to this document through its ELI URI." w:history="1">
        <w:r w:rsidR="00F97632" w:rsidRPr="00F97632">
          <w:rPr>
            <w:rStyle w:val="Hyperlink"/>
            <w:rFonts w:cs="Times New Roman"/>
          </w:rPr>
          <w:t>http://data.europa.eu/eli/reg/2015/758/oj</w:t>
        </w:r>
      </w:hyperlink>
      <w:r w:rsidR="005972D2">
        <w:t>.</w:t>
      </w:r>
    </w:p>
  </w:footnote>
  <w:footnote w:id="21">
    <w:p w14:paraId="7B728732" w14:textId="13756660" w:rsidR="000D2BC6" w:rsidRPr="009D675C" w:rsidRDefault="000D2BC6">
      <w:pPr>
        <w:pStyle w:val="FootnoteText"/>
        <w:rPr>
          <w:lang w:val="en-IE"/>
        </w:rPr>
      </w:pPr>
      <w:r w:rsidRPr="009D675C">
        <w:rPr>
          <w:rStyle w:val="FootnoteReference"/>
          <w:rFonts w:cs="Times New Roman"/>
        </w:rPr>
        <w:footnoteRef/>
      </w:r>
      <w:r w:rsidRPr="009D675C">
        <w:rPr>
          <w:rFonts w:cs="Times New Roman"/>
        </w:rPr>
        <w:t xml:space="preserve"> </w:t>
      </w:r>
      <w:r w:rsidR="009A4A55" w:rsidRPr="009D675C">
        <w:rPr>
          <w:rFonts w:cs="Times New Roman"/>
          <w:color w:val="000000" w:themeColor="text1"/>
        </w:rPr>
        <w:t>OJ L, 2024/1084, 12.4.2024</w:t>
      </w:r>
      <w:r w:rsidR="00F97632">
        <w:rPr>
          <w:rFonts w:cs="Times New Roman"/>
          <w:color w:val="000000" w:themeColor="text1"/>
        </w:rPr>
        <w:t xml:space="preserve">, </w:t>
      </w:r>
      <w:r w:rsidR="00F97632" w:rsidRPr="00F97632">
        <w:rPr>
          <w:rFonts w:cs="Times New Roman"/>
          <w:color w:val="000000" w:themeColor="text1"/>
        </w:rPr>
        <w:t>ELI: </w:t>
      </w:r>
      <w:hyperlink r:id="rId17" w:tooltip="Gives access to this document through its ELI URI." w:history="1">
        <w:r w:rsidR="00F97632" w:rsidRPr="00F97632">
          <w:rPr>
            <w:rStyle w:val="Hyperlink"/>
            <w:rFonts w:cs="Times New Roman"/>
          </w:rPr>
          <w:t>http://data.europa.eu/eli/reg_del/2024/1084/oj</w:t>
        </w:r>
      </w:hyperlink>
      <w:r w:rsidR="001B6340">
        <w:t>.</w:t>
      </w:r>
    </w:p>
  </w:footnote>
  <w:footnote w:id="22">
    <w:p w14:paraId="55D429CB" w14:textId="1F1C2021" w:rsidR="006A7583" w:rsidRPr="009D675C" w:rsidRDefault="006A7583">
      <w:pPr>
        <w:pStyle w:val="FootnoteText"/>
        <w:rPr>
          <w:rFonts w:cs="Times New Roman"/>
          <w:lang w:val="fr-BE"/>
        </w:rPr>
      </w:pPr>
      <w:r w:rsidRPr="009D675C">
        <w:rPr>
          <w:rStyle w:val="FootnoteReference"/>
          <w:rFonts w:cs="Times New Roman"/>
        </w:rPr>
        <w:footnoteRef/>
      </w:r>
      <w:r w:rsidRPr="009D675C">
        <w:rPr>
          <w:rFonts w:cs="Times New Roman"/>
        </w:rPr>
        <w:t xml:space="preserve"> OJ L, 2024/1180, 19.4.2024</w:t>
      </w:r>
      <w:r w:rsidR="00F97632">
        <w:rPr>
          <w:rFonts w:cs="Times New Roman"/>
        </w:rPr>
        <w:t xml:space="preserve">, </w:t>
      </w:r>
      <w:r w:rsidR="00F97632" w:rsidRPr="00F97632">
        <w:rPr>
          <w:rFonts w:cs="Times New Roman"/>
        </w:rPr>
        <w:t>ELI: </w:t>
      </w:r>
      <w:hyperlink r:id="rId18" w:tooltip="Gives access to this document through its ELI URI." w:history="1">
        <w:r w:rsidR="00F97632" w:rsidRPr="00F97632">
          <w:rPr>
            <w:rStyle w:val="Hyperlink"/>
            <w:rFonts w:cs="Times New Roman"/>
          </w:rPr>
          <w:t>http://data.europa.eu/eli/reg_del/2024/1180/oj</w:t>
        </w:r>
      </w:hyperlink>
      <w:r w:rsidR="001B6340">
        <w:t>.</w:t>
      </w:r>
    </w:p>
  </w:footnote>
  <w:footnote w:id="23">
    <w:p w14:paraId="7A6ACA46" w14:textId="4263C081" w:rsidR="006A7583" w:rsidRPr="009D675C" w:rsidRDefault="006A7583">
      <w:pPr>
        <w:pStyle w:val="FootnoteText"/>
        <w:rPr>
          <w:rFonts w:cs="Times New Roman"/>
          <w:lang w:val="fr-BE"/>
        </w:rPr>
      </w:pPr>
      <w:r w:rsidRPr="009D675C">
        <w:rPr>
          <w:rStyle w:val="FootnoteReference"/>
          <w:rFonts w:cs="Times New Roman"/>
        </w:rPr>
        <w:footnoteRef/>
      </w:r>
      <w:r w:rsidRPr="009D675C">
        <w:rPr>
          <w:rFonts w:cs="Times New Roman"/>
        </w:rPr>
        <w:t xml:space="preserve"> OJ L, 2025/1871, 28.10.2025</w:t>
      </w:r>
      <w:r w:rsidR="00F97632">
        <w:rPr>
          <w:rFonts w:cs="Times New Roman"/>
        </w:rPr>
        <w:t xml:space="preserve">, </w:t>
      </w:r>
      <w:r w:rsidR="00F97632" w:rsidRPr="00F97632">
        <w:rPr>
          <w:rFonts w:cs="Times New Roman"/>
        </w:rPr>
        <w:t>ELI: </w:t>
      </w:r>
      <w:hyperlink r:id="rId19" w:tooltip="Gives access to this document through its ELI URI." w:history="1">
        <w:r w:rsidR="00F97632" w:rsidRPr="00F97632">
          <w:rPr>
            <w:rStyle w:val="Hyperlink"/>
            <w:rFonts w:cs="Times New Roman"/>
          </w:rPr>
          <w:t>http://data.europa.eu/eli/reg_del/2025/1871/oj</w:t>
        </w:r>
      </w:hyperlink>
      <w:r w:rsidR="001B6340">
        <w:t>.</w:t>
      </w:r>
    </w:p>
  </w:footnote>
  <w:footnote w:id="24">
    <w:p w14:paraId="582B2D6E" w14:textId="234FD094" w:rsidR="006A7583" w:rsidRPr="009D675C" w:rsidRDefault="006A7583">
      <w:pPr>
        <w:pStyle w:val="FootnoteText"/>
        <w:rPr>
          <w:rFonts w:cs="Times New Roman"/>
          <w:lang w:val="fr-BE"/>
        </w:rPr>
      </w:pPr>
      <w:r w:rsidRPr="009D675C">
        <w:rPr>
          <w:rStyle w:val="FootnoteReference"/>
          <w:rFonts w:cs="Times New Roman"/>
        </w:rPr>
        <w:footnoteRef/>
      </w:r>
      <w:r w:rsidRPr="009D675C">
        <w:rPr>
          <w:rFonts w:cs="Times New Roman"/>
        </w:rPr>
        <w:t xml:space="preserve"> </w:t>
      </w:r>
      <w:r w:rsidR="0038296E" w:rsidRPr="009D675C">
        <w:rPr>
          <w:rFonts w:cs="Times New Roman"/>
        </w:rPr>
        <w:t>OJ L 12, 17.1.2017, p. 44</w:t>
      </w:r>
      <w:r w:rsidR="00F97632">
        <w:rPr>
          <w:rFonts w:cs="Times New Roman"/>
        </w:rPr>
        <w:t xml:space="preserve">, </w:t>
      </w:r>
      <w:r w:rsidR="00F97632" w:rsidRPr="00F97632">
        <w:rPr>
          <w:rFonts w:cs="Times New Roman"/>
        </w:rPr>
        <w:t>ELI: </w:t>
      </w:r>
      <w:hyperlink r:id="rId20" w:history="1">
        <w:r w:rsidR="001B6340" w:rsidRPr="00140E35">
          <w:rPr>
            <w:rStyle w:val="Hyperlink"/>
            <w:rFonts w:cs="Times New Roman"/>
          </w:rPr>
          <w:t>http://data.europa.eu/eli/reg_del/2017/79/oj</w:t>
        </w:r>
      </w:hyperlink>
      <w:r w:rsidR="001B6340">
        <w:t>.</w:t>
      </w:r>
    </w:p>
  </w:footnote>
  <w:footnote w:id="25">
    <w:p w14:paraId="60D8A954" w14:textId="475E5992" w:rsidR="00FE34F0" w:rsidRPr="009D675C" w:rsidRDefault="00FE34F0">
      <w:pPr>
        <w:pStyle w:val="FootnoteText"/>
        <w:rPr>
          <w:rFonts w:cs="Times New Roman"/>
          <w:color w:val="000000" w:themeColor="text1"/>
          <w:lang w:val="de-DE"/>
        </w:rPr>
      </w:pPr>
      <w:r w:rsidRPr="009D675C">
        <w:rPr>
          <w:rStyle w:val="FootnoteReference"/>
          <w:rFonts w:cs="Times New Roman"/>
        </w:rPr>
        <w:footnoteRef/>
      </w:r>
      <w:r w:rsidRPr="009D675C">
        <w:rPr>
          <w:rStyle w:val="FootnoteReference"/>
          <w:rFonts w:cs="Times New Roman"/>
        </w:rPr>
        <w:t xml:space="preserve"> </w:t>
      </w:r>
      <w:r w:rsidR="004E3768" w:rsidRPr="009D675C">
        <w:rPr>
          <w:rFonts w:cs="Times New Roman"/>
          <w:color w:val="000000" w:themeColor="text1"/>
        </w:rPr>
        <w:t>OJ L 247, 18.9.2013, p. 1</w:t>
      </w:r>
      <w:r w:rsidR="00F97632">
        <w:rPr>
          <w:rFonts w:cs="Times New Roman"/>
          <w:color w:val="000000" w:themeColor="text1"/>
        </w:rPr>
        <w:t xml:space="preserve">, </w:t>
      </w:r>
      <w:r w:rsidR="00F97632" w:rsidRPr="00F97632">
        <w:rPr>
          <w:rFonts w:cs="Times New Roman"/>
          <w:color w:val="000000" w:themeColor="text1"/>
        </w:rPr>
        <w:t>ELI: </w:t>
      </w:r>
      <w:hyperlink r:id="rId21" w:tooltip="Gives access to this document through its ELI URI." w:history="1">
        <w:r w:rsidR="00F97632" w:rsidRPr="00F97632">
          <w:rPr>
            <w:rStyle w:val="Hyperlink"/>
            <w:rFonts w:cs="Times New Roman"/>
          </w:rPr>
          <w:t>http://data.europa.eu/eli/reg_del/2013/885/oj</w:t>
        </w:r>
      </w:hyperlink>
      <w:r w:rsidR="001B6340">
        <w:t>.</w:t>
      </w:r>
    </w:p>
  </w:footnote>
  <w:footnote w:id="26">
    <w:p w14:paraId="46B26FC3" w14:textId="7CF113FC" w:rsidR="00B9363C" w:rsidRPr="009D675C" w:rsidRDefault="00B9363C">
      <w:pPr>
        <w:pStyle w:val="FootnoteText"/>
        <w:rPr>
          <w:rFonts w:cs="Times New Roman"/>
          <w:lang w:val="fr-BE"/>
        </w:rPr>
      </w:pPr>
      <w:r w:rsidRPr="009D675C">
        <w:rPr>
          <w:rStyle w:val="FootnoteReference"/>
          <w:rFonts w:cs="Times New Roman"/>
        </w:rPr>
        <w:footnoteRef/>
      </w:r>
      <w:r w:rsidRPr="009D675C">
        <w:rPr>
          <w:rFonts w:cs="Times New Roman"/>
        </w:rPr>
        <w:t xml:space="preserve"> C(2019) 1789 final</w:t>
      </w:r>
      <w:r w:rsidR="007019BD">
        <w:rPr>
          <w:rFonts w:cs="Times New Roman"/>
        </w:rPr>
        <w:t>.</w:t>
      </w:r>
    </w:p>
  </w:footnote>
  <w:footnote w:id="27">
    <w:p w14:paraId="4C5F1F02" w14:textId="0C5258DB" w:rsidR="004D1517" w:rsidRPr="009D675C" w:rsidRDefault="004D1517">
      <w:pPr>
        <w:pStyle w:val="FootnoteText"/>
        <w:rPr>
          <w:rFonts w:cs="Times New Roman"/>
          <w:lang w:val="en-US"/>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C(2011) 289 final</w:t>
      </w:r>
      <w:r w:rsidR="007019BD">
        <w:rPr>
          <w:rFonts w:cs="Times New Roman"/>
          <w:color w:val="000000" w:themeColor="text1"/>
        </w:rPr>
        <w:t>.</w:t>
      </w:r>
    </w:p>
  </w:footnote>
  <w:footnote w:id="28">
    <w:p w14:paraId="638D9B99" w14:textId="4E2790BD" w:rsidR="004D1517" w:rsidRPr="009D675C" w:rsidRDefault="004D1517">
      <w:pPr>
        <w:pStyle w:val="FootnoteText"/>
        <w:rPr>
          <w:rFonts w:cs="Times New Roman"/>
          <w:lang w:val="en-US"/>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C(2018) 8264 final</w:t>
      </w:r>
      <w:r w:rsidR="007019BD">
        <w:rPr>
          <w:rFonts w:cs="Times New Roman"/>
          <w:color w:val="000000" w:themeColor="text1"/>
        </w:rPr>
        <w:t>.</w:t>
      </w:r>
    </w:p>
  </w:footnote>
  <w:footnote w:id="29">
    <w:p w14:paraId="01C1923F" w14:textId="5EE891ED" w:rsidR="004D1517" w:rsidRPr="009D675C" w:rsidRDefault="004D1517">
      <w:pPr>
        <w:pStyle w:val="FootnoteText"/>
        <w:rPr>
          <w:rFonts w:cs="Times New Roman"/>
          <w:lang w:val="en-US"/>
        </w:rPr>
      </w:pPr>
      <w:r w:rsidRPr="009D675C">
        <w:rPr>
          <w:rStyle w:val="FootnoteReference"/>
          <w:rFonts w:cs="Times New Roman"/>
        </w:rPr>
        <w:footnoteRef/>
      </w:r>
      <w:r w:rsidRPr="009D675C">
        <w:rPr>
          <w:rFonts w:cs="Times New Roman"/>
        </w:rPr>
        <w:t xml:space="preserve"> </w:t>
      </w:r>
      <w:r w:rsidRPr="009D675C">
        <w:rPr>
          <w:rFonts w:cs="Times New Roman"/>
          <w:color w:val="000000" w:themeColor="text1"/>
        </w:rPr>
        <w:t>C(2022) 9140 final</w:t>
      </w:r>
      <w:r w:rsidR="007019BD">
        <w:rPr>
          <w:rFonts w:cs="Times New Roman"/>
          <w:color w:val="000000" w:themeColor="text1"/>
        </w:rPr>
        <w:t>.</w:t>
      </w:r>
    </w:p>
  </w:footnote>
  <w:footnote w:id="30">
    <w:p w14:paraId="7E1EB7D2" w14:textId="4801773C" w:rsidR="00A80733" w:rsidRPr="009D675C" w:rsidRDefault="00A80733">
      <w:pPr>
        <w:pStyle w:val="FootnoteText"/>
        <w:rPr>
          <w:lang w:val="fr-BE"/>
        </w:rPr>
      </w:pPr>
      <w:r w:rsidRPr="009D675C">
        <w:rPr>
          <w:rStyle w:val="FootnoteReference"/>
          <w:rFonts w:cs="Times New Roman"/>
        </w:rPr>
        <w:footnoteRef/>
      </w:r>
      <w:r w:rsidRPr="009D675C">
        <w:rPr>
          <w:rFonts w:cs="Times New Roman"/>
        </w:rPr>
        <w:t xml:space="preserve"> </w:t>
      </w:r>
      <w:r w:rsidR="00FB7591" w:rsidRPr="009D675C">
        <w:rPr>
          <w:rFonts w:cs="Times New Roman"/>
        </w:rPr>
        <w:t xml:space="preserve">Minutes of </w:t>
      </w:r>
      <w:r w:rsidR="005D0901" w:rsidRPr="009D675C">
        <w:rPr>
          <w:rFonts w:cs="Times New Roman"/>
        </w:rPr>
        <w:t xml:space="preserve">the </w:t>
      </w:r>
      <w:r w:rsidR="00FB7591" w:rsidRPr="009D675C">
        <w:rPr>
          <w:rFonts w:cs="Times New Roman"/>
        </w:rPr>
        <w:t>meeting of 6</w:t>
      </w:r>
      <w:r w:rsidR="001A14B0">
        <w:rPr>
          <w:rFonts w:cs="Times New Roman"/>
        </w:rPr>
        <w:t> </w:t>
      </w:r>
      <w:r w:rsidR="00FB7591" w:rsidRPr="009D675C">
        <w:rPr>
          <w:rFonts w:cs="Times New Roman"/>
        </w:rPr>
        <w:t xml:space="preserve">June 2024 </w:t>
      </w:r>
      <w:r w:rsidR="005D0901" w:rsidRPr="009D675C">
        <w:rPr>
          <w:rFonts w:cs="Times New Roman"/>
        </w:rPr>
        <w:t xml:space="preserve">are </w:t>
      </w:r>
      <w:r w:rsidR="00FB7591" w:rsidRPr="009D675C">
        <w:rPr>
          <w:rFonts w:cs="Times New Roman"/>
        </w:rPr>
        <w:t>published in the Register of Commission Expert Groups and Other Similar Entities, code number E02736</w:t>
      </w:r>
      <w:r w:rsidR="007019BD">
        <w:t>.</w:t>
      </w:r>
    </w:p>
  </w:footnote>
  <w:footnote w:id="31">
    <w:p w14:paraId="7B9D61A6" w14:textId="7B481ED9" w:rsidR="00E94044" w:rsidRPr="009D675C" w:rsidRDefault="00E94044">
      <w:pPr>
        <w:pStyle w:val="FootnoteText"/>
        <w:rPr>
          <w:rFonts w:cs="Times New Roman"/>
          <w:lang w:val="fr-BE"/>
        </w:rPr>
      </w:pPr>
      <w:r w:rsidRPr="009D675C">
        <w:rPr>
          <w:rStyle w:val="FootnoteReference"/>
          <w:rFonts w:cs="Times New Roman"/>
        </w:rPr>
        <w:footnoteRef/>
      </w:r>
      <w:r w:rsidRPr="009D675C">
        <w:rPr>
          <w:rStyle w:val="Hyperlink"/>
        </w:rPr>
        <w:t xml:space="preserve"> </w:t>
      </w:r>
      <w:hyperlink r:id="rId22" w:history="1">
        <w:r w:rsidRPr="009D675C">
          <w:rPr>
            <w:rStyle w:val="Hyperlink"/>
          </w:rPr>
          <w:t>https://napcore.eu/</w:t>
        </w:r>
      </w:hyperlink>
      <w:r w:rsidR="00B424D9">
        <w:rPr>
          <w:rFonts w:cs="Times New Roman"/>
        </w:rPr>
        <w:t>.</w:t>
      </w:r>
    </w:p>
  </w:footnote>
  <w:footnote w:id="32">
    <w:p w14:paraId="0BDA8FBC" w14:textId="4881A445" w:rsidR="00570A72" w:rsidRPr="009D675C" w:rsidRDefault="00570A72">
      <w:pPr>
        <w:pStyle w:val="FootnoteText"/>
        <w:rPr>
          <w:lang w:val="fr-BE"/>
        </w:rPr>
      </w:pPr>
      <w:r w:rsidRPr="009D675C">
        <w:rPr>
          <w:rStyle w:val="FootnoteReference"/>
        </w:rPr>
        <w:footnoteRef/>
      </w:r>
      <w:r w:rsidRPr="009D675C">
        <w:rPr>
          <w:rStyle w:val="FootnoteReference"/>
        </w:rPr>
        <w:t xml:space="preserve"> </w:t>
      </w:r>
      <w:hyperlink r:id="rId23" w:history="1">
        <w:r w:rsidRPr="009D675C">
          <w:rPr>
            <w:rStyle w:val="Hyperlink"/>
          </w:rPr>
          <w:t>Exploratory study to assess the need for complementary action in the field of enhanced traffic and incident management services - Publications Office of the EU</w:t>
        </w:r>
      </w:hyperlink>
      <w:r w:rsidR="00B424D9">
        <w:t>.</w:t>
      </w:r>
    </w:p>
  </w:footnote>
  <w:footnote w:id="33">
    <w:p w14:paraId="347C7F9D" w14:textId="63CD8BF5" w:rsidR="00B7598D" w:rsidRPr="009D675C" w:rsidRDefault="00B7598D">
      <w:pPr>
        <w:pStyle w:val="FootnoteText"/>
        <w:rPr>
          <w:lang w:val="fr-BE"/>
        </w:rPr>
      </w:pPr>
      <w:r w:rsidRPr="009D675C">
        <w:rPr>
          <w:rStyle w:val="FootnoteReference"/>
        </w:rPr>
        <w:footnoteRef/>
      </w:r>
      <w:r w:rsidRPr="009D675C">
        <w:t xml:space="preserve"> </w:t>
      </w:r>
      <w:hyperlink r:id="rId24" w:history="1">
        <w:r w:rsidRPr="009D675C">
          <w:rPr>
            <w:rStyle w:val="Hyperlink"/>
          </w:rPr>
          <w:t>The interoperable EU-wide eCall - Mobility and Transport</w:t>
        </w:r>
      </w:hyperlink>
      <w:r w:rsidR="008675B1">
        <w:t>.</w:t>
      </w:r>
    </w:p>
  </w:footnote>
  <w:footnote w:id="34">
    <w:p w14:paraId="3279C4B2" w14:textId="76F72930" w:rsidR="007E04F7" w:rsidRPr="00D4249F" w:rsidRDefault="007E04F7">
      <w:pPr>
        <w:pStyle w:val="FootnoteText"/>
        <w:rPr>
          <w:lang w:val="fr-BE"/>
        </w:rPr>
      </w:pPr>
      <w:r>
        <w:rPr>
          <w:rStyle w:val="FootnoteReference"/>
        </w:rPr>
        <w:footnoteRef/>
      </w:r>
      <w:r>
        <w:t xml:space="preserve"> </w:t>
      </w:r>
      <w:hyperlink r:id="rId25" w:history="1">
        <w:r w:rsidRPr="00E73B90">
          <w:rPr>
            <w:rStyle w:val="Hyperlink"/>
          </w:rPr>
          <w:t>https://www.c-roads.eu/</w:t>
        </w:r>
      </w:hyperlink>
      <w:r>
        <w:t>.</w:t>
      </w:r>
    </w:p>
  </w:footnote>
  <w:footnote w:id="35">
    <w:p w14:paraId="2C24E7FC" w14:textId="2717E1B5" w:rsidR="00A63065" w:rsidRPr="009D675C" w:rsidRDefault="00A63065">
      <w:pPr>
        <w:pStyle w:val="FootnoteText"/>
        <w:rPr>
          <w:lang w:val="fr-BE"/>
        </w:rPr>
      </w:pPr>
      <w:r w:rsidRPr="009D675C">
        <w:rPr>
          <w:rStyle w:val="FootnoteReference"/>
        </w:rPr>
        <w:footnoteRef/>
      </w:r>
      <w:r w:rsidRPr="009D675C">
        <w:t xml:space="preserve"> </w:t>
      </w:r>
      <w:hyperlink r:id="rId26" w:history="1">
        <w:r w:rsidRPr="009D675C">
          <w:rPr>
            <w:rStyle w:val="Hyperlink"/>
          </w:rPr>
          <w:t>https://www.car-2-car.org/</w:t>
        </w:r>
      </w:hyperlink>
      <w:r w:rsidR="008675B1">
        <w:t>.</w:t>
      </w:r>
    </w:p>
  </w:footnote>
  <w:footnote w:id="36">
    <w:p w14:paraId="1A8BB155" w14:textId="5A3AA5CF" w:rsidR="005107CE" w:rsidRPr="005107CE" w:rsidRDefault="005107CE">
      <w:pPr>
        <w:pStyle w:val="FootnoteText"/>
        <w:rPr>
          <w:lang w:val="fr-BE"/>
        </w:rPr>
      </w:pPr>
      <w:r>
        <w:rPr>
          <w:rStyle w:val="FootnoteReference"/>
        </w:rPr>
        <w:footnoteRef/>
      </w:r>
      <w:r>
        <w:t xml:space="preserve"> </w:t>
      </w:r>
      <w:hyperlink r:id="rId27" w:history="1">
        <w:r w:rsidRPr="0019319D">
          <w:rPr>
            <w:rStyle w:val="Hyperlink"/>
          </w:rPr>
          <w:t>https://napcore.eu/standards/</w:t>
        </w:r>
      </w:hyperlink>
      <w:r w:rsidR="008675B1">
        <w:t>.</w:t>
      </w:r>
    </w:p>
  </w:footnote>
  <w:footnote w:id="37">
    <w:p w14:paraId="3D7BF4C1" w14:textId="16F7D3DD" w:rsidR="006D3A99" w:rsidRPr="006D3A99" w:rsidRDefault="006D3A99">
      <w:pPr>
        <w:pStyle w:val="FootnoteText"/>
        <w:rPr>
          <w:lang w:val="fr-BE"/>
        </w:rPr>
      </w:pPr>
      <w:r>
        <w:rPr>
          <w:rStyle w:val="FootnoteReference"/>
        </w:rPr>
        <w:footnoteRef/>
      </w:r>
      <w:r>
        <w:t xml:space="preserve"> </w:t>
      </w:r>
      <w:hyperlink r:id="rId28" w:history="1">
        <w:r w:rsidRPr="0019319D">
          <w:rPr>
            <w:rStyle w:val="Hyperlink"/>
          </w:rPr>
          <w:t>https://datex2.eu/</w:t>
        </w:r>
      </w:hyperlink>
      <w:r w:rsidR="008675B1">
        <w:t>.</w:t>
      </w:r>
    </w:p>
  </w:footnote>
  <w:footnote w:id="38">
    <w:p w14:paraId="43CF650F" w14:textId="3C877AB6" w:rsidR="006D3A99" w:rsidRPr="006D3A99" w:rsidRDefault="006D3A99">
      <w:pPr>
        <w:pStyle w:val="FootnoteText"/>
        <w:rPr>
          <w:lang w:val="fr-BE"/>
        </w:rPr>
      </w:pPr>
      <w:r>
        <w:rPr>
          <w:rStyle w:val="FootnoteReference"/>
        </w:rPr>
        <w:footnoteRef/>
      </w:r>
      <w:r>
        <w:t xml:space="preserve"> </w:t>
      </w:r>
      <w:hyperlink r:id="rId29" w:history="1">
        <w:r w:rsidRPr="0019319D">
          <w:rPr>
            <w:rStyle w:val="Hyperlink"/>
          </w:rPr>
          <w:t>https://tn-its.eu/</w:t>
        </w:r>
      </w:hyperlink>
      <w:r w:rsidR="008675B1">
        <w:t>.</w:t>
      </w:r>
    </w:p>
  </w:footnote>
  <w:footnote w:id="39">
    <w:p w14:paraId="3D572ACA" w14:textId="347B5F26" w:rsidR="00570A72" w:rsidRPr="004429D8" w:rsidRDefault="00570A72" w:rsidP="00570A72">
      <w:pPr>
        <w:pStyle w:val="FootnoteText"/>
        <w:rPr>
          <w:lang w:val="fr-BE"/>
        </w:rPr>
      </w:pPr>
      <w:r>
        <w:rPr>
          <w:rStyle w:val="FootnoteReference"/>
        </w:rPr>
        <w:footnoteRef/>
      </w:r>
      <w:r>
        <w:t xml:space="preserve"> </w:t>
      </w:r>
      <w:hyperlink r:id="rId30" w:history="1">
        <w:r w:rsidRPr="0019319D">
          <w:rPr>
            <w:rStyle w:val="Hyperlink"/>
          </w:rPr>
          <w:t>https://data4pt-project.eu/</w:t>
        </w:r>
      </w:hyperlink>
      <w:r w:rsidR="008675B1">
        <w:t>.</w:t>
      </w:r>
    </w:p>
  </w:footnote>
  <w:footnote w:id="40">
    <w:p w14:paraId="168E1C0E" w14:textId="7BFE1622" w:rsidR="00A63065" w:rsidRPr="00A63065" w:rsidRDefault="00A63065">
      <w:pPr>
        <w:pStyle w:val="FootnoteText"/>
        <w:rPr>
          <w:lang w:val="fr-BE"/>
        </w:rPr>
      </w:pPr>
      <w:r>
        <w:rPr>
          <w:rStyle w:val="FootnoteReference"/>
        </w:rPr>
        <w:footnoteRef/>
      </w:r>
      <w:r>
        <w:t xml:space="preserve"> </w:t>
      </w:r>
      <w:hyperlink r:id="rId31" w:history="1">
        <w:r w:rsidRPr="0019319D">
          <w:rPr>
            <w:rStyle w:val="Hyperlink"/>
          </w:rPr>
          <w:t>https://github.com/NAPCORE/Data-dictionary</w:t>
        </w:r>
      </w:hyperlink>
      <w:r w:rsidR="008675B1">
        <w:t>.</w:t>
      </w:r>
    </w:p>
  </w:footnote>
  <w:footnote w:id="41">
    <w:p w14:paraId="21E4675B" w14:textId="5DA414AE" w:rsidR="00570A72" w:rsidRPr="00570A72" w:rsidRDefault="00570A72">
      <w:pPr>
        <w:pStyle w:val="FootnoteText"/>
        <w:rPr>
          <w:lang w:val="fr-BE"/>
        </w:rPr>
      </w:pPr>
      <w:r>
        <w:rPr>
          <w:rStyle w:val="FootnoteReference"/>
        </w:rPr>
        <w:footnoteRef/>
      </w:r>
      <w:r>
        <w:t xml:space="preserve"> </w:t>
      </w:r>
      <w:hyperlink r:id="rId32" w:history="1">
        <w:r w:rsidRPr="0019319D">
          <w:rPr>
            <w:rStyle w:val="Hyperlink"/>
          </w:rPr>
          <w:t>https://mobilitydcat-ap.github.io/mobilityDCAT-AP/releases/index.html</w:t>
        </w:r>
      </w:hyperlink>
      <w:r w:rsidR="008675B1">
        <w:t>.</w:t>
      </w:r>
    </w:p>
  </w:footnote>
  <w:footnote w:id="42">
    <w:p w14:paraId="3884E851" w14:textId="7ABA3AA3" w:rsidR="00A63065" w:rsidRPr="00A63065" w:rsidRDefault="00A63065">
      <w:pPr>
        <w:pStyle w:val="FootnoteText"/>
        <w:rPr>
          <w:lang w:val="fr-BE"/>
        </w:rPr>
      </w:pPr>
      <w:r>
        <w:rPr>
          <w:rStyle w:val="FootnoteReference"/>
        </w:rPr>
        <w:footnoteRef/>
      </w:r>
      <w:r>
        <w:t xml:space="preserve"> </w:t>
      </w:r>
      <w:hyperlink r:id="rId33" w:history="1">
        <w:r w:rsidRPr="0019319D">
          <w:rPr>
            <w:rStyle w:val="Hyperlink"/>
          </w:rPr>
          <w:t>https://napcore.github.io/Reference-Architectures-website/</w:t>
        </w:r>
      </w:hyperlink>
      <w:r w:rsidR="008675B1">
        <w:t>.</w:t>
      </w:r>
    </w:p>
  </w:footnote>
  <w:footnote w:id="43">
    <w:p w14:paraId="1F61675C" w14:textId="556880D7" w:rsidR="006C22E6" w:rsidRPr="006C22E6" w:rsidRDefault="006C22E6">
      <w:pPr>
        <w:pStyle w:val="FootnoteText"/>
        <w:rPr>
          <w:lang w:val="fr-BE"/>
        </w:rPr>
      </w:pPr>
      <w:r>
        <w:rPr>
          <w:rStyle w:val="FootnoteReference"/>
        </w:rPr>
        <w:footnoteRef/>
      </w:r>
      <w:r>
        <w:t xml:space="preserve"> </w:t>
      </w:r>
      <w:hyperlink r:id="rId34" w:history="1">
        <w:r w:rsidRPr="0019319D">
          <w:rPr>
            <w:rStyle w:val="Hyperlink"/>
          </w:rPr>
          <w:t>https://www.mobilityits.eu/</w:t>
        </w:r>
      </w:hyperlink>
      <w:r w:rsidR="005B5868">
        <w:t>.</w:t>
      </w:r>
    </w:p>
  </w:footnote>
  <w:footnote w:id="44">
    <w:p w14:paraId="7C926D49" w14:textId="41FC1046" w:rsidR="009B2FC5" w:rsidRPr="004C332C" w:rsidRDefault="009B2FC5" w:rsidP="009B2FC5">
      <w:pPr>
        <w:pStyle w:val="FootnoteText"/>
        <w:rPr>
          <w:rFonts w:ascii="Times New Roman" w:hAnsi="Times New Roman" w:cs="Times New Roman"/>
          <w:color w:val="000000" w:themeColor="text1"/>
        </w:rPr>
      </w:pPr>
      <w:r w:rsidRPr="004C332C">
        <w:rPr>
          <w:rStyle w:val="FootnoteReference"/>
          <w:color w:val="000000" w:themeColor="text1"/>
        </w:rPr>
        <w:footnoteRef/>
      </w:r>
      <w:r w:rsidRPr="004C332C">
        <w:rPr>
          <w:rFonts w:cs="Times New Roman"/>
          <w:color w:val="000000" w:themeColor="text1"/>
        </w:rPr>
        <w:t xml:space="preserve"> </w:t>
      </w:r>
      <w:r w:rsidRPr="004C332C">
        <w:rPr>
          <w:rStyle w:val="Hyperlink"/>
          <w:color w:val="000000" w:themeColor="text1"/>
          <w:u w:val="none"/>
        </w:rPr>
        <w:t>2011/C 135/03</w:t>
      </w:r>
      <w:r w:rsidR="004C332C">
        <w:rPr>
          <w:rStyle w:val="Hyperlink"/>
          <w:color w:val="000000" w:themeColor="text1"/>
          <w:u w:val="none"/>
        </w:rPr>
        <w:t xml:space="preserve">, </w:t>
      </w:r>
      <w:r w:rsidR="004C332C" w:rsidRPr="004C332C">
        <w:rPr>
          <w:rStyle w:val="Hyperlink"/>
          <w:color w:val="000000" w:themeColor="text1"/>
          <w:u w:val="none"/>
        </w:rPr>
        <w:t>OJ C 135, 5.5.2011, p</w:t>
      </w:r>
      <w:r w:rsidR="004C332C">
        <w:rPr>
          <w:rStyle w:val="Hyperlink"/>
          <w:color w:val="000000" w:themeColor="text1"/>
          <w:u w:val="none"/>
        </w:rPr>
        <w:t>. 3.</w:t>
      </w:r>
    </w:p>
  </w:footnote>
  <w:footnote w:id="45">
    <w:p w14:paraId="38F31679" w14:textId="1759F8E5" w:rsidR="00B21878" w:rsidRPr="008B17FB" w:rsidRDefault="00B21878">
      <w:pPr>
        <w:pStyle w:val="FootnoteText"/>
        <w:rPr>
          <w:rFonts w:ascii="Times New Roman" w:hAnsi="Times New Roman" w:cs="Times New Roman"/>
          <w:lang w:val="fr-BE"/>
        </w:rPr>
      </w:pPr>
      <w:r w:rsidRPr="008B17FB">
        <w:rPr>
          <w:rStyle w:val="FootnoteReference"/>
        </w:rPr>
        <w:footnoteRef/>
      </w:r>
      <w:r w:rsidRPr="008B17FB">
        <w:rPr>
          <w:rFonts w:ascii="Times New Roman" w:hAnsi="Times New Roman" w:cs="Times New Roman"/>
        </w:rPr>
        <w:t xml:space="preserve"> </w:t>
      </w:r>
      <w:hyperlink r:id="rId35" w:history="1">
        <w:r w:rsidRPr="004C332C">
          <w:rPr>
            <w:rStyle w:val="Hyperlink"/>
          </w:rPr>
          <w:t>COM/2025/95 final</w:t>
        </w:r>
      </w:hyperlink>
      <w:r w:rsidR="002D7BFB">
        <w:t>.</w:t>
      </w:r>
    </w:p>
  </w:footnote>
  <w:footnote w:id="46">
    <w:p w14:paraId="4E50EDB9" w14:textId="751D8CCD" w:rsidR="008A038C" w:rsidRPr="004C332C" w:rsidRDefault="008A038C">
      <w:pPr>
        <w:pStyle w:val="FootnoteText"/>
        <w:rPr>
          <w:color w:val="000000" w:themeColor="text1"/>
          <w:lang w:val="fr-BE"/>
        </w:rPr>
      </w:pPr>
      <w:r w:rsidRPr="004C332C">
        <w:rPr>
          <w:rStyle w:val="FootnoteReference"/>
          <w:color w:val="000000" w:themeColor="text1"/>
        </w:rPr>
        <w:footnoteRef/>
      </w:r>
      <w:r w:rsidRPr="004C332C">
        <w:rPr>
          <w:rFonts w:ascii="Times New Roman" w:hAnsi="Times New Roman" w:cs="Times New Roman"/>
          <w:color w:val="000000" w:themeColor="text1"/>
        </w:rPr>
        <w:t xml:space="preserve"> </w:t>
      </w:r>
      <w:hyperlink r:id="rId36" w:history="1">
        <w:r w:rsidRPr="004C332C">
          <w:rPr>
            <w:rStyle w:val="Hyperlink"/>
          </w:rPr>
          <w:t>COM(2023) 751 final</w:t>
        </w:r>
      </w:hyperlink>
      <w:r w:rsidR="00CE1C31">
        <w:t>.</w:t>
      </w:r>
    </w:p>
  </w:footnote>
  <w:footnote w:id="47">
    <w:p w14:paraId="030F1B91" w14:textId="25239B3D" w:rsidR="009239F9" w:rsidRPr="008B17FB" w:rsidRDefault="009239F9">
      <w:pPr>
        <w:pStyle w:val="FootnoteText"/>
        <w:rPr>
          <w:lang w:val="fr-BE"/>
        </w:rPr>
      </w:pPr>
      <w:r>
        <w:rPr>
          <w:rStyle w:val="FootnoteReference"/>
        </w:rPr>
        <w:footnoteRef/>
      </w:r>
      <w:r>
        <w:t xml:space="preserve"> </w:t>
      </w:r>
      <w:hyperlink r:id="rId37" w:history="1">
        <w:r w:rsidRPr="00B74AF5">
          <w:rPr>
            <w:rStyle w:val="Hyperlink"/>
          </w:rPr>
          <w:t>https://www.dataforroadsafety.eu/</w:t>
        </w:r>
      </w:hyperlink>
      <w:r w:rsidR="00431FB3">
        <w:t>.</w:t>
      </w:r>
    </w:p>
  </w:footnote>
  <w:footnote w:id="48">
    <w:p w14:paraId="60AC9820" w14:textId="340B7625" w:rsidR="00E34090" w:rsidRPr="00C864D9" w:rsidRDefault="00E34090">
      <w:pPr>
        <w:pStyle w:val="FootnoteText"/>
        <w:rPr>
          <w:rFonts w:ascii="Times New Roman" w:hAnsi="Times New Roman" w:cs="Times New Roman"/>
          <w:color w:val="000000" w:themeColor="text1"/>
          <w:lang w:val="fr-BE"/>
        </w:rPr>
      </w:pPr>
      <w:r w:rsidRPr="00C864D9">
        <w:rPr>
          <w:rStyle w:val="FootnoteReference"/>
          <w:color w:val="000000" w:themeColor="text1"/>
        </w:rPr>
        <w:footnoteRef/>
      </w:r>
      <w:r w:rsidRPr="00C864D9">
        <w:rPr>
          <w:rStyle w:val="FootnoteReference"/>
          <w:color w:val="000000" w:themeColor="text1"/>
        </w:rPr>
        <w:t xml:space="preserve"> </w:t>
      </w:r>
      <w:r w:rsidRPr="00C864D9">
        <w:rPr>
          <w:rStyle w:val="Hyperlink"/>
          <w:color w:val="000000" w:themeColor="text1"/>
          <w:u w:val="none"/>
        </w:rPr>
        <w:t>These initiatives are further described in the accompanying staff working document.</w:t>
      </w:r>
    </w:p>
  </w:footnote>
  <w:footnote w:id="49">
    <w:p w14:paraId="21E40924" w14:textId="4A65ABD1" w:rsidR="007F3B66" w:rsidRPr="007F3B66" w:rsidRDefault="007F3B66">
      <w:pPr>
        <w:pStyle w:val="FootnoteText"/>
        <w:rPr>
          <w:lang w:val="fr-BE"/>
        </w:rPr>
      </w:pPr>
      <w:r>
        <w:rPr>
          <w:rStyle w:val="FootnoteReference"/>
        </w:rPr>
        <w:footnoteRef/>
      </w:r>
      <w:r>
        <w:t xml:space="preserve"> </w:t>
      </w:r>
      <w:r>
        <w:rPr>
          <w:lang w:val="fr-BE"/>
        </w:rPr>
        <w:t xml:space="preserve">Source: </w:t>
      </w:r>
      <w:r w:rsidRPr="007F3B66">
        <w:rPr>
          <w:lang w:val="fr-BE"/>
        </w:rPr>
        <w:t>European Climate, Infrastructure and Environment Executive Agency</w:t>
      </w:r>
      <w:r>
        <w:rPr>
          <w:lang w:val="fr-BE"/>
        </w:rPr>
        <w:t xml:space="preserve"> (</w:t>
      </w:r>
      <w:hyperlink r:id="rId38" w:history="1">
        <w:r w:rsidRPr="007F3B66">
          <w:rPr>
            <w:rStyle w:val="Hyperlink"/>
            <w:lang w:val="fr-BE"/>
          </w:rPr>
          <w:t>CINEA</w:t>
        </w:r>
      </w:hyperlink>
      <w:r>
        <w:rPr>
          <w:lang w:val="fr-BE"/>
        </w:rPr>
        <w:t>)</w:t>
      </w:r>
      <w:r w:rsidR="004C332C">
        <w:rPr>
          <w:lang w:val="fr-BE"/>
        </w:rPr>
        <w:t>.</w:t>
      </w:r>
    </w:p>
  </w:footnote>
  <w:footnote w:id="50">
    <w:p w14:paraId="414B0556" w14:textId="6207328C" w:rsidR="00A751F1" w:rsidRPr="00882746" w:rsidRDefault="00A751F1" w:rsidP="00A751F1">
      <w:pPr>
        <w:pStyle w:val="FootnoteText"/>
        <w:rPr>
          <w:lang w:val="fr-BE"/>
        </w:rPr>
      </w:pPr>
      <w:r>
        <w:rPr>
          <w:rStyle w:val="FootnoteReference"/>
        </w:rPr>
        <w:footnoteRef/>
      </w:r>
      <w:r>
        <w:t xml:space="preserve"> </w:t>
      </w:r>
      <w:hyperlink r:id="rId39" w:history="1">
        <w:r w:rsidRPr="00F63645">
          <w:rPr>
            <w:rStyle w:val="Hyperlink"/>
          </w:rPr>
          <w:t>https://ec.europa.eu/transparency/comitology-register/screen/committees/C39400</w:t>
        </w:r>
      </w:hyperlink>
      <w:r w:rsidR="006F0149">
        <w:t>.</w:t>
      </w:r>
    </w:p>
  </w:footnote>
  <w:footnote w:id="51">
    <w:p w14:paraId="76188157" w14:textId="492B1853" w:rsidR="00A751F1" w:rsidRPr="00882746" w:rsidRDefault="00A751F1" w:rsidP="00A751F1">
      <w:pPr>
        <w:pStyle w:val="FootnoteText"/>
        <w:rPr>
          <w:lang w:val="fr-BE"/>
        </w:rPr>
      </w:pPr>
      <w:r>
        <w:rPr>
          <w:rStyle w:val="FootnoteReference"/>
        </w:rPr>
        <w:footnoteRef/>
      </w:r>
      <w:r>
        <w:t xml:space="preserve"> </w:t>
      </w:r>
      <w:hyperlink r:id="rId40" w:history="1">
        <w:r w:rsidRPr="00F63645">
          <w:rPr>
            <w:rStyle w:val="Hyperlink"/>
          </w:rPr>
          <w:t>https://ec.europa.eu/transparency/expert-groups-register/screen/expert-groups/consult?lang=en&amp;groupID=1941</w:t>
        </w:r>
      </w:hyperlink>
      <w:r w:rsidR="006F0149">
        <w:t>.</w:t>
      </w:r>
    </w:p>
  </w:footnote>
  <w:footnote w:id="52">
    <w:p w14:paraId="2526E34A" w14:textId="1550FE79" w:rsidR="00A751F1" w:rsidRPr="00882746" w:rsidRDefault="00A751F1" w:rsidP="00A751F1">
      <w:pPr>
        <w:pStyle w:val="FootnoteText"/>
        <w:rPr>
          <w:lang w:val="fr-BE"/>
        </w:rPr>
      </w:pPr>
      <w:r>
        <w:rPr>
          <w:rStyle w:val="FootnoteReference"/>
        </w:rPr>
        <w:footnoteRef/>
      </w:r>
      <w:r>
        <w:t xml:space="preserve"> </w:t>
      </w:r>
      <w:hyperlink r:id="rId41" w:history="1">
        <w:r w:rsidRPr="00F63645">
          <w:rPr>
            <w:rStyle w:val="Hyperlink"/>
          </w:rPr>
          <w:t>https://ec.europa.eu/transparency/expert-groups-register/screen/expert-groups/consult?lang=en&amp;groupID=2481</w:t>
        </w:r>
      </w:hyperlink>
      <w:r w:rsidR="006F014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92C53" w14:textId="77777777" w:rsidR="00787FC8" w:rsidRPr="00787FC8" w:rsidRDefault="00787FC8" w:rsidP="00787FC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64E0C" w14:textId="77777777" w:rsidR="00787FC8" w:rsidRPr="00787FC8" w:rsidRDefault="00787FC8" w:rsidP="00787FC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47B54" w14:textId="77777777" w:rsidR="00787FC8" w:rsidRPr="00787FC8" w:rsidRDefault="00787FC8" w:rsidP="00787FC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3381" w14:textId="1BE14B2E" w:rsidR="00976321" w:rsidRDefault="009763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09371" w14:textId="2D0DDF21" w:rsidR="00976321" w:rsidRDefault="009763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B59BF" w14:textId="37F70E03" w:rsidR="00976321" w:rsidRDefault="00976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84C"/>
    <w:multiLevelType w:val="multilevel"/>
    <w:tmpl w:val="3AD691B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E8153D"/>
    <w:multiLevelType w:val="multilevel"/>
    <w:tmpl w:val="2168D522"/>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A087B"/>
    <w:multiLevelType w:val="hybridMultilevel"/>
    <w:tmpl w:val="E904FE0E"/>
    <w:lvl w:ilvl="0" w:tplc="16AE8EDA">
      <w:start w:val="1"/>
      <w:numFmt w:val="bullet"/>
      <w:lvlText w:val=""/>
      <w:lvlJc w:val="left"/>
      <w:pPr>
        <w:ind w:left="720" w:hanging="360"/>
      </w:pPr>
      <w:rPr>
        <w:rFonts w:ascii="Symbol" w:hAnsi="Symbol"/>
      </w:rPr>
    </w:lvl>
    <w:lvl w:ilvl="1" w:tplc="BAEA1E5A">
      <w:start w:val="1"/>
      <w:numFmt w:val="bullet"/>
      <w:lvlText w:val=""/>
      <w:lvlJc w:val="left"/>
      <w:pPr>
        <w:ind w:left="720" w:hanging="360"/>
      </w:pPr>
      <w:rPr>
        <w:rFonts w:ascii="Symbol" w:hAnsi="Symbol"/>
      </w:rPr>
    </w:lvl>
    <w:lvl w:ilvl="2" w:tplc="E0F6BFA4">
      <w:start w:val="1"/>
      <w:numFmt w:val="bullet"/>
      <w:lvlText w:val=""/>
      <w:lvlJc w:val="left"/>
      <w:pPr>
        <w:ind w:left="720" w:hanging="360"/>
      </w:pPr>
      <w:rPr>
        <w:rFonts w:ascii="Symbol" w:hAnsi="Symbol"/>
      </w:rPr>
    </w:lvl>
    <w:lvl w:ilvl="3" w:tplc="79D2D70C">
      <w:start w:val="1"/>
      <w:numFmt w:val="bullet"/>
      <w:lvlText w:val=""/>
      <w:lvlJc w:val="left"/>
      <w:pPr>
        <w:ind w:left="720" w:hanging="360"/>
      </w:pPr>
      <w:rPr>
        <w:rFonts w:ascii="Symbol" w:hAnsi="Symbol"/>
      </w:rPr>
    </w:lvl>
    <w:lvl w:ilvl="4" w:tplc="A1A47EF0">
      <w:start w:val="1"/>
      <w:numFmt w:val="bullet"/>
      <w:lvlText w:val=""/>
      <w:lvlJc w:val="left"/>
      <w:pPr>
        <w:ind w:left="720" w:hanging="360"/>
      </w:pPr>
      <w:rPr>
        <w:rFonts w:ascii="Symbol" w:hAnsi="Symbol"/>
      </w:rPr>
    </w:lvl>
    <w:lvl w:ilvl="5" w:tplc="2B82734C">
      <w:start w:val="1"/>
      <w:numFmt w:val="bullet"/>
      <w:lvlText w:val=""/>
      <w:lvlJc w:val="left"/>
      <w:pPr>
        <w:ind w:left="720" w:hanging="360"/>
      </w:pPr>
      <w:rPr>
        <w:rFonts w:ascii="Symbol" w:hAnsi="Symbol"/>
      </w:rPr>
    </w:lvl>
    <w:lvl w:ilvl="6" w:tplc="BBEA701C">
      <w:start w:val="1"/>
      <w:numFmt w:val="bullet"/>
      <w:lvlText w:val=""/>
      <w:lvlJc w:val="left"/>
      <w:pPr>
        <w:ind w:left="720" w:hanging="360"/>
      </w:pPr>
      <w:rPr>
        <w:rFonts w:ascii="Symbol" w:hAnsi="Symbol"/>
      </w:rPr>
    </w:lvl>
    <w:lvl w:ilvl="7" w:tplc="84BA4D7A">
      <w:start w:val="1"/>
      <w:numFmt w:val="bullet"/>
      <w:lvlText w:val=""/>
      <w:lvlJc w:val="left"/>
      <w:pPr>
        <w:ind w:left="720" w:hanging="360"/>
      </w:pPr>
      <w:rPr>
        <w:rFonts w:ascii="Symbol" w:hAnsi="Symbol"/>
      </w:rPr>
    </w:lvl>
    <w:lvl w:ilvl="8" w:tplc="BFF48ED6">
      <w:start w:val="1"/>
      <w:numFmt w:val="bullet"/>
      <w:lvlText w:val=""/>
      <w:lvlJc w:val="left"/>
      <w:pPr>
        <w:ind w:left="720" w:hanging="360"/>
      </w:pPr>
      <w:rPr>
        <w:rFonts w:ascii="Symbol" w:hAnsi="Symbol"/>
      </w:rPr>
    </w:lvl>
  </w:abstractNum>
  <w:abstractNum w:abstractNumId="3" w15:restartNumberingAfterBreak="0">
    <w:nsid w:val="23453959"/>
    <w:multiLevelType w:val="hybridMultilevel"/>
    <w:tmpl w:val="AB86AF3E"/>
    <w:lvl w:ilvl="0" w:tplc="FFFFFFFF">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39135E"/>
    <w:multiLevelType w:val="hybridMultilevel"/>
    <w:tmpl w:val="562E9306"/>
    <w:lvl w:ilvl="0" w:tplc="1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116294"/>
    <w:multiLevelType w:val="hybridMultilevel"/>
    <w:tmpl w:val="3C1EBE40"/>
    <w:lvl w:ilvl="0" w:tplc="AEF6C68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A8113B"/>
    <w:multiLevelType w:val="multilevel"/>
    <w:tmpl w:val="405C69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079493F"/>
    <w:multiLevelType w:val="hybridMultilevel"/>
    <w:tmpl w:val="DBA0425C"/>
    <w:lvl w:ilvl="0" w:tplc="05248C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441D08"/>
    <w:multiLevelType w:val="multilevel"/>
    <w:tmpl w:val="1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772860"/>
    <w:multiLevelType w:val="hybridMultilevel"/>
    <w:tmpl w:val="9874FE56"/>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11695"/>
    <w:multiLevelType w:val="hybridMultilevel"/>
    <w:tmpl w:val="0F3605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37A7204"/>
    <w:multiLevelType w:val="hybridMultilevel"/>
    <w:tmpl w:val="873C9FE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3" w15:restartNumberingAfterBreak="0">
    <w:nsid w:val="46A749D0"/>
    <w:multiLevelType w:val="hybridMultilevel"/>
    <w:tmpl w:val="F2821C5E"/>
    <w:lvl w:ilvl="0" w:tplc="1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1C75EA"/>
    <w:multiLevelType w:val="multilevel"/>
    <w:tmpl w:val="F8EC17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E1303C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3F5AD2"/>
    <w:multiLevelType w:val="multilevel"/>
    <w:tmpl w:val="357C3B5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55BB3C6A"/>
    <w:multiLevelType w:val="hybridMultilevel"/>
    <w:tmpl w:val="AF223516"/>
    <w:lvl w:ilvl="0" w:tplc="DE12091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12352D"/>
    <w:multiLevelType w:val="multilevel"/>
    <w:tmpl w:val="1809001F"/>
    <w:numStyleLink w:val="Style1"/>
  </w:abstractNum>
  <w:abstractNum w:abstractNumId="19" w15:restartNumberingAfterBreak="0">
    <w:nsid w:val="59446141"/>
    <w:multiLevelType w:val="multilevel"/>
    <w:tmpl w:val="F0325034"/>
    <w:styleLink w:val="Style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B023445"/>
    <w:multiLevelType w:val="hybridMultilevel"/>
    <w:tmpl w:val="EF9841CC"/>
    <w:lvl w:ilvl="0" w:tplc="BDB2EEC6">
      <w:start w:val="1"/>
      <w:numFmt w:val="bullet"/>
      <w:lvlText w:val=""/>
      <w:lvlJc w:val="left"/>
      <w:pPr>
        <w:ind w:left="1020" w:hanging="360"/>
      </w:pPr>
      <w:rPr>
        <w:rFonts w:ascii="Symbol" w:hAnsi="Symbol"/>
      </w:rPr>
    </w:lvl>
    <w:lvl w:ilvl="1" w:tplc="A5B6C968">
      <w:start w:val="1"/>
      <w:numFmt w:val="bullet"/>
      <w:lvlText w:val=""/>
      <w:lvlJc w:val="left"/>
      <w:pPr>
        <w:ind w:left="1020" w:hanging="360"/>
      </w:pPr>
      <w:rPr>
        <w:rFonts w:ascii="Symbol" w:hAnsi="Symbol"/>
      </w:rPr>
    </w:lvl>
    <w:lvl w:ilvl="2" w:tplc="1B2252FC">
      <w:start w:val="1"/>
      <w:numFmt w:val="bullet"/>
      <w:lvlText w:val=""/>
      <w:lvlJc w:val="left"/>
      <w:pPr>
        <w:ind w:left="1020" w:hanging="360"/>
      </w:pPr>
      <w:rPr>
        <w:rFonts w:ascii="Symbol" w:hAnsi="Symbol"/>
      </w:rPr>
    </w:lvl>
    <w:lvl w:ilvl="3" w:tplc="F75C1506">
      <w:start w:val="1"/>
      <w:numFmt w:val="bullet"/>
      <w:lvlText w:val=""/>
      <w:lvlJc w:val="left"/>
      <w:pPr>
        <w:ind w:left="1020" w:hanging="360"/>
      </w:pPr>
      <w:rPr>
        <w:rFonts w:ascii="Symbol" w:hAnsi="Symbol"/>
      </w:rPr>
    </w:lvl>
    <w:lvl w:ilvl="4" w:tplc="C41AC4E8">
      <w:start w:val="1"/>
      <w:numFmt w:val="bullet"/>
      <w:lvlText w:val=""/>
      <w:lvlJc w:val="left"/>
      <w:pPr>
        <w:ind w:left="1020" w:hanging="360"/>
      </w:pPr>
      <w:rPr>
        <w:rFonts w:ascii="Symbol" w:hAnsi="Symbol"/>
      </w:rPr>
    </w:lvl>
    <w:lvl w:ilvl="5" w:tplc="AF2CA91E">
      <w:start w:val="1"/>
      <w:numFmt w:val="bullet"/>
      <w:lvlText w:val=""/>
      <w:lvlJc w:val="left"/>
      <w:pPr>
        <w:ind w:left="1020" w:hanging="360"/>
      </w:pPr>
      <w:rPr>
        <w:rFonts w:ascii="Symbol" w:hAnsi="Symbol"/>
      </w:rPr>
    </w:lvl>
    <w:lvl w:ilvl="6" w:tplc="76CCDDB6">
      <w:start w:val="1"/>
      <w:numFmt w:val="bullet"/>
      <w:lvlText w:val=""/>
      <w:lvlJc w:val="left"/>
      <w:pPr>
        <w:ind w:left="1020" w:hanging="360"/>
      </w:pPr>
      <w:rPr>
        <w:rFonts w:ascii="Symbol" w:hAnsi="Symbol"/>
      </w:rPr>
    </w:lvl>
    <w:lvl w:ilvl="7" w:tplc="1150B11E">
      <w:start w:val="1"/>
      <w:numFmt w:val="bullet"/>
      <w:lvlText w:val=""/>
      <w:lvlJc w:val="left"/>
      <w:pPr>
        <w:ind w:left="1020" w:hanging="360"/>
      </w:pPr>
      <w:rPr>
        <w:rFonts w:ascii="Symbol" w:hAnsi="Symbol"/>
      </w:rPr>
    </w:lvl>
    <w:lvl w:ilvl="8" w:tplc="6962460E">
      <w:start w:val="1"/>
      <w:numFmt w:val="bullet"/>
      <w:lvlText w:val=""/>
      <w:lvlJc w:val="left"/>
      <w:pPr>
        <w:ind w:left="1020" w:hanging="360"/>
      </w:pPr>
      <w:rPr>
        <w:rFonts w:ascii="Symbol" w:hAnsi="Symbol"/>
      </w:rPr>
    </w:lvl>
  </w:abstractNum>
  <w:abstractNum w:abstractNumId="21" w15:restartNumberingAfterBreak="0">
    <w:nsid w:val="5D3C0F5E"/>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D5B2DC3"/>
    <w:multiLevelType w:val="hybridMultilevel"/>
    <w:tmpl w:val="A50E88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0D520D7"/>
    <w:multiLevelType w:val="multilevel"/>
    <w:tmpl w:val="5490B396"/>
    <w:lvl w:ilvl="0">
      <w:start w:val="1"/>
      <w:numFmt w:val="decimal"/>
      <w:lvlText w:val="%1."/>
      <w:lvlJc w:val="left"/>
      <w:pPr>
        <w:ind w:left="360" w:hanging="360"/>
      </w:pPr>
      <w:rPr>
        <w:rFonts w:cs="Times New Roman"/>
      </w:rPr>
    </w:lvl>
    <w:lvl w:ilvl="1">
      <w:start w:val="1"/>
      <w:numFmt w:val="decimal"/>
      <w:isLgl/>
      <w:lvlText w:val="%1.%2"/>
      <w:lvlJc w:val="left"/>
      <w:pPr>
        <w:ind w:left="2628" w:hanging="360"/>
      </w:pPr>
      <w:rPr>
        <w:rFonts w:cs="Times New Roman"/>
        <w:strike w:val="0"/>
        <w:dstrike w:val="0"/>
        <w:u w:val="none"/>
        <w:effect w:val="none"/>
      </w:rPr>
    </w:lvl>
    <w:lvl w:ilvl="2">
      <w:start w:val="1"/>
      <w:numFmt w:val="decimal"/>
      <w:isLgl/>
      <w:lvlText w:val="%1.%2.%3"/>
      <w:lvlJc w:val="left"/>
      <w:pPr>
        <w:ind w:left="720" w:hanging="720"/>
      </w:pPr>
      <w:rPr>
        <w:rFonts w:cs="Times New Roman"/>
      </w:rPr>
    </w:lvl>
    <w:lvl w:ilvl="3">
      <w:start w:val="1"/>
      <w:numFmt w:val="decimal"/>
      <w:isLgl/>
      <w:lvlText w:val="%1.%2.%3.%4"/>
      <w:lvlJc w:val="left"/>
      <w:pPr>
        <w:ind w:left="720" w:hanging="72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440" w:hanging="1440"/>
      </w:pPr>
      <w:rPr>
        <w:rFonts w:cs="Times New Roman"/>
      </w:rPr>
    </w:lvl>
    <w:lvl w:ilvl="8">
      <w:start w:val="1"/>
      <w:numFmt w:val="decimal"/>
      <w:isLgl/>
      <w:lvlText w:val="%1.%2.%3.%4.%5.%6.%7.%8.%9"/>
      <w:lvlJc w:val="left"/>
      <w:pPr>
        <w:ind w:left="1800" w:hanging="1800"/>
      </w:pPr>
      <w:rPr>
        <w:rFonts w:cs="Times New Roman"/>
      </w:rPr>
    </w:lvl>
  </w:abstractNum>
  <w:abstractNum w:abstractNumId="24" w15:restartNumberingAfterBreak="0">
    <w:nsid w:val="655C4C40"/>
    <w:multiLevelType w:val="multilevel"/>
    <w:tmpl w:val="D426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6F2BA5"/>
    <w:multiLevelType w:val="hybridMultilevel"/>
    <w:tmpl w:val="34B0AE24"/>
    <w:lvl w:ilvl="0" w:tplc="44DC2FA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A043D7"/>
    <w:multiLevelType w:val="multilevel"/>
    <w:tmpl w:val="E4EA70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EF65A8"/>
    <w:multiLevelType w:val="multilevel"/>
    <w:tmpl w:val="F0325034"/>
    <w:numStyleLink w:val="Style2"/>
  </w:abstractNum>
  <w:abstractNum w:abstractNumId="2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5"/>
  </w:num>
  <w:num w:numId="5">
    <w:abstractNumId w:val="3"/>
  </w:num>
  <w:num w:numId="6">
    <w:abstractNumId w:val="25"/>
  </w:num>
  <w:num w:numId="7">
    <w:abstractNumId w:val="7"/>
  </w:num>
  <w:num w:numId="8">
    <w:abstractNumId w:val="7"/>
  </w:num>
  <w:num w:numId="9">
    <w:abstractNumId w:val="7"/>
  </w:num>
  <w:num w:numId="10">
    <w:abstractNumId w:val="15"/>
  </w:num>
  <w:num w:numId="11">
    <w:abstractNumId w:val="14"/>
  </w:num>
  <w:num w:numId="12">
    <w:abstractNumId w:val="18"/>
  </w:num>
  <w:num w:numId="13">
    <w:abstractNumId w:val="21"/>
  </w:num>
  <w:num w:numId="14">
    <w:abstractNumId w:val="9"/>
  </w:num>
  <w:num w:numId="15">
    <w:abstractNumId w:val="19"/>
  </w:num>
  <w:num w:numId="16">
    <w:abstractNumId w:val="27"/>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7">
    <w:abstractNumId w:val="16"/>
  </w:num>
  <w:num w:numId="18">
    <w:abstractNumId w:val="16"/>
  </w:num>
  <w:num w:numId="19">
    <w:abstractNumId w:val="16"/>
  </w:num>
  <w:num w:numId="20">
    <w:abstractNumId w:val="16"/>
  </w:num>
  <w:num w:numId="21">
    <w:abstractNumId w:val="11"/>
  </w:num>
  <w:num w:numId="22">
    <w:abstractNumId w:val="22"/>
  </w:num>
  <w:num w:numId="23">
    <w:abstractNumId w:val="24"/>
  </w:num>
  <w:num w:numId="24">
    <w:abstractNumId w:val="12"/>
  </w:num>
  <w:num w:numId="25">
    <w:abstractNumId w:val="1"/>
  </w:num>
  <w:num w:numId="26">
    <w:abstractNumId w:val="6"/>
  </w:num>
  <w:num w:numId="27">
    <w:abstractNumId w:val="26"/>
  </w:num>
  <w:num w:numId="28">
    <w:abstractNumId w:val="0"/>
  </w:num>
  <w:num w:numId="29">
    <w:abstractNumId w:val="28"/>
    <w:lvlOverride w:ilvl="0">
      <w:startOverride w:val="1"/>
    </w:lvlOverride>
  </w:num>
  <w:num w:numId="30">
    <w:abstractNumId w:val="8"/>
  </w:num>
  <w:num w:numId="31">
    <w:abstractNumId w:val="16"/>
  </w:num>
  <w:num w:numId="32">
    <w:abstractNumId w:val="16"/>
  </w:num>
  <w:num w:numId="33">
    <w:abstractNumId w:val="16"/>
  </w:num>
  <w:num w:numId="34">
    <w:abstractNumId w:val="10"/>
  </w:num>
  <w:num w:numId="35">
    <w:abstractNumId w:val="4"/>
  </w:num>
  <w:num w:numId="36">
    <w:abstractNumId w:val="2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F204FE6-D0C8-46A5-B2E4-8AD9EC50D149"/>
    <w:docVar w:name="LW_COVERPAGE_TYPE" w:val="1"/>
    <w:docVar w:name="LW_CROSSREFERENCE" w:val="{SWD(2026) 117 final}"/>
    <w:docVar w:name="LW_DocType" w:val="NORMAL"/>
    <w:docVar w:name="LW_EMISSION" w:val="21.4.2026"/>
    <w:docVar w:name="LW_EMISSION_ISODATE" w:val="2026-04-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the implementation of Directive 2010/40/EU of the European Parliament and of the Council of 7 July 2010 on the framework for the deployment of Intelligent Transport Systems in the field of road transport and for interfaces with other modes of transport&lt;/FMT&gt;"/>
    <w:docVar w:name="LW_TYPE.DOC.CP" w:val="REPORT FROM THE COMMISSION TO THE EUROPEAN PARLIAMENT AND THE COUNCIL"/>
    <w:docVar w:name="LwApiVersions" w:val="LW4CoDe 1.24.5.0; LW 9.2, Build 20251112"/>
  </w:docVars>
  <w:rsids>
    <w:rsidRoot w:val="006D3A36"/>
    <w:rsid w:val="000114C0"/>
    <w:rsid w:val="000119FE"/>
    <w:rsid w:val="00015569"/>
    <w:rsid w:val="00017E6B"/>
    <w:rsid w:val="000206EF"/>
    <w:rsid w:val="0002087E"/>
    <w:rsid w:val="000308FB"/>
    <w:rsid w:val="00030B68"/>
    <w:rsid w:val="00030DBD"/>
    <w:rsid w:val="00031E63"/>
    <w:rsid w:val="00032F98"/>
    <w:rsid w:val="00034CB2"/>
    <w:rsid w:val="00035924"/>
    <w:rsid w:val="00036AB7"/>
    <w:rsid w:val="000403D1"/>
    <w:rsid w:val="000403F1"/>
    <w:rsid w:val="000410DA"/>
    <w:rsid w:val="0004350E"/>
    <w:rsid w:val="00044BDE"/>
    <w:rsid w:val="000458B2"/>
    <w:rsid w:val="00053AC0"/>
    <w:rsid w:val="0005480C"/>
    <w:rsid w:val="00060D3B"/>
    <w:rsid w:val="00062DCA"/>
    <w:rsid w:val="00063760"/>
    <w:rsid w:val="00063A4F"/>
    <w:rsid w:val="00063D74"/>
    <w:rsid w:val="00066E60"/>
    <w:rsid w:val="00070E53"/>
    <w:rsid w:val="0008656C"/>
    <w:rsid w:val="00095CD4"/>
    <w:rsid w:val="000A5BC3"/>
    <w:rsid w:val="000B2D53"/>
    <w:rsid w:val="000B7A44"/>
    <w:rsid w:val="000C0B23"/>
    <w:rsid w:val="000C10FF"/>
    <w:rsid w:val="000C1921"/>
    <w:rsid w:val="000C1A4D"/>
    <w:rsid w:val="000C1DBE"/>
    <w:rsid w:val="000C6264"/>
    <w:rsid w:val="000C6E31"/>
    <w:rsid w:val="000D1AD1"/>
    <w:rsid w:val="000D2BC6"/>
    <w:rsid w:val="000D430C"/>
    <w:rsid w:val="000D6C21"/>
    <w:rsid w:val="000E276D"/>
    <w:rsid w:val="000E422B"/>
    <w:rsid w:val="000E4709"/>
    <w:rsid w:val="000E73FF"/>
    <w:rsid w:val="000E7651"/>
    <w:rsid w:val="000F099B"/>
    <w:rsid w:val="000F0A35"/>
    <w:rsid w:val="000F3557"/>
    <w:rsid w:val="000F6AED"/>
    <w:rsid w:val="000F7DD3"/>
    <w:rsid w:val="00102497"/>
    <w:rsid w:val="00123BBD"/>
    <w:rsid w:val="00135D0E"/>
    <w:rsid w:val="00142500"/>
    <w:rsid w:val="0014664C"/>
    <w:rsid w:val="00160066"/>
    <w:rsid w:val="0016177B"/>
    <w:rsid w:val="001667EA"/>
    <w:rsid w:val="00171C3C"/>
    <w:rsid w:val="001725A9"/>
    <w:rsid w:val="001740CC"/>
    <w:rsid w:val="00176029"/>
    <w:rsid w:val="001804C0"/>
    <w:rsid w:val="00183B72"/>
    <w:rsid w:val="00191934"/>
    <w:rsid w:val="00192581"/>
    <w:rsid w:val="00195369"/>
    <w:rsid w:val="0019546D"/>
    <w:rsid w:val="001A14B0"/>
    <w:rsid w:val="001A24F7"/>
    <w:rsid w:val="001A3396"/>
    <w:rsid w:val="001A58F6"/>
    <w:rsid w:val="001A6DB2"/>
    <w:rsid w:val="001A7384"/>
    <w:rsid w:val="001B43D5"/>
    <w:rsid w:val="001B6340"/>
    <w:rsid w:val="001C0297"/>
    <w:rsid w:val="001C1F38"/>
    <w:rsid w:val="001C4D7B"/>
    <w:rsid w:val="001C54FA"/>
    <w:rsid w:val="001C769B"/>
    <w:rsid w:val="001D041F"/>
    <w:rsid w:val="001D47B6"/>
    <w:rsid w:val="001D4BDF"/>
    <w:rsid w:val="001D5E0C"/>
    <w:rsid w:val="001E0E88"/>
    <w:rsid w:val="001E3FE6"/>
    <w:rsid w:val="001E7BDA"/>
    <w:rsid w:val="001F398D"/>
    <w:rsid w:val="001F4DBC"/>
    <w:rsid w:val="00204372"/>
    <w:rsid w:val="00207F7C"/>
    <w:rsid w:val="0021322F"/>
    <w:rsid w:val="00214DA3"/>
    <w:rsid w:val="00216187"/>
    <w:rsid w:val="00225F50"/>
    <w:rsid w:val="002336A7"/>
    <w:rsid w:val="00243037"/>
    <w:rsid w:val="00243649"/>
    <w:rsid w:val="002511A0"/>
    <w:rsid w:val="00252E46"/>
    <w:rsid w:val="0025315D"/>
    <w:rsid w:val="00253C8F"/>
    <w:rsid w:val="00255644"/>
    <w:rsid w:val="00260C73"/>
    <w:rsid w:val="00262349"/>
    <w:rsid w:val="002668E7"/>
    <w:rsid w:val="00266AF0"/>
    <w:rsid w:val="002672DD"/>
    <w:rsid w:val="00267603"/>
    <w:rsid w:val="00281BE2"/>
    <w:rsid w:val="0028538B"/>
    <w:rsid w:val="00286BBD"/>
    <w:rsid w:val="00294D0F"/>
    <w:rsid w:val="002959D4"/>
    <w:rsid w:val="002959F6"/>
    <w:rsid w:val="002A12DB"/>
    <w:rsid w:val="002A1FE7"/>
    <w:rsid w:val="002A4357"/>
    <w:rsid w:val="002A6D5E"/>
    <w:rsid w:val="002A7F6A"/>
    <w:rsid w:val="002B1431"/>
    <w:rsid w:val="002B3ED9"/>
    <w:rsid w:val="002C2402"/>
    <w:rsid w:val="002C4873"/>
    <w:rsid w:val="002D3EA6"/>
    <w:rsid w:val="002D4AEF"/>
    <w:rsid w:val="002D4F4C"/>
    <w:rsid w:val="002D7BFB"/>
    <w:rsid w:val="002E048A"/>
    <w:rsid w:val="002F1309"/>
    <w:rsid w:val="002F3B58"/>
    <w:rsid w:val="002F5137"/>
    <w:rsid w:val="003023F7"/>
    <w:rsid w:val="003026C5"/>
    <w:rsid w:val="00305C86"/>
    <w:rsid w:val="00306FBE"/>
    <w:rsid w:val="003146D5"/>
    <w:rsid w:val="00327062"/>
    <w:rsid w:val="00332056"/>
    <w:rsid w:val="0033212B"/>
    <w:rsid w:val="00332DED"/>
    <w:rsid w:val="00337581"/>
    <w:rsid w:val="00337F55"/>
    <w:rsid w:val="0034132E"/>
    <w:rsid w:val="00341390"/>
    <w:rsid w:val="003457DA"/>
    <w:rsid w:val="003473B3"/>
    <w:rsid w:val="00347CFD"/>
    <w:rsid w:val="00350B0F"/>
    <w:rsid w:val="00351FB4"/>
    <w:rsid w:val="0035303C"/>
    <w:rsid w:val="00353DE8"/>
    <w:rsid w:val="0035694C"/>
    <w:rsid w:val="003577D9"/>
    <w:rsid w:val="00360AF2"/>
    <w:rsid w:val="00360FC5"/>
    <w:rsid w:val="00365F52"/>
    <w:rsid w:val="00370DAD"/>
    <w:rsid w:val="00371D35"/>
    <w:rsid w:val="0038296E"/>
    <w:rsid w:val="00394378"/>
    <w:rsid w:val="00394F7F"/>
    <w:rsid w:val="00395158"/>
    <w:rsid w:val="00397A8E"/>
    <w:rsid w:val="003A00A7"/>
    <w:rsid w:val="003A4F99"/>
    <w:rsid w:val="003B1958"/>
    <w:rsid w:val="003B3A76"/>
    <w:rsid w:val="003B482D"/>
    <w:rsid w:val="003B7AB9"/>
    <w:rsid w:val="003C0E0A"/>
    <w:rsid w:val="003C3017"/>
    <w:rsid w:val="003C3211"/>
    <w:rsid w:val="003C40DB"/>
    <w:rsid w:val="003C6AFE"/>
    <w:rsid w:val="003D06D2"/>
    <w:rsid w:val="003D403E"/>
    <w:rsid w:val="003D6ADC"/>
    <w:rsid w:val="003E364D"/>
    <w:rsid w:val="003E38E6"/>
    <w:rsid w:val="003E3FF1"/>
    <w:rsid w:val="003E673F"/>
    <w:rsid w:val="003F27B1"/>
    <w:rsid w:val="003F69B2"/>
    <w:rsid w:val="003F69BC"/>
    <w:rsid w:val="00403F23"/>
    <w:rsid w:val="0040472C"/>
    <w:rsid w:val="00406A12"/>
    <w:rsid w:val="00416056"/>
    <w:rsid w:val="0041609E"/>
    <w:rsid w:val="0041756C"/>
    <w:rsid w:val="004207B1"/>
    <w:rsid w:val="00423783"/>
    <w:rsid w:val="004272E7"/>
    <w:rsid w:val="00427395"/>
    <w:rsid w:val="00427799"/>
    <w:rsid w:val="00431FB3"/>
    <w:rsid w:val="00434A71"/>
    <w:rsid w:val="004429D8"/>
    <w:rsid w:val="004432BD"/>
    <w:rsid w:val="004445D9"/>
    <w:rsid w:val="004542AE"/>
    <w:rsid w:val="00455BD0"/>
    <w:rsid w:val="00456BF4"/>
    <w:rsid w:val="004576F1"/>
    <w:rsid w:val="00462E8A"/>
    <w:rsid w:val="00467BA3"/>
    <w:rsid w:val="00467F7C"/>
    <w:rsid w:val="00471D3C"/>
    <w:rsid w:val="00472DE0"/>
    <w:rsid w:val="004842EC"/>
    <w:rsid w:val="00485461"/>
    <w:rsid w:val="004873C1"/>
    <w:rsid w:val="00491AA3"/>
    <w:rsid w:val="004A2C15"/>
    <w:rsid w:val="004A599F"/>
    <w:rsid w:val="004A5C8C"/>
    <w:rsid w:val="004A6C84"/>
    <w:rsid w:val="004A71B2"/>
    <w:rsid w:val="004A7D24"/>
    <w:rsid w:val="004B0004"/>
    <w:rsid w:val="004B0EEA"/>
    <w:rsid w:val="004B1796"/>
    <w:rsid w:val="004B1D9F"/>
    <w:rsid w:val="004B2836"/>
    <w:rsid w:val="004B4C94"/>
    <w:rsid w:val="004C16EA"/>
    <w:rsid w:val="004C332C"/>
    <w:rsid w:val="004C43D8"/>
    <w:rsid w:val="004C661F"/>
    <w:rsid w:val="004C6C30"/>
    <w:rsid w:val="004D1517"/>
    <w:rsid w:val="004E239F"/>
    <w:rsid w:val="004E3768"/>
    <w:rsid w:val="004E6D59"/>
    <w:rsid w:val="004F3EB2"/>
    <w:rsid w:val="005034CB"/>
    <w:rsid w:val="0050669D"/>
    <w:rsid w:val="005107CE"/>
    <w:rsid w:val="00511ACD"/>
    <w:rsid w:val="00512E74"/>
    <w:rsid w:val="00514B21"/>
    <w:rsid w:val="0051726C"/>
    <w:rsid w:val="005173B9"/>
    <w:rsid w:val="005243D5"/>
    <w:rsid w:val="005301D4"/>
    <w:rsid w:val="00540599"/>
    <w:rsid w:val="00540759"/>
    <w:rsid w:val="005604A0"/>
    <w:rsid w:val="00570A72"/>
    <w:rsid w:val="00571970"/>
    <w:rsid w:val="005749AC"/>
    <w:rsid w:val="005816F7"/>
    <w:rsid w:val="005941F4"/>
    <w:rsid w:val="005972D2"/>
    <w:rsid w:val="005A2FA8"/>
    <w:rsid w:val="005B05E1"/>
    <w:rsid w:val="005B1086"/>
    <w:rsid w:val="005B2725"/>
    <w:rsid w:val="005B37D8"/>
    <w:rsid w:val="005B4F93"/>
    <w:rsid w:val="005B5868"/>
    <w:rsid w:val="005C17CD"/>
    <w:rsid w:val="005C698D"/>
    <w:rsid w:val="005D0901"/>
    <w:rsid w:val="005D189C"/>
    <w:rsid w:val="005D1C66"/>
    <w:rsid w:val="005D325F"/>
    <w:rsid w:val="005D62B1"/>
    <w:rsid w:val="005E0F1B"/>
    <w:rsid w:val="005E2D76"/>
    <w:rsid w:val="005F1820"/>
    <w:rsid w:val="005F29EB"/>
    <w:rsid w:val="005F505E"/>
    <w:rsid w:val="005F7DC0"/>
    <w:rsid w:val="00602F88"/>
    <w:rsid w:val="00605871"/>
    <w:rsid w:val="00613EB7"/>
    <w:rsid w:val="006173E1"/>
    <w:rsid w:val="006175A2"/>
    <w:rsid w:val="00620BA8"/>
    <w:rsid w:val="00621BAB"/>
    <w:rsid w:val="006265B2"/>
    <w:rsid w:val="00630A29"/>
    <w:rsid w:val="00634B09"/>
    <w:rsid w:val="006351DE"/>
    <w:rsid w:val="00636C8D"/>
    <w:rsid w:val="00636D58"/>
    <w:rsid w:val="006405A6"/>
    <w:rsid w:val="0064509C"/>
    <w:rsid w:val="00645BD9"/>
    <w:rsid w:val="00650066"/>
    <w:rsid w:val="006566D3"/>
    <w:rsid w:val="0066627A"/>
    <w:rsid w:val="00666B02"/>
    <w:rsid w:val="00673057"/>
    <w:rsid w:val="006737A6"/>
    <w:rsid w:val="0067503E"/>
    <w:rsid w:val="006754ED"/>
    <w:rsid w:val="006760CE"/>
    <w:rsid w:val="006815B4"/>
    <w:rsid w:val="00681647"/>
    <w:rsid w:val="00681D36"/>
    <w:rsid w:val="006829D9"/>
    <w:rsid w:val="00683876"/>
    <w:rsid w:val="00687753"/>
    <w:rsid w:val="00694139"/>
    <w:rsid w:val="006A4A80"/>
    <w:rsid w:val="006A7583"/>
    <w:rsid w:val="006A7C1F"/>
    <w:rsid w:val="006B6A76"/>
    <w:rsid w:val="006C0967"/>
    <w:rsid w:val="006C22E6"/>
    <w:rsid w:val="006C5A13"/>
    <w:rsid w:val="006D094D"/>
    <w:rsid w:val="006D0B3A"/>
    <w:rsid w:val="006D0D17"/>
    <w:rsid w:val="006D10D3"/>
    <w:rsid w:val="006D1BAC"/>
    <w:rsid w:val="006D1F48"/>
    <w:rsid w:val="006D3A36"/>
    <w:rsid w:val="006D3A99"/>
    <w:rsid w:val="006D5070"/>
    <w:rsid w:val="006D62C0"/>
    <w:rsid w:val="006E19D2"/>
    <w:rsid w:val="006E3FA8"/>
    <w:rsid w:val="006E6BB9"/>
    <w:rsid w:val="006F0149"/>
    <w:rsid w:val="006F5A22"/>
    <w:rsid w:val="006F711F"/>
    <w:rsid w:val="006F7D05"/>
    <w:rsid w:val="00700067"/>
    <w:rsid w:val="007019BD"/>
    <w:rsid w:val="00702632"/>
    <w:rsid w:val="007032F3"/>
    <w:rsid w:val="00703E2A"/>
    <w:rsid w:val="00707365"/>
    <w:rsid w:val="007138BA"/>
    <w:rsid w:val="0071684C"/>
    <w:rsid w:val="00717049"/>
    <w:rsid w:val="00720B6B"/>
    <w:rsid w:val="00724B41"/>
    <w:rsid w:val="00725CA0"/>
    <w:rsid w:val="00726DC3"/>
    <w:rsid w:val="007301F8"/>
    <w:rsid w:val="007319DF"/>
    <w:rsid w:val="00731A03"/>
    <w:rsid w:val="00733301"/>
    <w:rsid w:val="00737BEB"/>
    <w:rsid w:val="00747536"/>
    <w:rsid w:val="00747D04"/>
    <w:rsid w:val="00750AFF"/>
    <w:rsid w:val="00753BCD"/>
    <w:rsid w:val="00757B3C"/>
    <w:rsid w:val="007633F7"/>
    <w:rsid w:val="00765C94"/>
    <w:rsid w:val="00781690"/>
    <w:rsid w:val="00784320"/>
    <w:rsid w:val="00786829"/>
    <w:rsid w:val="00786B48"/>
    <w:rsid w:val="00787FC8"/>
    <w:rsid w:val="007936C4"/>
    <w:rsid w:val="007A09F7"/>
    <w:rsid w:val="007A6427"/>
    <w:rsid w:val="007B413E"/>
    <w:rsid w:val="007B4DC4"/>
    <w:rsid w:val="007C3121"/>
    <w:rsid w:val="007C621D"/>
    <w:rsid w:val="007D03F6"/>
    <w:rsid w:val="007D2118"/>
    <w:rsid w:val="007D3A89"/>
    <w:rsid w:val="007D74EC"/>
    <w:rsid w:val="007E04F7"/>
    <w:rsid w:val="007F3B66"/>
    <w:rsid w:val="008028DF"/>
    <w:rsid w:val="00802B09"/>
    <w:rsid w:val="00802F3E"/>
    <w:rsid w:val="00806B48"/>
    <w:rsid w:val="00807D32"/>
    <w:rsid w:val="00813791"/>
    <w:rsid w:val="008206D4"/>
    <w:rsid w:val="008230F0"/>
    <w:rsid w:val="008266C2"/>
    <w:rsid w:val="0083098F"/>
    <w:rsid w:val="008336C1"/>
    <w:rsid w:val="00840588"/>
    <w:rsid w:val="00840A43"/>
    <w:rsid w:val="0084620D"/>
    <w:rsid w:val="00851255"/>
    <w:rsid w:val="00854D5A"/>
    <w:rsid w:val="00854E64"/>
    <w:rsid w:val="0085709B"/>
    <w:rsid w:val="00860322"/>
    <w:rsid w:val="008607C6"/>
    <w:rsid w:val="008642AE"/>
    <w:rsid w:val="0086546C"/>
    <w:rsid w:val="00865AA1"/>
    <w:rsid w:val="00866B93"/>
    <w:rsid w:val="008675B1"/>
    <w:rsid w:val="00880309"/>
    <w:rsid w:val="00882746"/>
    <w:rsid w:val="00884B33"/>
    <w:rsid w:val="00884FE4"/>
    <w:rsid w:val="00885EEF"/>
    <w:rsid w:val="00886592"/>
    <w:rsid w:val="00895AA4"/>
    <w:rsid w:val="008A038C"/>
    <w:rsid w:val="008A056C"/>
    <w:rsid w:val="008A2E53"/>
    <w:rsid w:val="008A31F5"/>
    <w:rsid w:val="008A3237"/>
    <w:rsid w:val="008A6A04"/>
    <w:rsid w:val="008A6A16"/>
    <w:rsid w:val="008B17FB"/>
    <w:rsid w:val="008B5153"/>
    <w:rsid w:val="008B5187"/>
    <w:rsid w:val="008B5F34"/>
    <w:rsid w:val="008C016D"/>
    <w:rsid w:val="008C1B35"/>
    <w:rsid w:val="008E2DC8"/>
    <w:rsid w:val="008F113A"/>
    <w:rsid w:val="008F200B"/>
    <w:rsid w:val="008F315A"/>
    <w:rsid w:val="0090267F"/>
    <w:rsid w:val="00902748"/>
    <w:rsid w:val="00902ED3"/>
    <w:rsid w:val="00906002"/>
    <w:rsid w:val="00907C60"/>
    <w:rsid w:val="00911482"/>
    <w:rsid w:val="00920AD7"/>
    <w:rsid w:val="00921D59"/>
    <w:rsid w:val="0092292B"/>
    <w:rsid w:val="009239F9"/>
    <w:rsid w:val="009326FC"/>
    <w:rsid w:val="00937C13"/>
    <w:rsid w:val="00942E90"/>
    <w:rsid w:val="00953AF7"/>
    <w:rsid w:val="00960D74"/>
    <w:rsid w:val="00963498"/>
    <w:rsid w:val="00965561"/>
    <w:rsid w:val="009712BC"/>
    <w:rsid w:val="00976321"/>
    <w:rsid w:val="009775B6"/>
    <w:rsid w:val="00983C3C"/>
    <w:rsid w:val="00995F51"/>
    <w:rsid w:val="009975CB"/>
    <w:rsid w:val="009A4A55"/>
    <w:rsid w:val="009A5B7F"/>
    <w:rsid w:val="009B2FC5"/>
    <w:rsid w:val="009C5D10"/>
    <w:rsid w:val="009D3A17"/>
    <w:rsid w:val="009D3E82"/>
    <w:rsid w:val="009D3E95"/>
    <w:rsid w:val="009D675C"/>
    <w:rsid w:val="009E0E0C"/>
    <w:rsid w:val="009E16C5"/>
    <w:rsid w:val="009E2F9B"/>
    <w:rsid w:val="009E5F89"/>
    <w:rsid w:val="009F2F8F"/>
    <w:rsid w:val="009F351D"/>
    <w:rsid w:val="009F5BF3"/>
    <w:rsid w:val="00A1050E"/>
    <w:rsid w:val="00A12966"/>
    <w:rsid w:val="00A14822"/>
    <w:rsid w:val="00A16D4D"/>
    <w:rsid w:val="00A20AB5"/>
    <w:rsid w:val="00A2234E"/>
    <w:rsid w:val="00A2266C"/>
    <w:rsid w:val="00A408D0"/>
    <w:rsid w:val="00A43DCF"/>
    <w:rsid w:val="00A44EE5"/>
    <w:rsid w:val="00A45BA7"/>
    <w:rsid w:val="00A47BDB"/>
    <w:rsid w:val="00A5149F"/>
    <w:rsid w:val="00A51C38"/>
    <w:rsid w:val="00A527C2"/>
    <w:rsid w:val="00A540C3"/>
    <w:rsid w:val="00A55351"/>
    <w:rsid w:val="00A63065"/>
    <w:rsid w:val="00A63201"/>
    <w:rsid w:val="00A64F75"/>
    <w:rsid w:val="00A65195"/>
    <w:rsid w:val="00A71A6F"/>
    <w:rsid w:val="00A71F0F"/>
    <w:rsid w:val="00A74189"/>
    <w:rsid w:val="00A745D0"/>
    <w:rsid w:val="00A751F1"/>
    <w:rsid w:val="00A803CF"/>
    <w:rsid w:val="00A80733"/>
    <w:rsid w:val="00A83CDE"/>
    <w:rsid w:val="00A83DE4"/>
    <w:rsid w:val="00A9291B"/>
    <w:rsid w:val="00A97527"/>
    <w:rsid w:val="00A976E0"/>
    <w:rsid w:val="00AA2F74"/>
    <w:rsid w:val="00AA53F9"/>
    <w:rsid w:val="00AA58A9"/>
    <w:rsid w:val="00AA78EE"/>
    <w:rsid w:val="00AB7439"/>
    <w:rsid w:val="00AB7BB7"/>
    <w:rsid w:val="00AC2B31"/>
    <w:rsid w:val="00AC5F77"/>
    <w:rsid w:val="00AD4CC9"/>
    <w:rsid w:val="00AE1DA6"/>
    <w:rsid w:val="00AF58B1"/>
    <w:rsid w:val="00AF5D6F"/>
    <w:rsid w:val="00B02A7D"/>
    <w:rsid w:val="00B07896"/>
    <w:rsid w:val="00B14524"/>
    <w:rsid w:val="00B21878"/>
    <w:rsid w:val="00B236C6"/>
    <w:rsid w:val="00B24C49"/>
    <w:rsid w:val="00B24C77"/>
    <w:rsid w:val="00B25981"/>
    <w:rsid w:val="00B27F76"/>
    <w:rsid w:val="00B351AC"/>
    <w:rsid w:val="00B36F85"/>
    <w:rsid w:val="00B407E6"/>
    <w:rsid w:val="00B414E1"/>
    <w:rsid w:val="00B424D9"/>
    <w:rsid w:val="00B439A3"/>
    <w:rsid w:val="00B469E6"/>
    <w:rsid w:val="00B47447"/>
    <w:rsid w:val="00B54891"/>
    <w:rsid w:val="00B60A08"/>
    <w:rsid w:val="00B60C35"/>
    <w:rsid w:val="00B6148C"/>
    <w:rsid w:val="00B637C0"/>
    <w:rsid w:val="00B63BA4"/>
    <w:rsid w:val="00B64B0E"/>
    <w:rsid w:val="00B67480"/>
    <w:rsid w:val="00B67884"/>
    <w:rsid w:val="00B7598D"/>
    <w:rsid w:val="00B75DF2"/>
    <w:rsid w:val="00B77ABC"/>
    <w:rsid w:val="00B80A4C"/>
    <w:rsid w:val="00B81A13"/>
    <w:rsid w:val="00B847D8"/>
    <w:rsid w:val="00B9363C"/>
    <w:rsid w:val="00B9388A"/>
    <w:rsid w:val="00B93945"/>
    <w:rsid w:val="00B97C73"/>
    <w:rsid w:val="00BA0327"/>
    <w:rsid w:val="00BA5396"/>
    <w:rsid w:val="00BA6237"/>
    <w:rsid w:val="00BA7CB7"/>
    <w:rsid w:val="00BB027D"/>
    <w:rsid w:val="00BD0CB2"/>
    <w:rsid w:val="00BD2CAC"/>
    <w:rsid w:val="00BD3735"/>
    <w:rsid w:val="00BD6BDA"/>
    <w:rsid w:val="00BE2BD0"/>
    <w:rsid w:val="00BE771E"/>
    <w:rsid w:val="00BF18F5"/>
    <w:rsid w:val="00BF4C00"/>
    <w:rsid w:val="00BF505C"/>
    <w:rsid w:val="00C00947"/>
    <w:rsid w:val="00C0266E"/>
    <w:rsid w:val="00C05312"/>
    <w:rsid w:val="00C058AE"/>
    <w:rsid w:val="00C05C16"/>
    <w:rsid w:val="00C10248"/>
    <w:rsid w:val="00C11D22"/>
    <w:rsid w:val="00C20EFC"/>
    <w:rsid w:val="00C23DC5"/>
    <w:rsid w:val="00C2516E"/>
    <w:rsid w:val="00C30294"/>
    <w:rsid w:val="00C3106E"/>
    <w:rsid w:val="00C34FB0"/>
    <w:rsid w:val="00C43699"/>
    <w:rsid w:val="00C516DB"/>
    <w:rsid w:val="00C535BF"/>
    <w:rsid w:val="00C536E0"/>
    <w:rsid w:val="00C558FE"/>
    <w:rsid w:val="00C70A60"/>
    <w:rsid w:val="00C710B7"/>
    <w:rsid w:val="00C73142"/>
    <w:rsid w:val="00C82ED6"/>
    <w:rsid w:val="00C864D9"/>
    <w:rsid w:val="00C93A24"/>
    <w:rsid w:val="00C95708"/>
    <w:rsid w:val="00C95C87"/>
    <w:rsid w:val="00CA0166"/>
    <w:rsid w:val="00CA1A10"/>
    <w:rsid w:val="00CA3086"/>
    <w:rsid w:val="00CA79D3"/>
    <w:rsid w:val="00CB4CB3"/>
    <w:rsid w:val="00CC16BB"/>
    <w:rsid w:val="00CC19D4"/>
    <w:rsid w:val="00CC1A47"/>
    <w:rsid w:val="00CC50D1"/>
    <w:rsid w:val="00CD029C"/>
    <w:rsid w:val="00CD1B3E"/>
    <w:rsid w:val="00CD2A3F"/>
    <w:rsid w:val="00CD55DD"/>
    <w:rsid w:val="00CD6C51"/>
    <w:rsid w:val="00CE1C31"/>
    <w:rsid w:val="00CE346A"/>
    <w:rsid w:val="00CE392A"/>
    <w:rsid w:val="00CE7A04"/>
    <w:rsid w:val="00CF152E"/>
    <w:rsid w:val="00CF5866"/>
    <w:rsid w:val="00CF5A49"/>
    <w:rsid w:val="00CF6881"/>
    <w:rsid w:val="00D00677"/>
    <w:rsid w:val="00D00846"/>
    <w:rsid w:val="00D00FE5"/>
    <w:rsid w:val="00D012E2"/>
    <w:rsid w:val="00D013DF"/>
    <w:rsid w:val="00D02B3D"/>
    <w:rsid w:val="00D10F1A"/>
    <w:rsid w:val="00D11B37"/>
    <w:rsid w:val="00D13588"/>
    <w:rsid w:val="00D1515F"/>
    <w:rsid w:val="00D15203"/>
    <w:rsid w:val="00D261D4"/>
    <w:rsid w:val="00D32482"/>
    <w:rsid w:val="00D32B50"/>
    <w:rsid w:val="00D338E9"/>
    <w:rsid w:val="00D41397"/>
    <w:rsid w:val="00D418E9"/>
    <w:rsid w:val="00D4249F"/>
    <w:rsid w:val="00D44528"/>
    <w:rsid w:val="00D47740"/>
    <w:rsid w:val="00D66A93"/>
    <w:rsid w:val="00D66ACF"/>
    <w:rsid w:val="00D835EB"/>
    <w:rsid w:val="00D84776"/>
    <w:rsid w:val="00D84C96"/>
    <w:rsid w:val="00D85541"/>
    <w:rsid w:val="00D87BE5"/>
    <w:rsid w:val="00D9522F"/>
    <w:rsid w:val="00DA25E1"/>
    <w:rsid w:val="00DA33B7"/>
    <w:rsid w:val="00DA3D88"/>
    <w:rsid w:val="00DB3552"/>
    <w:rsid w:val="00DB56F7"/>
    <w:rsid w:val="00DB76D8"/>
    <w:rsid w:val="00DC0F9F"/>
    <w:rsid w:val="00DC1062"/>
    <w:rsid w:val="00DC15CA"/>
    <w:rsid w:val="00DC4A8A"/>
    <w:rsid w:val="00DC7532"/>
    <w:rsid w:val="00DD0868"/>
    <w:rsid w:val="00DD09F0"/>
    <w:rsid w:val="00DD38A7"/>
    <w:rsid w:val="00DD3E6E"/>
    <w:rsid w:val="00DE5556"/>
    <w:rsid w:val="00DE55B0"/>
    <w:rsid w:val="00DE5B75"/>
    <w:rsid w:val="00DE627C"/>
    <w:rsid w:val="00DE7F0F"/>
    <w:rsid w:val="00DF0E92"/>
    <w:rsid w:val="00DF3D4E"/>
    <w:rsid w:val="00DF53C8"/>
    <w:rsid w:val="00DF6B57"/>
    <w:rsid w:val="00E00E50"/>
    <w:rsid w:val="00E012AA"/>
    <w:rsid w:val="00E04025"/>
    <w:rsid w:val="00E101E8"/>
    <w:rsid w:val="00E14938"/>
    <w:rsid w:val="00E22243"/>
    <w:rsid w:val="00E23AD9"/>
    <w:rsid w:val="00E24F46"/>
    <w:rsid w:val="00E253D8"/>
    <w:rsid w:val="00E27913"/>
    <w:rsid w:val="00E34090"/>
    <w:rsid w:val="00E40F8D"/>
    <w:rsid w:val="00E42421"/>
    <w:rsid w:val="00E43EE6"/>
    <w:rsid w:val="00E45BBE"/>
    <w:rsid w:val="00E4678B"/>
    <w:rsid w:val="00E50F9B"/>
    <w:rsid w:val="00E56558"/>
    <w:rsid w:val="00E61124"/>
    <w:rsid w:val="00E622EB"/>
    <w:rsid w:val="00E624F6"/>
    <w:rsid w:val="00E63EDE"/>
    <w:rsid w:val="00E65723"/>
    <w:rsid w:val="00E66CF0"/>
    <w:rsid w:val="00E70018"/>
    <w:rsid w:val="00E7029D"/>
    <w:rsid w:val="00E72035"/>
    <w:rsid w:val="00E72CA4"/>
    <w:rsid w:val="00E738CC"/>
    <w:rsid w:val="00E82AE6"/>
    <w:rsid w:val="00E83504"/>
    <w:rsid w:val="00E83F18"/>
    <w:rsid w:val="00E86745"/>
    <w:rsid w:val="00E94044"/>
    <w:rsid w:val="00E95122"/>
    <w:rsid w:val="00E95C60"/>
    <w:rsid w:val="00EA2ADB"/>
    <w:rsid w:val="00EA3788"/>
    <w:rsid w:val="00EB225A"/>
    <w:rsid w:val="00EB30C2"/>
    <w:rsid w:val="00EB4D9E"/>
    <w:rsid w:val="00EB687A"/>
    <w:rsid w:val="00EB7E80"/>
    <w:rsid w:val="00EC16B9"/>
    <w:rsid w:val="00EC68E1"/>
    <w:rsid w:val="00EE1C51"/>
    <w:rsid w:val="00EE43BC"/>
    <w:rsid w:val="00EE475B"/>
    <w:rsid w:val="00EE542A"/>
    <w:rsid w:val="00EE55FA"/>
    <w:rsid w:val="00EF0BFB"/>
    <w:rsid w:val="00EF32DB"/>
    <w:rsid w:val="00EF4631"/>
    <w:rsid w:val="00EF5112"/>
    <w:rsid w:val="00EF70A4"/>
    <w:rsid w:val="00EF7818"/>
    <w:rsid w:val="00F0107E"/>
    <w:rsid w:val="00F0194B"/>
    <w:rsid w:val="00F03432"/>
    <w:rsid w:val="00F06367"/>
    <w:rsid w:val="00F1063D"/>
    <w:rsid w:val="00F11786"/>
    <w:rsid w:val="00F1293F"/>
    <w:rsid w:val="00F1541C"/>
    <w:rsid w:val="00F162DA"/>
    <w:rsid w:val="00F16AF0"/>
    <w:rsid w:val="00F21ABD"/>
    <w:rsid w:val="00F259C3"/>
    <w:rsid w:val="00F26A95"/>
    <w:rsid w:val="00F30E16"/>
    <w:rsid w:val="00F3448F"/>
    <w:rsid w:val="00F37A74"/>
    <w:rsid w:val="00F4005B"/>
    <w:rsid w:val="00F422D9"/>
    <w:rsid w:val="00F43026"/>
    <w:rsid w:val="00F44677"/>
    <w:rsid w:val="00F44E3D"/>
    <w:rsid w:val="00F52517"/>
    <w:rsid w:val="00F52722"/>
    <w:rsid w:val="00F62C4C"/>
    <w:rsid w:val="00F82BD0"/>
    <w:rsid w:val="00F83572"/>
    <w:rsid w:val="00F93236"/>
    <w:rsid w:val="00F93E24"/>
    <w:rsid w:val="00F94CCA"/>
    <w:rsid w:val="00F97632"/>
    <w:rsid w:val="00FA2086"/>
    <w:rsid w:val="00FB018D"/>
    <w:rsid w:val="00FB2435"/>
    <w:rsid w:val="00FB7591"/>
    <w:rsid w:val="00FC37B7"/>
    <w:rsid w:val="00FC523C"/>
    <w:rsid w:val="00FD14F3"/>
    <w:rsid w:val="00FD3E34"/>
    <w:rsid w:val="00FE34F0"/>
    <w:rsid w:val="00FE72AF"/>
    <w:rsid w:val="00FF21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9310B6"/>
  <w15:chartTrackingRefBased/>
  <w15:docId w15:val="{C4F4A95E-F707-45DB-BFC3-4FFEBC3F1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1AC"/>
    <w:rPr>
      <w:lang w:val="en-GB"/>
    </w:rPr>
  </w:style>
  <w:style w:type="paragraph" w:styleId="Heading1">
    <w:name w:val="heading 1"/>
    <w:basedOn w:val="Normal"/>
    <w:next w:val="Normal"/>
    <w:link w:val="Heading1Char"/>
    <w:uiPriority w:val="9"/>
    <w:qFormat/>
    <w:rsid w:val="00EF0BFB"/>
    <w:pPr>
      <w:keepNext/>
      <w:keepLines/>
      <w:numPr>
        <w:numId w:val="17"/>
      </w:numPr>
      <w:spacing w:before="360" w:after="80"/>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uiPriority w:val="9"/>
    <w:unhideWhenUsed/>
    <w:qFormat/>
    <w:rsid w:val="00886592"/>
    <w:pPr>
      <w:keepNext/>
      <w:keepLines/>
      <w:numPr>
        <w:ilvl w:val="1"/>
        <w:numId w:val="17"/>
      </w:numPr>
      <w:spacing w:before="160" w:after="80"/>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rsid w:val="000403D1"/>
    <w:pPr>
      <w:keepNext/>
      <w:keepLines/>
      <w:numPr>
        <w:ilvl w:val="2"/>
        <w:numId w:val="17"/>
      </w:numPr>
      <w:spacing w:before="160" w:after="80"/>
      <w:outlineLvl w:val="2"/>
    </w:pPr>
    <w:rPr>
      <w:rFonts w:ascii="Times New Roman" w:eastAsiaTheme="majorEastAsia" w:hAnsi="Times New Roman" w:cstheme="majorBidi"/>
      <w:b/>
      <w:i/>
      <w:sz w:val="24"/>
      <w:szCs w:val="28"/>
    </w:rPr>
  </w:style>
  <w:style w:type="paragraph" w:styleId="Heading4">
    <w:name w:val="heading 4"/>
    <w:basedOn w:val="Normal"/>
    <w:next w:val="Normal"/>
    <w:link w:val="Heading4Char"/>
    <w:uiPriority w:val="9"/>
    <w:unhideWhenUsed/>
    <w:qFormat/>
    <w:rsid w:val="006D3A36"/>
    <w:pPr>
      <w:keepNext/>
      <w:keepLines/>
      <w:numPr>
        <w:ilvl w:val="3"/>
        <w:numId w:val="17"/>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A36"/>
    <w:pPr>
      <w:keepNext/>
      <w:keepLines/>
      <w:numPr>
        <w:ilvl w:val="4"/>
        <w:numId w:val="17"/>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A36"/>
    <w:pPr>
      <w:keepNext/>
      <w:keepLines/>
      <w:numPr>
        <w:ilvl w:val="5"/>
        <w:numId w:val="17"/>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A36"/>
    <w:pPr>
      <w:keepNext/>
      <w:keepLines/>
      <w:numPr>
        <w:ilvl w:val="6"/>
        <w:numId w:val="17"/>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A36"/>
    <w:pPr>
      <w:keepNext/>
      <w:keepLines/>
      <w:numPr>
        <w:ilvl w:val="7"/>
        <w:numId w:val="17"/>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A36"/>
    <w:pPr>
      <w:keepNext/>
      <w:keepLines/>
      <w:numPr>
        <w:ilvl w:val="8"/>
        <w:numId w:val="17"/>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BFB"/>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886592"/>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0403D1"/>
    <w:rPr>
      <w:rFonts w:ascii="Times New Roman" w:eastAsiaTheme="majorEastAsia" w:hAnsi="Times New Roman" w:cstheme="majorBidi"/>
      <w:b/>
      <w:i/>
      <w:sz w:val="24"/>
      <w:szCs w:val="28"/>
    </w:rPr>
  </w:style>
  <w:style w:type="character" w:customStyle="1" w:styleId="Heading4Char">
    <w:name w:val="Heading 4 Char"/>
    <w:basedOn w:val="DefaultParagraphFont"/>
    <w:link w:val="Heading4"/>
    <w:uiPriority w:val="9"/>
    <w:rsid w:val="006D3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A36"/>
    <w:rPr>
      <w:rFonts w:eastAsiaTheme="majorEastAsia" w:cstheme="majorBidi"/>
      <w:color w:val="272727" w:themeColor="text1" w:themeTint="D8"/>
    </w:rPr>
  </w:style>
  <w:style w:type="paragraph" w:styleId="Title">
    <w:name w:val="Title"/>
    <w:basedOn w:val="Normal"/>
    <w:next w:val="Normal"/>
    <w:link w:val="TitleChar"/>
    <w:uiPriority w:val="10"/>
    <w:qFormat/>
    <w:rsid w:val="006D3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A36"/>
    <w:pPr>
      <w:spacing w:before="160"/>
      <w:jc w:val="center"/>
    </w:pPr>
    <w:rPr>
      <w:i/>
      <w:iCs/>
      <w:color w:val="404040" w:themeColor="text1" w:themeTint="BF"/>
    </w:rPr>
  </w:style>
  <w:style w:type="character" w:customStyle="1" w:styleId="QuoteChar">
    <w:name w:val="Quote Char"/>
    <w:basedOn w:val="DefaultParagraphFont"/>
    <w:link w:val="Quote"/>
    <w:uiPriority w:val="29"/>
    <w:rsid w:val="006D3A36"/>
    <w:rPr>
      <w:i/>
      <w:iCs/>
      <w:color w:val="404040" w:themeColor="text1" w:themeTint="BF"/>
    </w:rPr>
  </w:style>
  <w:style w:type="paragraph" w:styleId="ListParagraph">
    <w:name w:val="List Paragraph"/>
    <w:basedOn w:val="Normal"/>
    <w:uiPriority w:val="34"/>
    <w:qFormat/>
    <w:rsid w:val="006D3A36"/>
    <w:pPr>
      <w:ind w:left="720"/>
      <w:contextualSpacing/>
    </w:pPr>
  </w:style>
  <w:style w:type="character" w:styleId="IntenseEmphasis">
    <w:name w:val="Intense Emphasis"/>
    <w:basedOn w:val="DefaultParagraphFont"/>
    <w:uiPriority w:val="21"/>
    <w:qFormat/>
    <w:rsid w:val="006D3A36"/>
    <w:rPr>
      <w:i/>
      <w:iCs/>
      <w:color w:val="0F4761" w:themeColor="accent1" w:themeShade="BF"/>
    </w:rPr>
  </w:style>
  <w:style w:type="paragraph" w:styleId="IntenseQuote">
    <w:name w:val="Intense Quote"/>
    <w:basedOn w:val="Normal"/>
    <w:next w:val="Normal"/>
    <w:link w:val="IntenseQuoteChar"/>
    <w:uiPriority w:val="30"/>
    <w:qFormat/>
    <w:rsid w:val="006D3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A36"/>
    <w:rPr>
      <w:i/>
      <w:iCs/>
      <w:color w:val="0F4761" w:themeColor="accent1" w:themeShade="BF"/>
    </w:rPr>
  </w:style>
  <w:style w:type="character" w:styleId="IntenseReference">
    <w:name w:val="Intense Reference"/>
    <w:basedOn w:val="DefaultParagraphFont"/>
    <w:uiPriority w:val="32"/>
    <w:qFormat/>
    <w:rsid w:val="006D3A36"/>
    <w:rPr>
      <w:b/>
      <w:bCs/>
      <w:smallCaps/>
      <w:color w:val="0F4761" w:themeColor="accent1" w:themeShade="BF"/>
      <w:spacing w:val="5"/>
    </w:rPr>
  </w:style>
  <w:style w:type="character" w:customStyle="1" w:styleId="Marker">
    <w:name w:val="Marker"/>
    <w:basedOn w:val="DefaultParagraphFont"/>
    <w:rsid w:val="00976321"/>
    <w:rPr>
      <w:color w:val="0000FF"/>
      <w:shd w:val="clear" w:color="auto" w:fill="auto"/>
    </w:rPr>
  </w:style>
  <w:style w:type="paragraph" w:styleId="Header">
    <w:name w:val="header"/>
    <w:basedOn w:val="Normal"/>
    <w:link w:val="HeaderChar"/>
    <w:uiPriority w:val="99"/>
    <w:unhideWhenUsed/>
    <w:rsid w:val="009763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321"/>
  </w:style>
  <w:style w:type="paragraph" w:styleId="Footer">
    <w:name w:val="footer"/>
    <w:basedOn w:val="Normal"/>
    <w:link w:val="FooterChar"/>
    <w:uiPriority w:val="99"/>
    <w:unhideWhenUsed/>
    <w:rsid w:val="009763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321"/>
  </w:style>
  <w:style w:type="paragraph" w:customStyle="1" w:styleId="Pagedecouverture">
    <w:name w:val="Page de couverture"/>
    <w:basedOn w:val="Normal"/>
    <w:next w:val="Normal"/>
    <w:rsid w:val="0097632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7632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76321"/>
    <w:rPr>
      <w:rFonts w:ascii="Times New Roman" w:hAnsi="Times New Roman" w:cs="Times New Roman"/>
      <w:sz w:val="24"/>
      <w:lang w:val="en-GB"/>
    </w:rPr>
  </w:style>
  <w:style w:type="paragraph" w:customStyle="1" w:styleId="FooterSensitivity">
    <w:name w:val="Footer Sensitivity"/>
    <w:basedOn w:val="Normal"/>
    <w:link w:val="FooterSensitivityChar"/>
    <w:rsid w:val="0097632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76321"/>
    <w:rPr>
      <w:rFonts w:ascii="Times New Roman" w:hAnsi="Times New Roman" w:cs="Times New Roman"/>
      <w:b/>
      <w:sz w:val="32"/>
      <w:lang w:val="en-GB"/>
    </w:rPr>
  </w:style>
  <w:style w:type="paragraph" w:customStyle="1" w:styleId="HeaderCoverPage">
    <w:name w:val="Header Cover Page"/>
    <w:basedOn w:val="Normal"/>
    <w:link w:val="HeaderCoverPageChar"/>
    <w:rsid w:val="0097632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76321"/>
    <w:rPr>
      <w:rFonts w:ascii="Times New Roman" w:hAnsi="Times New Roman" w:cs="Times New Roman"/>
      <w:sz w:val="24"/>
      <w:lang w:val="en-GB"/>
    </w:rPr>
  </w:style>
  <w:style w:type="paragraph" w:customStyle="1" w:styleId="HeaderSensitivity">
    <w:name w:val="Header Sensitivity"/>
    <w:basedOn w:val="Normal"/>
    <w:link w:val="HeaderSensitivityChar"/>
    <w:rsid w:val="0097632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76321"/>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97632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76321"/>
    <w:rPr>
      <w:rFonts w:ascii="Times New Roman" w:hAnsi="Times New Roman" w:cs="Times New Roman"/>
      <w:sz w:val="28"/>
      <w:lang w:val="en-GB"/>
    </w:rPr>
  </w:style>
  <w:style w:type="paragraph" w:customStyle="1" w:styleId="LegalNumPar">
    <w:name w:val="LegalNumPar"/>
    <w:basedOn w:val="Normal"/>
    <w:rsid w:val="00063D74"/>
    <w:pPr>
      <w:numPr>
        <w:numId w:val="9"/>
      </w:numPr>
      <w:spacing w:line="360" w:lineRule="auto"/>
    </w:pPr>
    <w:rPr>
      <w:sz w:val="24"/>
    </w:rPr>
  </w:style>
  <w:style w:type="paragraph" w:customStyle="1" w:styleId="LegalNumPar2">
    <w:name w:val="LegalNumPar2"/>
    <w:basedOn w:val="Normal"/>
    <w:rsid w:val="00063D74"/>
    <w:pPr>
      <w:numPr>
        <w:ilvl w:val="1"/>
        <w:numId w:val="9"/>
      </w:numPr>
      <w:spacing w:line="360" w:lineRule="auto"/>
    </w:pPr>
    <w:rPr>
      <w:sz w:val="24"/>
    </w:rPr>
  </w:style>
  <w:style w:type="paragraph" w:customStyle="1" w:styleId="LegalNumPar3">
    <w:name w:val="LegalNumPar3"/>
    <w:basedOn w:val="Normal"/>
    <w:rsid w:val="00063D74"/>
    <w:pPr>
      <w:numPr>
        <w:ilvl w:val="2"/>
        <w:numId w:val="9"/>
      </w:numPr>
      <w:spacing w:line="360" w:lineRule="auto"/>
    </w:pPr>
    <w:rPr>
      <w:sz w:val="24"/>
    </w:rPr>
  </w:style>
  <w:style w:type="numbering" w:customStyle="1" w:styleId="Style1">
    <w:name w:val="Style1"/>
    <w:uiPriority w:val="99"/>
    <w:rsid w:val="00063D74"/>
    <w:pPr>
      <w:numPr>
        <w:numId w:val="14"/>
      </w:numPr>
    </w:pPr>
  </w:style>
  <w:style w:type="numbering" w:customStyle="1" w:styleId="Style2">
    <w:name w:val="Style2"/>
    <w:uiPriority w:val="99"/>
    <w:rsid w:val="00063D74"/>
    <w:pPr>
      <w:numPr>
        <w:numId w:val="15"/>
      </w:numPr>
    </w:pPr>
  </w:style>
  <w:style w:type="paragraph" w:styleId="Revision">
    <w:name w:val="Revision"/>
    <w:hidden/>
    <w:uiPriority w:val="99"/>
    <w:semiHidden/>
    <w:rsid w:val="00E00E50"/>
    <w:pPr>
      <w:spacing w:after="0" w:line="240" w:lineRule="auto"/>
    </w:pPr>
  </w:style>
  <w:style w:type="character" w:styleId="CommentReference">
    <w:name w:val="annotation reference"/>
    <w:basedOn w:val="DefaultParagraphFont"/>
    <w:uiPriority w:val="99"/>
    <w:semiHidden/>
    <w:unhideWhenUsed/>
    <w:rsid w:val="00E00E50"/>
    <w:rPr>
      <w:sz w:val="16"/>
      <w:szCs w:val="16"/>
    </w:rPr>
  </w:style>
  <w:style w:type="paragraph" w:styleId="CommentText">
    <w:name w:val="annotation text"/>
    <w:basedOn w:val="Normal"/>
    <w:link w:val="CommentTextChar"/>
    <w:uiPriority w:val="99"/>
    <w:unhideWhenUsed/>
    <w:rsid w:val="00E00E50"/>
    <w:pPr>
      <w:spacing w:line="240" w:lineRule="auto"/>
    </w:pPr>
    <w:rPr>
      <w:sz w:val="20"/>
      <w:szCs w:val="20"/>
    </w:rPr>
  </w:style>
  <w:style w:type="character" w:customStyle="1" w:styleId="CommentTextChar">
    <w:name w:val="Comment Text Char"/>
    <w:basedOn w:val="DefaultParagraphFont"/>
    <w:link w:val="CommentText"/>
    <w:uiPriority w:val="99"/>
    <w:rsid w:val="00E00E50"/>
    <w:rPr>
      <w:sz w:val="20"/>
      <w:szCs w:val="20"/>
    </w:rPr>
  </w:style>
  <w:style w:type="paragraph" w:styleId="CommentSubject">
    <w:name w:val="annotation subject"/>
    <w:basedOn w:val="CommentText"/>
    <w:next w:val="CommentText"/>
    <w:link w:val="CommentSubjectChar"/>
    <w:uiPriority w:val="99"/>
    <w:semiHidden/>
    <w:unhideWhenUsed/>
    <w:rsid w:val="00E00E50"/>
    <w:rPr>
      <w:b/>
      <w:bCs/>
    </w:rPr>
  </w:style>
  <w:style w:type="character" w:customStyle="1" w:styleId="CommentSubjectChar">
    <w:name w:val="Comment Subject Char"/>
    <w:basedOn w:val="CommentTextChar"/>
    <w:link w:val="CommentSubject"/>
    <w:uiPriority w:val="99"/>
    <w:semiHidden/>
    <w:rsid w:val="00E00E50"/>
    <w:rPr>
      <w:b/>
      <w:bCs/>
      <w:sz w:val="20"/>
      <w:szCs w:val="20"/>
    </w:rPr>
  </w:style>
  <w:style w:type="character" w:styleId="Hyperlink">
    <w:name w:val="Hyperlink"/>
    <w:basedOn w:val="DefaultParagraphFont"/>
    <w:uiPriority w:val="99"/>
    <w:unhideWhenUsed/>
    <w:rsid w:val="001D47B6"/>
    <w:rPr>
      <w:color w:val="467886" w:themeColor="hyperlink"/>
      <w:u w:val="single"/>
    </w:rPr>
  </w:style>
  <w:style w:type="character" w:customStyle="1" w:styleId="UnresolvedMention">
    <w:name w:val="Unresolved Mention"/>
    <w:basedOn w:val="DefaultParagraphFont"/>
    <w:uiPriority w:val="99"/>
    <w:semiHidden/>
    <w:unhideWhenUsed/>
    <w:rsid w:val="001D47B6"/>
    <w:rPr>
      <w:color w:val="605E5C"/>
      <w:shd w:val="clear" w:color="auto" w:fill="E1DFDD"/>
    </w:rPr>
  </w:style>
  <w:style w:type="paragraph" w:styleId="FootnoteText">
    <w:name w:val="footnote text"/>
    <w:basedOn w:val="Normal"/>
    <w:link w:val="FootnoteTextChar"/>
    <w:uiPriority w:val="99"/>
    <w:semiHidden/>
    <w:unhideWhenUsed/>
    <w:rsid w:val="00472D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2DE0"/>
    <w:rPr>
      <w:sz w:val="20"/>
      <w:szCs w:val="20"/>
    </w:rPr>
  </w:style>
  <w:style w:type="character" w:styleId="FootnoteReference">
    <w:name w:val="footnote reference"/>
    <w:basedOn w:val="DefaultParagraphFont"/>
    <w:uiPriority w:val="99"/>
    <w:semiHidden/>
    <w:unhideWhenUsed/>
    <w:rsid w:val="00472DE0"/>
    <w:rPr>
      <w:vertAlign w:val="superscript"/>
    </w:rPr>
  </w:style>
  <w:style w:type="paragraph" w:styleId="EndnoteText">
    <w:name w:val="endnote text"/>
    <w:basedOn w:val="Normal"/>
    <w:link w:val="EndnoteTextChar"/>
    <w:uiPriority w:val="99"/>
    <w:semiHidden/>
    <w:unhideWhenUsed/>
    <w:rsid w:val="00CD55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D55DD"/>
    <w:rPr>
      <w:sz w:val="20"/>
      <w:szCs w:val="20"/>
    </w:rPr>
  </w:style>
  <w:style w:type="character" w:styleId="EndnoteReference">
    <w:name w:val="endnote reference"/>
    <w:basedOn w:val="DefaultParagraphFont"/>
    <w:uiPriority w:val="99"/>
    <w:semiHidden/>
    <w:unhideWhenUsed/>
    <w:rsid w:val="00CD55DD"/>
    <w:rPr>
      <w:vertAlign w:val="superscript"/>
    </w:rPr>
  </w:style>
  <w:style w:type="paragraph" w:customStyle="1" w:styleId="Considrant">
    <w:name w:val="Considérant"/>
    <w:basedOn w:val="Normal"/>
    <w:rsid w:val="00E86745"/>
    <w:pPr>
      <w:numPr>
        <w:numId w:val="29"/>
      </w:numPr>
      <w:spacing w:before="120" w:after="120" w:line="240" w:lineRule="auto"/>
      <w:jc w:val="both"/>
    </w:pPr>
    <w:rPr>
      <w:rFonts w:ascii="Times New Roman" w:hAnsi="Times New Roman" w:cs="Times New Roman"/>
      <w:kern w:val="0"/>
      <w:sz w:val="24"/>
      <w14:ligatures w14:val="none"/>
    </w:rPr>
  </w:style>
  <w:style w:type="character" w:styleId="FollowedHyperlink">
    <w:name w:val="FollowedHyperlink"/>
    <w:basedOn w:val="DefaultParagraphFont"/>
    <w:uiPriority w:val="99"/>
    <w:semiHidden/>
    <w:unhideWhenUsed/>
    <w:rsid w:val="004873C1"/>
    <w:rPr>
      <w:color w:val="96607D" w:themeColor="followedHyperlink"/>
      <w:u w:val="single"/>
    </w:rPr>
  </w:style>
  <w:style w:type="character" w:customStyle="1" w:styleId="Bodytext1">
    <w:name w:val="Body text|1_"/>
    <w:basedOn w:val="DefaultParagraphFont"/>
    <w:link w:val="Bodytext10"/>
    <w:rsid w:val="00C73142"/>
  </w:style>
  <w:style w:type="paragraph" w:customStyle="1" w:styleId="Bodytext10">
    <w:name w:val="Body text|1"/>
    <w:basedOn w:val="Normal"/>
    <w:link w:val="Bodytext1"/>
    <w:rsid w:val="00C73142"/>
    <w:pPr>
      <w:widowControl w:val="0"/>
      <w:spacing w:after="100" w:line="240" w:lineRule="auto"/>
    </w:pPr>
    <w:rPr>
      <w:lang w:val="de-DE"/>
    </w:rPr>
  </w:style>
  <w:style w:type="paragraph" w:styleId="TOCHeading">
    <w:name w:val="TOC Heading"/>
    <w:basedOn w:val="Heading1"/>
    <w:next w:val="Normal"/>
    <w:uiPriority w:val="39"/>
    <w:unhideWhenUsed/>
    <w:qFormat/>
    <w:rsid w:val="00D338E9"/>
    <w:pPr>
      <w:numPr>
        <w:numId w:val="0"/>
      </w:numPr>
      <w:spacing w:before="240" w:after="0"/>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D338E9"/>
    <w:pPr>
      <w:spacing w:after="100"/>
    </w:pPr>
  </w:style>
  <w:style w:type="paragraph" w:styleId="TOC2">
    <w:name w:val="toc 2"/>
    <w:basedOn w:val="Normal"/>
    <w:next w:val="Normal"/>
    <w:autoRedefine/>
    <w:uiPriority w:val="39"/>
    <w:unhideWhenUsed/>
    <w:rsid w:val="00D338E9"/>
    <w:pPr>
      <w:spacing w:after="100"/>
      <w:ind w:left="220"/>
    </w:pPr>
  </w:style>
  <w:style w:type="paragraph" w:styleId="TOC3">
    <w:name w:val="toc 3"/>
    <w:basedOn w:val="Normal"/>
    <w:next w:val="Normal"/>
    <w:autoRedefine/>
    <w:uiPriority w:val="39"/>
    <w:unhideWhenUsed/>
    <w:rsid w:val="00D338E9"/>
    <w:pPr>
      <w:spacing w:after="100"/>
      <w:ind w:left="440"/>
    </w:pPr>
  </w:style>
  <w:style w:type="paragraph" w:styleId="Caption">
    <w:name w:val="caption"/>
    <w:basedOn w:val="Normal"/>
    <w:next w:val="Normal"/>
    <w:uiPriority w:val="35"/>
    <w:semiHidden/>
    <w:unhideWhenUsed/>
    <w:qFormat/>
    <w:rsid w:val="00286BBD"/>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5390">
      <w:bodyDiv w:val="1"/>
      <w:marLeft w:val="0"/>
      <w:marRight w:val="0"/>
      <w:marTop w:val="0"/>
      <w:marBottom w:val="0"/>
      <w:divBdr>
        <w:top w:val="none" w:sz="0" w:space="0" w:color="auto"/>
        <w:left w:val="none" w:sz="0" w:space="0" w:color="auto"/>
        <w:bottom w:val="none" w:sz="0" w:space="0" w:color="auto"/>
        <w:right w:val="none" w:sz="0" w:space="0" w:color="auto"/>
      </w:divBdr>
      <w:divsChild>
        <w:div w:id="687366331">
          <w:marLeft w:val="547"/>
          <w:marRight w:val="0"/>
          <w:marTop w:val="0"/>
          <w:marBottom w:val="0"/>
          <w:divBdr>
            <w:top w:val="none" w:sz="0" w:space="0" w:color="auto"/>
            <w:left w:val="none" w:sz="0" w:space="0" w:color="auto"/>
            <w:bottom w:val="none" w:sz="0" w:space="0" w:color="auto"/>
            <w:right w:val="none" w:sz="0" w:space="0" w:color="auto"/>
          </w:divBdr>
        </w:div>
      </w:divsChild>
    </w:div>
    <w:div w:id="179046853">
      <w:bodyDiv w:val="1"/>
      <w:marLeft w:val="0"/>
      <w:marRight w:val="0"/>
      <w:marTop w:val="0"/>
      <w:marBottom w:val="0"/>
      <w:divBdr>
        <w:top w:val="none" w:sz="0" w:space="0" w:color="auto"/>
        <w:left w:val="none" w:sz="0" w:space="0" w:color="auto"/>
        <w:bottom w:val="none" w:sz="0" w:space="0" w:color="auto"/>
        <w:right w:val="none" w:sz="0" w:space="0" w:color="auto"/>
      </w:divBdr>
    </w:div>
    <w:div w:id="209155234">
      <w:bodyDiv w:val="1"/>
      <w:marLeft w:val="0"/>
      <w:marRight w:val="0"/>
      <w:marTop w:val="0"/>
      <w:marBottom w:val="0"/>
      <w:divBdr>
        <w:top w:val="none" w:sz="0" w:space="0" w:color="auto"/>
        <w:left w:val="none" w:sz="0" w:space="0" w:color="auto"/>
        <w:bottom w:val="none" w:sz="0" w:space="0" w:color="auto"/>
        <w:right w:val="none" w:sz="0" w:space="0" w:color="auto"/>
      </w:divBdr>
    </w:div>
    <w:div w:id="240457600">
      <w:bodyDiv w:val="1"/>
      <w:marLeft w:val="0"/>
      <w:marRight w:val="0"/>
      <w:marTop w:val="0"/>
      <w:marBottom w:val="0"/>
      <w:divBdr>
        <w:top w:val="none" w:sz="0" w:space="0" w:color="auto"/>
        <w:left w:val="none" w:sz="0" w:space="0" w:color="auto"/>
        <w:bottom w:val="none" w:sz="0" w:space="0" w:color="auto"/>
        <w:right w:val="none" w:sz="0" w:space="0" w:color="auto"/>
      </w:divBdr>
    </w:div>
    <w:div w:id="488712403">
      <w:bodyDiv w:val="1"/>
      <w:marLeft w:val="0"/>
      <w:marRight w:val="0"/>
      <w:marTop w:val="0"/>
      <w:marBottom w:val="0"/>
      <w:divBdr>
        <w:top w:val="none" w:sz="0" w:space="0" w:color="auto"/>
        <w:left w:val="none" w:sz="0" w:space="0" w:color="auto"/>
        <w:bottom w:val="none" w:sz="0" w:space="0" w:color="auto"/>
        <w:right w:val="none" w:sz="0" w:space="0" w:color="auto"/>
      </w:divBdr>
    </w:div>
    <w:div w:id="563764323">
      <w:bodyDiv w:val="1"/>
      <w:marLeft w:val="0"/>
      <w:marRight w:val="0"/>
      <w:marTop w:val="0"/>
      <w:marBottom w:val="0"/>
      <w:divBdr>
        <w:top w:val="none" w:sz="0" w:space="0" w:color="auto"/>
        <w:left w:val="none" w:sz="0" w:space="0" w:color="auto"/>
        <w:bottom w:val="none" w:sz="0" w:space="0" w:color="auto"/>
        <w:right w:val="none" w:sz="0" w:space="0" w:color="auto"/>
      </w:divBdr>
    </w:div>
    <w:div w:id="713428268">
      <w:bodyDiv w:val="1"/>
      <w:marLeft w:val="0"/>
      <w:marRight w:val="0"/>
      <w:marTop w:val="0"/>
      <w:marBottom w:val="0"/>
      <w:divBdr>
        <w:top w:val="none" w:sz="0" w:space="0" w:color="auto"/>
        <w:left w:val="none" w:sz="0" w:space="0" w:color="auto"/>
        <w:bottom w:val="none" w:sz="0" w:space="0" w:color="auto"/>
        <w:right w:val="none" w:sz="0" w:space="0" w:color="auto"/>
      </w:divBdr>
    </w:div>
    <w:div w:id="912854721">
      <w:bodyDiv w:val="1"/>
      <w:marLeft w:val="0"/>
      <w:marRight w:val="0"/>
      <w:marTop w:val="0"/>
      <w:marBottom w:val="0"/>
      <w:divBdr>
        <w:top w:val="none" w:sz="0" w:space="0" w:color="auto"/>
        <w:left w:val="none" w:sz="0" w:space="0" w:color="auto"/>
        <w:bottom w:val="none" w:sz="0" w:space="0" w:color="auto"/>
        <w:right w:val="none" w:sz="0" w:space="0" w:color="auto"/>
      </w:divBdr>
    </w:div>
    <w:div w:id="1060399113">
      <w:bodyDiv w:val="1"/>
      <w:marLeft w:val="0"/>
      <w:marRight w:val="0"/>
      <w:marTop w:val="0"/>
      <w:marBottom w:val="0"/>
      <w:divBdr>
        <w:top w:val="none" w:sz="0" w:space="0" w:color="auto"/>
        <w:left w:val="none" w:sz="0" w:space="0" w:color="auto"/>
        <w:bottom w:val="none" w:sz="0" w:space="0" w:color="auto"/>
        <w:right w:val="none" w:sz="0" w:space="0" w:color="auto"/>
      </w:divBdr>
    </w:div>
    <w:div w:id="1066152344">
      <w:bodyDiv w:val="1"/>
      <w:marLeft w:val="0"/>
      <w:marRight w:val="0"/>
      <w:marTop w:val="0"/>
      <w:marBottom w:val="0"/>
      <w:divBdr>
        <w:top w:val="none" w:sz="0" w:space="0" w:color="auto"/>
        <w:left w:val="none" w:sz="0" w:space="0" w:color="auto"/>
        <w:bottom w:val="none" w:sz="0" w:space="0" w:color="auto"/>
        <w:right w:val="none" w:sz="0" w:space="0" w:color="auto"/>
      </w:divBdr>
    </w:div>
    <w:div w:id="1181698775">
      <w:bodyDiv w:val="1"/>
      <w:marLeft w:val="0"/>
      <w:marRight w:val="0"/>
      <w:marTop w:val="0"/>
      <w:marBottom w:val="0"/>
      <w:divBdr>
        <w:top w:val="none" w:sz="0" w:space="0" w:color="auto"/>
        <w:left w:val="none" w:sz="0" w:space="0" w:color="auto"/>
        <w:bottom w:val="none" w:sz="0" w:space="0" w:color="auto"/>
        <w:right w:val="none" w:sz="0" w:space="0" w:color="auto"/>
      </w:divBdr>
    </w:div>
    <w:div w:id="1468666115">
      <w:bodyDiv w:val="1"/>
      <w:marLeft w:val="0"/>
      <w:marRight w:val="0"/>
      <w:marTop w:val="0"/>
      <w:marBottom w:val="0"/>
      <w:divBdr>
        <w:top w:val="none" w:sz="0" w:space="0" w:color="auto"/>
        <w:left w:val="none" w:sz="0" w:space="0" w:color="auto"/>
        <w:bottom w:val="none" w:sz="0" w:space="0" w:color="auto"/>
        <w:right w:val="none" w:sz="0" w:space="0" w:color="auto"/>
      </w:divBdr>
    </w:div>
    <w:div w:id="1645813225">
      <w:bodyDiv w:val="1"/>
      <w:marLeft w:val="0"/>
      <w:marRight w:val="0"/>
      <w:marTop w:val="0"/>
      <w:marBottom w:val="0"/>
      <w:divBdr>
        <w:top w:val="none" w:sz="0" w:space="0" w:color="auto"/>
        <w:left w:val="none" w:sz="0" w:space="0" w:color="auto"/>
        <w:bottom w:val="none" w:sz="0" w:space="0" w:color="auto"/>
        <w:right w:val="none" w:sz="0" w:space="0" w:color="auto"/>
      </w:divBdr>
    </w:div>
    <w:div w:id="1694186026">
      <w:bodyDiv w:val="1"/>
      <w:marLeft w:val="0"/>
      <w:marRight w:val="0"/>
      <w:marTop w:val="0"/>
      <w:marBottom w:val="0"/>
      <w:divBdr>
        <w:top w:val="none" w:sz="0" w:space="0" w:color="auto"/>
        <w:left w:val="none" w:sz="0" w:space="0" w:color="auto"/>
        <w:bottom w:val="none" w:sz="0" w:space="0" w:color="auto"/>
        <w:right w:val="none" w:sz="0" w:space="0" w:color="auto"/>
      </w:divBdr>
    </w:div>
    <w:div w:id="180657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diagramQuickStyle" Target="diagrams/quickStyle1.xml"/><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Layout" Target="diagrams/layout1.xml"/><Relationship Id="rId25" Type="http://schemas.openxmlformats.org/officeDocument/2006/relationships/image" Target="media/image2.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4.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eur-lex.europa.eu/legal-content/EN/AUTO/?uri=CELEX:32013R0305" TargetMode="External"/><Relationship Id="rId23" Type="http://schemas.openxmlformats.org/officeDocument/2006/relationships/chart" Target="charts/chart3.xm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diagramColors" Target="diagrams/colors1.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header" Target="header4.xml"/><Relationship Id="rId30"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7/1926/oj" TargetMode="External"/><Relationship Id="rId13" Type="http://schemas.openxmlformats.org/officeDocument/2006/relationships/hyperlink" Target="http://data.europa.eu/eli/reg_del/2013/886/oj" TargetMode="External"/><Relationship Id="rId18" Type="http://schemas.openxmlformats.org/officeDocument/2006/relationships/hyperlink" Target="http://data.europa.eu/eli/reg_del/2024/1180/oj" TargetMode="External"/><Relationship Id="rId26" Type="http://schemas.openxmlformats.org/officeDocument/2006/relationships/hyperlink" Target="https://www.car-2-car.org/" TargetMode="External"/><Relationship Id="rId39" Type="http://schemas.openxmlformats.org/officeDocument/2006/relationships/hyperlink" Target="https://ec.europa.eu/transparency/comitology-register/screen/committees/C39400" TargetMode="External"/><Relationship Id="rId3" Type="http://schemas.openxmlformats.org/officeDocument/2006/relationships/hyperlink" Target="http://data.europa.eu/eli/C/2024/2348/oj" TargetMode="External"/><Relationship Id="rId21" Type="http://schemas.openxmlformats.org/officeDocument/2006/relationships/hyperlink" Target="http://data.europa.eu/eli/reg_del/2013/885/oj" TargetMode="External"/><Relationship Id="rId34" Type="http://schemas.openxmlformats.org/officeDocument/2006/relationships/hyperlink" Target="https://www.mobilityits.eu/" TargetMode="External"/><Relationship Id="rId7" Type="http://schemas.openxmlformats.org/officeDocument/2006/relationships/hyperlink" Target="http://data.europa.eu/eli/C/2024/6798/oj" TargetMode="External"/><Relationship Id="rId12" Type="http://schemas.openxmlformats.org/officeDocument/2006/relationships/hyperlink" Target="http://data.europa.eu/eli/reg_del/2022/670/oj" TargetMode="External"/><Relationship Id="rId17" Type="http://schemas.openxmlformats.org/officeDocument/2006/relationships/hyperlink" Target="http://data.europa.eu/eli/reg_del/2024/1084/oj" TargetMode="External"/><Relationship Id="rId25" Type="http://schemas.openxmlformats.org/officeDocument/2006/relationships/hyperlink" Target="https://www.c-roads.eu/" TargetMode="External"/><Relationship Id="rId33" Type="http://schemas.openxmlformats.org/officeDocument/2006/relationships/hyperlink" Target="https://napcore.github.io/Reference-Architectures-website/" TargetMode="External"/><Relationship Id="rId38" Type="http://schemas.openxmlformats.org/officeDocument/2006/relationships/hyperlink" Target="https://cinea.ec.europa.eu/index_en" TargetMode="External"/><Relationship Id="rId2" Type="http://schemas.openxmlformats.org/officeDocument/2006/relationships/hyperlink" Target="https://transport.ec.europa.eu/transport-themes/smart-mobility/road/its-directive-and-action-plan/national-access-points_en" TargetMode="External"/><Relationship Id="rId16" Type="http://schemas.openxmlformats.org/officeDocument/2006/relationships/hyperlink" Target="http://data.europa.eu/eli/reg/2015/758/oj" TargetMode="External"/><Relationship Id="rId20" Type="http://schemas.openxmlformats.org/officeDocument/2006/relationships/hyperlink" Target="http://data.europa.eu/eli/reg_del/2017/79/oj" TargetMode="External"/><Relationship Id="rId29" Type="http://schemas.openxmlformats.org/officeDocument/2006/relationships/hyperlink" Target="https://tn-its.eu/" TargetMode="External"/><Relationship Id="rId41" Type="http://schemas.openxmlformats.org/officeDocument/2006/relationships/hyperlink" Target="https://ec.europa.eu/transparency/expert-groups-register/screen/expert-groups/consult?lang=en&amp;groupID=2481" TargetMode="External"/><Relationship Id="rId1" Type="http://schemas.openxmlformats.org/officeDocument/2006/relationships/hyperlink" Target="https://transport.ec.europa.eu/transport-themes/smart-mobility/road/its-directive-and-action-plan/its-national-reports_en" TargetMode="External"/><Relationship Id="rId6" Type="http://schemas.openxmlformats.org/officeDocument/2006/relationships/hyperlink" Target="https://transport.ec.europa.eu/transport-themes/smart-mobility/road/its-directive-and-action-plan/its-national-reports_en" TargetMode="External"/><Relationship Id="rId11" Type="http://schemas.openxmlformats.org/officeDocument/2006/relationships/hyperlink" Target="http://data.europa.eu/eli/reg_del/2015/962/oj" TargetMode="External"/><Relationship Id="rId24" Type="http://schemas.openxmlformats.org/officeDocument/2006/relationships/hyperlink" Target="https://transport.ec.europa.eu/transport-themes/smart-mobility/road/its-directive-and-action-plan/interoperable-eu-wide-ecall_en" TargetMode="External"/><Relationship Id="rId32" Type="http://schemas.openxmlformats.org/officeDocument/2006/relationships/hyperlink" Target="https://mobilitydcat-ap.github.io/mobilityDCAT-AP/releases/index.html" TargetMode="External"/><Relationship Id="rId37" Type="http://schemas.openxmlformats.org/officeDocument/2006/relationships/hyperlink" Target="https://www.dataforroadsafety.eu/" TargetMode="External"/><Relationship Id="rId40" Type="http://schemas.openxmlformats.org/officeDocument/2006/relationships/hyperlink" Target="https://ec.europa.eu/transparency/expert-groups-register/screen/expert-groups/consult?lang=en&amp;groupID=1941" TargetMode="External"/><Relationship Id="rId5" Type="http://schemas.openxmlformats.org/officeDocument/2006/relationships/hyperlink" Target="http://data.europa.eu/eli/dec_impl/2011/453/oj" TargetMode="External"/><Relationship Id="rId15" Type="http://schemas.openxmlformats.org/officeDocument/2006/relationships/hyperlink" Target="http://data.europa.eu/eli/dec/2014/585(2)/oj" TargetMode="External"/><Relationship Id="rId23" Type="http://schemas.openxmlformats.org/officeDocument/2006/relationships/hyperlink" Target="https://op.europa.eu/en/publication-detail/-/publication/df073872-9a87-11f0-97c8-01aa75ed71a1/language-en" TargetMode="External"/><Relationship Id="rId28" Type="http://schemas.openxmlformats.org/officeDocument/2006/relationships/hyperlink" Target="https://datex2.eu/" TargetMode="External"/><Relationship Id="rId36" Type="http://schemas.openxmlformats.org/officeDocument/2006/relationships/hyperlink" Target="https://eur-lex.europa.eu/legal-content/EN/ALL/?uri=COM:2023:751:FIN" TargetMode="External"/><Relationship Id="rId10" Type="http://schemas.openxmlformats.org/officeDocument/2006/relationships/hyperlink" Target="http://data.europa.eu/eli/reg_del/2024/490/oj" TargetMode="External"/><Relationship Id="rId19" Type="http://schemas.openxmlformats.org/officeDocument/2006/relationships/hyperlink" Target="http://data.europa.eu/eli/reg_del/2025/1871/oj" TargetMode="External"/><Relationship Id="rId31" Type="http://schemas.openxmlformats.org/officeDocument/2006/relationships/hyperlink" Target="https://github.com/NAPCORE/Data-dictionary" TargetMode="External"/><Relationship Id="rId4" Type="http://schemas.openxmlformats.org/officeDocument/2006/relationships/hyperlink" Target="http://data.europa.eu/eli/dec_impl/2025/264/oj" TargetMode="External"/><Relationship Id="rId9" Type="http://schemas.openxmlformats.org/officeDocument/2006/relationships/hyperlink" Target="https://eur-lex.europa.eu/legal-content/EN/TXT/?uri=COM:2020:789:FIN" TargetMode="External"/><Relationship Id="rId14" Type="http://schemas.openxmlformats.org/officeDocument/2006/relationships/hyperlink" Target="http://data.europa.eu/eli/reg_del/2013/305/oj" TargetMode="External"/><Relationship Id="rId22" Type="http://schemas.openxmlformats.org/officeDocument/2006/relationships/hyperlink" Target="https://napcore.eu/" TargetMode="External"/><Relationship Id="rId27" Type="http://schemas.openxmlformats.org/officeDocument/2006/relationships/hyperlink" Target="https://napcore.eu/standards/" TargetMode="External"/><Relationship Id="rId30" Type="http://schemas.openxmlformats.org/officeDocument/2006/relationships/hyperlink" Target="https://data4pt-project.eu/" TargetMode="External"/><Relationship Id="rId35" Type="http://schemas.openxmlformats.org/officeDocument/2006/relationships/hyperlink" Target="https://eur-lex.europa.eu/legal-content/EN/TXT/?uri=celex:52025DC0095"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oleObject" Target="file:///\\net1.cec.eu.int\MOVE\B\4\B4\1%20-%20ITS\ITS%20Directive\Implementation\REPORT%20ON%20IMPLEMENTATION%203\Input%20-%20CINEA\CEF\List%20of%20beneficiaries%20-%20diagram.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kern="1200" spc="0" baseline="0">
                <a:solidFill>
                  <a:sysClr val="windowText" lastClr="000000">
                    <a:lumMod val="65000"/>
                    <a:lumOff val="35000"/>
                  </a:sysClr>
                </a:solidFill>
              </a:rPr>
              <a:t>RTTI data availability on the TERN</a:t>
            </a:r>
          </a:p>
          <a:p>
            <a:pPr>
              <a:defRPr/>
            </a:pPr>
            <a:r>
              <a:rPr lang="en-GB" sz="1400" b="0" i="1" u="none" strike="noStrike" kern="1200" spc="0" baseline="0">
                <a:solidFill>
                  <a:sysClr val="windowText" lastClr="000000">
                    <a:lumMod val="65000"/>
                    <a:lumOff val="35000"/>
                  </a:sysClr>
                </a:solidFill>
              </a:rPr>
              <a:t>ITS Directive Annex III data types 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1'!$Z$1:$AN$1</c:f>
              <c:strCache>
                <c:ptCount val="15"/>
                <c:pt idx="0">
                  <c:v>Access conditions for tunnels</c:v>
                </c:pt>
                <c:pt idx="1">
                  <c:v>Access conditions for bridges</c:v>
                </c:pt>
                <c:pt idx="2">
                  <c:v>Speed limits</c:v>
                </c:pt>
                <c:pt idx="3">
                  <c:v>Overtaking bans on heavy goods vehicles*</c:v>
                </c:pt>
                <c:pt idx="4">
                  <c:v>Weight/length/width/height restrictions</c:v>
                </c:pt>
                <c:pt idx="5">
                  <c:v>One-way streets</c:v>
                </c:pt>
                <c:pt idx="6">
                  <c:v>Freight delivery regulations</c:v>
                </c:pt>
                <c:pt idx="7">
                  <c:v>Direction of travel on reversable lanes</c:v>
                </c:pt>
                <c:pt idx="8">
                  <c:v>Traffic circulations plans</c:v>
                </c:pt>
                <c:pt idx="9">
                  <c:v>Permanent access restrictions</c:v>
                </c:pt>
                <c:pt idx="10">
                  <c:v>Boundaries of restrictions, prohibitions or obligations with zonal validity, current access status and conditions for circulation in regulated traffic zones</c:v>
                </c:pt>
                <c:pt idx="11">
                  <c:v>Road closures</c:v>
                </c:pt>
                <c:pt idx="12">
                  <c:v>Lane closures</c:v>
                </c:pt>
                <c:pt idx="13">
                  <c:v>Roadworks</c:v>
                </c:pt>
                <c:pt idx="14">
                  <c:v>Temporary traffic management measures</c:v>
                </c:pt>
              </c:strCache>
            </c:strRef>
          </c:cat>
          <c:val>
            <c:numRef>
              <c:f>'Data 1'!$Z$30:$AN$30</c:f>
              <c:numCache>
                <c:formatCode>0%</c:formatCode>
                <c:ptCount val="15"/>
                <c:pt idx="0">
                  <c:v>0.34298345662015062</c:v>
                </c:pt>
                <c:pt idx="1">
                  <c:v>0.23238264277539056</c:v>
                </c:pt>
                <c:pt idx="2">
                  <c:v>0.53380423071377237</c:v>
                </c:pt>
                <c:pt idx="3">
                  <c:v>0.30695934274068576</c:v>
                </c:pt>
                <c:pt idx="4">
                  <c:v>0.33716124468179037</c:v>
                </c:pt>
                <c:pt idx="5">
                  <c:v>0.17693695958719771</c:v>
                </c:pt>
                <c:pt idx="6">
                  <c:v>0.10681939300796123</c:v>
                </c:pt>
                <c:pt idx="7">
                  <c:v>0.15361710869183906</c:v>
                </c:pt>
                <c:pt idx="8">
                  <c:v>8.5201061637473499E-2</c:v>
                </c:pt>
                <c:pt idx="9">
                  <c:v>0.20066152856419148</c:v>
                </c:pt>
                <c:pt idx="10">
                  <c:v>0.21168307353896465</c:v>
                </c:pt>
                <c:pt idx="11">
                  <c:v>0.87297619307018492</c:v>
                </c:pt>
                <c:pt idx="12">
                  <c:v>0.84426921917836251</c:v>
                </c:pt>
                <c:pt idx="13">
                  <c:v>0.87857501842380281</c:v>
                </c:pt>
                <c:pt idx="14">
                  <c:v>0.66465036604934113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ED6-4EDB-BAEC-E1348A0B9AB8}"/>
            </c:ext>
          </c:extLst>
        </c:ser>
        <c:dLbls>
          <c:showLegendKey val="0"/>
          <c:showVal val="0"/>
          <c:showCatName val="0"/>
          <c:showSerName val="0"/>
          <c:showPercent val="0"/>
          <c:showBubbleSize val="0"/>
        </c:dLbls>
        <c:gapWidth val="219"/>
        <c:overlap val="-27"/>
        <c:axId val="1160683839"/>
        <c:axId val="1160686719"/>
      </c:barChart>
      <c:catAx>
        <c:axId val="1160683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0686719"/>
        <c:crosses val="autoZero"/>
        <c:auto val="1"/>
        <c:lblAlgn val="ctr"/>
        <c:lblOffset val="100"/>
        <c:noMultiLvlLbl val="0"/>
      </c:catAx>
      <c:valAx>
        <c:axId val="116068671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0683839"/>
        <c:crosses val="autoZero"/>
        <c:crossBetween val="between"/>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1400" b="1" i="0" u="none" strike="noStrike" kern="1200" spc="0" baseline="0">
                <a:solidFill>
                  <a:sysClr val="windowText" lastClr="000000">
                    <a:lumMod val="65000"/>
                    <a:lumOff val="35000"/>
                  </a:sysClr>
                </a:solidFill>
              </a:rPr>
              <a:t>SSTP data availability on the TERN</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GB" sz="1400" b="0" i="1" u="none" strike="noStrike" kern="1200" spc="0" baseline="0">
                <a:solidFill>
                  <a:sysClr val="windowText" lastClr="000000">
                    <a:lumMod val="65000"/>
                    <a:lumOff val="35000"/>
                  </a:sysClr>
                </a:solidFill>
              </a:rPr>
              <a:t>ITS Directive Annex III data types 2</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2'!$I$2:$K$2</c:f>
              <c:strCache>
                <c:ptCount val="3"/>
                <c:pt idx="0">
                  <c:v>static data related to the parking areas</c:v>
                </c:pt>
                <c:pt idx="1">
                  <c:v>information on safety and equipment of the parking area</c:v>
                </c:pt>
                <c:pt idx="2">
                  <c:v>dynamic data on availability of parking places including whether a parking is: full, closed or number of free places which are available.</c:v>
                </c:pt>
              </c:strCache>
            </c:strRef>
          </c:cat>
          <c:val>
            <c:numRef>
              <c:f>'Data 2'!$I$30:$K$30</c:f>
              <c:numCache>
                <c:formatCode>0%</c:formatCode>
                <c:ptCount val="3"/>
                <c:pt idx="0">
                  <c:v>0.90187259468714998</c:v>
                </c:pt>
                <c:pt idx="1">
                  <c:v>0.68456510572333917</c:v>
                </c:pt>
                <c:pt idx="2">
                  <c:v>9.9568884000242969E-2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4DE-48E3-ACC8-556964851D9F}"/>
            </c:ext>
          </c:extLst>
        </c:ser>
        <c:dLbls>
          <c:showLegendKey val="0"/>
          <c:showVal val="0"/>
          <c:showCatName val="0"/>
          <c:showSerName val="0"/>
          <c:showPercent val="0"/>
          <c:showBubbleSize val="0"/>
        </c:dLbls>
        <c:gapWidth val="219"/>
        <c:overlap val="-27"/>
        <c:axId val="476254224"/>
        <c:axId val="476254704"/>
      </c:barChart>
      <c:catAx>
        <c:axId val="47625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254704"/>
        <c:crosses val="autoZero"/>
        <c:auto val="1"/>
        <c:lblAlgn val="ctr"/>
        <c:lblOffset val="100"/>
        <c:noMultiLvlLbl val="0"/>
      </c:catAx>
      <c:valAx>
        <c:axId val="47625470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254224"/>
        <c:crosses val="autoZero"/>
        <c:crossBetween val="between"/>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b="1"/>
              <a:t>SRTI data availability on the TERN</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n-GB" sz="1400" b="0" i="1" u="none" strike="noStrike" kern="1200" spc="0" baseline="0">
                <a:solidFill>
                  <a:sysClr val="windowText" lastClr="000000">
                    <a:lumMod val="65000"/>
                    <a:lumOff val="35000"/>
                  </a:sysClr>
                </a:solidFill>
              </a:rPr>
              <a:t>ITS Directive Annex III data types 3</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 3'!$L$2:$S$2</c:f>
              <c:strCache>
                <c:ptCount val="8"/>
                <c:pt idx="0">
                  <c:v>Temporary slippery road</c:v>
                </c:pt>
                <c:pt idx="1">
                  <c:v>Animal, people, obstacles, debris on the road</c:v>
                </c:pt>
                <c:pt idx="2">
                  <c:v>Unprotected accident area</c:v>
                </c:pt>
                <c:pt idx="3">
                  <c:v>Short-term road works</c:v>
                </c:pt>
                <c:pt idx="4">
                  <c:v>Wrong-way driver</c:v>
                </c:pt>
                <c:pt idx="5">
                  <c:v>Unmanaged blockage of a road</c:v>
                </c:pt>
                <c:pt idx="6">
                  <c:v>Reduced visibility</c:v>
                </c:pt>
                <c:pt idx="7">
                  <c:v>Exceptional weather conditions</c:v>
                </c:pt>
              </c:strCache>
            </c:strRef>
          </c:cat>
          <c:val>
            <c:numRef>
              <c:f>'Data 3'!$L$31:$S$31</c:f>
              <c:numCache>
                <c:formatCode>0%</c:formatCode>
                <c:ptCount val="8"/>
                <c:pt idx="0">
                  <c:v>0.83549461726196095</c:v>
                </c:pt>
                <c:pt idx="1">
                  <c:v>0.85026492155354161</c:v>
                </c:pt>
                <c:pt idx="2">
                  <c:v>0.82783290506653595</c:v>
                </c:pt>
                <c:pt idx="3">
                  <c:v>0.84023956663138877</c:v>
                </c:pt>
                <c:pt idx="4">
                  <c:v>0.80312988212677361</c:v>
                </c:pt>
                <c:pt idx="5">
                  <c:v>0.8496385898458515</c:v>
                </c:pt>
                <c:pt idx="6">
                  <c:v>0.80940523786179852</c:v>
                </c:pt>
                <c:pt idx="7">
                  <c:v>0.69283574068485498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D37-4BCA-AE8F-F7B9BA142E09}"/>
            </c:ext>
          </c:extLst>
        </c:ser>
        <c:dLbls>
          <c:showLegendKey val="0"/>
          <c:showVal val="0"/>
          <c:showCatName val="0"/>
          <c:showSerName val="0"/>
          <c:showPercent val="0"/>
          <c:showBubbleSize val="0"/>
        </c:dLbls>
        <c:gapWidth val="219"/>
        <c:overlap val="-27"/>
        <c:axId val="240939760"/>
        <c:axId val="240956560"/>
      </c:barChart>
      <c:catAx>
        <c:axId val="24093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40956560"/>
        <c:crosses val="autoZero"/>
        <c:auto val="1"/>
        <c:lblAlgn val="ctr"/>
        <c:lblOffset val="100"/>
        <c:tickLblSkip val="1"/>
        <c:noMultiLvlLbl val="0"/>
      </c:catAx>
      <c:valAx>
        <c:axId val="24095656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0939760"/>
        <c:crosses val="autoZero"/>
        <c:crossBetween val="between"/>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Deployment KPIs</a:t>
            </a:r>
            <a:r>
              <a:rPr lang="en-GB" b="1" baseline="0"/>
              <a:t> on the TERN</a:t>
            </a:r>
            <a:endParaRPr lang="en-GB"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Data!$AK$2:$AQ$2</c:f>
              <c:strCache>
                <c:ptCount val="7"/>
                <c:pt idx="0">
                  <c:v>Information-gathering infrastructures / equipment (road KPI) </c:v>
                </c:pt>
                <c:pt idx="1">
                  <c:v>Incident detection (road KPI) </c:v>
                </c:pt>
                <c:pt idx="2">
                  <c:v>Traffic management and traffic control measures (road KPI) </c:v>
                </c:pt>
                <c:pt idx="3">
                  <c:v>Cooperative-ITS services and applications (road KPI) </c:v>
                </c:pt>
                <c:pt idx="4">
                  <c:v>Real-time traffic information (road KPI) </c:v>
                </c:pt>
                <c:pt idx="5">
                  <c:v>Dynamic travel information (multimodal KPI) - % length </c:v>
                </c:pt>
                <c:pt idx="6">
                  <c:v>Freight information (multimodal if possible or road KPI) - % length</c:v>
                </c:pt>
              </c:strCache>
            </c:strRef>
          </c:cat>
          <c:val>
            <c:numRef>
              <c:f>Data!$AK$31:$AQ$31</c:f>
              <c:numCache>
                <c:formatCode>0%</c:formatCode>
                <c:ptCount val="7"/>
                <c:pt idx="0">
                  <c:v>0.7053472780220208</c:v>
                </c:pt>
                <c:pt idx="1">
                  <c:v>0.40185495977054964</c:v>
                </c:pt>
                <c:pt idx="2">
                  <c:v>0.36982752122442081</c:v>
                </c:pt>
                <c:pt idx="3">
                  <c:v>0.18864396124349109</c:v>
                </c:pt>
                <c:pt idx="4">
                  <c:v>0.88058369930927394</c:v>
                </c:pt>
                <c:pt idx="5">
                  <c:v>0.52555470354205691</c:v>
                </c:pt>
                <c:pt idx="6">
                  <c:v>0.35899883876311217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D88-434F-AC70-94841AFADE81}"/>
            </c:ext>
          </c:extLst>
        </c:ser>
        <c:dLbls>
          <c:showLegendKey val="0"/>
          <c:showVal val="0"/>
          <c:showCatName val="0"/>
          <c:showSerName val="0"/>
          <c:showPercent val="0"/>
          <c:showBubbleSize val="0"/>
        </c:dLbls>
        <c:gapWidth val="219"/>
        <c:overlap val="-27"/>
        <c:axId val="1303769360"/>
        <c:axId val="1303774640"/>
      </c:barChart>
      <c:catAx>
        <c:axId val="1303769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774640"/>
        <c:crosses val="autoZero"/>
        <c:auto val="1"/>
        <c:lblAlgn val="ctr"/>
        <c:lblOffset val="100"/>
        <c:noMultiLvlLbl val="0"/>
      </c:catAx>
      <c:valAx>
        <c:axId val="1303774640"/>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769360"/>
        <c:crosses val="autoZero"/>
        <c:crossBetween val="between"/>
        <c:majorUnit val="0.2"/>
        <c:minorUnit val="0.2"/>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[List of beneficiaries - diagram.xlsx]pivot!PivotTable1</c:name>
    <c:fmtId val="14"/>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EU contribution to CEF ITS multi-country projects </a:t>
            </a:r>
          </a:p>
          <a:p>
            <a:pPr>
              <a:defRPr/>
            </a:pPr>
            <a:r>
              <a:rPr lang="en-US" i="1"/>
              <a:t>(ongoing projects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circle"/>
          <c:size val="5"/>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Lst>
        </c:dLbl>
      </c:pivotFmt>
    </c:pivotFmts>
    <c:plotArea>
      <c:layout/>
      <c:barChart>
        <c:barDir val="col"/>
        <c:grouping val="stacked"/>
        <c:varyColors val="0"/>
        <c:ser>
          <c:idx val="0"/>
          <c:order val="0"/>
          <c:tx>
            <c:strRef>
              <c:f>pivot!$B$3</c:f>
              <c:strCache>
                <c:ptCount val="1"/>
                <c:pt idx="0">
                  <c:v>Total</c:v>
                </c:pt>
              </c:strCache>
            </c:strRef>
          </c:tx>
          <c:spPr>
            <a:solidFill>
              <a:schemeClr val="accent1"/>
            </a:solidFill>
            <a:ln>
              <a:noFill/>
            </a:ln>
            <a:effectLst/>
          </c:spPr>
          <c:invertIfNegative val="0"/>
          <c:cat>
            <c:strRef>
              <c:f>pivot!$A$4:$A$32</c:f>
              <c:strCache>
                <c:ptCount val="28"/>
                <c:pt idx="0">
                  <c:v>Austria</c:v>
                </c:pt>
                <c:pt idx="1">
                  <c:v>Belgium</c:v>
                </c:pt>
                <c:pt idx="2">
                  <c:v>Croatia</c:v>
                </c:pt>
                <c:pt idx="3">
                  <c:v>Cyprus</c:v>
                </c:pt>
                <c:pt idx="4">
                  <c:v>Czechia</c:v>
                </c:pt>
                <c:pt idx="5">
                  <c:v>Denmark</c:v>
                </c:pt>
                <c:pt idx="6">
                  <c:v>Estonia</c:v>
                </c:pt>
                <c:pt idx="7">
                  <c:v>Finland</c:v>
                </c:pt>
                <c:pt idx="8">
                  <c:v>France</c:v>
                </c:pt>
                <c:pt idx="9">
                  <c:v>Germany</c:v>
                </c:pt>
                <c:pt idx="10">
                  <c:v>Greece</c:v>
                </c:pt>
                <c:pt idx="11">
                  <c:v>Hungary</c:v>
                </c:pt>
                <c:pt idx="12">
                  <c:v>Ireland</c:v>
                </c:pt>
                <c:pt idx="13">
                  <c:v>Italy</c:v>
                </c:pt>
                <c:pt idx="14">
                  <c:v>Latvia</c:v>
                </c:pt>
                <c:pt idx="15">
                  <c:v>Lithuania</c:v>
                </c:pt>
                <c:pt idx="16">
                  <c:v>Luxembourg</c:v>
                </c:pt>
                <c:pt idx="17">
                  <c:v>Malta</c:v>
                </c:pt>
                <c:pt idx="18">
                  <c:v>Moldova</c:v>
                </c:pt>
                <c:pt idx="19">
                  <c:v>Netherlands</c:v>
                </c:pt>
                <c:pt idx="20">
                  <c:v>Norway</c:v>
                </c:pt>
                <c:pt idx="21">
                  <c:v>Portugal</c:v>
                </c:pt>
                <c:pt idx="22">
                  <c:v>Romania</c:v>
                </c:pt>
                <c:pt idx="23">
                  <c:v>Slovakia</c:v>
                </c:pt>
                <c:pt idx="24">
                  <c:v>Slovenia</c:v>
                </c:pt>
                <c:pt idx="25">
                  <c:v>Spain</c:v>
                </c:pt>
                <c:pt idx="26">
                  <c:v>Sweden</c:v>
                </c:pt>
                <c:pt idx="27">
                  <c:v>United Kingdom</c:v>
                </c:pt>
              </c:strCache>
            </c:strRef>
          </c:cat>
          <c:val>
            <c:numRef>
              <c:f>pivot!$B$4:$B$32</c:f>
              <c:numCache>
                <c:formatCode>#,##0</c:formatCode>
                <c:ptCount val="28"/>
                <c:pt idx="0">
                  <c:v>11869258</c:v>
                </c:pt>
                <c:pt idx="1">
                  <c:v>20663833.5</c:v>
                </c:pt>
                <c:pt idx="2">
                  <c:v>7542300</c:v>
                </c:pt>
                <c:pt idx="3">
                  <c:v>983525</c:v>
                </c:pt>
                <c:pt idx="4">
                  <c:v>2725230</c:v>
                </c:pt>
                <c:pt idx="5">
                  <c:v>679500</c:v>
                </c:pt>
                <c:pt idx="6">
                  <c:v>1530250</c:v>
                </c:pt>
                <c:pt idx="7">
                  <c:v>9467500</c:v>
                </c:pt>
                <c:pt idx="8">
                  <c:v>66381679.5</c:v>
                </c:pt>
                <c:pt idx="9">
                  <c:v>58176792</c:v>
                </c:pt>
                <c:pt idx="10">
                  <c:v>622799</c:v>
                </c:pt>
                <c:pt idx="11">
                  <c:v>7315000</c:v>
                </c:pt>
                <c:pt idx="12">
                  <c:v>7034804</c:v>
                </c:pt>
                <c:pt idx="13">
                  <c:v>66118162</c:v>
                </c:pt>
                <c:pt idx="14">
                  <c:v>2739345.5</c:v>
                </c:pt>
                <c:pt idx="15">
                  <c:v>175000</c:v>
                </c:pt>
                <c:pt idx="16">
                  <c:v>100000</c:v>
                </c:pt>
                <c:pt idx="17">
                  <c:v>0</c:v>
                </c:pt>
                <c:pt idx="18">
                  <c:v>1063500</c:v>
                </c:pt>
                <c:pt idx="19">
                  <c:v>25218407.5</c:v>
                </c:pt>
                <c:pt idx="20">
                  <c:v>0</c:v>
                </c:pt>
                <c:pt idx="21">
                  <c:v>14348250</c:v>
                </c:pt>
                <c:pt idx="22">
                  <c:v>7205458.5</c:v>
                </c:pt>
                <c:pt idx="23">
                  <c:v>169100</c:v>
                </c:pt>
                <c:pt idx="24">
                  <c:v>6070737.5</c:v>
                </c:pt>
                <c:pt idx="25">
                  <c:v>25692236</c:v>
                </c:pt>
                <c:pt idx="26">
                  <c:v>1144250</c:v>
                </c:pt>
                <c:pt idx="27">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F712-411D-A2B4-278EC75DA381}"/>
            </c:ext>
          </c:extLst>
        </c:ser>
        <c:dLbls>
          <c:showLegendKey val="0"/>
          <c:showVal val="0"/>
          <c:showCatName val="0"/>
          <c:showSerName val="0"/>
          <c:showPercent val="0"/>
          <c:showBubbleSize val="0"/>
        </c:dLbls>
        <c:gapWidth val="150"/>
        <c:overlap val="100"/>
        <c:axId val="255632591"/>
        <c:axId val="250003343"/>
      </c:barChart>
      <c:catAx>
        <c:axId val="2556325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1" u="none" strike="noStrike" kern="1200" spc="0" baseline="0">
                    <a:solidFill>
                      <a:sysClr val="windowText" lastClr="000000">
                        <a:lumMod val="65000"/>
                        <a:lumOff val="35000"/>
                      </a:sysClr>
                    </a:solidFill>
                  </a:rPr>
                  <a:t>Source: CINEA December 2025</a:t>
                </a:r>
              </a:p>
            </c:rich>
          </c:tx>
          <c:layout>
            <c:manualLayout>
              <c:xMode val="edge"/>
              <c:yMode val="edge"/>
              <c:x val="3.0917798991940141E-2"/>
              <c:y val="0.8909565365701128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003343"/>
        <c:crosses val="autoZero"/>
        <c:auto val="1"/>
        <c:lblAlgn val="ctr"/>
        <c:lblOffset val="100"/>
        <c:noMultiLvlLbl val="0"/>
      </c:catAx>
      <c:valAx>
        <c:axId val="2500033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632591"/>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solidFill>
      <a:round/>
    </a:ln>
    <a:effectLst/>
  </c:spPr>
  <c:txPr>
    <a:bodyPr/>
    <a:lstStyle/>
    <a:p>
      <a:pPr>
        <a:defRPr/>
      </a:pPr>
      <a:endParaRPr lang="en-US"/>
    </a:p>
  </c:txPr>
  <c:externalData r:id="rId3">
    <c:autoUpdate val="0"/>
  </c:externalData>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87F37C-3F2A-4AF5-A6D0-C7044B030BA8}" type="doc">
      <dgm:prSet loTypeId="urn:microsoft.com/office/officeart/2005/8/layout/hProcess11" loCatId="process" qsTypeId="urn:microsoft.com/office/officeart/2005/8/quickstyle/simple1" qsCatId="simple" csTypeId="urn:microsoft.com/office/officeart/2005/8/colors/accent1_2" csCatId="accent1" phldr="1"/>
      <dgm:spPr/>
      <dgm:t>
        <a:bodyPr/>
        <a:lstStyle/>
        <a:p>
          <a:endParaRPr lang="en-GB"/>
        </a:p>
      </dgm:t>
    </dgm:pt>
    <dgm:pt modelId="{E85F2556-83F5-4FBB-9EB6-C0A817E146F8}">
      <dgm:prSet phldrT="[Text]" custT="1"/>
      <dgm:spPr/>
      <dgm:t>
        <a:bodyPr/>
        <a:lstStyle/>
        <a:p>
          <a:pPr>
            <a:spcAft>
              <a:spcPct val="35000"/>
            </a:spcAft>
          </a:pPr>
          <a:endParaRPr lang="en-GB" sz="800" b="1">
            <a:solidFill>
              <a:schemeClr val="accent1"/>
            </a:solidFill>
          </a:endParaRPr>
        </a:p>
        <a:p>
          <a:pPr>
            <a:spcAft>
              <a:spcPct val="35000"/>
            </a:spcAft>
          </a:pPr>
          <a:endParaRPr lang="en-GB" sz="800" b="1">
            <a:solidFill>
              <a:schemeClr val="accent1"/>
            </a:solidFill>
          </a:endParaRPr>
        </a:p>
        <a:p>
          <a:pPr>
            <a:spcAft>
              <a:spcPts val="0"/>
            </a:spcAft>
          </a:pPr>
          <a:r>
            <a:rPr lang="en-GB" sz="700" b="0">
              <a:solidFill>
                <a:schemeClr val="accent1"/>
              </a:solidFill>
            </a:rPr>
            <a:t>eCall</a:t>
          </a:r>
        </a:p>
        <a:p>
          <a:pPr>
            <a:spcAft>
              <a:spcPts val="0"/>
            </a:spcAft>
          </a:pPr>
          <a:r>
            <a:rPr lang="de-DE" sz="600" i="1"/>
            <a:t>Delegated Regulation (EU) No 305/2013</a:t>
          </a:r>
          <a:endParaRPr lang="en-GB" sz="600" b="0" i="1">
            <a:solidFill>
              <a:sysClr val="windowText" lastClr="000000"/>
            </a:solidFill>
          </a:endParaRPr>
        </a:p>
        <a:p>
          <a:pPr>
            <a:spcAft>
              <a:spcPct val="35000"/>
            </a:spcAft>
          </a:pPr>
          <a:r>
            <a:rPr lang="en-GB" sz="800" b="1">
              <a:solidFill>
                <a:schemeClr val="accent1"/>
              </a:solidFill>
            </a:rPr>
            <a:t>2012</a:t>
          </a:r>
        </a:p>
      </dgm:t>
    </dgm:pt>
    <dgm:pt modelId="{979BC8C3-D6E5-4E80-B932-DA44036023FA}" type="parTrans" cxnId="{EB11CF97-513B-4F7C-84A0-9AFF3488CDFD}">
      <dgm:prSet/>
      <dgm:spPr/>
      <dgm:t>
        <a:bodyPr/>
        <a:lstStyle/>
        <a:p>
          <a:endParaRPr lang="en-GB"/>
        </a:p>
      </dgm:t>
    </dgm:pt>
    <dgm:pt modelId="{31131FEA-D249-4E1D-A988-325B7A432025}" type="sibTrans" cxnId="{EB11CF97-513B-4F7C-84A0-9AFF3488CDFD}">
      <dgm:prSet/>
      <dgm:spPr/>
      <dgm:t>
        <a:bodyPr/>
        <a:lstStyle/>
        <a:p>
          <a:endParaRPr lang="en-GB"/>
        </a:p>
      </dgm:t>
    </dgm:pt>
    <dgm:pt modelId="{7F93A15B-EFD7-417A-961E-D556A4C7AA3E}">
      <dgm:prSet phldrT="[Text]" custT="1"/>
      <dgm:spPr/>
      <dgm:t>
        <a:bodyPr/>
        <a:lstStyle/>
        <a:p>
          <a:pPr>
            <a:spcAft>
              <a:spcPts val="0"/>
            </a:spcAft>
          </a:pPr>
          <a:r>
            <a:rPr lang="en-GB" sz="700" b="0">
              <a:solidFill>
                <a:schemeClr val="accent1"/>
              </a:solidFill>
            </a:rPr>
            <a:t>Amendment of eCall</a:t>
          </a:r>
        </a:p>
        <a:p>
          <a:pPr>
            <a:spcAft>
              <a:spcPts val="0"/>
            </a:spcAft>
          </a:pPr>
          <a:r>
            <a:rPr lang="de-DE" sz="600" i="1"/>
            <a:t>Delegated Regulation (EU) 2024/1084</a:t>
          </a:r>
          <a:endParaRPr lang="en-GB" sz="600" b="0" i="1">
            <a:solidFill>
              <a:schemeClr val="accent1"/>
            </a:solidFill>
          </a:endParaRPr>
        </a:p>
        <a:p>
          <a:pPr>
            <a:spcAft>
              <a:spcPct val="35000"/>
            </a:spcAft>
          </a:pPr>
          <a:r>
            <a:rPr lang="en-GB" sz="600" b="0">
              <a:solidFill>
                <a:schemeClr val="accent1"/>
              </a:solidFill>
            </a:rPr>
            <a:t> </a:t>
          </a:r>
        </a:p>
        <a:p>
          <a:pPr>
            <a:spcAft>
              <a:spcPct val="35000"/>
            </a:spcAft>
          </a:pPr>
          <a:r>
            <a:rPr lang="en-GB" sz="700" b="0">
              <a:solidFill>
                <a:schemeClr val="accent1"/>
              </a:solidFill>
            </a:rPr>
            <a:t>Working Programme for the ITS Directive for the period 2024-2028</a:t>
          </a:r>
        </a:p>
        <a:p>
          <a:pPr>
            <a:spcAft>
              <a:spcPct val="35000"/>
            </a:spcAft>
          </a:pPr>
          <a:r>
            <a:rPr lang="en-GB" sz="800" b="1">
              <a:solidFill>
                <a:schemeClr val="accent1"/>
              </a:solidFill>
            </a:rPr>
            <a:t>2024</a:t>
          </a:r>
        </a:p>
      </dgm:t>
    </dgm:pt>
    <dgm:pt modelId="{D150865A-0560-4F2E-8AE6-DACAB1E64E26}" type="parTrans" cxnId="{79E83861-172A-437D-828F-D9DBADDDDC95}">
      <dgm:prSet/>
      <dgm:spPr/>
      <dgm:t>
        <a:bodyPr/>
        <a:lstStyle/>
        <a:p>
          <a:endParaRPr lang="en-GB"/>
        </a:p>
      </dgm:t>
    </dgm:pt>
    <dgm:pt modelId="{B3146589-5B63-4626-91A5-8CB3890B7DEF}" type="sibTrans" cxnId="{79E83861-172A-437D-828F-D9DBADDDDC95}">
      <dgm:prSet/>
      <dgm:spPr/>
      <dgm:t>
        <a:bodyPr/>
        <a:lstStyle/>
        <a:p>
          <a:endParaRPr lang="en-GB"/>
        </a:p>
      </dgm:t>
    </dgm:pt>
    <dgm:pt modelId="{0FEFD2A6-E476-4965-B7A4-2B59AF67CD5D}">
      <dgm:prSet phldrT="[Text]" custT="1"/>
      <dgm:spPr/>
      <dgm:t>
        <a:bodyPr/>
        <a:lstStyle/>
        <a:p>
          <a:pPr>
            <a:spcAft>
              <a:spcPct val="35000"/>
            </a:spcAft>
          </a:pPr>
          <a:r>
            <a:rPr lang="en-GB" sz="800" b="1">
              <a:solidFill>
                <a:schemeClr val="accent1"/>
              </a:solidFill>
            </a:rPr>
            <a:t>2023</a:t>
          </a:r>
        </a:p>
        <a:p>
          <a:pPr>
            <a:spcAft>
              <a:spcPts val="0"/>
            </a:spcAft>
          </a:pPr>
          <a:r>
            <a:rPr lang="en-GB" sz="700" b="0">
              <a:solidFill>
                <a:schemeClr val="accent1"/>
              </a:solidFill>
            </a:rPr>
            <a:t>Amendment of the ITS Directive</a:t>
          </a:r>
        </a:p>
        <a:p>
          <a:pPr>
            <a:spcAft>
              <a:spcPts val="0"/>
            </a:spcAft>
          </a:pPr>
          <a:r>
            <a:rPr lang="en-GB" sz="600" i="1"/>
            <a:t>Directive (EU) 2023/2661</a:t>
          </a:r>
          <a:r>
            <a:rPr lang="en-GB" sz="600" b="0" i="1">
              <a:solidFill>
                <a:schemeClr val="accent1"/>
              </a:solidFill>
            </a:rPr>
            <a:t> </a:t>
          </a:r>
          <a:endParaRPr lang="en-GB" sz="600" b="0">
            <a:solidFill>
              <a:schemeClr val="accent1"/>
            </a:solidFill>
          </a:endParaRPr>
        </a:p>
        <a:p>
          <a:pPr>
            <a:spcAft>
              <a:spcPts val="0"/>
            </a:spcAft>
          </a:pPr>
          <a:endParaRPr lang="en-GB" sz="700" b="0">
            <a:solidFill>
              <a:schemeClr val="accent1"/>
            </a:solidFill>
          </a:endParaRPr>
        </a:p>
        <a:p>
          <a:pPr>
            <a:spcAft>
              <a:spcPts val="0"/>
            </a:spcAft>
          </a:pPr>
          <a:r>
            <a:rPr lang="en-GB" sz="700" b="0">
              <a:solidFill>
                <a:schemeClr val="accent1"/>
              </a:solidFill>
            </a:rPr>
            <a:t>Amendment of MMTIS</a:t>
          </a:r>
        </a:p>
        <a:p>
          <a:pPr>
            <a:spcAft>
              <a:spcPts val="0"/>
            </a:spcAft>
          </a:pPr>
          <a:r>
            <a:rPr lang="de-DE" sz="600" i="1"/>
            <a:t>Delegated Regulation (EU) 2024/490</a:t>
          </a:r>
        </a:p>
        <a:p>
          <a:pPr>
            <a:spcAft>
              <a:spcPts val="0"/>
            </a:spcAft>
          </a:pPr>
          <a:endParaRPr lang="en-GB" sz="600" b="0" i="1">
            <a:solidFill>
              <a:sysClr val="windowText" lastClr="000000"/>
            </a:solidFill>
          </a:endParaRPr>
        </a:p>
      </dgm:t>
    </dgm:pt>
    <dgm:pt modelId="{FD5208AC-61C5-4D59-872F-6C8B373E7DEA}" type="parTrans" cxnId="{2BC58C70-DA55-4BDD-B297-E0BF974A79D0}">
      <dgm:prSet/>
      <dgm:spPr/>
      <dgm:t>
        <a:bodyPr/>
        <a:lstStyle/>
        <a:p>
          <a:endParaRPr lang="en-GB"/>
        </a:p>
      </dgm:t>
    </dgm:pt>
    <dgm:pt modelId="{DE904C45-6DD4-4B96-801E-38A275A99BA0}" type="sibTrans" cxnId="{2BC58C70-DA55-4BDD-B297-E0BF974A79D0}">
      <dgm:prSet/>
      <dgm:spPr/>
      <dgm:t>
        <a:bodyPr/>
        <a:lstStyle/>
        <a:p>
          <a:endParaRPr lang="en-GB"/>
        </a:p>
      </dgm:t>
    </dgm:pt>
    <dgm:pt modelId="{01985C64-4B89-448F-B70C-A21A034E81D6}">
      <dgm:prSet phldrT="[Text]" custT="1"/>
      <dgm:spPr/>
      <dgm:t>
        <a:bodyPr/>
        <a:lstStyle/>
        <a:p>
          <a:pPr>
            <a:spcAft>
              <a:spcPct val="35000"/>
            </a:spcAft>
          </a:pPr>
          <a:r>
            <a:rPr lang="en-GB" sz="800" b="1">
              <a:solidFill>
                <a:schemeClr val="accent1"/>
              </a:solidFill>
            </a:rPr>
            <a:t>2013</a:t>
          </a:r>
        </a:p>
        <a:p>
          <a:pPr>
            <a:spcAft>
              <a:spcPts val="0"/>
            </a:spcAft>
          </a:pPr>
          <a:r>
            <a:rPr lang="en-GB" sz="700" b="0">
              <a:solidFill>
                <a:schemeClr val="accent1"/>
              </a:solidFill>
            </a:rPr>
            <a:t>SRTI</a:t>
          </a:r>
        </a:p>
        <a:p>
          <a:pPr>
            <a:spcAft>
              <a:spcPts val="0"/>
            </a:spcAft>
          </a:pPr>
          <a:r>
            <a:rPr lang="de-DE" sz="600" i="1"/>
            <a:t>Delegated Regulation (EU) No 886/2013</a:t>
          </a:r>
        </a:p>
        <a:p>
          <a:pPr>
            <a:spcAft>
              <a:spcPts val="0"/>
            </a:spcAft>
          </a:pPr>
          <a:endParaRPr lang="en-GB" sz="600" b="0" i="1">
            <a:solidFill>
              <a:schemeClr val="accent1"/>
            </a:solidFill>
          </a:endParaRPr>
        </a:p>
        <a:p>
          <a:pPr>
            <a:spcAft>
              <a:spcPts val="0"/>
            </a:spcAft>
          </a:pPr>
          <a:r>
            <a:rPr lang="en-GB" sz="700" b="0">
              <a:solidFill>
                <a:schemeClr val="accent1"/>
              </a:solidFill>
            </a:rPr>
            <a:t> SSTP</a:t>
          </a:r>
        </a:p>
        <a:p>
          <a:pPr>
            <a:spcAft>
              <a:spcPts val="0"/>
            </a:spcAft>
          </a:pPr>
          <a:r>
            <a:rPr lang="de-DE" sz="600" i="1"/>
            <a:t>Delegated Regulation (EU) No 885/2013 </a:t>
          </a:r>
          <a:endParaRPr lang="en-GB" sz="600" b="0" i="1">
            <a:solidFill>
              <a:schemeClr val="accent1"/>
            </a:solidFill>
          </a:endParaRPr>
        </a:p>
        <a:p>
          <a:pPr>
            <a:spcAft>
              <a:spcPct val="35000"/>
            </a:spcAft>
          </a:pPr>
          <a:endParaRPr lang="en-GB" sz="700" b="0">
            <a:solidFill>
              <a:schemeClr val="accent1"/>
            </a:solidFill>
          </a:endParaRPr>
        </a:p>
        <a:p>
          <a:pPr>
            <a:spcAft>
              <a:spcPct val="35000"/>
            </a:spcAft>
          </a:pPr>
          <a:endParaRPr lang="en-GB" sz="700" b="0">
            <a:solidFill>
              <a:schemeClr val="accent1"/>
            </a:solidFill>
          </a:endParaRPr>
        </a:p>
      </dgm:t>
    </dgm:pt>
    <dgm:pt modelId="{4ECE1048-847E-4E50-BE6B-5DD391938BB2}" type="parTrans" cxnId="{D38EC6FC-7CFF-4EC1-9B5C-B6F549459221}">
      <dgm:prSet/>
      <dgm:spPr/>
      <dgm:t>
        <a:bodyPr/>
        <a:lstStyle/>
        <a:p>
          <a:endParaRPr lang="en-GB"/>
        </a:p>
      </dgm:t>
    </dgm:pt>
    <dgm:pt modelId="{82D76DF6-C33A-46D5-A828-C5F45EE97F54}" type="sibTrans" cxnId="{D38EC6FC-7CFF-4EC1-9B5C-B6F549459221}">
      <dgm:prSet/>
      <dgm:spPr/>
      <dgm:t>
        <a:bodyPr/>
        <a:lstStyle/>
        <a:p>
          <a:endParaRPr lang="en-GB"/>
        </a:p>
      </dgm:t>
    </dgm:pt>
    <dgm:pt modelId="{A89D75C1-2C29-4257-A001-F09A074C2150}">
      <dgm:prSet phldrT="[Text]" custT="1"/>
      <dgm:spPr/>
      <dgm:t>
        <a:bodyPr/>
        <a:lstStyle/>
        <a:p>
          <a:pPr>
            <a:spcAft>
              <a:spcPct val="35000"/>
            </a:spcAft>
          </a:pPr>
          <a:endParaRPr lang="en-GB" sz="500" b="1">
            <a:solidFill>
              <a:schemeClr val="accent1"/>
            </a:solidFill>
          </a:endParaRPr>
        </a:p>
        <a:p>
          <a:pPr>
            <a:spcAft>
              <a:spcPct val="35000"/>
            </a:spcAft>
          </a:pPr>
          <a:endParaRPr lang="en-GB" sz="500" b="1">
            <a:solidFill>
              <a:schemeClr val="accent1"/>
            </a:solidFill>
          </a:endParaRPr>
        </a:p>
        <a:p>
          <a:pPr>
            <a:spcAft>
              <a:spcPts val="0"/>
            </a:spcAft>
          </a:pPr>
          <a:r>
            <a:rPr lang="en-GB" sz="700" b="0">
              <a:solidFill>
                <a:schemeClr val="accent1"/>
              </a:solidFill>
            </a:rPr>
            <a:t>Decision on eCall </a:t>
          </a:r>
        </a:p>
        <a:p>
          <a:pPr>
            <a:spcAft>
              <a:spcPts val="0"/>
            </a:spcAft>
          </a:pPr>
          <a:r>
            <a:rPr lang="de-DE" sz="600" i="1"/>
            <a:t>Decision No 585/2014/EU</a:t>
          </a:r>
        </a:p>
        <a:p>
          <a:pPr>
            <a:spcAft>
              <a:spcPts val="0"/>
            </a:spcAft>
          </a:pPr>
          <a:endParaRPr lang="en-GB" sz="700" b="0" i="1">
            <a:solidFill>
              <a:schemeClr val="accent1"/>
            </a:solidFill>
          </a:endParaRPr>
        </a:p>
        <a:p>
          <a:pPr>
            <a:spcAft>
              <a:spcPts val="0"/>
            </a:spcAft>
          </a:pPr>
          <a:r>
            <a:rPr lang="en-GB" sz="700" b="0">
              <a:solidFill>
                <a:schemeClr val="accent1"/>
              </a:solidFill>
            </a:rPr>
            <a:t> RTTI</a:t>
          </a:r>
        </a:p>
        <a:p>
          <a:pPr>
            <a:spcAft>
              <a:spcPts val="0"/>
            </a:spcAft>
          </a:pPr>
          <a:r>
            <a:rPr lang="de-DE" sz="600" i="1"/>
            <a:t>Delegated Regulation (EU) 2015/962 </a:t>
          </a:r>
          <a:endParaRPr lang="en-GB" sz="600" b="0" i="1">
            <a:solidFill>
              <a:schemeClr val="accent1"/>
            </a:solidFill>
          </a:endParaRPr>
        </a:p>
        <a:p>
          <a:pPr>
            <a:spcAft>
              <a:spcPct val="35000"/>
            </a:spcAft>
          </a:pPr>
          <a:r>
            <a:rPr lang="en-GB" sz="800" b="1">
              <a:solidFill>
                <a:schemeClr val="accent1"/>
              </a:solidFill>
            </a:rPr>
            <a:t>2014</a:t>
          </a:r>
        </a:p>
      </dgm:t>
    </dgm:pt>
    <dgm:pt modelId="{1EAFD72E-7521-4BB3-B197-AC53ED5B82E7}" type="parTrans" cxnId="{7F99EFA0-C74E-4FD1-A1DB-237228B7F0FC}">
      <dgm:prSet/>
      <dgm:spPr/>
      <dgm:t>
        <a:bodyPr/>
        <a:lstStyle/>
        <a:p>
          <a:endParaRPr lang="en-GB"/>
        </a:p>
      </dgm:t>
    </dgm:pt>
    <dgm:pt modelId="{F253DAB6-942A-4089-A6BD-28ABFD072D77}" type="sibTrans" cxnId="{7F99EFA0-C74E-4FD1-A1DB-237228B7F0FC}">
      <dgm:prSet/>
      <dgm:spPr/>
      <dgm:t>
        <a:bodyPr/>
        <a:lstStyle/>
        <a:p>
          <a:endParaRPr lang="en-GB"/>
        </a:p>
      </dgm:t>
    </dgm:pt>
    <dgm:pt modelId="{911062DB-53FC-439E-82B9-7AA573BE0DCE}">
      <dgm:prSet phldrT="[Text]" custT="1"/>
      <dgm:spPr/>
      <dgm:t>
        <a:bodyPr/>
        <a:lstStyle/>
        <a:p>
          <a:pPr>
            <a:spcAft>
              <a:spcPct val="35000"/>
            </a:spcAft>
          </a:pPr>
          <a:r>
            <a:rPr lang="en-GB" sz="800" b="1">
              <a:solidFill>
                <a:schemeClr val="accent1"/>
              </a:solidFill>
            </a:rPr>
            <a:t>2017 </a:t>
          </a:r>
        </a:p>
        <a:p>
          <a:pPr>
            <a:spcAft>
              <a:spcPts val="0"/>
            </a:spcAft>
          </a:pPr>
          <a:r>
            <a:rPr lang="en-GB" sz="700" b="0">
              <a:solidFill>
                <a:schemeClr val="accent1"/>
              </a:solidFill>
            </a:rPr>
            <a:t>MMTIS </a:t>
          </a:r>
        </a:p>
        <a:p>
          <a:pPr>
            <a:spcAft>
              <a:spcPts val="0"/>
            </a:spcAft>
          </a:pPr>
          <a:r>
            <a:rPr lang="en-GB" sz="700" b="0">
              <a:solidFill>
                <a:schemeClr val="accent1"/>
              </a:solidFill>
            </a:rPr>
            <a:t> </a:t>
          </a:r>
          <a:r>
            <a:rPr lang="de-DE" sz="600" i="1"/>
            <a:t>Delegated Regulation (EU) 2017/1926 </a:t>
          </a:r>
          <a:endParaRPr lang="en-GB" sz="600" b="0" i="1">
            <a:solidFill>
              <a:schemeClr val="accent1"/>
            </a:solidFill>
          </a:endParaRPr>
        </a:p>
      </dgm:t>
    </dgm:pt>
    <dgm:pt modelId="{E256DFD3-43C0-46A9-8E52-B623D42F9103}" type="parTrans" cxnId="{90B20F80-F626-4E0E-A1AE-73F97F747808}">
      <dgm:prSet/>
      <dgm:spPr/>
      <dgm:t>
        <a:bodyPr/>
        <a:lstStyle/>
        <a:p>
          <a:endParaRPr lang="en-GB"/>
        </a:p>
      </dgm:t>
    </dgm:pt>
    <dgm:pt modelId="{91FD5DE5-E0FC-453C-85E0-E234B4B3042A}" type="sibTrans" cxnId="{90B20F80-F626-4E0E-A1AE-73F97F747808}">
      <dgm:prSet/>
      <dgm:spPr/>
      <dgm:t>
        <a:bodyPr/>
        <a:lstStyle/>
        <a:p>
          <a:endParaRPr lang="en-GB"/>
        </a:p>
      </dgm:t>
    </dgm:pt>
    <dgm:pt modelId="{AA24C59F-5113-4560-B3F3-F8D9BF454534}">
      <dgm:prSet custT="1"/>
      <dgm:spPr/>
      <dgm:t>
        <a:bodyPr/>
        <a:lstStyle/>
        <a:p>
          <a:r>
            <a:rPr lang="en-GB" sz="800" b="1">
              <a:solidFill>
                <a:schemeClr val="accent1"/>
              </a:solidFill>
            </a:rPr>
            <a:t>2021</a:t>
          </a:r>
        </a:p>
        <a:p>
          <a:r>
            <a:rPr lang="en-GB" sz="700" b="0" i="0" baseline="0">
              <a:solidFill>
                <a:srgbClr val="156082"/>
              </a:solidFill>
            </a:rPr>
            <a:t>Proposal for a Directive</a:t>
          </a:r>
          <a:r>
            <a:rPr lang="en-GB" sz="600" b="0" i="1">
              <a:solidFill>
                <a:schemeClr val="tx1"/>
              </a:solidFill>
            </a:rPr>
            <a:t> amending Directive 2010/40/EU</a:t>
          </a:r>
          <a:r>
            <a:rPr lang="en-GB" sz="800" b="1">
              <a:solidFill>
                <a:schemeClr val="accent1"/>
              </a:solidFill>
            </a:rPr>
            <a:t> </a:t>
          </a:r>
          <a:endParaRPr lang="en-GB" sz="800"/>
        </a:p>
      </dgm:t>
    </dgm:pt>
    <dgm:pt modelId="{A5D7EB0A-B853-488F-8BF2-D2CC5C15BEFC}" type="parTrans" cxnId="{82D4C425-74EE-4F53-B552-250B2B148A51}">
      <dgm:prSet/>
      <dgm:spPr/>
      <dgm:t>
        <a:bodyPr/>
        <a:lstStyle/>
        <a:p>
          <a:endParaRPr lang="en-GB"/>
        </a:p>
      </dgm:t>
    </dgm:pt>
    <dgm:pt modelId="{90C41801-6BAB-4FF4-AF7E-E05A5F767B2E}" type="sibTrans" cxnId="{82D4C425-74EE-4F53-B552-250B2B148A51}">
      <dgm:prSet/>
      <dgm:spPr/>
      <dgm:t>
        <a:bodyPr/>
        <a:lstStyle/>
        <a:p>
          <a:endParaRPr lang="en-GB"/>
        </a:p>
      </dgm:t>
    </dgm:pt>
    <dgm:pt modelId="{4426546D-2CE3-4CF5-950D-2553443BB6A1}">
      <dgm:prSet custT="1"/>
      <dgm:spPr/>
      <dgm:t>
        <a:bodyPr/>
        <a:lstStyle/>
        <a:p>
          <a:r>
            <a:rPr lang="en-GB" sz="700" b="0" i="0" baseline="0">
              <a:solidFill>
                <a:srgbClr val="156082"/>
              </a:solidFill>
            </a:rPr>
            <a:t>Ex-post evaluation</a:t>
          </a:r>
          <a:r>
            <a:rPr lang="en-GB" sz="800" b="0" i="0" baseline="0">
              <a:solidFill>
                <a:srgbClr val="156082"/>
              </a:solidFill>
            </a:rPr>
            <a:t> </a:t>
          </a:r>
          <a:r>
            <a:rPr lang="en-GB" sz="600" b="0" i="1">
              <a:solidFill>
                <a:schemeClr val="tx1"/>
              </a:solidFill>
            </a:rPr>
            <a:t>of Directive 2010/40/EU</a:t>
          </a:r>
        </a:p>
        <a:p>
          <a:r>
            <a:rPr lang="en-GB" sz="800" b="1">
              <a:solidFill>
                <a:schemeClr val="accent1"/>
              </a:solidFill>
            </a:rPr>
            <a:t>2019 </a:t>
          </a:r>
          <a:endParaRPr lang="en-GB" sz="800"/>
        </a:p>
      </dgm:t>
    </dgm:pt>
    <dgm:pt modelId="{CC9E6F57-C103-417F-91FA-0DA61973A90B}" type="parTrans" cxnId="{A06719AF-6081-4A53-96ED-1F92932E8C88}">
      <dgm:prSet/>
      <dgm:spPr/>
      <dgm:t>
        <a:bodyPr/>
        <a:lstStyle/>
        <a:p>
          <a:endParaRPr lang="en-GB"/>
        </a:p>
      </dgm:t>
    </dgm:pt>
    <dgm:pt modelId="{201E3808-E3F9-4FD3-838F-2AF8DD78F6E5}" type="sibTrans" cxnId="{A06719AF-6081-4A53-96ED-1F92932E8C88}">
      <dgm:prSet/>
      <dgm:spPr/>
      <dgm:t>
        <a:bodyPr/>
        <a:lstStyle/>
        <a:p>
          <a:endParaRPr lang="en-GB"/>
        </a:p>
      </dgm:t>
    </dgm:pt>
    <dgm:pt modelId="{C6455824-0DFB-4593-99A7-08266CBE28D5}">
      <dgm:prSet custT="1"/>
      <dgm:spPr/>
      <dgm:t>
        <a:bodyPr/>
        <a:lstStyle/>
        <a:p>
          <a:r>
            <a:rPr lang="en-GB" sz="800" b="1">
              <a:solidFill>
                <a:schemeClr val="accent1"/>
              </a:solidFill>
            </a:rPr>
            <a:t>21/12/2025</a:t>
          </a:r>
        </a:p>
        <a:p>
          <a:r>
            <a:rPr lang="en-GB" sz="700" b="0">
              <a:solidFill>
                <a:schemeClr val="accent1"/>
              </a:solidFill>
            </a:rPr>
            <a:t>Transposition by Member States </a:t>
          </a:r>
        </a:p>
        <a:p>
          <a:r>
            <a:rPr lang="en-GB" sz="600" b="0">
              <a:solidFill>
                <a:schemeClr val="tx1"/>
              </a:solidFill>
            </a:rPr>
            <a:t>of the amended ITS Directive</a:t>
          </a:r>
        </a:p>
        <a:p>
          <a:endParaRPr lang="en-GB" sz="600"/>
        </a:p>
      </dgm:t>
    </dgm:pt>
    <dgm:pt modelId="{313F55A6-D5B4-4B3C-9004-385889E2FDFC}" type="parTrans" cxnId="{6101C25D-E41E-402D-BCFF-8C3B16C9F907}">
      <dgm:prSet/>
      <dgm:spPr/>
      <dgm:t>
        <a:bodyPr/>
        <a:lstStyle/>
        <a:p>
          <a:endParaRPr lang="en-GB"/>
        </a:p>
      </dgm:t>
    </dgm:pt>
    <dgm:pt modelId="{0538ED43-AA06-4AE8-BB32-21CFA7DF0DC9}" type="sibTrans" cxnId="{6101C25D-E41E-402D-BCFF-8C3B16C9F907}">
      <dgm:prSet/>
      <dgm:spPr/>
      <dgm:t>
        <a:bodyPr/>
        <a:lstStyle/>
        <a:p>
          <a:endParaRPr lang="en-GB"/>
        </a:p>
      </dgm:t>
    </dgm:pt>
    <dgm:pt modelId="{FDA15119-AE6C-4F31-AF6A-08417FADBD54}">
      <dgm:prSet phldrT="[Text]" custT="1"/>
      <dgm:spPr/>
      <dgm:t>
        <a:bodyPr/>
        <a:lstStyle/>
        <a:p>
          <a:pPr>
            <a:spcAft>
              <a:spcPct val="35000"/>
            </a:spcAft>
          </a:pPr>
          <a:endParaRPr lang="en-GB" sz="500" b="1">
            <a:solidFill>
              <a:schemeClr val="accent1"/>
            </a:solidFill>
          </a:endParaRPr>
        </a:p>
        <a:p>
          <a:pPr>
            <a:spcAft>
              <a:spcPct val="35000"/>
            </a:spcAft>
          </a:pPr>
          <a:endParaRPr lang="en-GB" sz="500" b="1">
            <a:solidFill>
              <a:srgbClr val="FF0000"/>
            </a:solidFill>
          </a:endParaRPr>
        </a:p>
        <a:p>
          <a:pPr>
            <a:spcAft>
              <a:spcPts val="0"/>
            </a:spcAft>
          </a:pPr>
          <a:r>
            <a:rPr lang="en-GB" sz="700" b="0" i="0">
              <a:solidFill>
                <a:schemeClr val="accent1"/>
              </a:solidFill>
            </a:rPr>
            <a:t>New RTTI</a:t>
          </a:r>
          <a:r>
            <a:rPr lang="en-GB" sz="700" b="0">
              <a:solidFill>
                <a:schemeClr val="accent1"/>
              </a:solidFill>
            </a:rPr>
            <a:t> </a:t>
          </a:r>
        </a:p>
        <a:p>
          <a:pPr>
            <a:spcAft>
              <a:spcPts val="0"/>
            </a:spcAft>
          </a:pPr>
          <a:r>
            <a:rPr lang="de-DE" sz="600" i="1"/>
            <a:t>Delegated Regulation (EU) 2022/670</a:t>
          </a:r>
          <a:endParaRPr lang="en-GB" sz="600" b="0" i="1">
            <a:solidFill>
              <a:schemeClr val="accent1"/>
            </a:solidFill>
          </a:endParaRPr>
        </a:p>
        <a:p>
          <a:pPr>
            <a:spcAft>
              <a:spcPct val="35000"/>
            </a:spcAft>
          </a:pPr>
          <a:r>
            <a:rPr lang="en-GB" sz="600" b="0" i="1">
              <a:solidFill>
                <a:schemeClr val="tx1"/>
              </a:solidFill>
            </a:rPr>
            <a:t>repealing </a:t>
          </a:r>
          <a:r>
            <a:rPr lang="de-DE" sz="600" b="0" i="1">
              <a:solidFill>
                <a:schemeClr val="tx1"/>
              </a:solidFill>
            </a:rPr>
            <a:t>Delegated Regulation (EU) 2015/962 from 1 January 2025</a:t>
          </a:r>
        </a:p>
        <a:p>
          <a:pPr>
            <a:spcAft>
              <a:spcPct val="35000"/>
            </a:spcAft>
          </a:pPr>
          <a:r>
            <a:rPr lang="en-GB" sz="800" b="1">
              <a:solidFill>
                <a:schemeClr val="accent1"/>
              </a:solidFill>
            </a:rPr>
            <a:t>2022</a:t>
          </a:r>
          <a:endParaRPr lang="en-GB" sz="800" b="0" i="0">
            <a:solidFill>
              <a:schemeClr val="tx1"/>
            </a:solidFill>
          </a:endParaRPr>
        </a:p>
      </dgm:t>
    </dgm:pt>
    <dgm:pt modelId="{DB495A6A-986F-4E36-9400-EA98CFECF7CF}" type="sibTrans" cxnId="{06D990D4-D060-4922-8DE6-A7B5038A72A0}">
      <dgm:prSet/>
      <dgm:spPr/>
      <dgm:t>
        <a:bodyPr/>
        <a:lstStyle/>
        <a:p>
          <a:endParaRPr lang="en-GB"/>
        </a:p>
      </dgm:t>
    </dgm:pt>
    <dgm:pt modelId="{64B1755A-8042-4C37-A55B-4DD63847A7DA}" type="parTrans" cxnId="{06D990D4-D060-4922-8DE6-A7B5038A72A0}">
      <dgm:prSet/>
      <dgm:spPr/>
      <dgm:t>
        <a:bodyPr/>
        <a:lstStyle/>
        <a:p>
          <a:endParaRPr lang="en-GB"/>
        </a:p>
      </dgm:t>
    </dgm:pt>
    <dgm:pt modelId="{E83846F9-3E9C-4B6B-9802-02592FB27D81}" type="pres">
      <dgm:prSet presAssocID="{4987F37C-3F2A-4AF5-A6D0-C7044B030BA8}" presName="Name0" presStyleCnt="0">
        <dgm:presLayoutVars>
          <dgm:dir/>
          <dgm:resizeHandles val="exact"/>
        </dgm:presLayoutVars>
      </dgm:prSet>
      <dgm:spPr/>
      <dgm:t>
        <a:bodyPr/>
        <a:lstStyle/>
        <a:p>
          <a:endParaRPr lang="en-US"/>
        </a:p>
      </dgm:t>
    </dgm:pt>
    <dgm:pt modelId="{5DFB5BE9-B1FD-4752-B4D2-4B0E6C7F0216}" type="pres">
      <dgm:prSet presAssocID="{4987F37C-3F2A-4AF5-A6D0-C7044B030BA8}" presName="arrow" presStyleLbl="bgShp" presStyleIdx="0" presStyleCnt="1"/>
      <dgm:spPr/>
    </dgm:pt>
    <dgm:pt modelId="{83522BBF-1D9B-4E7A-8A63-37ABAF63ED3E}" type="pres">
      <dgm:prSet presAssocID="{4987F37C-3F2A-4AF5-A6D0-C7044B030BA8}" presName="points" presStyleCnt="0"/>
      <dgm:spPr/>
    </dgm:pt>
    <dgm:pt modelId="{76BF1181-CE6C-429D-8C5A-097FCA415DC8}" type="pres">
      <dgm:prSet presAssocID="{E85F2556-83F5-4FBB-9EB6-C0A817E146F8}" presName="compositeA" presStyleCnt="0"/>
      <dgm:spPr/>
    </dgm:pt>
    <dgm:pt modelId="{8D3522AC-6E83-4722-BA20-800B83E9DB94}" type="pres">
      <dgm:prSet presAssocID="{E85F2556-83F5-4FBB-9EB6-C0A817E146F8}" presName="textA" presStyleLbl="revTx" presStyleIdx="0" presStyleCnt="10" custScaleX="208195">
        <dgm:presLayoutVars>
          <dgm:bulletEnabled val="1"/>
        </dgm:presLayoutVars>
      </dgm:prSet>
      <dgm:spPr/>
      <dgm:t>
        <a:bodyPr/>
        <a:lstStyle/>
        <a:p>
          <a:endParaRPr lang="en-US"/>
        </a:p>
      </dgm:t>
    </dgm:pt>
    <dgm:pt modelId="{DDF757B3-9C66-4409-A7DF-E8F8120FCA08}" type="pres">
      <dgm:prSet presAssocID="{E85F2556-83F5-4FBB-9EB6-C0A817E146F8}" presName="circleA" presStyleLbl="node1" presStyleIdx="0" presStyleCnt="10"/>
      <dgm:spPr/>
    </dgm:pt>
    <dgm:pt modelId="{01F26DDF-31F1-4E64-ACF1-85B205D5F234}" type="pres">
      <dgm:prSet presAssocID="{E85F2556-83F5-4FBB-9EB6-C0A817E146F8}" presName="spaceA" presStyleCnt="0"/>
      <dgm:spPr/>
    </dgm:pt>
    <dgm:pt modelId="{4BEF76E7-935C-4C52-87A6-F91E9D95BFE8}" type="pres">
      <dgm:prSet presAssocID="{31131FEA-D249-4E1D-A988-325B7A432025}" presName="space" presStyleCnt="0"/>
      <dgm:spPr/>
    </dgm:pt>
    <dgm:pt modelId="{97F86D18-EBB1-4FDA-A811-FFDA61063EEE}" type="pres">
      <dgm:prSet presAssocID="{01985C64-4B89-448F-B70C-A21A034E81D6}" presName="compositeB" presStyleCnt="0"/>
      <dgm:spPr/>
    </dgm:pt>
    <dgm:pt modelId="{9E57A3D7-64C6-479B-A8DA-E0326DAB70EA}" type="pres">
      <dgm:prSet presAssocID="{01985C64-4B89-448F-B70C-A21A034E81D6}" presName="textB" presStyleLbl="revTx" presStyleIdx="1" presStyleCnt="10" custScaleX="204145" custLinFactNeighborX="-26696">
        <dgm:presLayoutVars>
          <dgm:bulletEnabled val="1"/>
        </dgm:presLayoutVars>
      </dgm:prSet>
      <dgm:spPr/>
      <dgm:t>
        <a:bodyPr/>
        <a:lstStyle/>
        <a:p>
          <a:endParaRPr lang="en-US"/>
        </a:p>
      </dgm:t>
    </dgm:pt>
    <dgm:pt modelId="{31FEE204-041B-4945-8E06-9CC22CECD862}" type="pres">
      <dgm:prSet presAssocID="{01985C64-4B89-448F-B70C-A21A034E81D6}" presName="circleB" presStyleLbl="node1" presStyleIdx="1" presStyleCnt="10" custLinFactNeighborX="-39338"/>
      <dgm:spPr/>
    </dgm:pt>
    <dgm:pt modelId="{88C2A417-4E5B-4F58-859E-DA1204AF916E}" type="pres">
      <dgm:prSet presAssocID="{01985C64-4B89-448F-B70C-A21A034E81D6}" presName="spaceB" presStyleCnt="0"/>
      <dgm:spPr/>
    </dgm:pt>
    <dgm:pt modelId="{D58EB98F-389B-4475-A7C4-65844DBC272B}" type="pres">
      <dgm:prSet presAssocID="{82D76DF6-C33A-46D5-A828-C5F45EE97F54}" presName="space" presStyleCnt="0"/>
      <dgm:spPr/>
    </dgm:pt>
    <dgm:pt modelId="{A2441742-2A0B-49C7-8DCD-561B4913933E}" type="pres">
      <dgm:prSet presAssocID="{A89D75C1-2C29-4257-A001-F09A074C2150}" presName="compositeA" presStyleCnt="0"/>
      <dgm:spPr/>
    </dgm:pt>
    <dgm:pt modelId="{F1550631-4ED0-4ED5-8F14-E6F3D9EF4093}" type="pres">
      <dgm:prSet presAssocID="{A89D75C1-2C29-4257-A001-F09A074C2150}" presName="textA" presStyleLbl="revTx" presStyleIdx="2" presStyleCnt="10" custScaleX="232044" custLinFactNeighborX="-24860">
        <dgm:presLayoutVars>
          <dgm:bulletEnabled val="1"/>
        </dgm:presLayoutVars>
      </dgm:prSet>
      <dgm:spPr/>
      <dgm:t>
        <a:bodyPr/>
        <a:lstStyle/>
        <a:p>
          <a:endParaRPr lang="en-US"/>
        </a:p>
      </dgm:t>
    </dgm:pt>
    <dgm:pt modelId="{2ADEAA6B-CBF0-407F-84C4-2CE266996789}" type="pres">
      <dgm:prSet presAssocID="{A89D75C1-2C29-4257-A001-F09A074C2150}" presName="circleA" presStyleLbl="node1" presStyleIdx="2" presStyleCnt="10" custLinFactNeighborX="-69309"/>
      <dgm:spPr/>
    </dgm:pt>
    <dgm:pt modelId="{9BDF6CD7-BF24-4AEF-815F-F3C83F9566A3}" type="pres">
      <dgm:prSet presAssocID="{A89D75C1-2C29-4257-A001-F09A074C2150}" presName="spaceA" presStyleCnt="0"/>
      <dgm:spPr/>
    </dgm:pt>
    <dgm:pt modelId="{5D9318EA-A18E-4B31-8385-745BD9FE0059}" type="pres">
      <dgm:prSet presAssocID="{F253DAB6-942A-4089-A6BD-28ABFD072D77}" presName="space" presStyleCnt="0"/>
      <dgm:spPr/>
    </dgm:pt>
    <dgm:pt modelId="{B2B91977-00AA-45B8-A543-381191D8A32A}" type="pres">
      <dgm:prSet presAssocID="{911062DB-53FC-439E-82B9-7AA573BE0DCE}" presName="compositeB" presStyleCnt="0"/>
      <dgm:spPr/>
    </dgm:pt>
    <dgm:pt modelId="{CE209C1B-C238-4114-9E16-D67A446D7F40}" type="pres">
      <dgm:prSet presAssocID="{911062DB-53FC-439E-82B9-7AA573BE0DCE}" presName="textB" presStyleLbl="revTx" presStyleIdx="3" presStyleCnt="10" custScaleX="204289" custLinFactNeighborX="-45221" custLinFactNeighborY="11">
        <dgm:presLayoutVars>
          <dgm:bulletEnabled val="1"/>
        </dgm:presLayoutVars>
      </dgm:prSet>
      <dgm:spPr/>
      <dgm:t>
        <a:bodyPr/>
        <a:lstStyle/>
        <a:p>
          <a:endParaRPr lang="en-US"/>
        </a:p>
      </dgm:t>
    </dgm:pt>
    <dgm:pt modelId="{96A836F6-B934-40FC-868F-C2981CF59B77}" type="pres">
      <dgm:prSet presAssocID="{911062DB-53FC-439E-82B9-7AA573BE0DCE}" presName="circleB" presStyleLbl="node1" presStyleIdx="3" presStyleCnt="10" custLinFactNeighborX="-54310"/>
      <dgm:spPr/>
    </dgm:pt>
    <dgm:pt modelId="{BD0F5284-7FD6-4067-842F-428C061F86DB}" type="pres">
      <dgm:prSet presAssocID="{911062DB-53FC-439E-82B9-7AA573BE0DCE}" presName="spaceB" presStyleCnt="0"/>
      <dgm:spPr/>
    </dgm:pt>
    <dgm:pt modelId="{48D0C7E2-7941-46A2-9E52-E24F0DBB2F7B}" type="pres">
      <dgm:prSet presAssocID="{91FD5DE5-E0FC-453C-85E0-E234B4B3042A}" presName="space" presStyleCnt="0"/>
      <dgm:spPr/>
    </dgm:pt>
    <dgm:pt modelId="{814CD6AD-7C68-4133-9B58-1910D496492C}" type="pres">
      <dgm:prSet presAssocID="{4426546D-2CE3-4CF5-950D-2553443BB6A1}" presName="compositeA" presStyleCnt="0"/>
      <dgm:spPr/>
    </dgm:pt>
    <dgm:pt modelId="{14C21633-1692-4EE9-8C40-C0F878E3EFD5}" type="pres">
      <dgm:prSet presAssocID="{4426546D-2CE3-4CF5-950D-2553443BB6A1}" presName="textA" presStyleLbl="revTx" presStyleIdx="4" presStyleCnt="10" custScaleX="241025" custLinFactNeighborX="-22261">
        <dgm:presLayoutVars>
          <dgm:bulletEnabled val="1"/>
        </dgm:presLayoutVars>
      </dgm:prSet>
      <dgm:spPr/>
      <dgm:t>
        <a:bodyPr/>
        <a:lstStyle/>
        <a:p>
          <a:endParaRPr lang="en-US"/>
        </a:p>
      </dgm:t>
    </dgm:pt>
    <dgm:pt modelId="{AEB3A9E7-4CE2-48CE-80F1-ED9532969BD8}" type="pres">
      <dgm:prSet presAssocID="{4426546D-2CE3-4CF5-950D-2553443BB6A1}" presName="circleA" presStyleLbl="node1" presStyleIdx="4" presStyleCnt="10" custLinFactNeighborX="-56206"/>
      <dgm:spPr/>
    </dgm:pt>
    <dgm:pt modelId="{EA76927A-98DB-4EC7-8625-315062F348DD}" type="pres">
      <dgm:prSet presAssocID="{4426546D-2CE3-4CF5-950D-2553443BB6A1}" presName="spaceA" presStyleCnt="0"/>
      <dgm:spPr/>
    </dgm:pt>
    <dgm:pt modelId="{BBF5E2A0-ABCF-4880-A7E7-EF4D294A6FA7}" type="pres">
      <dgm:prSet presAssocID="{201E3808-E3F9-4FD3-838F-2AF8DD78F6E5}" presName="space" presStyleCnt="0"/>
      <dgm:spPr/>
    </dgm:pt>
    <dgm:pt modelId="{E29B225E-0560-425C-8E03-BA9045EAFBD8}" type="pres">
      <dgm:prSet presAssocID="{AA24C59F-5113-4560-B3F3-F8D9BF454534}" presName="compositeB" presStyleCnt="0"/>
      <dgm:spPr/>
    </dgm:pt>
    <dgm:pt modelId="{7FA8CA89-3A0F-4845-861F-DD14E90150C4}" type="pres">
      <dgm:prSet presAssocID="{AA24C59F-5113-4560-B3F3-F8D9BF454534}" presName="textB" presStyleLbl="revTx" presStyleIdx="5" presStyleCnt="10" custScaleX="219872">
        <dgm:presLayoutVars>
          <dgm:bulletEnabled val="1"/>
        </dgm:presLayoutVars>
      </dgm:prSet>
      <dgm:spPr/>
      <dgm:t>
        <a:bodyPr/>
        <a:lstStyle/>
        <a:p>
          <a:endParaRPr lang="en-US"/>
        </a:p>
      </dgm:t>
    </dgm:pt>
    <dgm:pt modelId="{41E1D4F5-200D-43EE-A421-F7D9F5732DE4}" type="pres">
      <dgm:prSet presAssocID="{AA24C59F-5113-4560-B3F3-F8D9BF454534}" presName="circleB" presStyleLbl="node1" presStyleIdx="5" presStyleCnt="10"/>
      <dgm:spPr/>
    </dgm:pt>
    <dgm:pt modelId="{0C2D2272-260E-4AA1-992F-98100FDD4DAC}" type="pres">
      <dgm:prSet presAssocID="{AA24C59F-5113-4560-B3F3-F8D9BF454534}" presName="spaceB" presStyleCnt="0"/>
      <dgm:spPr/>
    </dgm:pt>
    <dgm:pt modelId="{D350C71C-6DD9-49FB-AB32-A71C48EF72FA}" type="pres">
      <dgm:prSet presAssocID="{90C41801-6BAB-4FF4-AF7E-E05A5F767B2E}" presName="space" presStyleCnt="0"/>
      <dgm:spPr/>
    </dgm:pt>
    <dgm:pt modelId="{A620400C-6224-4323-9345-FB953EB337BD}" type="pres">
      <dgm:prSet presAssocID="{FDA15119-AE6C-4F31-AF6A-08417FADBD54}" presName="compositeA" presStyleCnt="0"/>
      <dgm:spPr/>
    </dgm:pt>
    <dgm:pt modelId="{5FB287B2-CC9C-4BCC-9DA3-3307B57E7586}" type="pres">
      <dgm:prSet presAssocID="{FDA15119-AE6C-4F31-AF6A-08417FADBD54}" presName="textA" presStyleLbl="revTx" presStyleIdx="6" presStyleCnt="10" custScaleX="216404">
        <dgm:presLayoutVars>
          <dgm:bulletEnabled val="1"/>
        </dgm:presLayoutVars>
      </dgm:prSet>
      <dgm:spPr/>
      <dgm:t>
        <a:bodyPr/>
        <a:lstStyle/>
        <a:p>
          <a:endParaRPr lang="en-US"/>
        </a:p>
      </dgm:t>
    </dgm:pt>
    <dgm:pt modelId="{5D15CF3E-6648-4815-9186-E08C7EC675B8}" type="pres">
      <dgm:prSet presAssocID="{FDA15119-AE6C-4F31-AF6A-08417FADBD54}" presName="circleA" presStyleLbl="node1" presStyleIdx="6" presStyleCnt="10"/>
      <dgm:spPr/>
    </dgm:pt>
    <dgm:pt modelId="{C76CC9EF-6349-4093-B121-107508E73ABC}" type="pres">
      <dgm:prSet presAssocID="{FDA15119-AE6C-4F31-AF6A-08417FADBD54}" presName="spaceA" presStyleCnt="0"/>
      <dgm:spPr/>
    </dgm:pt>
    <dgm:pt modelId="{9185C2A6-A211-4192-A8AF-7DC1902B6D7B}" type="pres">
      <dgm:prSet presAssocID="{DB495A6A-986F-4E36-9400-EA98CFECF7CF}" presName="space" presStyleCnt="0"/>
      <dgm:spPr/>
    </dgm:pt>
    <dgm:pt modelId="{D30AD97C-829F-4132-8F5B-4BBFE453B54D}" type="pres">
      <dgm:prSet presAssocID="{0FEFD2A6-E476-4965-B7A4-2B59AF67CD5D}" presName="compositeB" presStyleCnt="0"/>
      <dgm:spPr/>
    </dgm:pt>
    <dgm:pt modelId="{528996FC-1830-4AA0-9242-86133B2BEDC9}" type="pres">
      <dgm:prSet presAssocID="{0FEFD2A6-E476-4965-B7A4-2B59AF67CD5D}" presName="textB" presStyleLbl="revTx" presStyleIdx="7" presStyleCnt="10" custScaleX="268166">
        <dgm:presLayoutVars>
          <dgm:bulletEnabled val="1"/>
        </dgm:presLayoutVars>
      </dgm:prSet>
      <dgm:spPr/>
      <dgm:t>
        <a:bodyPr/>
        <a:lstStyle/>
        <a:p>
          <a:endParaRPr lang="en-US"/>
        </a:p>
      </dgm:t>
    </dgm:pt>
    <dgm:pt modelId="{B0A40387-7573-4409-8983-DAD664B085EC}" type="pres">
      <dgm:prSet presAssocID="{0FEFD2A6-E476-4965-B7A4-2B59AF67CD5D}" presName="circleB" presStyleLbl="node1" presStyleIdx="7" presStyleCnt="10"/>
      <dgm:spPr/>
    </dgm:pt>
    <dgm:pt modelId="{ABCA794E-B08C-48C0-8F88-CDBC6F5A0A7F}" type="pres">
      <dgm:prSet presAssocID="{0FEFD2A6-E476-4965-B7A4-2B59AF67CD5D}" presName="spaceB" presStyleCnt="0"/>
      <dgm:spPr/>
    </dgm:pt>
    <dgm:pt modelId="{18B4D761-6FE7-40C6-AE20-19B0FF7CC90E}" type="pres">
      <dgm:prSet presAssocID="{DE904C45-6DD4-4B96-801E-38A275A99BA0}" presName="space" presStyleCnt="0"/>
      <dgm:spPr/>
    </dgm:pt>
    <dgm:pt modelId="{223F9B83-8CA3-4093-B805-E2FBC8D59504}" type="pres">
      <dgm:prSet presAssocID="{7F93A15B-EFD7-417A-961E-D556A4C7AA3E}" presName="compositeA" presStyleCnt="0"/>
      <dgm:spPr/>
    </dgm:pt>
    <dgm:pt modelId="{F7D6DED4-6450-4D7B-B5E4-81A69C14BA21}" type="pres">
      <dgm:prSet presAssocID="{7F93A15B-EFD7-417A-961E-D556A4C7AA3E}" presName="textA" presStyleLbl="revTx" presStyleIdx="8" presStyleCnt="10" custScaleX="289326">
        <dgm:presLayoutVars>
          <dgm:bulletEnabled val="1"/>
        </dgm:presLayoutVars>
      </dgm:prSet>
      <dgm:spPr/>
      <dgm:t>
        <a:bodyPr/>
        <a:lstStyle/>
        <a:p>
          <a:endParaRPr lang="en-US"/>
        </a:p>
      </dgm:t>
    </dgm:pt>
    <dgm:pt modelId="{6CC85D56-1B7B-4552-B291-F818E61FC7AF}" type="pres">
      <dgm:prSet presAssocID="{7F93A15B-EFD7-417A-961E-D556A4C7AA3E}" presName="circleA" presStyleLbl="node1" presStyleIdx="8" presStyleCnt="10"/>
      <dgm:spPr/>
    </dgm:pt>
    <dgm:pt modelId="{B3BFFB89-D38F-484A-92E9-11F5B76725CA}" type="pres">
      <dgm:prSet presAssocID="{7F93A15B-EFD7-417A-961E-D556A4C7AA3E}" presName="spaceA" presStyleCnt="0"/>
      <dgm:spPr/>
    </dgm:pt>
    <dgm:pt modelId="{BAA076AE-CECF-45C5-9BB6-34C13B124349}" type="pres">
      <dgm:prSet presAssocID="{B3146589-5B63-4626-91A5-8CB3890B7DEF}" presName="space" presStyleCnt="0"/>
      <dgm:spPr/>
    </dgm:pt>
    <dgm:pt modelId="{3349C0FF-4742-4CA0-9F23-192DB16829F8}" type="pres">
      <dgm:prSet presAssocID="{C6455824-0DFB-4593-99A7-08266CBE28D5}" presName="compositeB" presStyleCnt="0"/>
      <dgm:spPr/>
    </dgm:pt>
    <dgm:pt modelId="{53ADB0B5-C57D-49F3-A24C-57BD6E313E6A}" type="pres">
      <dgm:prSet presAssocID="{C6455824-0DFB-4593-99A7-08266CBE28D5}" presName="textB" presStyleLbl="revTx" presStyleIdx="9" presStyleCnt="10" custScaleX="273250">
        <dgm:presLayoutVars>
          <dgm:bulletEnabled val="1"/>
        </dgm:presLayoutVars>
      </dgm:prSet>
      <dgm:spPr/>
      <dgm:t>
        <a:bodyPr/>
        <a:lstStyle/>
        <a:p>
          <a:endParaRPr lang="en-US"/>
        </a:p>
      </dgm:t>
    </dgm:pt>
    <dgm:pt modelId="{2570A5E3-E2B3-48D2-89BE-8527811D419E}" type="pres">
      <dgm:prSet presAssocID="{C6455824-0DFB-4593-99A7-08266CBE28D5}" presName="circleB" presStyleLbl="node1" presStyleIdx="9" presStyleCnt="10"/>
      <dgm:spPr/>
    </dgm:pt>
    <dgm:pt modelId="{7BD92C58-2F22-42B3-8089-77FFA167B592}" type="pres">
      <dgm:prSet presAssocID="{C6455824-0DFB-4593-99A7-08266CBE28D5}" presName="spaceB" presStyleCnt="0"/>
      <dgm:spPr/>
    </dgm:pt>
  </dgm:ptLst>
  <dgm:cxnLst>
    <dgm:cxn modelId="{58C79AB5-8C0F-4944-B5D1-CFF2BF02DDDD}" type="presOf" srcId="{AA24C59F-5113-4560-B3F3-F8D9BF454534}" destId="{7FA8CA89-3A0F-4845-861F-DD14E90150C4}" srcOrd="0" destOrd="0" presId="urn:microsoft.com/office/officeart/2005/8/layout/hProcess11"/>
    <dgm:cxn modelId="{163E4DC4-C6D2-4B63-9989-50B24BC0F646}" type="presOf" srcId="{911062DB-53FC-439E-82B9-7AA573BE0DCE}" destId="{CE209C1B-C238-4114-9E16-D67A446D7F40}" srcOrd="0" destOrd="0" presId="urn:microsoft.com/office/officeart/2005/8/layout/hProcess11"/>
    <dgm:cxn modelId="{A06719AF-6081-4A53-96ED-1F92932E8C88}" srcId="{4987F37C-3F2A-4AF5-A6D0-C7044B030BA8}" destId="{4426546D-2CE3-4CF5-950D-2553443BB6A1}" srcOrd="4" destOrd="0" parTransId="{CC9E6F57-C103-417F-91FA-0DA61973A90B}" sibTransId="{201E3808-E3F9-4FD3-838F-2AF8DD78F6E5}"/>
    <dgm:cxn modelId="{6101C25D-E41E-402D-BCFF-8C3B16C9F907}" srcId="{4987F37C-3F2A-4AF5-A6D0-C7044B030BA8}" destId="{C6455824-0DFB-4593-99A7-08266CBE28D5}" srcOrd="9" destOrd="0" parTransId="{313F55A6-D5B4-4B3C-9004-385889E2FDFC}" sibTransId="{0538ED43-AA06-4AE8-BB32-21CFA7DF0DC9}"/>
    <dgm:cxn modelId="{79E83861-172A-437D-828F-D9DBADDDDC95}" srcId="{4987F37C-3F2A-4AF5-A6D0-C7044B030BA8}" destId="{7F93A15B-EFD7-417A-961E-D556A4C7AA3E}" srcOrd="8" destOrd="0" parTransId="{D150865A-0560-4F2E-8AE6-DACAB1E64E26}" sibTransId="{B3146589-5B63-4626-91A5-8CB3890B7DEF}"/>
    <dgm:cxn modelId="{2BC58C70-DA55-4BDD-B297-E0BF974A79D0}" srcId="{4987F37C-3F2A-4AF5-A6D0-C7044B030BA8}" destId="{0FEFD2A6-E476-4965-B7A4-2B59AF67CD5D}" srcOrd="7" destOrd="0" parTransId="{FD5208AC-61C5-4D59-872F-6C8B373E7DEA}" sibTransId="{DE904C45-6DD4-4B96-801E-38A275A99BA0}"/>
    <dgm:cxn modelId="{06D990D4-D060-4922-8DE6-A7B5038A72A0}" srcId="{4987F37C-3F2A-4AF5-A6D0-C7044B030BA8}" destId="{FDA15119-AE6C-4F31-AF6A-08417FADBD54}" srcOrd="6" destOrd="0" parTransId="{64B1755A-8042-4C37-A55B-4DD63847A7DA}" sibTransId="{DB495A6A-986F-4E36-9400-EA98CFECF7CF}"/>
    <dgm:cxn modelId="{7B419126-434F-43C9-A4E7-FC4627173BE9}" type="presOf" srcId="{A89D75C1-2C29-4257-A001-F09A074C2150}" destId="{F1550631-4ED0-4ED5-8F14-E6F3D9EF4093}" srcOrd="0" destOrd="0" presId="urn:microsoft.com/office/officeart/2005/8/layout/hProcess11"/>
    <dgm:cxn modelId="{2C96B16A-47F8-4431-995D-15EF12977DA7}" type="presOf" srcId="{4426546D-2CE3-4CF5-950D-2553443BB6A1}" destId="{14C21633-1692-4EE9-8C40-C0F878E3EFD5}" srcOrd="0" destOrd="0" presId="urn:microsoft.com/office/officeart/2005/8/layout/hProcess11"/>
    <dgm:cxn modelId="{F098517A-6CA4-40AE-9660-ACDECB775EF0}" type="presOf" srcId="{01985C64-4B89-448F-B70C-A21A034E81D6}" destId="{9E57A3D7-64C6-479B-A8DA-E0326DAB70EA}" srcOrd="0" destOrd="0" presId="urn:microsoft.com/office/officeart/2005/8/layout/hProcess11"/>
    <dgm:cxn modelId="{EB11CF97-513B-4F7C-84A0-9AFF3488CDFD}" srcId="{4987F37C-3F2A-4AF5-A6D0-C7044B030BA8}" destId="{E85F2556-83F5-4FBB-9EB6-C0A817E146F8}" srcOrd="0" destOrd="0" parTransId="{979BC8C3-D6E5-4E80-B932-DA44036023FA}" sibTransId="{31131FEA-D249-4E1D-A988-325B7A432025}"/>
    <dgm:cxn modelId="{80D439A8-BEF8-4CB3-8B9C-D2E50477824F}" type="presOf" srcId="{7F93A15B-EFD7-417A-961E-D556A4C7AA3E}" destId="{F7D6DED4-6450-4D7B-B5E4-81A69C14BA21}" srcOrd="0" destOrd="0" presId="urn:microsoft.com/office/officeart/2005/8/layout/hProcess11"/>
    <dgm:cxn modelId="{4939ADD5-76C1-403B-94CD-90493D40E2C9}" type="presOf" srcId="{E85F2556-83F5-4FBB-9EB6-C0A817E146F8}" destId="{8D3522AC-6E83-4722-BA20-800B83E9DB94}" srcOrd="0" destOrd="0" presId="urn:microsoft.com/office/officeart/2005/8/layout/hProcess11"/>
    <dgm:cxn modelId="{BEC91615-E2B9-4E28-9E3A-408B06122FB7}" type="presOf" srcId="{4987F37C-3F2A-4AF5-A6D0-C7044B030BA8}" destId="{E83846F9-3E9C-4B6B-9802-02592FB27D81}" srcOrd="0" destOrd="0" presId="urn:microsoft.com/office/officeart/2005/8/layout/hProcess11"/>
    <dgm:cxn modelId="{136709FA-9C65-4B4A-BD64-C0AB0113FB64}" type="presOf" srcId="{FDA15119-AE6C-4F31-AF6A-08417FADBD54}" destId="{5FB287B2-CC9C-4BCC-9DA3-3307B57E7586}" srcOrd="0" destOrd="0" presId="urn:microsoft.com/office/officeart/2005/8/layout/hProcess11"/>
    <dgm:cxn modelId="{82D4C425-74EE-4F53-B552-250B2B148A51}" srcId="{4987F37C-3F2A-4AF5-A6D0-C7044B030BA8}" destId="{AA24C59F-5113-4560-B3F3-F8D9BF454534}" srcOrd="5" destOrd="0" parTransId="{A5D7EB0A-B853-488F-8BF2-D2CC5C15BEFC}" sibTransId="{90C41801-6BAB-4FF4-AF7E-E05A5F767B2E}"/>
    <dgm:cxn modelId="{90B20F80-F626-4E0E-A1AE-73F97F747808}" srcId="{4987F37C-3F2A-4AF5-A6D0-C7044B030BA8}" destId="{911062DB-53FC-439E-82B9-7AA573BE0DCE}" srcOrd="3" destOrd="0" parTransId="{E256DFD3-43C0-46A9-8E52-B623D42F9103}" sibTransId="{91FD5DE5-E0FC-453C-85E0-E234B4B3042A}"/>
    <dgm:cxn modelId="{D38EC6FC-7CFF-4EC1-9B5C-B6F549459221}" srcId="{4987F37C-3F2A-4AF5-A6D0-C7044B030BA8}" destId="{01985C64-4B89-448F-B70C-A21A034E81D6}" srcOrd="1" destOrd="0" parTransId="{4ECE1048-847E-4E50-BE6B-5DD391938BB2}" sibTransId="{82D76DF6-C33A-46D5-A828-C5F45EE97F54}"/>
    <dgm:cxn modelId="{7F99EFA0-C74E-4FD1-A1DB-237228B7F0FC}" srcId="{4987F37C-3F2A-4AF5-A6D0-C7044B030BA8}" destId="{A89D75C1-2C29-4257-A001-F09A074C2150}" srcOrd="2" destOrd="0" parTransId="{1EAFD72E-7521-4BB3-B197-AC53ED5B82E7}" sibTransId="{F253DAB6-942A-4089-A6BD-28ABFD072D77}"/>
    <dgm:cxn modelId="{456EA660-D367-4903-BBE9-0FBF3FE880D1}" type="presOf" srcId="{0FEFD2A6-E476-4965-B7A4-2B59AF67CD5D}" destId="{528996FC-1830-4AA0-9242-86133B2BEDC9}" srcOrd="0" destOrd="0" presId="urn:microsoft.com/office/officeart/2005/8/layout/hProcess11"/>
    <dgm:cxn modelId="{C60C4B88-8F89-4461-85D3-82B5D33582C9}" type="presOf" srcId="{C6455824-0DFB-4593-99A7-08266CBE28D5}" destId="{53ADB0B5-C57D-49F3-A24C-57BD6E313E6A}" srcOrd="0" destOrd="0" presId="urn:microsoft.com/office/officeart/2005/8/layout/hProcess11"/>
    <dgm:cxn modelId="{A5B4A017-7016-4F83-BFF5-092E831B16F3}" type="presParOf" srcId="{E83846F9-3E9C-4B6B-9802-02592FB27D81}" destId="{5DFB5BE9-B1FD-4752-B4D2-4B0E6C7F0216}" srcOrd="0" destOrd="0" presId="urn:microsoft.com/office/officeart/2005/8/layout/hProcess11"/>
    <dgm:cxn modelId="{3560E130-B298-488E-A024-AD3056402E12}" type="presParOf" srcId="{E83846F9-3E9C-4B6B-9802-02592FB27D81}" destId="{83522BBF-1D9B-4E7A-8A63-37ABAF63ED3E}" srcOrd="1" destOrd="0" presId="urn:microsoft.com/office/officeart/2005/8/layout/hProcess11"/>
    <dgm:cxn modelId="{27327A4E-E495-4645-9667-F7996FDA11DD}" type="presParOf" srcId="{83522BBF-1D9B-4E7A-8A63-37ABAF63ED3E}" destId="{76BF1181-CE6C-429D-8C5A-097FCA415DC8}" srcOrd="0" destOrd="0" presId="urn:microsoft.com/office/officeart/2005/8/layout/hProcess11"/>
    <dgm:cxn modelId="{CABDE498-E17D-46C4-B813-B8AACB209797}" type="presParOf" srcId="{76BF1181-CE6C-429D-8C5A-097FCA415DC8}" destId="{8D3522AC-6E83-4722-BA20-800B83E9DB94}" srcOrd="0" destOrd="0" presId="urn:microsoft.com/office/officeart/2005/8/layout/hProcess11"/>
    <dgm:cxn modelId="{1418B6EC-AF42-4EDC-9ACC-D3698E134EFF}" type="presParOf" srcId="{76BF1181-CE6C-429D-8C5A-097FCA415DC8}" destId="{DDF757B3-9C66-4409-A7DF-E8F8120FCA08}" srcOrd="1" destOrd="0" presId="urn:microsoft.com/office/officeart/2005/8/layout/hProcess11"/>
    <dgm:cxn modelId="{0C7E1E2C-4213-4A60-AB02-A32F6E326C46}" type="presParOf" srcId="{76BF1181-CE6C-429D-8C5A-097FCA415DC8}" destId="{01F26DDF-31F1-4E64-ACF1-85B205D5F234}" srcOrd="2" destOrd="0" presId="urn:microsoft.com/office/officeart/2005/8/layout/hProcess11"/>
    <dgm:cxn modelId="{AB296A3E-639E-494E-BCF5-6A0B090F900E}" type="presParOf" srcId="{83522BBF-1D9B-4E7A-8A63-37ABAF63ED3E}" destId="{4BEF76E7-935C-4C52-87A6-F91E9D95BFE8}" srcOrd="1" destOrd="0" presId="urn:microsoft.com/office/officeart/2005/8/layout/hProcess11"/>
    <dgm:cxn modelId="{99FA2E74-FB5A-4147-A443-EC009AD1B639}" type="presParOf" srcId="{83522BBF-1D9B-4E7A-8A63-37ABAF63ED3E}" destId="{97F86D18-EBB1-4FDA-A811-FFDA61063EEE}" srcOrd="2" destOrd="0" presId="urn:microsoft.com/office/officeart/2005/8/layout/hProcess11"/>
    <dgm:cxn modelId="{63278C85-BCF9-4640-8364-FEC8E597A914}" type="presParOf" srcId="{97F86D18-EBB1-4FDA-A811-FFDA61063EEE}" destId="{9E57A3D7-64C6-479B-A8DA-E0326DAB70EA}" srcOrd="0" destOrd="0" presId="urn:microsoft.com/office/officeart/2005/8/layout/hProcess11"/>
    <dgm:cxn modelId="{ACE8AA6E-DEE0-4669-A9F4-A697F0F473C0}" type="presParOf" srcId="{97F86D18-EBB1-4FDA-A811-FFDA61063EEE}" destId="{31FEE204-041B-4945-8E06-9CC22CECD862}" srcOrd="1" destOrd="0" presId="urn:microsoft.com/office/officeart/2005/8/layout/hProcess11"/>
    <dgm:cxn modelId="{7B756730-A413-470D-922D-3CE1E5AC82CE}" type="presParOf" srcId="{97F86D18-EBB1-4FDA-A811-FFDA61063EEE}" destId="{88C2A417-4E5B-4F58-859E-DA1204AF916E}" srcOrd="2" destOrd="0" presId="urn:microsoft.com/office/officeart/2005/8/layout/hProcess11"/>
    <dgm:cxn modelId="{616BF950-0B5B-4969-A2DF-5CA8772ECBBF}" type="presParOf" srcId="{83522BBF-1D9B-4E7A-8A63-37ABAF63ED3E}" destId="{D58EB98F-389B-4475-A7C4-65844DBC272B}" srcOrd="3" destOrd="0" presId="urn:microsoft.com/office/officeart/2005/8/layout/hProcess11"/>
    <dgm:cxn modelId="{8AAF9BDC-0C63-4C1C-B18C-91D4D7335466}" type="presParOf" srcId="{83522BBF-1D9B-4E7A-8A63-37ABAF63ED3E}" destId="{A2441742-2A0B-49C7-8DCD-561B4913933E}" srcOrd="4" destOrd="0" presId="urn:microsoft.com/office/officeart/2005/8/layout/hProcess11"/>
    <dgm:cxn modelId="{5898CB38-2E46-438F-BF2D-B43172EADCEA}" type="presParOf" srcId="{A2441742-2A0B-49C7-8DCD-561B4913933E}" destId="{F1550631-4ED0-4ED5-8F14-E6F3D9EF4093}" srcOrd="0" destOrd="0" presId="urn:microsoft.com/office/officeart/2005/8/layout/hProcess11"/>
    <dgm:cxn modelId="{C1CE4091-765B-445F-B889-4DFD2CB68042}" type="presParOf" srcId="{A2441742-2A0B-49C7-8DCD-561B4913933E}" destId="{2ADEAA6B-CBF0-407F-84C4-2CE266996789}" srcOrd="1" destOrd="0" presId="urn:microsoft.com/office/officeart/2005/8/layout/hProcess11"/>
    <dgm:cxn modelId="{9D0B760F-0E0A-4792-B3F7-7AA8A99A1926}" type="presParOf" srcId="{A2441742-2A0B-49C7-8DCD-561B4913933E}" destId="{9BDF6CD7-BF24-4AEF-815F-F3C83F9566A3}" srcOrd="2" destOrd="0" presId="urn:microsoft.com/office/officeart/2005/8/layout/hProcess11"/>
    <dgm:cxn modelId="{0E4CA35D-6810-4BAE-8299-456998BF00F2}" type="presParOf" srcId="{83522BBF-1D9B-4E7A-8A63-37ABAF63ED3E}" destId="{5D9318EA-A18E-4B31-8385-745BD9FE0059}" srcOrd="5" destOrd="0" presId="urn:microsoft.com/office/officeart/2005/8/layout/hProcess11"/>
    <dgm:cxn modelId="{CF2D08CA-F2E9-420A-BEEA-4E2AF7B22202}" type="presParOf" srcId="{83522BBF-1D9B-4E7A-8A63-37ABAF63ED3E}" destId="{B2B91977-00AA-45B8-A543-381191D8A32A}" srcOrd="6" destOrd="0" presId="urn:microsoft.com/office/officeart/2005/8/layout/hProcess11"/>
    <dgm:cxn modelId="{08F19290-9330-4431-B059-059575E77792}" type="presParOf" srcId="{B2B91977-00AA-45B8-A543-381191D8A32A}" destId="{CE209C1B-C238-4114-9E16-D67A446D7F40}" srcOrd="0" destOrd="0" presId="urn:microsoft.com/office/officeart/2005/8/layout/hProcess11"/>
    <dgm:cxn modelId="{85D6D45B-9743-42E5-8D26-63AA28C67C37}" type="presParOf" srcId="{B2B91977-00AA-45B8-A543-381191D8A32A}" destId="{96A836F6-B934-40FC-868F-C2981CF59B77}" srcOrd="1" destOrd="0" presId="urn:microsoft.com/office/officeart/2005/8/layout/hProcess11"/>
    <dgm:cxn modelId="{222B0E43-0651-4A33-B719-000A38770571}" type="presParOf" srcId="{B2B91977-00AA-45B8-A543-381191D8A32A}" destId="{BD0F5284-7FD6-4067-842F-428C061F86DB}" srcOrd="2" destOrd="0" presId="urn:microsoft.com/office/officeart/2005/8/layout/hProcess11"/>
    <dgm:cxn modelId="{11B8ED8E-74F4-4658-8FBB-E59A88D387A7}" type="presParOf" srcId="{83522BBF-1D9B-4E7A-8A63-37ABAF63ED3E}" destId="{48D0C7E2-7941-46A2-9E52-E24F0DBB2F7B}" srcOrd="7" destOrd="0" presId="urn:microsoft.com/office/officeart/2005/8/layout/hProcess11"/>
    <dgm:cxn modelId="{DCA77F41-A593-4C49-8147-1EA2FFE05A04}" type="presParOf" srcId="{83522BBF-1D9B-4E7A-8A63-37ABAF63ED3E}" destId="{814CD6AD-7C68-4133-9B58-1910D496492C}" srcOrd="8" destOrd="0" presId="urn:microsoft.com/office/officeart/2005/8/layout/hProcess11"/>
    <dgm:cxn modelId="{186BE196-8C07-4EB8-B33D-BD8AB5D8408F}" type="presParOf" srcId="{814CD6AD-7C68-4133-9B58-1910D496492C}" destId="{14C21633-1692-4EE9-8C40-C0F878E3EFD5}" srcOrd="0" destOrd="0" presId="urn:microsoft.com/office/officeart/2005/8/layout/hProcess11"/>
    <dgm:cxn modelId="{7ACD833C-7DFF-4292-AC71-982FA98C4BD1}" type="presParOf" srcId="{814CD6AD-7C68-4133-9B58-1910D496492C}" destId="{AEB3A9E7-4CE2-48CE-80F1-ED9532969BD8}" srcOrd="1" destOrd="0" presId="urn:microsoft.com/office/officeart/2005/8/layout/hProcess11"/>
    <dgm:cxn modelId="{CAB1BD30-9101-423A-BE00-05EF6BF9212E}" type="presParOf" srcId="{814CD6AD-7C68-4133-9B58-1910D496492C}" destId="{EA76927A-98DB-4EC7-8625-315062F348DD}" srcOrd="2" destOrd="0" presId="urn:microsoft.com/office/officeart/2005/8/layout/hProcess11"/>
    <dgm:cxn modelId="{B9EB6A9E-EA4B-4DDC-9D37-A0379AA52B26}" type="presParOf" srcId="{83522BBF-1D9B-4E7A-8A63-37ABAF63ED3E}" destId="{BBF5E2A0-ABCF-4880-A7E7-EF4D294A6FA7}" srcOrd="9" destOrd="0" presId="urn:microsoft.com/office/officeart/2005/8/layout/hProcess11"/>
    <dgm:cxn modelId="{E009D82B-594C-4FEA-8EE1-E6DCCAA6C74F}" type="presParOf" srcId="{83522BBF-1D9B-4E7A-8A63-37ABAF63ED3E}" destId="{E29B225E-0560-425C-8E03-BA9045EAFBD8}" srcOrd="10" destOrd="0" presId="urn:microsoft.com/office/officeart/2005/8/layout/hProcess11"/>
    <dgm:cxn modelId="{63229D02-9F5C-49C4-8DDA-6AF243CBCA48}" type="presParOf" srcId="{E29B225E-0560-425C-8E03-BA9045EAFBD8}" destId="{7FA8CA89-3A0F-4845-861F-DD14E90150C4}" srcOrd="0" destOrd="0" presId="urn:microsoft.com/office/officeart/2005/8/layout/hProcess11"/>
    <dgm:cxn modelId="{F15F1FE2-E3C0-4B78-844A-7C1D2E33C5DD}" type="presParOf" srcId="{E29B225E-0560-425C-8E03-BA9045EAFBD8}" destId="{41E1D4F5-200D-43EE-A421-F7D9F5732DE4}" srcOrd="1" destOrd="0" presId="urn:microsoft.com/office/officeart/2005/8/layout/hProcess11"/>
    <dgm:cxn modelId="{A0653296-045A-42ED-8517-C4234318A168}" type="presParOf" srcId="{E29B225E-0560-425C-8E03-BA9045EAFBD8}" destId="{0C2D2272-260E-4AA1-992F-98100FDD4DAC}" srcOrd="2" destOrd="0" presId="urn:microsoft.com/office/officeart/2005/8/layout/hProcess11"/>
    <dgm:cxn modelId="{61FC4C66-D501-4751-B40E-E8322D367097}" type="presParOf" srcId="{83522BBF-1D9B-4E7A-8A63-37ABAF63ED3E}" destId="{D350C71C-6DD9-49FB-AB32-A71C48EF72FA}" srcOrd="11" destOrd="0" presId="urn:microsoft.com/office/officeart/2005/8/layout/hProcess11"/>
    <dgm:cxn modelId="{4B9FAAB3-4B79-47B0-95ED-2DD6F8870634}" type="presParOf" srcId="{83522BBF-1D9B-4E7A-8A63-37ABAF63ED3E}" destId="{A620400C-6224-4323-9345-FB953EB337BD}" srcOrd="12" destOrd="0" presId="urn:microsoft.com/office/officeart/2005/8/layout/hProcess11"/>
    <dgm:cxn modelId="{D8805BF9-2922-4C13-A851-58AD3CC990D2}" type="presParOf" srcId="{A620400C-6224-4323-9345-FB953EB337BD}" destId="{5FB287B2-CC9C-4BCC-9DA3-3307B57E7586}" srcOrd="0" destOrd="0" presId="urn:microsoft.com/office/officeart/2005/8/layout/hProcess11"/>
    <dgm:cxn modelId="{8BFDB347-E4E1-46E0-8194-0742176EBC5F}" type="presParOf" srcId="{A620400C-6224-4323-9345-FB953EB337BD}" destId="{5D15CF3E-6648-4815-9186-E08C7EC675B8}" srcOrd="1" destOrd="0" presId="urn:microsoft.com/office/officeart/2005/8/layout/hProcess11"/>
    <dgm:cxn modelId="{C93BA55C-EE10-46C5-92F4-5415036A2919}" type="presParOf" srcId="{A620400C-6224-4323-9345-FB953EB337BD}" destId="{C76CC9EF-6349-4093-B121-107508E73ABC}" srcOrd="2" destOrd="0" presId="urn:microsoft.com/office/officeart/2005/8/layout/hProcess11"/>
    <dgm:cxn modelId="{76B9B315-38AB-43B6-A5DF-35C991D61062}" type="presParOf" srcId="{83522BBF-1D9B-4E7A-8A63-37ABAF63ED3E}" destId="{9185C2A6-A211-4192-A8AF-7DC1902B6D7B}" srcOrd="13" destOrd="0" presId="urn:microsoft.com/office/officeart/2005/8/layout/hProcess11"/>
    <dgm:cxn modelId="{655AC8FF-2B52-4F8D-8D31-EBA911BB2403}" type="presParOf" srcId="{83522BBF-1D9B-4E7A-8A63-37ABAF63ED3E}" destId="{D30AD97C-829F-4132-8F5B-4BBFE453B54D}" srcOrd="14" destOrd="0" presId="urn:microsoft.com/office/officeart/2005/8/layout/hProcess11"/>
    <dgm:cxn modelId="{23F33590-07D4-4816-8B3F-DBC8436B7A43}" type="presParOf" srcId="{D30AD97C-829F-4132-8F5B-4BBFE453B54D}" destId="{528996FC-1830-4AA0-9242-86133B2BEDC9}" srcOrd="0" destOrd="0" presId="urn:microsoft.com/office/officeart/2005/8/layout/hProcess11"/>
    <dgm:cxn modelId="{C06A00B2-3693-45FC-B520-1552EC546A5C}" type="presParOf" srcId="{D30AD97C-829F-4132-8F5B-4BBFE453B54D}" destId="{B0A40387-7573-4409-8983-DAD664B085EC}" srcOrd="1" destOrd="0" presId="urn:microsoft.com/office/officeart/2005/8/layout/hProcess11"/>
    <dgm:cxn modelId="{A7630349-D351-4B24-9FAD-8E5DB024D96A}" type="presParOf" srcId="{D30AD97C-829F-4132-8F5B-4BBFE453B54D}" destId="{ABCA794E-B08C-48C0-8F88-CDBC6F5A0A7F}" srcOrd="2" destOrd="0" presId="urn:microsoft.com/office/officeart/2005/8/layout/hProcess11"/>
    <dgm:cxn modelId="{140A6A7C-9EC1-4382-B4A8-C42C8B6535FD}" type="presParOf" srcId="{83522BBF-1D9B-4E7A-8A63-37ABAF63ED3E}" destId="{18B4D761-6FE7-40C6-AE20-19B0FF7CC90E}" srcOrd="15" destOrd="0" presId="urn:microsoft.com/office/officeart/2005/8/layout/hProcess11"/>
    <dgm:cxn modelId="{C48A10B0-4C3E-4620-9271-D3A70D9CBFBA}" type="presParOf" srcId="{83522BBF-1D9B-4E7A-8A63-37ABAF63ED3E}" destId="{223F9B83-8CA3-4093-B805-E2FBC8D59504}" srcOrd="16" destOrd="0" presId="urn:microsoft.com/office/officeart/2005/8/layout/hProcess11"/>
    <dgm:cxn modelId="{C02289F2-6632-4696-99C2-6DA40ADE440F}" type="presParOf" srcId="{223F9B83-8CA3-4093-B805-E2FBC8D59504}" destId="{F7D6DED4-6450-4D7B-B5E4-81A69C14BA21}" srcOrd="0" destOrd="0" presId="urn:microsoft.com/office/officeart/2005/8/layout/hProcess11"/>
    <dgm:cxn modelId="{2B2463CE-AD42-4DE0-983E-0915C659AAEB}" type="presParOf" srcId="{223F9B83-8CA3-4093-B805-E2FBC8D59504}" destId="{6CC85D56-1B7B-4552-B291-F818E61FC7AF}" srcOrd="1" destOrd="0" presId="urn:microsoft.com/office/officeart/2005/8/layout/hProcess11"/>
    <dgm:cxn modelId="{606914DE-8C41-4239-9570-F6E744B691EF}" type="presParOf" srcId="{223F9B83-8CA3-4093-B805-E2FBC8D59504}" destId="{B3BFFB89-D38F-484A-92E9-11F5B76725CA}" srcOrd="2" destOrd="0" presId="urn:microsoft.com/office/officeart/2005/8/layout/hProcess11"/>
    <dgm:cxn modelId="{BF3C95D5-4FCE-4B19-9FB6-EA177C1260C6}" type="presParOf" srcId="{83522BBF-1D9B-4E7A-8A63-37ABAF63ED3E}" destId="{BAA076AE-CECF-45C5-9BB6-34C13B124349}" srcOrd="17" destOrd="0" presId="urn:microsoft.com/office/officeart/2005/8/layout/hProcess11"/>
    <dgm:cxn modelId="{4BAAF1F1-AA52-4DB1-8FEE-1DCE9DB1C32D}" type="presParOf" srcId="{83522BBF-1D9B-4E7A-8A63-37ABAF63ED3E}" destId="{3349C0FF-4742-4CA0-9F23-192DB16829F8}" srcOrd="18" destOrd="0" presId="urn:microsoft.com/office/officeart/2005/8/layout/hProcess11"/>
    <dgm:cxn modelId="{460FCBD2-5BC0-4CAF-8B95-54701255A03F}" type="presParOf" srcId="{3349C0FF-4742-4CA0-9F23-192DB16829F8}" destId="{53ADB0B5-C57D-49F3-A24C-57BD6E313E6A}" srcOrd="0" destOrd="0" presId="urn:microsoft.com/office/officeart/2005/8/layout/hProcess11"/>
    <dgm:cxn modelId="{134782E8-7D26-4DE4-845D-9B6981A7F250}" type="presParOf" srcId="{3349C0FF-4742-4CA0-9F23-192DB16829F8}" destId="{2570A5E3-E2B3-48D2-89BE-8527811D419E}" srcOrd="1" destOrd="0" presId="urn:microsoft.com/office/officeart/2005/8/layout/hProcess11"/>
    <dgm:cxn modelId="{051BF472-0128-47E2-9D03-CAD57021915F}" type="presParOf" srcId="{3349C0FF-4742-4CA0-9F23-192DB16829F8}" destId="{7BD92C58-2F22-42B3-8089-77FFA167B592}" srcOrd="2" destOrd="0" presId="urn:microsoft.com/office/officeart/2005/8/layout/hProcess1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FB5BE9-B1FD-4752-B4D2-4B0E6C7F0216}">
      <dsp:nvSpPr>
        <dsp:cNvPr id="0" name=""/>
        <dsp:cNvSpPr/>
      </dsp:nvSpPr>
      <dsp:spPr>
        <a:xfrm>
          <a:off x="0" y="724852"/>
          <a:ext cx="6486808" cy="96647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D3522AC-6E83-4722-BA20-800B83E9DB94}">
      <dsp:nvSpPr>
        <dsp:cNvPr id="0" name=""/>
        <dsp:cNvSpPr/>
      </dsp:nvSpPr>
      <dsp:spPr>
        <a:xfrm>
          <a:off x="765" y="0"/>
          <a:ext cx="505950"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lvl="0" algn="ctr" defTabSz="355600">
            <a:lnSpc>
              <a:spcPct val="90000"/>
            </a:lnSpc>
            <a:spcBef>
              <a:spcPct val="0"/>
            </a:spcBef>
            <a:spcAft>
              <a:spcPct val="35000"/>
            </a:spcAft>
          </a:pPr>
          <a:endParaRPr lang="en-GB" sz="800" b="1" kern="1200">
            <a:solidFill>
              <a:schemeClr val="accent1"/>
            </a:solidFill>
          </a:endParaRPr>
        </a:p>
        <a:p>
          <a:pPr lvl="0" algn="ctr" defTabSz="355600">
            <a:lnSpc>
              <a:spcPct val="90000"/>
            </a:lnSpc>
            <a:spcBef>
              <a:spcPct val="0"/>
            </a:spcBef>
            <a:spcAft>
              <a:spcPct val="35000"/>
            </a:spcAft>
          </a:pPr>
          <a:endParaRPr lang="en-GB" sz="800" b="1" kern="1200">
            <a:solidFill>
              <a:schemeClr val="accent1"/>
            </a:solidFill>
          </a:endParaRPr>
        </a:p>
        <a:p>
          <a:pPr lvl="0" algn="ctr" defTabSz="355600">
            <a:lnSpc>
              <a:spcPct val="90000"/>
            </a:lnSpc>
            <a:spcBef>
              <a:spcPct val="0"/>
            </a:spcBef>
            <a:spcAft>
              <a:spcPts val="0"/>
            </a:spcAft>
          </a:pPr>
          <a:r>
            <a:rPr lang="en-GB" sz="700" b="0" kern="1200">
              <a:solidFill>
                <a:schemeClr val="accent1"/>
              </a:solidFill>
            </a:rPr>
            <a:t>eCall</a:t>
          </a:r>
        </a:p>
        <a:p>
          <a:pPr lvl="0" algn="ctr" defTabSz="355600">
            <a:lnSpc>
              <a:spcPct val="90000"/>
            </a:lnSpc>
            <a:spcBef>
              <a:spcPct val="0"/>
            </a:spcBef>
            <a:spcAft>
              <a:spcPts val="0"/>
            </a:spcAft>
          </a:pPr>
          <a:r>
            <a:rPr lang="de-DE" sz="600" i="1" kern="1200"/>
            <a:t>Delegated Regulation (EU) No 305/2013</a:t>
          </a:r>
          <a:endParaRPr lang="en-GB" sz="600" b="0" i="1" kern="1200">
            <a:solidFill>
              <a:sysClr val="windowText" lastClr="000000"/>
            </a:solidFill>
          </a:endParaRPr>
        </a:p>
        <a:p>
          <a:pPr lvl="0" algn="ctr" defTabSz="355600">
            <a:lnSpc>
              <a:spcPct val="90000"/>
            </a:lnSpc>
            <a:spcBef>
              <a:spcPct val="0"/>
            </a:spcBef>
            <a:spcAft>
              <a:spcPct val="35000"/>
            </a:spcAft>
          </a:pPr>
          <a:r>
            <a:rPr lang="en-GB" sz="800" b="1" kern="1200">
              <a:solidFill>
                <a:schemeClr val="accent1"/>
              </a:solidFill>
            </a:rPr>
            <a:t>2012</a:t>
          </a:r>
        </a:p>
      </dsp:txBody>
      <dsp:txXfrm>
        <a:off x="765" y="0"/>
        <a:ext cx="505950" cy="966470"/>
      </dsp:txXfrm>
    </dsp:sp>
    <dsp:sp modelId="{DDF757B3-9C66-4409-A7DF-E8F8120FCA08}">
      <dsp:nvSpPr>
        <dsp:cNvPr id="0" name=""/>
        <dsp:cNvSpPr/>
      </dsp:nvSpPr>
      <dsp:spPr>
        <a:xfrm>
          <a:off x="132932"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E57A3D7-64C6-479B-A8DA-E0326DAB70EA}">
      <dsp:nvSpPr>
        <dsp:cNvPr id="0" name=""/>
        <dsp:cNvSpPr/>
      </dsp:nvSpPr>
      <dsp:spPr>
        <a:xfrm>
          <a:off x="453991" y="1449704"/>
          <a:ext cx="496108"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en-GB" sz="800" b="1" kern="1200">
              <a:solidFill>
                <a:schemeClr val="accent1"/>
              </a:solidFill>
            </a:rPr>
            <a:t>2013</a:t>
          </a:r>
        </a:p>
        <a:p>
          <a:pPr lvl="0" algn="ctr" defTabSz="355600">
            <a:lnSpc>
              <a:spcPct val="90000"/>
            </a:lnSpc>
            <a:spcBef>
              <a:spcPct val="0"/>
            </a:spcBef>
            <a:spcAft>
              <a:spcPts val="0"/>
            </a:spcAft>
          </a:pPr>
          <a:r>
            <a:rPr lang="en-GB" sz="700" b="0" kern="1200">
              <a:solidFill>
                <a:schemeClr val="accent1"/>
              </a:solidFill>
            </a:rPr>
            <a:t>SRTI</a:t>
          </a:r>
        </a:p>
        <a:p>
          <a:pPr lvl="0" algn="ctr" defTabSz="355600">
            <a:lnSpc>
              <a:spcPct val="90000"/>
            </a:lnSpc>
            <a:spcBef>
              <a:spcPct val="0"/>
            </a:spcBef>
            <a:spcAft>
              <a:spcPts val="0"/>
            </a:spcAft>
          </a:pPr>
          <a:r>
            <a:rPr lang="de-DE" sz="600" i="1" kern="1200"/>
            <a:t>Delegated Regulation (EU) No 886/2013</a:t>
          </a:r>
        </a:p>
        <a:p>
          <a:pPr lvl="0" algn="ctr" defTabSz="355600">
            <a:lnSpc>
              <a:spcPct val="90000"/>
            </a:lnSpc>
            <a:spcBef>
              <a:spcPct val="0"/>
            </a:spcBef>
            <a:spcAft>
              <a:spcPts val="0"/>
            </a:spcAft>
          </a:pPr>
          <a:endParaRPr lang="en-GB" sz="600" b="0" i="1" kern="1200">
            <a:solidFill>
              <a:schemeClr val="accent1"/>
            </a:solidFill>
          </a:endParaRPr>
        </a:p>
        <a:p>
          <a:pPr lvl="0" algn="ctr" defTabSz="355600">
            <a:lnSpc>
              <a:spcPct val="90000"/>
            </a:lnSpc>
            <a:spcBef>
              <a:spcPct val="0"/>
            </a:spcBef>
            <a:spcAft>
              <a:spcPts val="0"/>
            </a:spcAft>
          </a:pPr>
          <a:r>
            <a:rPr lang="en-GB" sz="700" b="0" kern="1200">
              <a:solidFill>
                <a:schemeClr val="accent1"/>
              </a:solidFill>
            </a:rPr>
            <a:t> SSTP</a:t>
          </a:r>
        </a:p>
        <a:p>
          <a:pPr lvl="0" algn="ctr" defTabSz="355600">
            <a:lnSpc>
              <a:spcPct val="90000"/>
            </a:lnSpc>
            <a:spcBef>
              <a:spcPct val="0"/>
            </a:spcBef>
            <a:spcAft>
              <a:spcPts val="0"/>
            </a:spcAft>
          </a:pPr>
          <a:r>
            <a:rPr lang="de-DE" sz="600" i="1" kern="1200"/>
            <a:t>Delegated Regulation (EU) No 885/2013 </a:t>
          </a:r>
          <a:endParaRPr lang="en-GB" sz="600" b="0" i="1" kern="1200">
            <a:solidFill>
              <a:schemeClr val="accent1"/>
            </a:solidFill>
          </a:endParaRPr>
        </a:p>
        <a:p>
          <a:pPr lvl="0" algn="ctr" defTabSz="355600">
            <a:lnSpc>
              <a:spcPct val="90000"/>
            </a:lnSpc>
            <a:spcBef>
              <a:spcPct val="0"/>
            </a:spcBef>
            <a:spcAft>
              <a:spcPct val="35000"/>
            </a:spcAft>
          </a:pPr>
          <a:endParaRPr lang="en-GB" sz="700" b="0" kern="1200">
            <a:solidFill>
              <a:schemeClr val="accent1"/>
            </a:solidFill>
          </a:endParaRPr>
        </a:p>
        <a:p>
          <a:pPr lvl="0" algn="ctr" defTabSz="355600">
            <a:lnSpc>
              <a:spcPct val="90000"/>
            </a:lnSpc>
            <a:spcBef>
              <a:spcPct val="0"/>
            </a:spcBef>
            <a:spcAft>
              <a:spcPct val="35000"/>
            </a:spcAft>
          </a:pPr>
          <a:endParaRPr lang="en-GB" sz="700" b="0" kern="1200">
            <a:solidFill>
              <a:schemeClr val="accent1"/>
            </a:solidFill>
          </a:endParaRPr>
        </a:p>
      </dsp:txBody>
      <dsp:txXfrm>
        <a:off x="453991" y="1449704"/>
        <a:ext cx="496108" cy="966470"/>
      </dsp:txXfrm>
    </dsp:sp>
    <dsp:sp modelId="{31FEE204-041B-4945-8E06-9CC22CECD862}">
      <dsp:nvSpPr>
        <dsp:cNvPr id="0" name=""/>
        <dsp:cNvSpPr/>
      </dsp:nvSpPr>
      <dsp:spPr>
        <a:xfrm>
          <a:off x="551065"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1550631-4ED0-4ED5-8F14-E6F3D9EF4093}">
      <dsp:nvSpPr>
        <dsp:cNvPr id="0" name=""/>
        <dsp:cNvSpPr/>
      </dsp:nvSpPr>
      <dsp:spPr>
        <a:xfrm>
          <a:off x="966712" y="0"/>
          <a:ext cx="563908"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ts val="0"/>
            </a:spcAft>
          </a:pPr>
          <a:r>
            <a:rPr lang="en-GB" sz="700" b="0" kern="1200">
              <a:solidFill>
                <a:schemeClr val="accent1"/>
              </a:solidFill>
            </a:rPr>
            <a:t>Decision on eCall </a:t>
          </a:r>
        </a:p>
        <a:p>
          <a:pPr lvl="0" algn="ctr" defTabSz="222250">
            <a:lnSpc>
              <a:spcPct val="90000"/>
            </a:lnSpc>
            <a:spcBef>
              <a:spcPct val="0"/>
            </a:spcBef>
            <a:spcAft>
              <a:spcPts val="0"/>
            </a:spcAft>
          </a:pPr>
          <a:r>
            <a:rPr lang="de-DE" sz="600" i="1" kern="1200"/>
            <a:t>Decision No 585/2014/EU</a:t>
          </a:r>
        </a:p>
        <a:p>
          <a:pPr lvl="0" algn="ctr" defTabSz="222250">
            <a:lnSpc>
              <a:spcPct val="90000"/>
            </a:lnSpc>
            <a:spcBef>
              <a:spcPct val="0"/>
            </a:spcBef>
            <a:spcAft>
              <a:spcPts val="0"/>
            </a:spcAft>
          </a:pPr>
          <a:endParaRPr lang="en-GB" sz="700" b="0" i="1" kern="1200">
            <a:solidFill>
              <a:schemeClr val="accent1"/>
            </a:solidFill>
          </a:endParaRPr>
        </a:p>
        <a:p>
          <a:pPr lvl="0" algn="ctr" defTabSz="222250">
            <a:lnSpc>
              <a:spcPct val="90000"/>
            </a:lnSpc>
            <a:spcBef>
              <a:spcPct val="0"/>
            </a:spcBef>
            <a:spcAft>
              <a:spcPts val="0"/>
            </a:spcAft>
          </a:pPr>
          <a:r>
            <a:rPr lang="en-GB" sz="700" b="0" kern="1200">
              <a:solidFill>
                <a:schemeClr val="accent1"/>
              </a:solidFill>
            </a:rPr>
            <a:t> RTTI</a:t>
          </a:r>
        </a:p>
        <a:p>
          <a:pPr lvl="0" algn="ctr" defTabSz="222250">
            <a:lnSpc>
              <a:spcPct val="90000"/>
            </a:lnSpc>
            <a:spcBef>
              <a:spcPct val="0"/>
            </a:spcBef>
            <a:spcAft>
              <a:spcPts val="0"/>
            </a:spcAft>
          </a:pPr>
          <a:r>
            <a:rPr lang="de-DE" sz="600" i="1" kern="1200"/>
            <a:t>Delegated Regulation (EU) 2015/962 </a:t>
          </a:r>
          <a:endParaRPr lang="en-GB" sz="600" b="0" i="1" kern="1200">
            <a:solidFill>
              <a:schemeClr val="accent1"/>
            </a:solidFill>
          </a:endParaRPr>
        </a:p>
        <a:p>
          <a:pPr lvl="0" algn="ctr" defTabSz="222250">
            <a:lnSpc>
              <a:spcPct val="90000"/>
            </a:lnSpc>
            <a:spcBef>
              <a:spcPct val="0"/>
            </a:spcBef>
            <a:spcAft>
              <a:spcPct val="35000"/>
            </a:spcAft>
          </a:pPr>
          <a:r>
            <a:rPr lang="en-GB" sz="800" b="1" kern="1200">
              <a:solidFill>
                <a:schemeClr val="accent1"/>
              </a:solidFill>
            </a:rPr>
            <a:t>2014</a:t>
          </a:r>
        </a:p>
      </dsp:txBody>
      <dsp:txXfrm>
        <a:off x="966712" y="0"/>
        <a:ext cx="563908" cy="966470"/>
      </dsp:txXfrm>
    </dsp:sp>
    <dsp:sp modelId="{2ADEAA6B-CBF0-407F-84C4-2CE266996789}">
      <dsp:nvSpPr>
        <dsp:cNvPr id="0" name=""/>
        <dsp:cNvSpPr/>
      </dsp:nvSpPr>
      <dsp:spPr>
        <a:xfrm>
          <a:off x="102080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E209C1B-C238-4114-9E16-D67A446D7F40}">
      <dsp:nvSpPr>
        <dsp:cNvPr id="0" name=""/>
        <dsp:cNvSpPr/>
      </dsp:nvSpPr>
      <dsp:spPr>
        <a:xfrm>
          <a:off x="1493290" y="1449704"/>
          <a:ext cx="496458"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en-GB" sz="800" b="1" kern="1200">
              <a:solidFill>
                <a:schemeClr val="accent1"/>
              </a:solidFill>
            </a:rPr>
            <a:t>2017 </a:t>
          </a:r>
        </a:p>
        <a:p>
          <a:pPr lvl="0" algn="ctr" defTabSz="355600">
            <a:lnSpc>
              <a:spcPct val="90000"/>
            </a:lnSpc>
            <a:spcBef>
              <a:spcPct val="0"/>
            </a:spcBef>
            <a:spcAft>
              <a:spcPts val="0"/>
            </a:spcAft>
          </a:pPr>
          <a:r>
            <a:rPr lang="en-GB" sz="700" b="0" kern="1200">
              <a:solidFill>
                <a:schemeClr val="accent1"/>
              </a:solidFill>
            </a:rPr>
            <a:t>MMTIS </a:t>
          </a:r>
        </a:p>
        <a:p>
          <a:pPr lvl="0" algn="ctr" defTabSz="355600">
            <a:lnSpc>
              <a:spcPct val="90000"/>
            </a:lnSpc>
            <a:spcBef>
              <a:spcPct val="0"/>
            </a:spcBef>
            <a:spcAft>
              <a:spcPts val="0"/>
            </a:spcAft>
          </a:pPr>
          <a:r>
            <a:rPr lang="en-GB" sz="700" b="0" kern="1200">
              <a:solidFill>
                <a:schemeClr val="accent1"/>
              </a:solidFill>
            </a:rPr>
            <a:t> </a:t>
          </a:r>
          <a:r>
            <a:rPr lang="de-DE" sz="600" i="1" kern="1200"/>
            <a:t>Delegated Regulation (EU) 2017/1926 </a:t>
          </a:r>
          <a:endParaRPr lang="en-GB" sz="600" b="0" i="1" kern="1200">
            <a:solidFill>
              <a:schemeClr val="accent1"/>
            </a:solidFill>
          </a:endParaRPr>
        </a:p>
      </dsp:txBody>
      <dsp:txXfrm>
        <a:off x="1493290" y="1449704"/>
        <a:ext cx="496458" cy="966470"/>
      </dsp:txXfrm>
    </dsp:sp>
    <dsp:sp modelId="{96A836F6-B934-40FC-868F-C2981CF59B77}">
      <dsp:nvSpPr>
        <dsp:cNvPr id="0" name=""/>
        <dsp:cNvSpPr/>
      </dsp:nvSpPr>
      <dsp:spPr>
        <a:xfrm>
          <a:off x="1599383"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C21633-1692-4EE9-8C40-C0F878E3EFD5}">
      <dsp:nvSpPr>
        <dsp:cNvPr id="0" name=""/>
        <dsp:cNvSpPr/>
      </dsp:nvSpPr>
      <dsp:spPr>
        <a:xfrm>
          <a:off x="2057696" y="0"/>
          <a:ext cx="585733"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GB" sz="700" b="0" i="0" kern="1200" baseline="0">
              <a:solidFill>
                <a:srgbClr val="156082"/>
              </a:solidFill>
            </a:rPr>
            <a:t>Ex-post evaluation</a:t>
          </a:r>
          <a:r>
            <a:rPr lang="en-GB" sz="800" b="0" i="0" kern="1200" baseline="0">
              <a:solidFill>
                <a:srgbClr val="156082"/>
              </a:solidFill>
            </a:rPr>
            <a:t> </a:t>
          </a:r>
          <a:r>
            <a:rPr lang="en-GB" sz="600" b="0" i="1" kern="1200">
              <a:solidFill>
                <a:schemeClr val="tx1"/>
              </a:solidFill>
            </a:rPr>
            <a:t>of Directive 2010/40/EU</a:t>
          </a:r>
        </a:p>
        <a:p>
          <a:pPr lvl="0" algn="ctr" defTabSz="311150">
            <a:lnSpc>
              <a:spcPct val="90000"/>
            </a:lnSpc>
            <a:spcBef>
              <a:spcPct val="0"/>
            </a:spcBef>
            <a:spcAft>
              <a:spcPct val="35000"/>
            </a:spcAft>
          </a:pPr>
          <a:r>
            <a:rPr lang="en-GB" sz="800" b="1" kern="1200">
              <a:solidFill>
                <a:schemeClr val="accent1"/>
              </a:solidFill>
            </a:rPr>
            <a:t>2019 </a:t>
          </a:r>
          <a:endParaRPr lang="en-GB" sz="800" kern="1200"/>
        </a:p>
      </dsp:txBody>
      <dsp:txXfrm>
        <a:off x="2057696" y="0"/>
        <a:ext cx="585733" cy="966470"/>
      </dsp:txXfrm>
    </dsp:sp>
    <dsp:sp modelId="{AEB3A9E7-4CE2-48CE-80F1-ED9532969BD8}">
      <dsp:nvSpPr>
        <dsp:cNvPr id="0" name=""/>
        <dsp:cNvSpPr/>
      </dsp:nvSpPr>
      <dsp:spPr>
        <a:xfrm>
          <a:off x="214804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FA8CA89-3A0F-4845-861F-DD14E90150C4}">
      <dsp:nvSpPr>
        <dsp:cNvPr id="0" name=""/>
        <dsp:cNvSpPr/>
      </dsp:nvSpPr>
      <dsp:spPr>
        <a:xfrm>
          <a:off x="2709679" y="1449704"/>
          <a:ext cx="534327"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en-GB" sz="800" b="1" kern="1200">
              <a:solidFill>
                <a:schemeClr val="accent1"/>
              </a:solidFill>
            </a:rPr>
            <a:t>2021</a:t>
          </a:r>
        </a:p>
        <a:p>
          <a:pPr lvl="0" algn="ctr" defTabSz="355600">
            <a:lnSpc>
              <a:spcPct val="90000"/>
            </a:lnSpc>
            <a:spcBef>
              <a:spcPct val="0"/>
            </a:spcBef>
            <a:spcAft>
              <a:spcPct val="35000"/>
            </a:spcAft>
          </a:pPr>
          <a:r>
            <a:rPr lang="en-GB" sz="700" b="0" i="0" kern="1200" baseline="0">
              <a:solidFill>
                <a:srgbClr val="156082"/>
              </a:solidFill>
            </a:rPr>
            <a:t>Proposal for a Directive</a:t>
          </a:r>
          <a:r>
            <a:rPr lang="en-GB" sz="600" b="0" i="1" kern="1200">
              <a:solidFill>
                <a:schemeClr val="tx1"/>
              </a:solidFill>
            </a:rPr>
            <a:t> amending Directive 2010/40/EU</a:t>
          </a:r>
          <a:r>
            <a:rPr lang="en-GB" sz="800" b="1" kern="1200">
              <a:solidFill>
                <a:schemeClr val="accent1"/>
              </a:solidFill>
            </a:rPr>
            <a:t> </a:t>
          </a:r>
          <a:endParaRPr lang="en-GB" sz="800" kern="1200"/>
        </a:p>
      </dsp:txBody>
      <dsp:txXfrm>
        <a:off x="2709679" y="1449704"/>
        <a:ext cx="534327" cy="966470"/>
      </dsp:txXfrm>
    </dsp:sp>
    <dsp:sp modelId="{41E1D4F5-200D-43EE-A421-F7D9F5732DE4}">
      <dsp:nvSpPr>
        <dsp:cNvPr id="0" name=""/>
        <dsp:cNvSpPr/>
      </dsp:nvSpPr>
      <dsp:spPr>
        <a:xfrm>
          <a:off x="2856034"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FB287B2-CC9C-4BCC-9DA3-3307B57E7586}">
      <dsp:nvSpPr>
        <dsp:cNvPr id="0" name=""/>
        <dsp:cNvSpPr/>
      </dsp:nvSpPr>
      <dsp:spPr>
        <a:xfrm>
          <a:off x="3256158" y="0"/>
          <a:ext cx="525900"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endParaRPr lang="en-GB" sz="500" b="1" kern="1200">
            <a:solidFill>
              <a:schemeClr val="accent1"/>
            </a:solidFill>
          </a:endParaRPr>
        </a:p>
        <a:p>
          <a:pPr lvl="0" algn="ctr" defTabSz="222250">
            <a:lnSpc>
              <a:spcPct val="90000"/>
            </a:lnSpc>
            <a:spcBef>
              <a:spcPct val="0"/>
            </a:spcBef>
            <a:spcAft>
              <a:spcPct val="35000"/>
            </a:spcAft>
          </a:pPr>
          <a:endParaRPr lang="en-GB" sz="500" b="1" kern="1200">
            <a:solidFill>
              <a:srgbClr val="FF0000"/>
            </a:solidFill>
          </a:endParaRPr>
        </a:p>
        <a:p>
          <a:pPr lvl="0" algn="ctr" defTabSz="222250">
            <a:lnSpc>
              <a:spcPct val="90000"/>
            </a:lnSpc>
            <a:spcBef>
              <a:spcPct val="0"/>
            </a:spcBef>
            <a:spcAft>
              <a:spcPts val="0"/>
            </a:spcAft>
          </a:pPr>
          <a:r>
            <a:rPr lang="en-GB" sz="700" b="0" i="0" kern="1200">
              <a:solidFill>
                <a:schemeClr val="accent1"/>
              </a:solidFill>
            </a:rPr>
            <a:t>New RTTI</a:t>
          </a:r>
          <a:r>
            <a:rPr lang="en-GB" sz="700" b="0" kern="1200">
              <a:solidFill>
                <a:schemeClr val="accent1"/>
              </a:solidFill>
            </a:rPr>
            <a:t> </a:t>
          </a:r>
        </a:p>
        <a:p>
          <a:pPr lvl="0" algn="ctr" defTabSz="222250">
            <a:lnSpc>
              <a:spcPct val="90000"/>
            </a:lnSpc>
            <a:spcBef>
              <a:spcPct val="0"/>
            </a:spcBef>
            <a:spcAft>
              <a:spcPts val="0"/>
            </a:spcAft>
          </a:pPr>
          <a:r>
            <a:rPr lang="de-DE" sz="600" i="1" kern="1200"/>
            <a:t>Delegated Regulation (EU) 2022/670</a:t>
          </a:r>
          <a:endParaRPr lang="en-GB" sz="600" b="0" i="1" kern="1200">
            <a:solidFill>
              <a:schemeClr val="accent1"/>
            </a:solidFill>
          </a:endParaRPr>
        </a:p>
        <a:p>
          <a:pPr lvl="0" algn="ctr" defTabSz="222250">
            <a:lnSpc>
              <a:spcPct val="90000"/>
            </a:lnSpc>
            <a:spcBef>
              <a:spcPct val="0"/>
            </a:spcBef>
            <a:spcAft>
              <a:spcPct val="35000"/>
            </a:spcAft>
          </a:pPr>
          <a:r>
            <a:rPr lang="en-GB" sz="600" b="0" i="1" kern="1200">
              <a:solidFill>
                <a:schemeClr val="tx1"/>
              </a:solidFill>
            </a:rPr>
            <a:t>repealing </a:t>
          </a:r>
          <a:r>
            <a:rPr lang="de-DE" sz="600" b="0" i="1" kern="1200">
              <a:solidFill>
                <a:schemeClr val="tx1"/>
              </a:solidFill>
            </a:rPr>
            <a:t>Delegated Regulation (EU) 2015/962 from 1 January 2025</a:t>
          </a:r>
        </a:p>
        <a:p>
          <a:pPr lvl="0" algn="ctr" defTabSz="222250">
            <a:lnSpc>
              <a:spcPct val="90000"/>
            </a:lnSpc>
            <a:spcBef>
              <a:spcPct val="0"/>
            </a:spcBef>
            <a:spcAft>
              <a:spcPct val="35000"/>
            </a:spcAft>
          </a:pPr>
          <a:r>
            <a:rPr lang="en-GB" sz="800" b="1" kern="1200">
              <a:solidFill>
                <a:schemeClr val="accent1"/>
              </a:solidFill>
            </a:rPr>
            <a:t>2022</a:t>
          </a:r>
          <a:endParaRPr lang="en-GB" sz="800" b="0" i="0" kern="1200">
            <a:solidFill>
              <a:schemeClr val="tx1"/>
            </a:solidFill>
          </a:endParaRPr>
        </a:p>
      </dsp:txBody>
      <dsp:txXfrm>
        <a:off x="3256158" y="0"/>
        <a:ext cx="525900" cy="966470"/>
      </dsp:txXfrm>
    </dsp:sp>
    <dsp:sp modelId="{5D15CF3E-6648-4815-9186-E08C7EC675B8}">
      <dsp:nvSpPr>
        <dsp:cNvPr id="0" name=""/>
        <dsp:cNvSpPr/>
      </dsp:nvSpPr>
      <dsp:spPr>
        <a:xfrm>
          <a:off x="339829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28996FC-1830-4AA0-9242-86133B2BEDC9}">
      <dsp:nvSpPr>
        <dsp:cNvPr id="0" name=""/>
        <dsp:cNvSpPr/>
      </dsp:nvSpPr>
      <dsp:spPr>
        <a:xfrm>
          <a:off x="3794209" y="1449704"/>
          <a:ext cx="651690"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en-GB" sz="800" b="1" kern="1200">
              <a:solidFill>
                <a:schemeClr val="accent1"/>
              </a:solidFill>
            </a:rPr>
            <a:t>2023</a:t>
          </a:r>
        </a:p>
        <a:p>
          <a:pPr lvl="0" algn="ctr" defTabSz="355600">
            <a:lnSpc>
              <a:spcPct val="90000"/>
            </a:lnSpc>
            <a:spcBef>
              <a:spcPct val="0"/>
            </a:spcBef>
            <a:spcAft>
              <a:spcPts val="0"/>
            </a:spcAft>
          </a:pPr>
          <a:r>
            <a:rPr lang="en-GB" sz="700" b="0" kern="1200">
              <a:solidFill>
                <a:schemeClr val="accent1"/>
              </a:solidFill>
            </a:rPr>
            <a:t>Amendment of the ITS Directive</a:t>
          </a:r>
        </a:p>
        <a:p>
          <a:pPr lvl="0" algn="ctr" defTabSz="355600">
            <a:lnSpc>
              <a:spcPct val="90000"/>
            </a:lnSpc>
            <a:spcBef>
              <a:spcPct val="0"/>
            </a:spcBef>
            <a:spcAft>
              <a:spcPts val="0"/>
            </a:spcAft>
          </a:pPr>
          <a:r>
            <a:rPr lang="en-GB" sz="600" i="1" kern="1200"/>
            <a:t>Directive (EU) 2023/2661</a:t>
          </a:r>
          <a:r>
            <a:rPr lang="en-GB" sz="600" b="0" i="1" kern="1200">
              <a:solidFill>
                <a:schemeClr val="accent1"/>
              </a:solidFill>
            </a:rPr>
            <a:t> </a:t>
          </a:r>
          <a:endParaRPr lang="en-GB" sz="600" b="0" kern="1200">
            <a:solidFill>
              <a:schemeClr val="accent1"/>
            </a:solidFill>
          </a:endParaRPr>
        </a:p>
        <a:p>
          <a:pPr lvl="0" algn="ctr" defTabSz="355600">
            <a:lnSpc>
              <a:spcPct val="90000"/>
            </a:lnSpc>
            <a:spcBef>
              <a:spcPct val="0"/>
            </a:spcBef>
            <a:spcAft>
              <a:spcPts val="0"/>
            </a:spcAft>
          </a:pPr>
          <a:endParaRPr lang="en-GB" sz="700" b="0" kern="1200">
            <a:solidFill>
              <a:schemeClr val="accent1"/>
            </a:solidFill>
          </a:endParaRPr>
        </a:p>
        <a:p>
          <a:pPr lvl="0" algn="ctr" defTabSz="355600">
            <a:lnSpc>
              <a:spcPct val="90000"/>
            </a:lnSpc>
            <a:spcBef>
              <a:spcPct val="0"/>
            </a:spcBef>
            <a:spcAft>
              <a:spcPts val="0"/>
            </a:spcAft>
          </a:pPr>
          <a:r>
            <a:rPr lang="en-GB" sz="700" b="0" kern="1200">
              <a:solidFill>
                <a:schemeClr val="accent1"/>
              </a:solidFill>
            </a:rPr>
            <a:t>Amendment of MMTIS</a:t>
          </a:r>
        </a:p>
        <a:p>
          <a:pPr lvl="0" algn="ctr" defTabSz="355600">
            <a:lnSpc>
              <a:spcPct val="90000"/>
            </a:lnSpc>
            <a:spcBef>
              <a:spcPct val="0"/>
            </a:spcBef>
            <a:spcAft>
              <a:spcPts val="0"/>
            </a:spcAft>
          </a:pPr>
          <a:r>
            <a:rPr lang="de-DE" sz="600" i="1" kern="1200"/>
            <a:t>Delegated Regulation (EU) 2024/490</a:t>
          </a:r>
        </a:p>
        <a:p>
          <a:pPr lvl="0" algn="ctr" defTabSz="355600">
            <a:lnSpc>
              <a:spcPct val="90000"/>
            </a:lnSpc>
            <a:spcBef>
              <a:spcPct val="0"/>
            </a:spcBef>
            <a:spcAft>
              <a:spcPts val="0"/>
            </a:spcAft>
          </a:pPr>
          <a:endParaRPr lang="en-GB" sz="600" b="0" i="1" kern="1200">
            <a:solidFill>
              <a:sysClr val="windowText" lastClr="000000"/>
            </a:solidFill>
          </a:endParaRPr>
        </a:p>
      </dsp:txBody>
      <dsp:txXfrm>
        <a:off x="3794209" y="1449704"/>
        <a:ext cx="651690" cy="966470"/>
      </dsp:txXfrm>
    </dsp:sp>
    <dsp:sp modelId="{B0A40387-7573-4409-8983-DAD664B085EC}">
      <dsp:nvSpPr>
        <dsp:cNvPr id="0" name=""/>
        <dsp:cNvSpPr/>
      </dsp:nvSpPr>
      <dsp:spPr>
        <a:xfrm>
          <a:off x="3999246"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7D6DED4-6450-4D7B-B5E4-81A69C14BA21}">
      <dsp:nvSpPr>
        <dsp:cNvPr id="0" name=""/>
        <dsp:cNvSpPr/>
      </dsp:nvSpPr>
      <dsp:spPr>
        <a:xfrm>
          <a:off x="4458051" y="0"/>
          <a:ext cx="703113"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ts val="0"/>
            </a:spcAft>
          </a:pPr>
          <a:r>
            <a:rPr lang="en-GB" sz="700" b="0" kern="1200">
              <a:solidFill>
                <a:schemeClr val="accent1"/>
              </a:solidFill>
            </a:rPr>
            <a:t>Amendment of eCall</a:t>
          </a:r>
        </a:p>
        <a:p>
          <a:pPr lvl="0" algn="ctr" defTabSz="311150">
            <a:lnSpc>
              <a:spcPct val="90000"/>
            </a:lnSpc>
            <a:spcBef>
              <a:spcPct val="0"/>
            </a:spcBef>
            <a:spcAft>
              <a:spcPts val="0"/>
            </a:spcAft>
          </a:pPr>
          <a:r>
            <a:rPr lang="de-DE" sz="600" i="1" kern="1200"/>
            <a:t>Delegated Regulation (EU) 2024/1084</a:t>
          </a:r>
          <a:endParaRPr lang="en-GB" sz="600" b="0" i="1" kern="1200">
            <a:solidFill>
              <a:schemeClr val="accent1"/>
            </a:solidFill>
          </a:endParaRPr>
        </a:p>
        <a:p>
          <a:pPr lvl="0" algn="ctr" defTabSz="311150">
            <a:lnSpc>
              <a:spcPct val="90000"/>
            </a:lnSpc>
            <a:spcBef>
              <a:spcPct val="0"/>
            </a:spcBef>
            <a:spcAft>
              <a:spcPct val="35000"/>
            </a:spcAft>
          </a:pPr>
          <a:r>
            <a:rPr lang="en-GB" sz="600" b="0" kern="1200">
              <a:solidFill>
                <a:schemeClr val="accent1"/>
              </a:solidFill>
            </a:rPr>
            <a:t> </a:t>
          </a:r>
        </a:p>
        <a:p>
          <a:pPr lvl="0" algn="ctr" defTabSz="311150">
            <a:lnSpc>
              <a:spcPct val="90000"/>
            </a:lnSpc>
            <a:spcBef>
              <a:spcPct val="0"/>
            </a:spcBef>
            <a:spcAft>
              <a:spcPct val="35000"/>
            </a:spcAft>
          </a:pPr>
          <a:r>
            <a:rPr lang="en-GB" sz="700" b="0" kern="1200">
              <a:solidFill>
                <a:schemeClr val="accent1"/>
              </a:solidFill>
            </a:rPr>
            <a:t>Working Programme for the ITS Directive for the period 2024-2028</a:t>
          </a:r>
        </a:p>
        <a:p>
          <a:pPr lvl="0" algn="ctr" defTabSz="311150">
            <a:lnSpc>
              <a:spcPct val="90000"/>
            </a:lnSpc>
            <a:spcBef>
              <a:spcPct val="0"/>
            </a:spcBef>
            <a:spcAft>
              <a:spcPct val="35000"/>
            </a:spcAft>
          </a:pPr>
          <a:r>
            <a:rPr lang="en-GB" sz="800" b="1" kern="1200">
              <a:solidFill>
                <a:schemeClr val="accent1"/>
              </a:solidFill>
            </a:rPr>
            <a:t>2024</a:t>
          </a:r>
        </a:p>
      </dsp:txBody>
      <dsp:txXfrm>
        <a:off x="4458051" y="0"/>
        <a:ext cx="703113" cy="966470"/>
      </dsp:txXfrm>
    </dsp:sp>
    <dsp:sp modelId="{6CC85D56-1B7B-4552-B291-F818E61FC7AF}">
      <dsp:nvSpPr>
        <dsp:cNvPr id="0" name=""/>
        <dsp:cNvSpPr/>
      </dsp:nvSpPr>
      <dsp:spPr>
        <a:xfrm>
          <a:off x="468879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3ADB0B5-C57D-49F3-A24C-57BD6E313E6A}">
      <dsp:nvSpPr>
        <dsp:cNvPr id="0" name=""/>
        <dsp:cNvSpPr/>
      </dsp:nvSpPr>
      <dsp:spPr>
        <a:xfrm>
          <a:off x="5173315" y="1449704"/>
          <a:ext cx="664045" cy="9664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en-GB" sz="800" b="1" kern="1200">
              <a:solidFill>
                <a:schemeClr val="accent1"/>
              </a:solidFill>
            </a:rPr>
            <a:t>21/12/2025</a:t>
          </a:r>
        </a:p>
        <a:p>
          <a:pPr lvl="0" algn="ctr" defTabSz="355600">
            <a:lnSpc>
              <a:spcPct val="90000"/>
            </a:lnSpc>
            <a:spcBef>
              <a:spcPct val="0"/>
            </a:spcBef>
            <a:spcAft>
              <a:spcPct val="35000"/>
            </a:spcAft>
          </a:pPr>
          <a:r>
            <a:rPr lang="en-GB" sz="700" b="0" kern="1200">
              <a:solidFill>
                <a:schemeClr val="accent1"/>
              </a:solidFill>
            </a:rPr>
            <a:t>Transposition by Member States </a:t>
          </a:r>
        </a:p>
        <a:p>
          <a:pPr lvl="0" algn="ctr" defTabSz="355600">
            <a:lnSpc>
              <a:spcPct val="90000"/>
            </a:lnSpc>
            <a:spcBef>
              <a:spcPct val="0"/>
            </a:spcBef>
            <a:spcAft>
              <a:spcPct val="35000"/>
            </a:spcAft>
          </a:pPr>
          <a:r>
            <a:rPr lang="en-GB" sz="600" b="0" kern="1200">
              <a:solidFill>
                <a:schemeClr val="tx1"/>
              </a:solidFill>
            </a:rPr>
            <a:t>of the amended ITS Directive</a:t>
          </a:r>
        </a:p>
        <a:p>
          <a:pPr lvl="0" algn="ctr" defTabSz="355600">
            <a:lnSpc>
              <a:spcPct val="90000"/>
            </a:lnSpc>
            <a:spcBef>
              <a:spcPct val="0"/>
            </a:spcBef>
            <a:spcAft>
              <a:spcPct val="35000"/>
            </a:spcAft>
          </a:pPr>
          <a:endParaRPr lang="en-GB" sz="600" kern="1200"/>
        </a:p>
      </dsp:txBody>
      <dsp:txXfrm>
        <a:off x="5173315" y="1449704"/>
        <a:ext cx="664045" cy="966470"/>
      </dsp:txXfrm>
    </dsp:sp>
    <dsp:sp modelId="{2570A5E3-E2B3-48D2-89BE-8527811D419E}">
      <dsp:nvSpPr>
        <dsp:cNvPr id="0" name=""/>
        <dsp:cNvSpPr/>
      </dsp:nvSpPr>
      <dsp:spPr>
        <a:xfrm>
          <a:off x="5384529" y="1087278"/>
          <a:ext cx="241617" cy="24161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51FA5-8763-4056-B03A-83CE6AF8E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5267</Words>
  <Characters>30025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2026-01-12T08:38:00Z</cp:lastPrinted>
  <dcterms:created xsi:type="dcterms:W3CDTF">2026-03-04T10:57:00Z</dcterms:created>
  <dcterms:modified xsi:type="dcterms:W3CDTF">2026-04-14T07:38:00Z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2025-11-05T10:36:23Z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981a10b1-c8e1-4d0f-89df-fbc07a56b949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