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5CF" w:rsidRDefault="00CD1425" w:rsidP="00CD142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F48C76D-9021-4AAD-AF00-30B723AACB6D" style="width:455.25pt;height:371.25pt">
            <v:imagedata r:id="rId8" o:title=""/>
          </v:shape>
        </w:pict>
      </w:r>
    </w:p>
    <w:p w:rsidR="00C925CF" w:rsidRDefault="00C925CF" w:rsidP="009A3D44">
      <w:pPr>
        <w:rPr>
          <w:noProof/>
        </w:rPr>
        <w:sectPr w:rsidR="00C925CF" w:rsidSect="00CD1425">
          <w:footerReference w:type="even" r:id="rId9"/>
          <w:footerReference w:type="default" r:id="rId10"/>
          <w:pgSz w:w="11907" w:h="16839"/>
          <w:pgMar w:top="1134" w:right="1417" w:bottom="1134" w:left="1417" w:header="709" w:footer="709" w:gutter="0"/>
          <w:pgNumType w:start="0"/>
          <w:cols w:space="720"/>
          <w:docGrid w:linePitch="360"/>
        </w:sectPr>
      </w:pPr>
    </w:p>
    <w:p w:rsidR="00C97833" w:rsidRPr="00ED6CE7" w:rsidRDefault="00C97833">
      <w:pPr>
        <w:pStyle w:val="Exposdesmotifstitre"/>
        <w:rPr>
          <w:noProof/>
        </w:rPr>
      </w:pPr>
      <w:bookmarkStart w:id="0" w:name="_GoBack"/>
      <w:bookmarkEnd w:id="0"/>
      <w:r w:rsidRPr="00ED6CE7">
        <w:rPr>
          <w:noProof/>
        </w:rPr>
        <w:lastRenderedPageBreak/>
        <w:t>EXPLANATORY MEMORANDUM</w:t>
      </w:r>
    </w:p>
    <w:p w:rsidR="00C97833" w:rsidRPr="00ED6CE7" w:rsidRDefault="00C97833">
      <w:pPr>
        <w:pStyle w:val="ManualHeading1"/>
        <w:rPr>
          <w:noProof/>
        </w:rPr>
      </w:pPr>
      <w:r w:rsidRPr="00ED6CE7">
        <w:rPr>
          <w:noProof/>
        </w:rPr>
        <w:t>1.</w:t>
      </w:r>
      <w:r w:rsidRPr="00ED6CE7">
        <w:rPr>
          <w:noProof/>
        </w:rPr>
        <w:tab/>
        <w:t>CONTEXT OF THE PROPOSAL</w:t>
      </w:r>
    </w:p>
    <w:p w:rsidR="00C97833" w:rsidRPr="00ED6CE7" w:rsidRDefault="00C97833">
      <w:pPr>
        <w:pStyle w:val="ManualHeading2"/>
        <w:rPr>
          <w:rFonts w:eastAsia="Arial Unicode MS"/>
          <w:noProof/>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r>
      <w:r w:rsidRPr="00ED6CE7">
        <w:rPr>
          <w:rFonts w:eastAsia="Arial Unicode MS"/>
          <w:noProof/>
        </w:rPr>
        <w:t>Reasons for and objectives of the proposal</w:t>
      </w:r>
    </w:p>
    <w:p w:rsidR="00717B37" w:rsidRPr="00ED6CE7" w:rsidRDefault="00717B37" w:rsidP="0064083E">
      <w:pPr>
        <w:rPr>
          <w:b/>
          <w:noProof/>
        </w:rPr>
      </w:pPr>
      <w:r w:rsidRPr="00ED6CE7">
        <w:rPr>
          <w:noProof/>
        </w:rPr>
        <w:t xml:space="preserve">In accordance with Article 25a(2) of </w:t>
      </w:r>
      <w:r w:rsidR="0035773F" w:rsidRPr="00ED6CE7">
        <w:rPr>
          <w:noProof/>
        </w:rPr>
        <w:t>Regulation (EC) No 810/2009 (the “Visa Code”)</w:t>
      </w:r>
      <w:r w:rsidRPr="00ED6CE7">
        <w:rPr>
          <w:rStyle w:val="FootnoteReference"/>
          <w:noProof/>
        </w:rPr>
        <w:footnoteReference w:id="1"/>
      </w:r>
      <w:r w:rsidRPr="00ED6CE7">
        <w:rPr>
          <w:noProof/>
        </w:rPr>
        <w:t>, the Co</w:t>
      </w:r>
      <w:r w:rsidR="00A50ED8" w:rsidRPr="00ED6CE7">
        <w:rPr>
          <w:noProof/>
        </w:rPr>
        <w:t xml:space="preserve">mmission shall regularly assess </w:t>
      </w:r>
      <w:r w:rsidRPr="00ED6CE7">
        <w:rPr>
          <w:noProof/>
        </w:rPr>
        <w:t xml:space="preserve">third countries' cooperation on readmission and report to the Council at least once a year. </w:t>
      </w:r>
    </w:p>
    <w:p w:rsidR="00717B37" w:rsidRPr="00ED6CE7" w:rsidRDefault="00717B37" w:rsidP="0064083E">
      <w:pPr>
        <w:rPr>
          <w:b/>
          <w:noProof/>
        </w:rPr>
      </w:pPr>
      <w:r w:rsidRPr="00ED6CE7">
        <w:rPr>
          <w:noProof/>
        </w:rPr>
        <w:t xml:space="preserve">Based on </w:t>
      </w:r>
      <w:r w:rsidR="002D4FA1" w:rsidRPr="00ED6CE7">
        <w:rPr>
          <w:noProof/>
        </w:rPr>
        <w:t xml:space="preserve">the </w:t>
      </w:r>
      <w:r w:rsidR="0028294E">
        <w:rPr>
          <w:noProof/>
        </w:rPr>
        <w:t>4</w:t>
      </w:r>
      <w:r w:rsidR="0028294E" w:rsidRPr="00C07851">
        <w:rPr>
          <w:noProof/>
          <w:vertAlign w:val="superscript"/>
        </w:rPr>
        <w:t>th</w:t>
      </w:r>
      <w:r w:rsidR="0028294E" w:rsidRPr="00ED6CE7">
        <w:rPr>
          <w:noProof/>
        </w:rPr>
        <w:t xml:space="preserve"> </w:t>
      </w:r>
      <w:r w:rsidRPr="00ED6CE7">
        <w:rPr>
          <w:noProof/>
        </w:rPr>
        <w:t>assessment</w:t>
      </w:r>
      <w:r w:rsidR="002D4FA1" w:rsidRPr="00ED6CE7">
        <w:rPr>
          <w:noProof/>
        </w:rPr>
        <w:t xml:space="preserve"> on cooperation</w:t>
      </w:r>
      <w:r w:rsidR="00006D03" w:rsidRPr="00B31A5C">
        <w:rPr>
          <w:noProof/>
        </w:rPr>
        <w:t>, adopted</w:t>
      </w:r>
      <w:r w:rsidR="002D4FA1" w:rsidRPr="00B31A5C">
        <w:rPr>
          <w:noProof/>
        </w:rPr>
        <w:t xml:space="preserve"> in </w:t>
      </w:r>
      <w:r w:rsidR="00006D03" w:rsidRPr="00B31A5C">
        <w:rPr>
          <w:noProof/>
        </w:rPr>
        <w:t xml:space="preserve">2023 and covering the reference year </w:t>
      </w:r>
      <w:r w:rsidR="002D4FA1" w:rsidRPr="00B31A5C">
        <w:rPr>
          <w:noProof/>
        </w:rPr>
        <w:t>20</w:t>
      </w:r>
      <w:r w:rsidR="000036CA" w:rsidRPr="00B31A5C">
        <w:rPr>
          <w:noProof/>
        </w:rPr>
        <w:t>22</w:t>
      </w:r>
      <w:r w:rsidR="00006D03" w:rsidRPr="00B31A5C">
        <w:rPr>
          <w:noProof/>
        </w:rPr>
        <w:t>,</w:t>
      </w:r>
      <w:r w:rsidRPr="00ED6CE7">
        <w:rPr>
          <w:noProof/>
        </w:rPr>
        <w:t xml:space="preserve"> and taking into account the s</w:t>
      </w:r>
      <w:r w:rsidR="00A50ED8" w:rsidRPr="00ED6CE7">
        <w:rPr>
          <w:noProof/>
        </w:rPr>
        <w:t xml:space="preserve">teps taken by the Commission to </w:t>
      </w:r>
      <w:r w:rsidRPr="00ED6CE7">
        <w:rPr>
          <w:noProof/>
        </w:rPr>
        <w:t>improve the level of cooperation of the third country concer</w:t>
      </w:r>
      <w:r w:rsidR="00A50ED8" w:rsidRPr="00ED6CE7">
        <w:rPr>
          <w:noProof/>
        </w:rPr>
        <w:t xml:space="preserve">ned in the field of readmission </w:t>
      </w:r>
      <w:r w:rsidRPr="00ED6CE7">
        <w:rPr>
          <w:noProof/>
        </w:rPr>
        <w:t>and the Union’s overall relations with the third co</w:t>
      </w:r>
      <w:r w:rsidR="00A50ED8" w:rsidRPr="00ED6CE7">
        <w:rPr>
          <w:noProof/>
        </w:rPr>
        <w:t xml:space="preserve">untry concerned, the Commission </w:t>
      </w:r>
      <w:r w:rsidRPr="00ED6CE7">
        <w:rPr>
          <w:noProof/>
        </w:rPr>
        <w:t xml:space="preserve">concluded that </w:t>
      </w:r>
      <w:r w:rsidR="000036CA">
        <w:rPr>
          <w:noProof/>
        </w:rPr>
        <w:t>Ethiopia</w:t>
      </w:r>
      <w:r w:rsidRPr="00ED6CE7">
        <w:rPr>
          <w:noProof/>
        </w:rPr>
        <w:t xml:space="preserve"> did not cooperate sufficiently and that action was therefore necessary. </w:t>
      </w:r>
      <w:r w:rsidR="0064083E" w:rsidRPr="00ED6CE7">
        <w:rPr>
          <w:bCs/>
          <w:noProof/>
        </w:rPr>
        <w:t>O</w:t>
      </w:r>
      <w:r w:rsidRPr="00ED6CE7">
        <w:rPr>
          <w:noProof/>
        </w:rPr>
        <w:t xml:space="preserve">n </w:t>
      </w:r>
      <w:r w:rsidR="00F57C7D">
        <w:rPr>
          <w:noProof/>
        </w:rPr>
        <w:t>27</w:t>
      </w:r>
      <w:r w:rsidRPr="00ED6CE7">
        <w:rPr>
          <w:noProof/>
        </w:rPr>
        <w:t xml:space="preserve"> </w:t>
      </w:r>
      <w:r w:rsidR="00F57C7D">
        <w:rPr>
          <w:noProof/>
        </w:rPr>
        <w:t>September</w:t>
      </w:r>
      <w:r w:rsidRPr="00ED6CE7">
        <w:rPr>
          <w:noProof/>
        </w:rPr>
        <w:t xml:space="preserve"> 202</w:t>
      </w:r>
      <w:r w:rsidR="00F57C7D">
        <w:rPr>
          <w:noProof/>
        </w:rPr>
        <w:t>3</w:t>
      </w:r>
      <w:r w:rsidRPr="00ED6CE7">
        <w:rPr>
          <w:noProof/>
        </w:rPr>
        <w:t xml:space="preserve">, in accordance with point (a) of Article 25a(5) of the Visa Code, </w:t>
      </w:r>
      <w:r w:rsidR="0035773F" w:rsidRPr="00ED6CE7">
        <w:rPr>
          <w:noProof/>
        </w:rPr>
        <w:t xml:space="preserve">the Commission </w:t>
      </w:r>
      <w:r w:rsidRPr="00ED6CE7">
        <w:rPr>
          <w:noProof/>
        </w:rPr>
        <w:t xml:space="preserve">adopted a proposal for a Council </w:t>
      </w:r>
      <w:r w:rsidR="00C17994" w:rsidRPr="00ED6CE7">
        <w:rPr>
          <w:noProof/>
        </w:rPr>
        <w:t>I</w:t>
      </w:r>
      <w:r w:rsidRPr="00ED6CE7">
        <w:rPr>
          <w:noProof/>
        </w:rPr>
        <w:t xml:space="preserve">mplementing </w:t>
      </w:r>
      <w:r w:rsidR="00C17994" w:rsidRPr="00ED6CE7">
        <w:rPr>
          <w:noProof/>
        </w:rPr>
        <w:t>D</w:t>
      </w:r>
      <w:r w:rsidRPr="00ED6CE7">
        <w:rPr>
          <w:noProof/>
        </w:rPr>
        <w:t xml:space="preserve">ecision suspending the application of provisions </w:t>
      </w:r>
      <w:r w:rsidR="00351DDE" w:rsidRPr="00ED6CE7">
        <w:rPr>
          <w:noProof/>
        </w:rPr>
        <w:t>in Article 14(6), point (b)</w:t>
      </w:r>
      <w:r w:rsidR="0038282E">
        <w:rPr>
          <w:noProof/>
        </w:rPr>
        <w:t xml:space="preserve"> of</w:t>
      </w:r>
      <w:r w:rsidR="00351DDE" w:rsidRPr="00ED6CE7">
        <w:rPr>
          <w:noProof/>
        </w:rPr>
        <w:t xml:space="preserve"> Article 16(5), Article 23(1)</w:t>
      </w:r>
      <w:r w:rsidR="0038282E">
        <w:rPr>
          <w:noProof/>
        </w:rPr>
        <w:t>,</w:t>
      </w:r>
      <w:r w:rsidR="00525EB3" w:rsidRPr="00ED6CE7">
        <w:rPr>
          <w:noProof/>
        </w:rPr>
        <w:t xml:space="preserve"> and</w:t>
      </w:r>
      <w:r w:rsidR="00351DDE" w:rsidRPr="00ED6CE7">
        <w:rPr>
          <w:noProof/>
        </w:rPr>
        <w:t xml:space="preserve"> Article</w:t>
      </w:r>
      <w:r w:rsidR="0038282E">
        <w:rPr>
          <w:noProof/>
        </w:rPr>
        <w:t>s</w:t>
      </w:r>
      <w:r w:rsidR="00351DDE" w:rsidRPr="00ED6CE7">
        <w:rPr>
          <w:noProof/>
        </w:rPr>
        <w:t xml:space="preserve"> 24(2) and (2c) </w:t>
      </w:r>
      <w:r w:rsidRPr="00ED6CE7">
        <w:rPr>
          <w:noProof/>
        </w:rPr>
        <w:t xml:space="preserve">of the Visa Code in respect of nationals of </w:t>
      </w:r>
      <w:r w:rsidR="00F57C7D">
        <w:rPr>
          <w:noProof/>
        </w:rPr>
        <w:t>Ethiopia</w:t>
      </w:r>
      <w:r w:rsidRPr="00ED6CE7">
        <w:rPr>
          <w:noProof/>
        </w:rPr>
        <w:t>. The Council adopted</w:t>
      </w:r>
      <w:r w:rsidR="0035773F" w:rsidRPr="00ED6CE7">
        <w:rPr>
          <w:noProof/>
        </w:rPr>
        <w:t xml:space="preserve"> </w:t>
      </w:r>
      <w:r w:rsidRPr="00ED6CE7">
        <w:rPr>
          <w:noProof/>
        </w:rPr>
        <w:t>Implementing Decision (EU) 202</w:t>
      </w:r>
      <w:r w:rsidR="00F57C7D">
        <w:rPr>
          <w:noProof/>
        </w:rPr>
        <w:t>4</w:t>
      </w:r>
      <w:r w:rsidRPr="00ED6CE7">
        <w:rPr>
          <w:noProof/>
        </w:rPr>
        <w:t>/1</w:t>
      </w:r>
      <w:r w:rsidR="00F57C7D">
        <w:rPr>
          <w:noProof/>
        </w:rPr>
        <w:t>341</w:t>
      </w:r>
      <w:r w:rsidRPr="00ED6CE7">
        <w:rPr>
          <w:noProof/>
        </w:rPr>
        <w:t xml:space="preserve"> on </w:t>
      </w:r>
      <w:r w:rsidR="00F57C7D">
        <w:rPr>
          <w:noProof/>
        </w:rPr>
        <w:t>29</w:t>
      </w:r>
      <w:r w:rsidRPr="00ED6CE7">
        <w:rPr>
          <w:noProof/>
        </w:rPr>
        <w:t xml:space="preserve"> </w:t>
      </w:r>
      <w:r w:rsidR="00F57C7D">
        <w:rPr>
          <w:noProof/>
        </w:rPr>
        <w:t>April</w:t>
      </w:r>
      <w:r w:rsidRPr="00ED6CE7">
        <w:rPr>
          <w:noProof/>
        </w:rPr>
        <w:t xml:space="preserve"> 202</w:t>
      </w:r>
      <w:r w:rsidR="00F57C7D">
        <w:rPr>
          <w:noProof/>
        </w:rPr>
        <w:t>4</w:t>
      </w:r>
      <w:r w:rsidR="00A50ED8" w:rsidRPr="00ED6CE7">
        <w:rPr>
          <w:rStyle w:val="FootnoteReference"/>
          <w:noProof/>
        </w:rPr>
        <w:footnoteReference w:id="2"/>
      </w:r>
      <w:r w:rsidRPr="00E92B92">
        <w:rPr>
          <w:noProof/>
        </w:rPr>
        <w:t>.</w:t>
      </w:r>
    </w:p>
    <w:p w:rsidR="00717B37" w:rsidRDefault="00C72925" w:rsidP="00C72925">
      <w:pPr>
        <w:rPr>
          <w:noProof/>
        </w:rPr>
      </w:pPr>
      <w:r w:rsidRPr="00ED6CE7">
        <w:rPr>
          <w:noProof/>
        </w:rPr>
        <w:t>In accordance with Article 25a(6) of the Visa Code, the Commission shall continuously assess and report</w:t>
      </w:r>
      <w:r w:rsidR="00F1451E" w:rsidRPr="00ED6CE7">
        <w:rPr>
          <w:noProof/>
        </w:rPr>
        <w:t>,</w:t>
      </w:r>
      <w:r w:rsidRPr="00ED6CE7">
        <w:rPr>
          <w:noProof/>
        </w:rPr>
        <w:t xml:space="preserve"> on the basis of the indicators set out in paragraph 2</w:t>
      </w:r>
      <w:r w:rsidR="00525EB3" w:rsidRPr="00ED6CE7">
        <w:rPr>
          <w:noProof/>
        </w:rPr>
        <w:t xml:space="preserve"> of that Article</w:t>
      </w:r>
      <w:r w:rsidR="00F1451E" w:rsidRPr="00ED6CE7">
        <w:rPr>
          <w:noProof/>
        </w:rPr>
        <w:t>,</w:t>
      </w:r>
      <w:r w:rsidRPr="00ED6CE7">
        <w:rPr>
          <w:noProof/>
        </w:rPr>
        <w:t xml:space="preserve"> whether substantial and sustained improvement in the cooperation with the third country concerned </w:t>
      </w:r>
      <w:r w:rsidR="00525EB3" w:rsidRPr="00ED6CE7">
        <w:rPr>
          <w:noProof/>
        </w:rPr>
        <w:t>can</w:t>
      </w:r>
      <w:r w:rsidRPr="00ED6CE7">
        <w:rPr>
          <w:noProof/>
        </w:rPr>
        <w:t xml:space="preserve"> be established and, taking also account of the Union's overall relations with that third country, may submit a proposal to the Council to repeal or amend the implementing decisions referred to in paragraph 5</w:t>
      </w:r>
      <w:r w:rsidR="00525EB3" w:rsidRPr="00ED6CE7">
        <w:rPr>
          <w:noProof/>
        </w:rPr>
        <w:t xml:space="preserve"> of that Article</w:t>
      </w:r>
      <w:r w:rsidRPr="00ED6CE7">
        <w:rPr>
          <w:noProof/>
        </w:rPr>
        <w:t xml:space="preserve">. </w:t>
      </w:r>
    </w:p>
    <w:p w:rsidR="002750AD" w:rsidRDefault="00D00CFE" w:rsidP="0064083E">
      <w:pPr>
        <w:rPr>
          <w:noProof/>
        </w:rPr>
      </w:pPr>
      <w:r w:rsidRPr="00D00CFE">
        <w:rPr>
          <w:bCs/>
          <w:noProof/>
        </w:rPr>
        <w:t>Based on the</w:t>
      </w:r>
      <w:r w:rsidRPr="00D00CFE">
        <w:rPr>
          <w:noProof/>
        </w:rPr>
        <w:t xml:space="preserve"> </w:t>
      </w:r>
      <w:r>
        <w:rPr>
          <w:noProof/>
        </w:rPr>
        <w:t>6</w:t>
      </w:r>
      <w:r w:rsidRPr="0009641D">
        <w:rPr>
          <w:noProof/>
          <w:vertAlign w:val="superscript"/>
        </w:rPr>
        <w:t>th</w:t>
      </w:r>
      <w:r>
        <w:rPr>
          <w:noProof/>
        </w:rPr>
        <w:t xml:space="preserve"> </w:t>
      </w:r>
      <w:r w:rsidRPr="00D00CFE">
        <w:rPr>
          <w:noProof/>
        </w:rPr>
        <w:t xml:space="preserve">annual assessment </w:t>
      </w:r>
      <w:r w:rsidRPr="00B31A5C">
        <w:rPr>
          <w:noProof/>
        </w:rPr>
        <w:t>on cooperation</w:t>
      </w:r>
      <w:r w:rsidR="006B4A4F" w:rsidRPr="00B31A5C">
        <w:rPr>
          <w:noProof/>
        </w:rPr>
        <w:t xml:space="preserve"> adopted</w:t>
      </w:r>
      <w:r w:rsidRPr="00B31A5C">
        <w:rPr>
          <w:noProof/>
        </w:rPr>
        <w:t xml:space="preserve"> in 202</w:t>
      </w:r>
      <w:r w:rsidR="0038282E" w:rsidRPr="00B31A5C">
        <w:rPr>
          <w:noProof/>
        </w:rPr>
        <w:t>5</w:t>
      </w:r>
      <w:r w:rsidRPr="00B31A5C">
        <w:rPr>
          <w:rStyle w:val="FootnoteReference"/>
          <w:noProof/>
        </w:rPr>
        <w:footnoteReference w:id="3"/>
      </w:r>
      <w:r w:rsidR="00006D03" w:rsidRPr="00B31A5C">
        <w:rPr>
          <w:noProof/>
        </w:rPr>
        <w:t xml:space="preserve"> and covering reference year 2024</w:t>
      </w:r>
      <w:r w:rsidRPr="00B31A5C">
        <w:rPr>
          <w:noProof/>
        </w:rPr>
        <w:t>, the Commission took n</w:t>
      </w:r>
      <w:r w:rsidRPr="00D00CFE">
        <w:rPr>
          <w:noProof/>
        </w:rPr>
        <w:t xml:space="preserve">ote of the substantial action taken by Ethiopia and the positive trend in improving cooperation, which needed to turn into sustained progress. </w:t>
      </w:r>
    </w:p>
    <w:p w:rsidR="00A50ED8" w:rsidRDefault="00DE281C" w:rsidP="0064083E">
      <w:pPr>
        <w:rPr>
          <w:noProof/>
        </w:rPr>
      </w:pPr>
      <w:r>
        <w:rPr>
          <w:noProof/>
        </w:rPr>
        <w:t>Based on the continuous assessment of cooperation, including in the relevant technical expert and Council working groups,</w:t>
      </w:r>
      <w:r w:rsidR="00C60F6C">
        <w:rPr>
          <w:noProof/>
        </w:rPr>
        <w:t xml:space="preserve"> and on the sustained progress noted in the </w:t>
      </w:r>
      <w:r w:rsidR="00716710" w:rsidRPr="00A07CCD">
        <w:rPr>
          <w:noProof/>
        </w:rPr>
        <w:t>6th</w:t>
      </w:r>
      <w:r w:rsidR="00C60F6C" w:rsidRPr="00A07CCD">
        <w:rPr>
          <w:noProof/>
        </w:rPr>
        <w:t xml:space="preserve"> Joint Working Group held on </w:t>
      </w:r>
      <w:r w:rsidR="00716710" w:rsidRPr="00A07CCD">
        <w:rPr>
          <w:noProof/>
        </w:rPr>
        <w:t>18 February 2026</w:t>
      </w:r>
      <w:r w:rsidR="00716710">
        <w:rPr>
          <w:noProof/>
        </w:rPr>
        <w:t>,</w:t>
      </w:r>
      <w:r>
        <w:rPr>
          <w:noProof/>
        </w:rPr>
        <w:t xml:space="preserve"> the</w:t>
      </w:r>
      <w:r w:rsidRPr="00ED6CE7">
        <w:rPr>
          <w:noProof/>
        </w:rPr>
        <w:t xml:space="preserve"> </w:t>
      </w:r>
      <w:r w:rsidR="00524CEB" w:rsidRPr="00ED6CE7">
        <w:rPr>
          <w:noProof/>
        </w:rPr>
        <w:t>Commission</w:t>
      </w:r>
      <w:r w:rsidR="001C3551" w:rsidRPr="00ED6CE7">
        <w:rPr>
          <w:noProof/>
        </w:rPr>
        <w:t xml:space="preserve"> </w:t>
      </w:r>
      <w:r>
        <w:rPr>
          <w:noProof/>
        </w:rPr>
        <w:t>considers</w:t>
      </w:r>
      <w:r w:rsidRPr="00ED6CE7">
        <w:rPr>
          <w:noProof/>
        </w:rPr>
        <w:t xml:space="preserve"> </w:t>
      </w:r>
      <w:r w:rsidR="001C3551" w:rsidRPr="00ED6CE7">
        <w:rPr>
          <w:noProof/>
        </w:rPr>
        <w:t xml:space="preserve">that </w:t>
      </w:r>
      <w:r w:rsidR="007C109D">
        <w:rPr>
          <w:noProof/>
        </w:rPr>
        <w:t xml:space="preserve">since the entry into force of </w:t>
      </w:r>
      <w:r w:rsidR="007C109D" w:rsidRPr="00ED6CE7">
        <w:rPr>
          <w:noProof/>
        </w:rPr>
        <w:t>Council Implementing Decision (EU) 202</w:t>
      </w:r>
      <w:r w:rsidR="001072A5">
        <w:rPr>
          <w:noProof/>
        </w:rPr>
        <w:t>4</w:t>
      </w:r>
      <w:r w:rsidR="007C109D" w:rsidRPr="00ED6CE7">
        <w:rPr>
          <w:noProof/>
        </w:rPr>
        <w:t>/</w:t>
      </w:r>
      <w:r w:rsidR="001072A5">
        <w:rPr>
          <w:noProof/>
        </w:rPr>
        <w:t>1341,</w:t>
      </w:r>
      <w:r w:rsidR="007C109D">
        <w:rPr>
          <w:noProof/>
        </w:rPr>
        <w:t xml:space="preserve"> </w:t>
      </w:r>
      <w:r w:rsidR="00D92912">
        <w:rPr>
          <w:noProof/>
        </w:rPr>
        <w:t xml:space="preserve">substantial and sustained improvement in the cooperation on readmission can be established in the </w:t>
      </w:r>
      <w:r w:rsidR="001072A5">
        <w:rPr>
          <w:noProof/>
        </w:rPr>
        <w:t>identification of Ethiopian nationals illegally staying on the territory of the Member States,</w:t>
      </w:r>
      <w:r w:rsidR="009A6097">
        <w:rPr>
          <w:noProof/>
        </w:rPr>
        <w:t xml:space="preserve"> in the</w:t>
      </w:r>
      <w:r w:rsidR="001072A5">
        <w:rPr>
          <w:noProof/>
        </w:rPr>
        <w:t xml:space="preserve"> issuance of emergency travel documents</w:t>
      </w:r>
      <w:r w:rsidR="009A6097">
        <w:rPr>
          <w:noProof/>
        </w:rPr>
        <w:t xml:space="preserve"> and in the </w:t>
      </w:r>
      <w:r w:rsidR="00D92912">
        <w:rPr>
          <w:noProof/>
        </w:rPr>
        <w:t>regular organisation of return operations</w:t>
      </w:r>
      <w:r w:rsidR="00A17E58">
        <w:rPr>
          <w:noProof/>
        </w:rPr>
        <w:t>.</w:t>
      </w:r>
      <w:r w:rsidR="006912DC">
        <w:rPr>
          <w:noProof/>
        </w:rPr>
        <w:t xml:space="preserve"> </w:t>
      </w:r>
      <w:r w:rsidR="00D92912">
        <w:rPr>
          <w:noProof/>
        </w:rPr>
        <w:t>Therefore,</w:t>
      </w:r>
      <w:r w:rsidR="00D92912" w:rsidRPr="00ED6CE7">
        <w:rPr>
          <w:noProof/>
        </w:rPr>
        <w:t xml:space="preserve"> the Commission </w:t>
      </w:r>
      <w:r w:rsidR="0038282E">
        <w:rPr>
          <w:noProof/>
        </w:rPr>
        <w:t>considers it appropriate</w:t>
      </w:r>
      <w:r w:rsidR="00D00CFE">
        <w:rPr>
          <w:noProof/>
        </w:rPr>
        <w:t xml:space="preserve"> to </w:t>
      </w:r>
      <w:r w:rsidR="0038282E">
        <w:rPr>
          <w:noProof/>
        </w:rPr>
        <w:t xml:space="preserve">table </w:t>
      </w:r>
      <w:r w:rsidR="00D00CFE">
        <w:rPr>
          <w:noProof/>
        </w:rPr>
        <w:t xml:space="preserve">a proposal for a Council Implementing Decision repealing </w:t>
      </w:r>
      <w:r w:rsidR="00D92912" w:rsidRPr="00ED6CE7">
        <w:rPr>
          <w:noProof/>
        </w:rPr>
        <w:t>Council Implementing Decision (EU) 202</w:t>
      </w:r>
      <w:r w:rsidR="006912DC">
        <w:rPr>
          <w:noProof/>
        </w:rPr>
        <w:t>4</w:t>
      </w:r>
      <w:r w:rsidR="00D92912" w:rsidRPr="00ED6CE7">
        <w:rPr>
          <w:noProof/>
        </w:rPr>
        <w:t>/</w:t>
      </w:r>
      <w:r w:rsidR="006912DC">
        <w:rPr>
          <w:noProof/>
        </w:rPr>
        <w:t>1341</w:t>
      </w:r>
      <w:r w:rsidR="00D92912" w:rsidRPr="00ED6CE7">
        <w:rPr>
          <w:noProof/>
        </w:rPr>
        <w:t>.</w:t>
      </w:r>
    </w:p>
    <w:p w:rsidR="00A50ED8" w:rsidRPr="00ED6CE7" w:rsidRDefault="00A50ED8" w:rsidP="0064083E">
      <w:pPr>
        <w:rPr>
          <w:bCs/>
          <w:i/>
          <w:iCs/>
          <w:noProof/>
        </w:rPr>
      </w:pPr>
      <w:r w:rsidRPr="00ED6CE7">
        <w:rPr>
          <w:bCs/>
          <w:i/>
          <w:iCs/>
          <w:noProof/>
        </w:rPr>
        <w:t xml:space="preserve">The case of </w:t>
      </w:r>
      <w:r w:rsidR="006912DC">
        <w:rPr>
          <w:bCs/>
          <w:i/>
          <w:iCs/>
          <w:noProof/>
        </w:rPr>
        <w:t>Ethiopia</w:t>
      </w:r>
    </w:p>
    <w:p w:rsidR="00745E9F" w:rsidRDefault="006313D2" w:rsidP="006313D2">
      <w:pPr>
        <w:rPr>
          <w:rFonts w:eastAsia="Times New Roman"/>
          <w:noProof/>
          <w:szCs w:val="24"/>
        </w:rPr>
      </w:pPr>
      <w:r w:rsidRPr="006313D2">
        <w:rPr>
          <w:rFonts w:eastAsia="Times New Roman"/>
          <w:noProof/>
          <w:szCs w:val="24"/>
        </w:rPr>
        <w:t>In February 2018 the EU concluded a non-binding readmission arrangement with Ethiopia</w:t>
      </w:r>
      <w:r>
        <w:rPr>
          <w:rFonts w:eastAsia="Times New Roman"/>
          <w:noProof/>
          <w:szCs w:val="24"/>
        </w:rPr>
        <w:t xml:space="preserve"> </w:t>
      </w:r>
      <w:r w:rsidRPr="006313D2">
        <w:rPr>
          <w:rFonts w:eastAsia="Times New Roman"/>
          <w:noProof/>
          <w:szCs w:val="24"/>
        </w:rPr>
        <w:t xml:space="preserve">(“Admission procedure for the return of Ethiopians from European Union Member States”). </w:t>
      </w:r>
      <w:r w:rsidR="001C20B2">
        <w:rPr>
          <w:rFonts w:eastAsia="Times New Roman"/>
          <w:noProof/>
          <w:szCs w:val="24"/>
        </w:rPr>
        <w:t xml:space="preserve">Since then, </w:t>
      </w:r>
      <w:r w:rsidR="00716710" w:rsidRPr="00A07CCD">
        <w:rPr>
          <w:rFonts w:eastAsia="Times New Roman"/>
          <w:noProof/>
          <w:szCs w:val="24"/>
        </w:rPr>
        <w:t>s</w:t>
      </w:r>
      <w:r w:rsidR="001C20B2" w:rsidRPr="00A07CCD">
        <w:rPr>
          <w:rFonts w:eastAsia="Times New Roman"/>
          <w:noProof/>
          <w:szCs w:val="24"/>
        </w:rPr>
        <w:t>i</w:t>
      </w:r>
      <w:r w:rsidR="00716710" w:rsidRPr="00A07CCD">
        <w:rPr>
          <w:rFonts w:eastAsia="Times New Roman"/>
          <w:noProof/>
          <w:szCs w:val="24"/>
        </w:rPr>
        <w:t>x</w:t>
      </w:r>
      <w:r w:rsidR="001C20B2" w:rsidRPr="00A07CCD">
        <w:rPr>
          <w:rFonts w:eastAsia="Times New Roman"/>
          <w:noProof/>
          <w:szCs w:val="24"/>
        </w:rPr>
        <w:t xml:space="preserve"> </w:t>
      </w:r>
      <w:r w:rsidR="001C20B2">
        <w:rPr>
          <w:rFonts w:eastAsia="Times New Roman"/>
          <w:noProof/>
          <w:szCs w:val="24"/>
        </w:rPr>
        <w:t xml:space="preserve">Joint Working Group meetings have taken place to monitor the implementation of the agreement. </w:t>
      </w:r>
    </w:p>
    <w:p w:rsidR="00F635B2" w:rsidRDefault="00584CE8" w:rsidP="006313D2">
      <w:pPr>
        <w:rPr>
          <w:rFonts w:eastAsia="Times New Roman"/>
          <w:noProof/>
          <w:szCs w:val="24"/>
        </w:rPr>
      </w:pPr>
      <w:r w:rsidRPr="00584CE8">
        <w:rPr>
          <w:rFonts w:eastAsia="Times New Roman"/>
          <w:noProof/>
          <w:szCs w:val="24"/>
        </w:rPr>
        <w:t xml:space="preserve">In the </w:t>
      </w:r>
      <w:r w:rsidR="004B247B">
        <w:rPr>
          <w:rFonts w:eastAsia="Times New Roman"/>
          <w:noProof/>
          <w:szCs w:val="24"/>
        </w:rPr>
        <w:t>4th</w:t>
      </w:r>
      <w:r w:rsidRPr="00584CE8">
        <w:rPr>
          <w:rFonts w:eastAsia="Times New Roman"/>
          <w:noProof/>
          <w:szCs w:val="24"/>
        </w:rPr>
        <w:t xml:space="preserve"> Article 25a report</w:t>
      </w:r>
      <w:r w:rsidR="004B247B">
        <w:rPr>
          <w:rFonts w:eastAsia="Times New Roman"/>
          <w:noProof/>
          <w:szCs w:val="24"/>
        </w:rPr>
        <w:t xml:space="preserve"> of 2023</w:t>
      </w:r>
      <w:r w:rsidRPr="00584CE8">
        <w:rPr>
          <w:rFonts w:eastAsia="Times New Roman"/>
          <w:noProof/>
          <w:szCs w:val="24"/>
        </w:rPr>
        <w:t xml:space="preserve">, the Commission considered that Ethiopia’s cooperation on readmission in 2022 was insufficient. There were persistent challenges in the identification of Ethiopian nationals illegally staying on the territory of the Member States due to the lack of response from the Ethiopian authorities with regard to readmission requests, difficulties with the issuance of emergency travel documents, </w:t>
      </w:r>
      <w:r w:rsidR="00E1129F">
        <w:rPr>
          <w:rFonts w:eastAsia="Times New Roman"/>
          <w:noProof/>
          <w:szCs w:val="24"/>
        </w:rPr>
        <w:t xml:space="preserve">including </w:t>
      </w:r>
      <w:r w:rsidRPr="00584CE8">
        <w:rPr>
          <w:rFonts w:eastAsia="Times New Roman"/>
          <w:noProof/>
          <w:szCs w:val="24"/>
        </w:rPr>
        <w:t>when the nationality had previously been confirmed, and difficulties with the organisation of return operations for voluntary and forced returns on scheduled and charter flights.</w:t>
      </w:r>
    </w:p>
    <w:p w:rsidR="000B394C" w:rsidRDefault="004B247B" w:rsidP="000B394C">
      <w:pPr>
        <w:rPr>
          <w:rFonts w:eastAsia="Times New Roman"/>
          <w:noProof/>
          <w:szCs w:val="24"/>
        </w:rPr>
      </w:pPr>
      <w:r>
        <w:rPr>
          <w:rFonts w:eastAsia="Times New Roman"/>
          <w:noProof/>
          <w:szCs w:val="24"/>
        </w:rPr>
        <w:t>D</w:t>
      </w:r>
      <w:r w:rsidR="000B394C">
        <w:rPr>
          <w:rFonts w:eastAsia="Times New Roman"/>
          <w:noProof/>
          <w:szCs w:val="24"/>
        </w:rPr>
        <w:t xml:space="preserve">espite </w:t>
      </w:r>
      <w:r w:rsidR="000B394C" w:rsidRPr="000B394C">
        <w:rPr>
          <w:rFonts w:eastAsia="Times New Roman"/>
          <w:noProof/>
          <w:szCs w:val="24"/>
        </w:rPr>
        <w:t xml:space="preserve">efforts to intensify </w:t>
      </w:r>
      <w:r w:rsidR="000021C9">
        <w:rPr>
          <w:rFonts w:eastAsia="Times New Roman"/>
          <w:noProof/>
          <w:szCs w:val="24"/>
        </w:rPr>
        <w:t xml:space="preserve">the </w:t>
      </w:r>
      <w:r w:rsidR="000B394C" w:rsidRPr="000B394C">
        <w:rPr>
          <w:rFonts w:eastAsia="Times New Roman"/>
          <w:noProof/>
          <w:szCs w:val="24"/>
        </w:rPr>
        <w:t>engagement on readmission and the provision of technical assistance by the EU, cooperation on readmission</w:t>
      </w:r>
      <w:r w:rsidR="00A42C66">
        <w:rPr>
          <w:rFonts w:eastAsia="Times New Roman"/>
          <w:noProof/>
          <w:szCs w:val="24"/>
        </w:rPr>
        <w:t xml:space="preserve"> </w:t>
      </w:r>
      <w:r w:rsidR="000B394C" w:rsidRPr="000B394C">
        <w:rPr>
          <w:rFonts w:eastAsia="Times New Roman"/>
          <w:noProof/>
          <w:szCs w:val="24"/>
        </w:rPr>
        <w:t>with Ethiopia ha</w:t>
      </w:r>
      <w:r w:rsidR="00A42C66">
        <w:rPr>
          <w:rFonts w:eastAsia="Times New Roman"/>
          <w:noProof/>
          <w:szCs w:val="24"/>
        </w:rPr>
        <w:t>d</w:t>
      </w:r>
      <w:r w:rsidR="000B394C" w:rsidRPr="000B394C">
        <w:rPr>
          <w:rFonts w:eastAsia="Times New Roman"/>
          <w:noProof/>
          <w:szCs w:val="24"/>
        </w:rPr>
        <w:t xml:space="preserve"> not improved. The EU conveyed to Ethiopia clear messages about the need</w:t>
      </w:r>
      <w:r w:rsidR="00A42C66">
        <w:rPr>
          <w:rFonts w:eastAsia="Times New Roman"/>
          <w:noProof/>
          <w:szCs w:val="24"/>
        </w:rPr>
        <w:t xml:space="preserve"> </w:t>
      </w:r>
      <w:r w:rsidR="000B394C" w:rsidRPr="000B394C">
        <w:rPr>
          <w:rFonts w:eastAsia="Times New Roman"/>
          <w:noProof/>
          <w:szCs w:val="24"/>
        </w:rPr>
        <w:t xml:space="preserve">to improve cooperation in readmitting its nationals </w:t>
      </w:r>
      <w:r w:rsidR="000021C9">
        <w:rPr>
          <w:rFonts w:eastAsia="Times New Roman"/>
          <w:noProof/>
          <w:szCs w:val="24"/>
        </w:rPr>
        <w:t>with</w:t>
      </w:r>
      <w:r w:rsidR="000021C9" w:rsidRPr="000B394C">
        <w:rPr>
          <w:rFonts w:eastAsia="Times New Roman"/>
          <w:noProof/>
          <w:szCs w:val="24"/>
        </w:rPr>
        <w:t xml:space="preserve"> </w:t>
      </w:r>
      <w:r w:rsidR="000B394C" w:rsidRPr="000B394C">
        <w:rPr>
          <w:rFonts w:eastAsia="Times New Roman"/>
          <w:noProof/>
          <w:szCs w:val="24"/>
        </w:rPr>
        <w:t xml:space="preserve">no right to stay in the EU Member States and to fully implement the readmission arrangement, including through the swift identification and issuance of emergency travel documents for all returns, including forced ones. </w:t>
      </w:r>
      <w:r>
        <w:rPr>
          <w:rFonts w:eastAsia="Times New Roman"/>
          <w:noProof/>
          <w:szCs w:val="24"/>
        </w:rPr>
        <w:t xml:space="preserve">Due to </w:t>
      </w:r>
      <w:r>
        <w:rPr>
          <w:noProof/>
        </w:rPr>
        <w:t>the lack of improvement despite continuous steps taken by the Commission</w:t>
      </w:r>
      <w:r w:rsidR="00E76028">
        <w:rPr>
          <w:noProof/>
        </w:rPr>
        <w:t xml:space="preserve"> </w:t>
      </w:r>
      <w:r w:rsidR="002750AD">
        <w:rPr>
          <w:noProof/>
        </w:rPr>
        <w:t>and</w:t>
      </w:r>
      <w:r>
        <w:rPr>
          <w:noProof/>
        </w:rPr>
        <w:t xml:space="preserve"> taking into account the EU’s overall relations with Ethiopia, it was considered that Ethiopia’s cooperation with the EU on readmission was not sufficient and that further action was needed. </w:t>
      </w:r>
      <w:r w:rsidR="00A42C66">
        <w:rPr>
          <w:rFonts w:eastAsia="Times New Roman"/>
          <w:noProof/>
          <w:szCs w:val="24"/>
        </w:rPr>
        <w:t>The Commission therefore proposed visa measures in September 2023, which were adopted by the Council in April 2024.</w:t>
      </w:r>
    </w:p>
    <w:p w:rsidR="009022BD" w:rsidRDefault="009022BD" w:rsidP="000B394C">
      <w:pPr>
        <w:rPr>
          <w:rFonts w:eastAsia="Times New Roman"/>
          <w:noProof/>
          <w:szCs w:val="24"/>
        </w:rPr>
      </w:pPr>
      <w:r w:rsidRPr="00B31A5C">
        <w:rPr>
          <w:rFonts w:eastAsia="Times New Roman"/>
          <w:noProof/>
          <w:szCs w:val="24"/>
        </w:rPr>
        <w:t>In the 6th Article 25a report</w:t>
      </w:r>
      <w:r w:rsidR="00806079">
        <w:rPr>
          <w:rFonts w:eastAsia="Times New Roman"/>
          <w:noProof/>
          <w:szCs w:val="24"/>
        </w:rPr>
        <w:t>,</w:t>
      </w:r>
      <w:r w:rsidRPr="00B31A5C">
        <w:rPr>
          <w:rFonts w:eastAsia="Times New Roman"/>
          <w:noProof/>
          <w:szCs w:val="24"/>
        </w:rPr>
        <w:t xml:space="preserve"> </w:t>
      </w:r>
      <w:r w:rsidR="00337C75" w:rsidRPr="00B31A5C">
        <w:rPr>
          <w:rFonts w:eastAsia="Times New Roman"/>
          <w:noProof/>
          <w:szCs w:val="24"/>
        </w:rPr>
        <w:t>adopted in</w:t>
      </w:r>
      <w:r w:rsidRPr="00B31A5C">
        <w:rPr>
          <w:rFonts w:eastAsia="Times New Roman"/>
          <w:noProof/>
          <w:szCs w:val="24"/>
        </w:rPr>
        <w:t xml:space="preserve"> July 2025</w:t>
      </w:r>
      <w:r w:rsidR="00337C75" w:rsidRPr="00B31A5C">
        <w:rPr>
          <w:rFonts w:eastAsia="Times New Roman"/>
          <w:noProof/>
          <w:szCs w:val="24"/>
        </w:rPr>
        <w:t xml:space="preserve"> and covering reference year 2024</w:t>
      </w:r>
      <w:r w:rsidRPr="00B31A5C">
        <w:rPr>
          <w:rFonts w:eastAsia="Times New Roman"/>
          <w:noProof/>
          <w:szCs w:val="24"/>
        </w:rPr>
        <w:t>, the</w:t>
      </w:r>
      <w:r w:rsidRPr="009022BD">
        <w:rPr>
          <w:rFonts w:eastAsia="Times New Roman"/>
          <w:noProof/>
          <w:szCs w:val="24"/>
        </w:rPr>
        <w:t xml:space="preserve"> Commission took note of the substantial action taken by Ethiopia and the positive trend in improving cooperation which need</w:t>
      </w:r>
      <w:r w:rsidR="00767BEB">
        <w:rPr>
          <w:rFonts w:eastAsia="Times New Roman"/>
          <w:noProof/>
          <w:szCs w:val="24"/>
        </w:rPr>
        <w:t>ed</w:t>
      </w:r>
      <w:r w:rsidRPr="009022BD">
        <w:rPr>
          <w:rFonts w:eastAsia="Times New Roman"/>
          <w:noProof/>
          <w:szCs w:val="24"/>
        </w:rPr>
        <w:t xml:space="preserve"> to turn into sustained progress. Ethiopia restarted processing forced return cases and issuing emergency travel documents with appropriate validity (as indicated in the readmission arrangement) and improved its responsiveness towards Member States’ authorities. Three identification missions took place in 2024 and one in 2025, with positive results regarding confirmation of nationality and improving timelines for the communication of results, and the commitment provided to Member States that emergency travel documents would be issued upon request for all cases. The first charter flight operation since 2021 took place in December 2024 and cooperation via charter flights has continued in the course of 2025.</w:t>
      </w:r>
      <w:r w:rsidR="006C42A5">
        <w:rPr>
          <w:rFonts w:eastAsia="Times New Roman"/>
          <w:noProof/>
          <w:szCs w:val="24"/>
        </w:rPr>
        <w:t xml:space="preserve"> In December 2025, a successful t</w:t>
      </w:r>
      <w:r w:rsidR="006C42A5" w:rsidRPr="006C42A5">
        <w:rPr>
          <w:rFonts w:eastAsia="Times New Roman"/>
          <w:noProof/>
          <w:szCs w:val="24"/>
        </w:rPr>
        <w:t xml:space="preserve">raining on </w:t>
      </w:r>
      <w:r w:rsidR="006C42A5">
        <w:rPr>
          <w:rFonts w:eastAsia="Times New Roman"/>
          <w:noProof/>
          <w:szCs w:val="24"/>
        </w:rPr>
        <w:t>n</w:t>
      </w:r>
      <w:r w:rsidR="006C42A5" w:rsidRPr="006C42A5">
        <w:rPr>
          <w:rFonts w:eastAsia="Times New Roman"/>
          <w:noProof/>
          <w:szCs w:val="24"/>
        </w:rPr>
        <w:t xml:space="preserve">ationality </w:t>
      </w:r>
      <w:r w:rsidR="006C42A5">
        <w:rPr>
          <w:rFonts w:eastAsia="Times New Roman"/>
          <w:noProof/>
          <w:szCs w:val="24"/>
        </w:rPr>
        <w:t>v</w:t>
      </w:r>
      <w:r w:rsidR="006C42A5" w:rsidRPr="006C42A5">
        <w:rPr>
          <w:rFonts w:eastAsia="Times New Roman"/>
          <w:noProof/>
          <w:szCs w:val="24"/>
        </w:rPr>
        <w:t xml:space="preserve">erification </w:t>
      </w:r>
      <w:r w:rsidR="006C42A5">
        <w:rPr>
          <w:rFonts w:eastAsia="Times New Roman"/>
          <w:noProof/>
          <w:szCs w:val="24"/>
        </w:rPr>
        <w:t>t</w:t>
      </w:r>
      <w:r w:rsidR="006C42A5" w:rsidRPr="006C42A5">
        <w:rPr>
          <w:rFonts w:eastAsia="Times New Roman"/>
          <w:noProof/>
          <w:szCs w:val="24"/>
        </w:rPr>
        <w:t xml:space="preserve">echniques </w:t>
      </w:r>
      <w:r w:rsidR="00806079">
        <w:rPr>
          <w:rFonts w:eastAsia="Times New Roman"/>
          <w:noProof/>
          <w:szCs w:val="24"/>
        </w:rPr>
        <w:t>was organised by the EU</w:t>
      </w:r>
      <w:r w:rsidR="006C42A5" w:rsidRPr="006C42A5">
        <w:rPr>
          <w:rFonts w:eastAsia="Times New Roman"/>
          <w:noProof/>
          <w:szCs w:val="24"/>
        </w:rPr>
        <w:t xml:space="preserve"> in Brussels</w:t>
      </w:r>
      <w:r w:rsidR="00806079">
        <w:rPr>
          <w:rFonts w:eastAsia="Times New Roman"/>
          <w:noProof/>
          <w:szCs w:val="24"/>
        </w:rPr>
        <w:t>,</w:t>
      </w:r>
      <w:r w:rsidR="006C42A5">
        <w:rPr>
          <w:rFonts w:eastAsia="Times New Roman"/>
          <w:noProof/>
          <w:szCs w:val="24"/>
        </w:rPr>
        <w:t xml:space="preserve"> </w:t>
      </w:r>
      <w:r w:rsidR="00806079">
        <w:rPr>
          <w:rFonts w:eastAsia="Times New Roman"/>
          <w:noProof/>
          <w:szCs w:val="24"/>
        </w:rPr>
        <w:t>for</w:t>
      </w:r>
      <w:r w:rsidR="006C42A5">
        <w:rPr>
          <w:rFonts w:eastAsia="Times New Roman"/>
          <w:noProof/>
          <w:szCs w:val="24"/>
        </w:rPr>
        <w:t xml:space="preserve"> Ethiopia’s national administration and consulates in Europe.</w:t>
      </w:r>
    </w:p>
    <w:p w:rsidR="006E4D06" w:rsidRPr="00ED6CE7" w:rsidRDefault="00647B04" w:rsidP="004F6171">
      <w:pPr>
        <w:rPr>
          <w:noProof/>
          <w:szCs w:val="24"/>
          <w:lang w:eastAsia="en-GB"/>
        </w:rPr>
      </w:pPr>
      <w:r w:rsidRPr="00AE3150">
        <w:rPr>
          <w:noProof/>
        </w:rPr>
        <w:t xml:space="preserve">On the basis of </w:t>
      </w:r>
      <w:r w:rsidR="00806079">
        <w:rPr>
          <w:noProof/>
        </w:rPr>
        <w:t xml:space="preserve">all of </w:t>
      </w:r>
      <w:r w:rsidRPr="00AE3150">
        <w:rPr>
          <w:noProof/>
        </w:rPr>
        <w:t>the above,</w:t>
      </w:r>
      <w:r w:rsidR="00E2654F" w:rsidRPr="00AE3150">
        <w:rPr>
          <w:noProof/>
        </w:rPr>
        <w:t xml:space="preserve"> </w:t>
      </w:r>
      <w:r w:rsidRPr="00AE3150">
        <w:rPr>
          <w:noProof/>
        </w:rPr>
        <w:t>t</w:t>
      </w:r>
      <w:r w:rsidR="00E2654F" w:rsidRPr="00AE3150">
        <w:rPr>
          <w:noProof/>
        </w:rPr>
        <w:t xml:space="preserve">he </w:t>
      </w:r>
      <w:r w:rsidR="006E4D06" w:rsidRPr="00AE3150">
        <w:rPr>
          <w:noProof/>
          <w:szCs w:val="24"/>
        </w:rPr>
        <w:t>Commission</w:t>
      </w:r>
      <w:r w:rsidR="00351DDE" w:rsidRPr="00AE3150">
        <w:rPr>
          <w:noProof/>
          <w:szCs w:val="24"/>
        </w:rPr>
        <w:t xml:space="preserve"> </w:t>
      </w:r>
      <w:r w:rsidR="008218F1">
        <w:rPr>
          <w:noProof/>
          <w:szCs w:val="24"/>
        </w:rPr>
        <w:t>considers that substantial and sustained improvement in the cooperation on readmission can be established and is</w:t>
      </w:r>
      <w:r w:rsidR="008218F1" w:rsidRPr="00AE3150">
        <w:rPr>
          <w:noProof/>
          <w:szCs w:val="24"/>
        </w:rPr>
        <w:t xml:space="preserve"> </w:t>
      </w:r>
      <w:r w:rsidR="006E4D06" w:rsidRPr="00A17E58">
        <w:rPr>
          <w:noProof/>
          <w:szCs w:val="24"/>
        </w:rPr>
        <w:t xml:space="preserve">proposing to </w:t>
      </w:r>
      <w:r w:rsidR="00A55E65">
        <w:rPr>
          <w:noProof/>
          <w:szCs w:val="24"/>
        </w:rPr>
        <w:t>repeal</w:t>
      </w:r>
      <w:r w:rsidR="00A55E65" w:rsidRPr="00A17E58">
        <w:rPr>
          <w:noProof/>
          <w:szCs w:val="24"/>
        </w:rPr>
        <w:t xml:space="preserve"> </w:t>
      </w:r>
      <w:r w:rsidR="006E4D06" w:rsidRPr="00ED6CE7">
        <w:rPr>
          <w:noProof/>
          <w:szCs w:val="24"/>
        </w:rPr>
        <w:t xml:space="preserve">Council Implementing Decision </w:t>
      </w:r>
      <w:r w:rsidR="001C20B2" w:rsidRPr="001C20B2">
        <w:rPr>
          <w:noProof/>
          <w:szCs w:val="24"/>
        </w:rPr>
        <w:t>2024/1341</w:t>
      </w:r>
      <w:r w:rsidR="001C20B2">
        <w:rPr>
          <w:noProof/>
          <w:szCs w:val="24"/>
        </w:rPr>
        <w:t>.</w:t>
      </w:r>
      <w:r w:rsidR="001C20B2" w:rsidRPr="001C20B2">
        <w:rPr>
          <w:noProof/>
          <w:szCs w:val="24"/>
        </w:rPr>
        <w:t xml:space="preserve"> </w:t>
      </w:r>
    </w:p>
    <w:p w:rsidR="001D4BEF" w:rsidRPr="00ED6CE7" w:rsidRDefault="001D4BEF" w:rsidP="0064083E">
      <w:pPr>
        <w:rPr>
          <w:bCs/>
          <w:i/>
          <w:iCs/>
          <w:noProof/>
        </w:rPr>
      </w:pPr>
      <w:r w:rsidRPr="00ED6CE7">
        <w:rPr>
          <w:bCs/>
          <w:i/>
          <w:iCs/>
          <w:noProof/>
        </w:rPr>
        <w:t xml:space="preserve">The Union’s overall relations with </w:t>
      </w:r>
      <w:r w:rsidR="001C20B2">
        <w:rPr>
          <w:bCs/>
          <w:i/>
          <w:iCs/>
          <w:noProof/>
        </w:rPr>
        <w:t>Ethiopia</w:t>
      </w:r>
    </w:p>
    <w:p w:rsidR="001C20B2" w:rsidRDefault="001C20B2" w:rsidP="001A55FA">
      <w:pPr>
        <w:rPr>
          <w:noProof/>
        </w:rPr>
      </w:pPr>
      <w:r>
        <w:rPr>
          <w:noProof/>
        </w:rPr>
        <w:t xml:space="preserve">Ethiopia is a key country for stability in the Horn of Africa. It is the second most populated country in Africa (110 million inhabitants) and a host of </w:t>
      </w:r>
      <w:r w:rsidR="00610704">
        <w:rPr>
          <w:noProof/>
        </w:rPr>
        <w:t>over 1.1 million</w:t>
      </w:r>
      <w:r>
        <w:rPr>
          <w:noProof/>
        </w:rPr>
        <w:t xml:space="preserve"> refugees from the region. There has been internal conflict in Ethiopia since November 2020, which led to the signing </w:t>
      </w:r>
      <w:r w:rsidR="00877CD3">
        <w:rPr>
          <w:noProof/>
        </w:rPr>
        <w:t xml:space="preserve">on 2 November 2022 </w:t>
      </w:r>
      <w:r>
        <w:rPr>
          <w:noProof/>
        </w:rPr>
        <w:t>of the Permanent Cessation of Hostilities Agreement in</w:t>
      </w:r>
      <w:r w:rsidR="00610704">
        <w:rPr>
          <w:noProof/>
        </w:rPr>
        <w:t xml:space="preserve"> Pretoria, South Africa.</w:t>
      </w:r>
      <w:r>
        <w:rPr>
          <w:noProof/>
        </w:rPr>
        <w:t xml:space="preserve"> During the critical stage of the conflict in Sudan</w:t>
      </w:r>
      <w:r w:rsidR="002E7C49">
        <w:rPr>
          <w:noProof/>
        </w:rPr>
        <w:t xml:space="preserve"> </w:t>
      </w:r>
      <w:r w:rsidR="00610704">
        <w:rPr>
          <w:noProof/>
        </w:rPr>
        <w:t xml:space="preserve">that broke out </w:t>
      </w:r>
      <w:r w:rsidR="002E7C49">
        <w:rPr>
          <w:noProof/>
        </w:rPr>
        <w:t>in April 2023</w:t>
      </w:r>
      <w:r>
        <w:rPr>
          <w:noProof/>
        </w:rPr>
        <w:t xml:space="preserve">, the Ethiopian authorities provided substantial assistance with visa issuance and facilities at the border during the evacuation of the EU nationals from Sudan. </w:t>
      </w:r>
    </w:p>
    <w:p w:rsidR="001C20B2" w:rsidRDefault="001C20B2" w:rsidP="001A55FA">
      <w:pPr>
        <w:rPr>
          <w:noProof/>
        </w:rPr>
      </w:pPr>
      <w:r>
        <w:rPr>
          <w:noProof/>
        </w:rPr>
        <w:t xml:space="preserve">The country enjoys duty-free and quota-free access to the European market under the “Everything but Arms” scheme. </w:t>
      </w:r>
    </w:p>
    <w:p w:rsidR="0064083E" w:rsidRPr="00ED6CE7" w:rsidRDefault="001C20B2" w:rsidP="001A55FA">
      <w:pPr>
        <w:rPr>
          <w:noProof/>
          <w:lang w:val="en-US"/>
        </w:rPr>
      </w:pPr>
      <w:r>
        <w:rPr>
          <w:noProof/>
        </w:rPr>
        <w:t xml:space="preserve">Ethiopia is a member of the Intergovernmental Authority on Development and a member of the Steering Committee of the Khartoum Process. Ethiopia is a party to the </w:t>
      </w:r>
      <w:r w:rsidR="00A4723D">
        <w:rPr>
          <w:noProof/>
        </w:rPr>
        <w:t xml:space="preserve">Samoa </w:t>
      </w:r>
      <w:r>
        <w:rPr>
          <w:noProof/>
        </w:rPr>
        <w:t xml:space="preserve">Agreement. Ethiopia </w:t>
      </w:r>
      <w:r w:rsidR="00640A88">
        <w:rPr>
          <w:noProof/>
        </w:rPr>
        <w:t xml:space="preserve">is </w:t>
      </w:r>
      <w:r>
        <w:rPr>
          <w:noProof/>
        </w:rPr>
        <w:t>an important partner for the European Union, with a longstanding partnership dating back over 40 years. In 2016, the EU and Ethiopia signed a “Strategic Engagement”, committing both sides to close cooperation in areas ranging from regional peace and security to trade and investment, and including migration and forced displacement.</w:t>
      </w:r>
      <w:r w:rsidR="000545D5">
        <w:rPr>
          <w:noProof/>
        </w:rPr>
        <w:t xml:space="preserve"> </w:t>
      </w:r>
      <w:r w:rsidR="000545D5" w:rsidRPr="000545D5">
        <w:rPr>
          <w:noProof/>
        </w:rPr>
        <w:t>The</w:t>
      </w:r>
      <w:r w:rsidR="000545D5">
        <w:rPr>
          <w:noProof/>
        </w:rPr>
        <w:t xml:space="preserve"> EU assists Ethiopia through the</w:t>
      </w:r>
      <w:r w:rsidR="000545D5" w:rsidRPr="000545D5">
        <w:rPr>
          <w:noProof/>
        </w:rPr>
        <w:t xml:space="preserve"> Multi-annual Indicative Programme (MIP) for Ethiopia 2024-2027, initially set at EUR 650 million and revised to EUR 609 million after a mid-term review</w:t>
      </w:r>
      <w:r w:rsidR="000545D5">
        <w:rPr>
          <w:noProof/>
        </w:rPr>
        <w:t xml:space="preserve">. This initiative </w:t>
      </w:r>
      <w:r w:rsidR="000545D5" w:rsidRPr="000545D5">
        <w:rPr>
          <w:noProof/>
        </w:rPr>
        <w:t>marks a significant progression in the EU's engagement with Ethiopia, transitioning from crisis response and reconstruction support to a sustainable, long-term investment partnership.</w:t>
      </w:r>
      <w:r>
        <w:rPr>
          <w:noProof/>
        </w:rPr>
        <w:t xml:space="preserve"> It cover</w:t>
      </w:r>
      <w:r w:rsidR="00640A88">
        <w:rPr>
          <w:noProof/>
        </w:rPr>
        <w:t>s</w:t>
      </w:r>
      <w:r>
        <w:rPr>
          <w:noProof/>
        </w:rPr>
        <w:t xml:space="preserve"> 3 priority areas: Green Deal, Human Development (including migration and forced displacement) and Governance</w:t>
      </w:r>
      <w:r w:rsidR="00D7100C">
        <w:rPr>
          <w:noProof/>
        </w:rPr>
        <w:t xml:space="preserve"> </w:t>
      </w:r>
      <w:r>
        <w:rPr>
          <w:noProof/>
        </w:rPr>
        <w:t xml:space="preserve">/ Peacebuilding. </w:t>
      </w:r>
    </w:p>
    <w:p w:rsidR="00C97833" w:rsidRPr="00ED6CE7" w:rsidRDefault="00C97833" w:rsidP="00717B37">
      <w:pPr>
        <w:pStyle w:val="ManualHeading2"/>
        <w:rPr>
          <w:rFonts w:eastAsia="Arial Unicode MS"/>
          <w:noProof/>
          <w:u w:color="000000"/>
          <w:bdr w:val="nil"/>
          <w:lang w:val="en-US" w:eastAsia="en-GB"/>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r>
      <w:r w:rsidRPr="00ED6CE7">
        <w:rPr>
          <w:rFonts w:eastAsia="Arial Unicode MS"/>
          <w:noProof/>
        </w:rPr>
        <w:t>Consistency with existing policy provisions in the policy area</w:t>
      </w:r>
    </w:p>
    <w:p w:rsidR="00C97833" w:rsidRPr="00ED6CE7" w:rsidRDefault="00A50ED8" w:rsidP="00A50ED8">
      <w:pPr>
        <w:pBdr>
          <w:top w:val="nil"/>
          <w:left w:val="nil"/>
          <w:bottom w:val="nil"/>
          <w:right w:val="nil"/>
          <w:between w:val="nil"/>
          <w:bar w:val="nil"/>
        </w:pBdr>
        <w:spacing w:before="0" w:after="240"/>
        <w:rPr>
          <w:rFonts w:eastAsia="Arial Unicode MS"/>
          <w:noProof/>
        </w:rPr>
      </w:pPr>
      <w:r w:rsidRPr="00ED6CE7">
        <w:rPr>
          <w:rFonts w:eastAsia="Arial Unicode MS"/>
          <w:noProof/>
        </w:rPr>
        <w:t xml:space="preserve">The proposed decision is consistent with the Visa Code setting the harmonised rules of the common visa policy governing the procedures and conditions for issuing visas for intended stays on the territory of the Member States not exceeding 90 days in any 180-day period. </w:t>
      </w:r>
      <w:r w:rsidR="005A2542">
        <w:rPr>
          <w:rFonts w:eastAsia="Arial Unicode MS"/>
          <w:noProof/>
        </w:rPr>
        <w:t>The proposed decision is also consistent with the previous proposal to establish the measures</w:t>
      </w:r>
      <w:r w:rsidR="009128E8">
        <w:rPr>
          <w:rStyle w:val="FootnoteReference"/>
          <w:rFonts w:eastAsia="Arial Unicode MS"/>
          <w:noProof/>
        </w:rPr>
        <w:footnoteReference w:id="4"/>
      </w:r>
      <w:r w:rsidR="005A2542">
        <w:rPr>
          <w:rFonts w:eastAsia="Arial Unicode MS"/>
          <w:noProof/>
        </w:rPr>
        <w:t xml:space="preserve">. </w:t>
      </w:r>
    </w:p>
    <w:p w:rsidR="00C97833" w:rsidRPr="00ED6CE7" w:rsidRDefault="00C97833">
      <w:pPr>
        <w:pStyle w:val="ManualHeading2"/>
        <w:rPr>
          <w:rFonts w:eastAsia="Arial Unicode MS"/>
          <w:noProof/>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r>
      <w:r w:rsidRPr="00ED6CE7">
        <w:rPr>
          <w:rFonts w:eastAsia="Arial Unicode MS"/>
          <w:noProof/>
        </w:rPr>
        <w:t>Consistency with other Union policies</w:t>
      </w:r>
    </w:p>
    <w:p w:rsidR="00A50ED8" w:rsidRPr="00ED6CE7" w:rsidRDefault="00A50ED8" w:rsidP="00A50ED8">
      <w:pPr>
        <w:pBdr>
          <w:top w:val="nil"/>
          <w:left w:val="nil"/>
          <w:bottom w:val="nil"/>
          <w:right w:val="nil"/>
          <w:between w:val="nil"/>
          <w:bar w:val="nil"/>
        </w:pBdr>
        <w:spacing w:before="0" w:after="240"/>
        <w:rPr>
          <w:rFonts w:eastAsia="Arial Unicode MS"/>
          <w:noProof/>
        </w:rPr>
      </w:pPr>
      <w:r w:rsidRPr="00ED6CE7">
        <w:rPr>
          <w:rFonts w:eastAsia="Arial Unicode MS"/>
          <w:noProof/>
        </w:rPr>
        <w:t xml:space="preserve">The EU promotes a comprehensive approach on migration and forced displacement, based on shared values and responsibilities. The New Pact on Migration and Asylum foresees developing and deepening tailor-made comprehensive and balanced partnerships to foster co-operation on all relevant aspects: </w:t>
      </w:r>
    </w:p>
    <w:p w:rsidR="005F7B1A" w:rsidRPr="00ED6CE7" w:rsidRDefault="00A50ED8" w:rsidP="001D60E4">
      <w:pPr>
        <w:pStyle w:val="Tiret0"/>
        <w:numPr>
          <w:ilvl w:val="0"/>
          <w:numId w:val="6"/>
        </w:numPr>
        <w:rPr>
          <w:noProof/>
        </w:rPr>
      </w:pPr>
      <w:r w:rsidRPr="00ED6CE7">
        <w:rPr>
          <w:noProof/>
        </w:rPr>
        <w:t>Providing protection to those in need of it and support to host countries and communities;</w:t>
      </w:r>
    </w:p>
    <w:p w:rsidR="005F7B1A" w:rsidRPr="00ED6CE7" w:rsidRDefault="00A50ED8" w:rsidP="001D60E4">
      <w:pPr>
        <w:pStyle w:val="Tiret0"/>
        <w:numPr>
          <w:ilvl w:val="0"/>
          <w:numId w:val="6"/>
        </w:numPr>
        <w:pBdr>
          <w:top w:val="nil"/>
          <w:left w:val="nil"/>
          <w:bottom w:val="nil"/>
          <w:right w:val="nil"/>
          <w:between w:val="nil"/>
          <w:bar w:val="nil"/>
        </w:pBdr>
        <w:spacing w:before="0" w:after="240"/>
        <w:rPr>
          <w:rFonts w:eastAsia="Arial Unicode MS"/>
          <w:noProof/>
        </w:rPr>
      </w:pPr>
      <w:r w:rsidRPr="00ED6CE7">
        <w:rPr>
          <w:noProof/>
        </w:rPr>
        <w:t>Building economic opportunity and addressing the root causes of irregular migration and forced displacement;</w:t>
      </w:r>
    </w:p>
    <w:p w:rsidR="005F7B1A" w:rsidRPr="00ED6CE7" w:rsidRDefault="00A50ED8" w:rsidP="001D60E4">
      <w:pPr>
        <w:pStyle w:val="Tiret0"/>
        <w:numPr>
          <w:ilvl w:val="0"/>
          <w:numId w:val="6"/>
        </w:numPr>
        <w:pBdr>
          <w:top w:val="nil"/>
          <w:left w:val="nil"/>
          <w:bottom w:val="nil"/>
          <w:right w:val="nil"/>
          <w:between w:val="nil"/>
          <w:bar w:val="nil"/>
        </w:pBdr>
        <w:spacing w:before="0" w:after="240"/>
        <w:rPr>
          <w:rFonts w:eastAsia="Arial Unicode MS"/>
          <w:noProof/>
        </w:rPr>
      </w:pPr>
      <w:r w:rsidRPr="00ED6CE7">
        <w:rPr>
          <w:rFonts w:eastAsia="Arial Unicode MS"/>
          <w:noProof/>
        </w:rPr>
        <w:t>Supporting partners to strengthen migration governance and management;</w:t>
      </w:r>
    </w:p>
    <w:p w:rsidR="005F7B1A" w:rsidRPr="00ED6CE7" w:rsidRDefault="00A50ED8" w:rsidP="001D60E4">
      <w:pPr>
        <w:pStyle w:val="Tiret0"/>
        <w:numPr>
          <w:ilvl w:val="0"/>
          <w:numId w:val="6"/>
        </w:numPr>
        <w:pBdr>
          <w:top w:val="nil"/>
          <w:left w:val="nil"/>
          <w:bottom w:val="nil"/>
          <w:right w:val="nil"/>
          <w:between w:val="nil"/>
          <w:bar w:val="nil"/>
        </w:pBdr>
        <w:spacing w:before="0" w:after="240"/>
        <w:rPr>
          <w:rFonts w:eastAsia="Arial Unicode MS"/>
          <w:noProof/>
        </w:rPr>
      </w:pPr>
      <w:r w:rsidRPr="00ED6CE7">
        <w:rPr>
          <w:rFonts w:eastAsia="Arial Unicode MS"/>
          <w:noProof/>
        </w:rPr>
        <w:t>Fostering cooperation on return and readmission;</w:t>
      </w:r>
    </w:p>
    <w:p w:rsidR="00A50ED8" w:rsidRPr="00ED6CE7" w:rsidRDefault="00A50ED8" w:rsidP="001D60E4">
      <w:pPr>
        <w:pStyle w:val="Tiret0"/>
        <w:numPr>
          <w:ilvl w:val="0"/>
          <w:numId w:val="6"/>
        </w:numPr>
        <w:pBdr>
          <w:top w:val="nil"/>
          <w:left w:val="nil"/>
          <w:bottom w:val="nil"/>
          <w:right w:val="nil"/>
          <w:between w:val="nil"/>
          <w:bar w:val="nil"/>
        </w:pBdr>
        <w:spacing w:before="0" w:after="240"/>
        <w:rPr>
          <w:rFonts w:eastAsia="Arial Unicode MS"/>
          <w:noProof/>
        </w:rPr>
      </w:pPr>
      <w:r w:rsidRPr="00ED6CE7">
        <w:rPr>
          <w:rFonts w:eastAsia="Arial Unicode MS"/>
          <w:noProof/>
        </w:rPr>
        <w:t>Developing legal pathways to Europe.</w:t>
      </w:r>
    </w:p>
    <w:p w:rsidR="00C97833" w:rsidRPr="00ED6CE7" w:rsidRDefault="00A50ED8" w:rsidP="009A3AE5">
      <w:pPr>
        <w:pBdr>
          <w:top w:val="nil"/>
          <w:left w:val="nil"/>
          <w:bottom w:val="nil"/>
          <w:right w:val="nil"/>
          <w:between w:val="nil"/>
          <w:bar w:val="nil"/>
        </w:pBdr>
        <w:spacing w:before="0" w:after="240"/>
        <w:rPr>
          <w:rFonts w:eastAsia="Arial Unicode MS"/>
          <w:noProof/>
        </w:rPr>
      </w:pPr>
      <w:r w:rsidRPr="00ED6CE7">
        <w:rPr>
          <w:rFonts w:eastAsia="Arial Unicode MS"/>
          <w:noProof/>
        </w:rPr>
        <w:t xml:space="preserve">The cooperation between Member States and third countries on the readmission of illegally staying third country nationals is an important element of this policy. </w:t>
      </w:r>
      <w:r w:rsidR="00F4402A">
        <w:rPr>
          <w:rFonts w:eastAsia="Arial Unicode MS"/>
          <w:noProof/>
        </w:rPr>
        <w:t>In the Council conclusions of October 2024</w:t>
      </w:r>
      <w:r w:rsidR="009A3AE5">
        <w:rPr>
          <w:rFonts w:eastAsia="Arial Unicode MS"/>
          <w:noProof/>
        </w:rPr>
        <w:t>,</w:t>
      </w:r>
      <w:r w:rsidR="00F4402A">
        <w:rPr>
          <w:rFonts w:eastAsia="Arial Unicode MS"/>
          <w:noProof/>
        </w:rPr>
        <w:t xml:space="preserve"> the European Council called</w:t>
      </w:r>
      <w:r w:rsidR="00F4402A" w:rsidRPr="00F4402A">
        <w:rPr>
          <w:noProof/>
        </w:rPr>
        <w:t xml:space="preserve"> </w:t>
      </w:r>
      <w:r w:rsidR="00F4402A" w:rsidRPr="00F4402A">
        <w:rPr>
          <w:rFonts w:eastAsia="Arial Unicode MS"/>
          <w:noProof/>
        </w:rPr>
        <w:t xml:space="preserve">for </w:t>
      </w:r>
      <w:r w:rsidR="009A3AE5" w:rsidRPr="009A3AE5">
        <w:rPr>
          <w:rFonts w:eastAsia="Arial Unicode MS"/>
          <w:noProof/>
        </w:rPr>
        <w:t>determined action at all levels to facilitate, increase and</w:t>
      </w:r>
      <w:r w:rsidR="009A3AE5">
        <w:rPr>
          <w:rFonts w:eastAsia="Arial Unicode MS"/>
          <w:noProof/>
        </w:rPr>
        <w:t xml:space="preserve"> </w:t>
      </w:r>
      <w:r w:rsidR="009A3AE5" w:rsidRPr="009A3AE5">
        <w:rPr>
          <w:rFonts w:eastAsia="Arial Unicode MS"/>
          <w:noProof/>
        </w:rPr>
        <w:t>speed up returns from the European Union, using all relevant EU policies, instruments and tools, including diplomacy, development, trade and visas</w:t>
      </w:r>
      <w:r w:rsidR="009A3AE5">
        <w:rPr>
          <w:rStyle w:val="FootnoteReference"/>
          <w:rFonts w:eastAsia="Arial Unicode MS"/>
          <w:noProof/>
        </w:rPr>
        <w:footnoteReference w:id="5"/>
      </w:r>
      <w:r w:rsidR="009A3AE5">
        <w:rPr>
          <w:rFonts w:eastAsia="Arial Unicode MS"/>
          <w:noProof/>
        </w:rPr>
        <w:t>.</w:t>
      </w:r>
    </w:p>
    <w:p w:rsidR="00C97833" w:rsidRPr="00ED6CE7" w:rsidRDefault="00C97833">
      <w:pPr>
        <w:pStyle w:val="ManualHeading1"/>
        <w:rPr>
          <w:noProof/>
        </w:rPr>
      </w:pPr>
      <w:r w:rsidRPr="00ED6CE7">
        <w:rPr>
          <w:noProof/>
        </w:rPr>
        <w:t>2.</w:t>
      </w:r>
      <w:r w:rsidRPr="00ED6CE7">
        <w:rPr>
          <w:noProof/>
        </w:rPr>
        <w:tab/>
        <w:t>LEGAL BASIS, SUBSIDIARITY AND PROPORTIONALITY</w:t>
      </w:r>
    </w:p>
    <w:p w:rsidR="00C97833" w:rsidRPr="00ED6CE7" w:rsidRDefault="00C97833">
      <w:pPr>
        <w:pStyle w:val="ManualHeading2"/>
        <w:rPr>
          <w:rFonts w:eastAsia="Arial Unicode MS"/>
          <w:noProof/>
          <w:u w:color="000000"/>
          <w:bdr w:val="nil"/>
          <w:lang w:val="en-US" w:eastAsia="en-GB"/>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t>Legal basis</w:t>
      </w:r>
    </w:p>
    <w:p w:rsidR="00D43783" w:rsidRPr="00ED6CE7" w:rsidRDefault="00D43783" w:rsidP="001A55FA">
      <w:pPr>
        <w:pBdr>
          <w:top w:val="nil"/>
          <w:left w:val="nil"/>
          <w:bottom w:val="nil"/>
          <w:right w:val="nil"/>
          <w:between w:val="nil"/>
          <w:bar w:val="nil"/>
        </w:pBdr>
        <w:spacing w:before="0" w:after="240"/>
        <w:rPr>
          <w:rFonts w:eastAsia="Arial Unicode MS"/>
          <w:noProof/>
        </w:rPr>
      </w:pPr>
      <w:r w:rsidRPr="00ED6CE7">
        <w:rPr>
          <w:rFonts w:eastAsia="Arial Unicode MS"/>
          <w:noProof/>
        </w:rPr>
        <w:t>Regulation (EC) No 810/2009 of the European Parliament and of the Council of 13 July</w:t>
      </w:r>
      <w:r w:rsidR="004C729D" w:rsidRPr="00ED6CE7">
        <w:rPr>
          <w:rFonts w:eastAsia="Arial Unicode MS"/>
          <w:noProof/>
        </w:rPr>
        <w:t xml:space="preserve"> </w:t>
      </w:r>
      <w:r w:rsidRPr="00ED6CE7">
        <w:rPr>
          <w:rFonts w:eastAsia="Arial Unicode MS"/>
          <w:noProof/>
        </w:rPr>
        <w:t>2009 establishing a Community Code on Visas (Visa Code), Article 25a(</w:t>
      </w:r>
      <w:r w:rsidR="001D1F8B" w:rsidRPr="00ED6CE7">
        <w:rPr>
          <w:rFonts w:eastAsia="Arial Unicode MS"/>
          <w:noProof/>
        </w:rPr>
        <w:t>6</w:t>
      </w:r>
      <w:r w:rsidRPr="00ED6CE7">
        <w:rPr>
          <w:rFonts w:eastAsia="Arial Unicode MS"/>
          <w:noProof/>
        </w:rPr>
        <w:t>).</w:t>
      </w:r>
    </w:p>
    <w:p w:rsidR="00C97833" w:rsidRPr="00ED6CE7" w:rsidRDefault="00C97833" w:rsidP="00D43783">
      <w:pPr>
        <w:pStyle w:val="ManualHeading2"/>
        <w:rPr>
          <w:rFonts w:eastAsia="Arial Unicode MS"/>
          <w:noProof/>
          <w:u w:color="000000"/>
          <w:bdr w:val="nil"/>
          <w:lang w:val="en-US" w:eastAsia="en-GB"/>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t xml:space="preserve">Subsidiarity (for non-exclusive competence) </w:t>
      </w:r>
    </w:p>
    <w:p w:rsidR="00C97833" w:rsidRPr="00ED6CE7" w:rsidRDefault="00D43783">
      <w:pPr>
        <w:pBdr>
          <w:top w:val="nil"/>
          <w:left w:val="nil"/>
          <w:bottom w:val="nil"/>
          <w:right w:val="nil"/>
          <w:between w:val="nil"/>
          <w:bar w:val="nil"/>
        </w:pBdr>
        <w:spacing w:before="0" w:after="240"/>
        <w:rPr>
          <w:rFonts w:eastAsia="Arial Unicode MS"/>
          <w:noProof/>
        </w:rPr>
      </w:pPr>
      <w:r w:rsidRPr="00ED6CE7">
        <w:rPr>
          <w:rFonts w:eastAsia="Arial Unicode MS"/>
          <w:noProof/>
        </w:rPr>
        <w:t>n.a.</w:t>
      </w:r>
    </w:p>
    <w:p w:rsidR="00C97833" w:rsidRPr="00ED6CE7" w:rsidRDefault="00C97833">
      <w:pPr>
        <w:pStyle w:val="ManualHeading2"/>
        <w:rPr>
          <w:rFonts w:eastAsia="Arial Unicode MS"/>
          <w:noProof/>
          <w:u w:color="000000"/>
          <w:bdr w:val="nil"/>
          <w:lang w:val="en-US" w:eastAsia="en-GB"/>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t>Proportionality</w:t>
      </w:r>
    </w:p>
    <w:p w:rsidR="00C97833" w:rsidRPr="00ED6CE7" w:rsidRDefault="00D43783" w:rsidP="00D43783">
      <w:pPr>
        <w:pBdr>
          <w:top w:val="nil"/>
          <w:left w:val="nil"/>
          <w:bottom w:val="nil"/>
          <w:right w:val="nil"/>
          <w:between w:val="nil"/>
          <w:bar w:val="nil"/>
        </w:pBdr>
        <w:spacing w:before="0" w:after="240"/>
        <w:rPr>
          <w:rFonts w:eastAsia="Arial Unicode MS"/>
          <w:noProof/>
        </w:rPr>
      </w:pPr>
      <w:r w:rsidRPr="00ED6CE7">
        <w:rPr>
          <w:rFonts w:eastAsia="Arial Unicode MS"/>
          <w:noProof/>
        </w:rPr>
        <w:t xml:space="preserve">The purpose of the proposed measure is to </w:t>
      </w:r>
      <w:r w:rsidR="00CA7BB4">
        <w:rPr>
          <w:rFonts w:eastAsia="Arial Unicode MS"/>
          <w:noProof/>
        </w:rPr>
        <w:t>repeal</w:t>
      </w:r>
      <w:r w:rsidR="00CA7BB4" w:rsidRPr="00ED6CE7">
        <w:rPr>
          <w:rFonts w:eastAsia="Arial Unicode MS"/>
          <w:noProof/>
        </w:rPr>
        <w:t xml:space="preserve"> </w:t>
      </w:r>
      <w:r w:rsidR="005F7B1A" w:rsidRPr="00ED6CE7">
        <w:rPr>
          <w:rFonts w:eastAsia="Arial Unicode MS"/>
          <w:noProof/>
        </w:rPr>
        <w:t xml:space="preserve">the visa measures, </w:t>
      </w:r>
      <w:r w:rsidR="00351DDE" w:rsidRPr="00ED6CE7">
        <w:rPr>
          <w:rFonts w:eastAsia="Arial Unicode MS"/>
          <w:noProof/>
        </w:rPr>
        <w:t xml:space="preserve">acknowledging the </w:t>
      </w:r>
      <w:r w:rsidR="00F51745">
        <w:rPr>
          <w:rFonts w:eastAsia="Arial Unicode MS"/>
          <w:noProof/>
        </w:rPr>
        <w:t xml:space="preserve">substantial and sustained </w:t>
      </w:r>
      <w:r w:rsidR="003E6633">
        <w:rPr>
          <w:rFonts w:eastAsia="Arial Unicode MS"/>
          <w:noProof/>
        </w:rPr>
        <w:t xml:space="preserve">progress in cooperation achieved by Ethiopia, notably in relation to the shortcomings identified, and to the intensity of the efforts. </w:t>
      </w:r>
      <w:r w:rsidR="00F51745">
        <w:rPr>
          <w:rFonts w:eastAsia="Arial Unicode MS"/>
          <w:noProof/>
        </w:rPr>
        <w:t>The measure is</w:t>
      </w:r>
      <w:r w:rsidRPr="00ED6CE7">
        <w:rPr>
          <w:rFonts w:eastAsia="Arial Unicode MS"/>
          <w:noProof/>
        </w:rPr>
        <w:t xml:space="preserve"> proportionate to the objective pursued. </w:t>
      </w:r>
    </w:p>
    <w:p w:rsidR="00C97833" w:rsidRPr="00ED6CE7" w:rsidRDefault="00C97833">
      <w:pPr>
        <w:pStyle w:val="ManualHeading1"/>
        <w:rPr>
          <w:noProof/>
        </w:rPr>
      </w:pPr>
      <w:r w:rsidRPr="00ED6CE7">
        <w:rPr>
          <w:noProof/>
        </w:rPr>
        <w:t>3.</w:t>
      </w:r>
      <w:r w:rsidRPr="00ED6CE7">
        <w:rPr>
          <w:noProof/>
        </w:rPr>
        <w:tab/>
        <w:t>RESULTS OF EX-POST EVALUATIONS, STAKEHOLDER CONSULTATIONS AND IMPACT ASSESSMENTS</w:t>
      </w:r>
    </w:p>
    <w:p w:rsidR="00C97833" w:rsidRPr="00ED6CE7" w:rsidRDefault="00C97833">
      <w:pPr>
        <w:pStyle w:val="ManualHeading2"/>
        <w:rPr>
          <w:rFonts w:eastAsia="Arial Unicode MS"/>
          <w:noProof/>
          <w:u w:color="000000"/>
          <w:bdr w:val="nil"/>
          <w:lang w:val="en-US" w:eastAsia="en-GB"/>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t>Ex-post evaluations/fitness checks of existing legislation</w:t>
      </w:r>
    </w:p>
    <w:p w:rsidR="00C97833" w:rsidRPr="00ED6CE7" w:rsidRDefault="00D43783" w:rsidP="00D43783">
      <w:pPr>
        <w:pBdr>
          <w:top w:val="nil"/>
          <w:left w:val="nil"/>
          <w:bottom w:val="nil"/>
          <w:right w:val="nil"/>
          <w:between w:val="nil"/>
          <w:bar w:val="nil"/>
        </w:pBdr>
        <w:spacing w:before="0" w:after="240"/>
        <w:rPr>
          <w:rFonts w:eastAsia="Arial Unicode MS"/>
          <w:noProof/>
        </w:rPr>
      </w:pPr>
      <w:r w:rsidRPr="00ED6CE7">
        <w:rPr>
          <w:rFonts w:eastAsia="Arial Unicode MS"/>
          <w:noProof/>
        </w:rPr>
        <w:t xml:space="preserve">n.a. </w:t>
      </w:r>
    </w:p>
    <w:p w:rsidR="00C97833" w:rsidRPr="00ED6CE7" w:rsidRDefault="00C97833">
      <w:pPr>
        <w:pStyle w:val="ManualHeading2"/>
        <w:rPr>
          <w:rFonts w:eastAsia="Arial Unicode MS"/>
          <w:noProof/>
          <w:u w:color="000000"/>
          <w:bdr w:val="nil"/>
          <w:lang w:val="en-US" w:eastAsia="en-GB"/>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t>Stakeholder consultations</w:t>
      </w:r>
    </w:p>
    <w:p w:rsidR="00C97833" w:rsidRPr="00ED6CE7" w:rsidRDefault="00D43783" w:rsidP="00D43783">
      <w:pPr>
        <w:pBdr>
          <w:top w:val="nil"/>
          <w:left w:val="nil"/>
          <w:bottom w:val="nil"/>
          <w:right w:val="nil"/>
          <w:between w:val="nil"/>
          <w:bar w:val="nil"/>
        </w:pBdr>
        <w:spacing w:before="0" w:after="240"/>
        <w:rPr>
          <w:rFonts w:eastAsia="Arial Unicode MS"/>
          <w:noProof/>
        </w:rPr>
      </w:pPr>
      <w:r w:rsidRPr="00ED6CE7">
        <w:rPr>
          <w:rFonts w:eastAsia="Arial Unicode MS"/>
          <w:noProof/>
        </w:rPr>
        <w:t xml:space="preserve">n.a. </w:t>
      </w:r>
    </w:p>
    <w:p w:rsidR="00C97833" w:rsidRPr="00ED6CE7" w:rsidRDefault="00C97833">
      <w:pPr>
        <w:pStyle w:val="ManualHeading2"/>
        <w:rPr>
          <w:rFonts w:eastAsia="Arial Unicode MS"/>
          <w:noProof/>
          <w:u w:color="000000"/>
          <w:bdr w:val="nil"/>
          <w:lang w:val="en-US" w:eastAsia="en-GB"/>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t>Collection and use of expertise</w:t>
      </w:r>
    </w:p>
    <w:p w:rsidR="00C97833" w:rsidRPr="00ED6CE7" w:rsidRDefault="00D43783" w:rsidP="00D43783">
      <w:pPr>
        <w:pBdr>
          <w:top w:val="nil"/>
          <w:left w:val="nil"/>
          <w:bottom w:val="nil"/>
          <w:right w:val="nil"/>
          <w:between w:val="nil"/>
          <w:bar w:val="nil"/>
        </w:pBdr>
        <w:spacing w:before="0" w:after="240"/>
        <w:rPr>
          <w:rFonts w:eastAsia="Arial Unicode MS"/>
          <w:noProof/>
        </w:rPr>
      </w:pPr>
      <w:r w:rsidRPr="00ED6CE7">
        <w:rPr>
          <w:rFonts w:eastAsia="Arial Unicode MS"/>
          <w:noProof/>
        </w:rPr>
        <w:t xml:space="preserve">n.a. </w:t>
      </w:r>
    </w:p>
    <w:p w:rsidR="00C97833" w:rsidRPr="00ED6CE7" w:rsidRDefault="00C97833">
      <w:pPr>
        <w:pStyle w:val="ManualHeading2"/>
        <w:rPr>
          <w:rFonts w:eastAsia="Arial Unicode MS"/>
          <w:noProof/>
          <w:u w:color="000000"/>
          <w:bdr w:val="nil"/>
          <w:lang w:val="en-US" w:eastAsia="en-GB"/>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t>Impact assessment</w:t>
      </w:r>
    </w:p>
    <w:p w:rsidR="00C97833" w:rsidRPr="00ED6CE7" w:rsidRDefault="00D43783" w:rsidP="00D43783">
      <w:pPr>
        <w:pBdr>
          <w:top w:val="nil"/>
          <w:left w:val="nil"/>
          <w:bottom w:val="nil"/>
          <w:right w:val="nil"/>
          <w:between w:val="nil"/>
          <w:bar w:val="nil"/>
        </w:pBdr>
        <w:spacing w:before="0" w:after="240"/>
        <w:rPr>
          <w:rFonts w:eastAsia="Arial Unicode MS"/>
          <w:noProof/>
        </w:rPr>
      </w:pPr>
      <w:r w:rsidRPr="00ED6CE7">
        <w:rPr>
          <w:rFonts w:eastAsia="Arial Unicode MS"/>
          <w:noProof/>
        </w:rPr>
        <w:t xml:space="preserve">n.a. </w:t>
      </w:r>
    </w:p>
    <w:p w:rsidR="00C97833" w:rsidRPr="00ED6CE7" w:rsidRDefault="00C97833">
      <w:pPr>
        <w:pStyle w:val="ManualHeading2"/>
        <w:rPr>
          <w:rFonts w:eastAsia="Arial Unicode MS"/>
          <w:noProof/>
          <w:u w:color="000000"/>
          <w:bdr w:val="nil"/>
          <w:lang w:val="en-US" w:eastAsia="en-GB"/>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t>Regulatory fitness and simplification</w:t>
      </w:r>
    </w:p>
    <w:p w:rsidR="00C97833" w:rsidRPr="00ED6CE7" w:rsidRDefault="00D43783" w:rsidP="00D43783">
      <w:pPr>
        <w:pBdr>
          <w:top w:val="nil"/>
          <w:left w:val="nil"/>
          <w:bottom w:val="nil"/>
          <w:right w:val="nil"/>
          <w:between w:val="nil"/>
          <w:bar w:val="nil"/>
        </w:pBdr>
        <w:spacing w:before="0" w:after="240"/>
        <w:rPr>
          <w:rFonts w:eastAsia="Arial Unicode MS"/>
          <w:noProof/>
        </w:rPr>
      </w:pPr>
      <w:r w:rsidRPr="00ED6CE7">
        <w:rPr>
          <w:rFonts w:eastAsia="Arial Unicode MS"/>
          <w:noProof/>
        </w:rPr>
        <w:t xml:space="preserve">n.a. </w:t>
      </w:r>
    </w:p>
    <w:p w:rsidR="00C97833" w:rsidRPr="00ED6CE7" w:rsidRDefault="00C97833">
      <w:pPr>
        <w:pStyle w:val="ManualHeading2"/>
        <w:rPr>
          <w:rFonts w:eastAsia="Arial Unicode MS"/>
          <w:noProof/>
          <w:u w:color="000000"/>
          <w:bdr w:val="nil"/>
          <w:lang w:val="en-US" w:eastAsia="en-GB"/>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t>Fundamental rights</w:t>
      </w:r>
    </w:p>
    <w:p w:rsidR="00C97833" w:rsidRPr="00ED6CE7" w:rsidRDefault="007F28C2" w:rsidP="00D43783">
      <w:pPr>
        <w:pBdr>
          <w:top w:val="nil"/>
          <w:left w:val="nil"/>
          <w:bottom w:val="nil"/>
          <w:right w:val="nil"/>
          <w:between w:val="nil"/>
          <w:bar w:val="nil"/>
        </w:pBdr>
        <w:spacing w:before="0" w:after="240"/>
        <w:rPr>
          <w:rFonts w:eastAsia="Arial Unicode MS"/>
          <w:noProof/>
        </w:rPr>
      </w:pPr>
      <w:r w:rsidRPr="007F28C2">
        <w:rPr>
          <w:rFonts w:eastAsia="Arial Unicode MS"/>
          <w:noProof/>
        </w:rPr>
        <w:t xml:space="preserve">The repeal of the visa measures means that visa applications will again be processed under </w:t>
      </w:r>
      <w:r>
        <w:rPr>
          <w:rFonts w:eastAsia="Arial Unicode MS"/>
          <w:noProof/>
        </w:rPr>
        <w:t xml:space="preserve">the </w:t>
      </w:r>
      <w:r w:rsidRPr="007F28C2">
        <w:rPr>
          <w:rFonts w:eastAsia="Arial Unicode MS"/>
          <w:noProof/>
        </w:rPr>
        <w:t>standard rules of the Visa Code, hence fundamental rights will not be affected</w:t>
      </w:r>
      <w:r w:rsidR="00D43783" w:rsidRPr="00ED6CE7">
        <w:rPr>
          <w:rFonts w:eastAsia="Arial Unicode MS"/>
          <w:noProof/>
        </w:rPr>
        <w:t xml:space="preserve">. </w:t>
      </w:r>
    </w:p>
    <w:p w:rsidR="00C97833" w:rsidRPr="00ED6CE7" w:rsidRDefault="00C97833">
      <w:pPr>
        <w:pStyle w:val="ManualHeading1"/>
        <w:rPr>
          <w:noProof/>
        </w:rPr>
      </w:pPr>
      <w:r w:rsidRPr="00ED6CE7">
        <w:rPr>
          <w:noProof/>
        </w:rPr>
        <w:t>4.</w:t>
      </w:r>
      <w:r w:rsidRPr="00ED6CE7">
        <w:rPr>
          <w:noProof/>
        </w:rPr>
        <w:tab/>
        <w:t>BUDGETARY IMPLICATIONS</w:t>
      </w:r>
    </w:p>
    <w:p w:rsidR="00C97833" w:rsidRPr="00ED6CE7" w:rsidRDefault="00D43783" w:rsidP="00D43783">
      <w:pPr>
        <w:pBdr>
          <w:top w:val="nil"/>
          <w:left w:val="nil"/>
          <w:bottom w:val="nil"/>
          <w:right w:val="nil"/>
          <w:between w:val="nil"/>
          <w:bar w:val="nil"/>
        </w:pBdr>
        <w:spacing w:before="0" w:after="240"/>
        <w:rPr>
          <w:rFonts w:eastAsia="Arial Unicode MS"/>
          <w:noProof/>
        </w:rPr>
      </w:pPr>
      <w:r w:rsidRPr="00ED6CE7">
        <w:rPr>
          <w:rFonts w:eastAsia="Arial Unicode MS"/>
          <w:noProof/>
        </w:rPr>
        <w:t xml:space="preserve">n.a. </w:t>
      </w:r>
    </w:p>
    <w:p w:rsidR="00C97833" w:rsidRPr="00ED6CE7" w:rsidRDefault="00C97833">
      <w:pPr>
        <w:pStyle w:val="ManualHeading1"/>
        <w:rPr>
          <w:noProof/>
        </w:rPr>
      </w:pPr>
      <w:r w:rsidRPr="00ED6CE7">
        <w:rPr>
          <w:noProof/>
        </w:rPr>
        <w:t>5.</w:t>
      </w:r>
      <w:r w:rsidRPr="00ED6CE7">
        <w:rPr>
          <w:noProof/>
        </w:rPr>
        <w:tab/>
        <w:t>OTHER ELEMENTS</w:t>
      </w:r>
    </w:p>
    <w:p w:rsidR="00C97833" w:rsidRPr="00ED6CE7" w:rsidRDefault="00C97833">
      <w:pPr>
        <w:pStyle w:val="ManualHeading2"/>
        <w:rPr>
          <w:rFonts w:eastAsia="Arial Unicode MS"/>
          <w:noProof/>
          <w:u w:color="000000"/>
          <w:bdr w:val="nil"/>
          <w:lang w:val="en-US" w:eastAsia="en-GB"/>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t>Implementation plans and monitoring, evaluation and reporting arrangements</w:t>
      </w:r>
    </w:p>
    <w:p w:rsidR="00C97833" w:rsidRPr="00ED6CE7" w:rsidRDefault="00D43783" w:rsidP="00D43783">
      <w:pPr>
        <w:pBdr>
          <w:top w:val="nil"/>
          <w:left w:val="nil"/>
          <w:bottom w:val="nil"/>
          <w:right w:val="nil"/>
          <w:between w:val="nil"/>
          <w:bar w:val="nil"/>
        </w:pBdr>
        <w:spacing w:before="0" w:after="240"/>
        <w:rPr>
          <w:rFonts w:eastAsia="Arial Unicode MS"/>
          <w:noProof/>
        </w:rPr>
      </w:pPr>
      <w:r w:rsidRPr="00ED6CE7">
        <w:rPr>
          <w:rFonts w:eastAsia="Arial Unicode MS"/>
          <w:noProof/>
        </w:rPr>
        <w:t xml:space="preserve">n.a. </w:t>
      </w:r>
    </w:p>
    <w:p w:rsidR="00C97833" w:rsidRPr="00ED6CE7" w:rsidRDefault="00C97833">
      <w:pPr>
        <w:pStyle w:val="ManualHeading2"/>
        <w:rPr>
          <w:rFonts w:eastAsia="Arial Unicode MS"/>
          <w:noProof/>
          <w:u w:color="000000"/>
          <w:bdr w:val="nil"/>
          <w:lang w:val="en-US" w:eastAsia="en-GB"/>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t>Explanatory documents (for directives)</w:t>
      </w:r>
    </w:p>
    <w:p w:rsidR="00C97833" w:rsidRPr="00ED6CE7" w:rsidRDefault="00D43783" w:rsidP="00D43783">
      <w:pPr>
        <w:pBdr>
          <w:top w:val="nil"/>
          <w:left w:val="nil"/>
          <w:bottom w:val="nil"/>
          <w:right w:val="nil"/>
          <w:between w:val="nil"/>
          <w:bar w:val="nil"/>
        </w:pBdr>
        <w:spacing w:before="0" w:after="240"/>
        <w:rPr>
          <w:rFonts w:eastAsia="Arial Unicode MS"/>
          <w:noProof/>
        </w:rPr>
      </w:pPr>
      <w:r w:rsidRPr="00ED6CE7">
        <w:rPr>
          <w:rFonts w:eastAsia="Arial Unicode MS"/>
          <w:noProof/>
        </w:rPr>
        <w:t xml:space="preserve">n.a. </w:t>
      </w:r>
    </w:p>
    <w:p w:rsidR="00C97833" w:rsidRPr="00ED6CE7" w:rsidRDefault="00C97833">
      <w:pPr>
        <w:pStyle w:val="ManualHeading2"/>
        <w:rPr>
          <w:rFonts w:eastAsia="Arial Unicode MS"/>
          <w:noProof/>
          <w:u w:color="000000"/>
          <w:bdr w:val="nil"/>
          <w:lang w:val="en-US" w:eastAsia="en-GB"/>
        </w:rPr>
      </w:pPr>
      <w:r w:rsidRPr="00ED6CE7">
        <w:rPr>
          <w:rFonts w:eastAsia="Arial Unicode MS"/>
          <w:noProof/>
          <w:u w:color="000000"/>
          <w:bdr w:val="nil"/>
          <w:lang w:val="en-US" w:eastAsia="en-GB"/>
        </w:rPr>
        <w:t>•</w:t>
      </w:r>
      <w:r w:rsidRPr="00ED6CE7">
        <w:rPr>
          <w:rFonts w:eastAsia="Arial Unicode MS"/>
          <w:noProof/>
          <w:u w:color="000000"/>
          <w:bdr w:val="nil"/>
          <w:lang w:val="en-US" w:eastAsia="en-GB"/>
        </w:rPr>
        <w:tab/>
        <w:t>Detailed explanation of the specific provisions of the proposal</w:t>
      </w:r>
    </w:p>
    <w:p w:rsidR="00270553" w:rsidRPr="00ED6CE7" w:rsidRDefault="00270553" w:rsidP="00270553">
      <w:pPr>
        <w:pBdr>
          <w:top w:val="nil"/>
          <w:left w:val="nil"/>
          <w:bottom w:val="nil"/>
          <w:right w:val="nil"/>
          <w:between w:val="nil"/>
          <w:bar w:val="nil"/>
        </w:pBdr>
        <w:spacing w:before="0" w:after="240"/>
        <w:rPr>
          <w:rFonts w:eastAsia="Arial Unicode MS"/>
          <w:noProof/>
        </w:rPr>
      </w:pPr>
      <w:r w:rsidRPr="00ED6CE7">
        <w:rPr>
          <w:rFonts w:eastAsia="Arial Unicode MS"/>
          <w:i/>
          <w:noProof/>
        </w:rPr>
        <w:t xml:space="preserve">Article 1 </w:t>
      </w:r>
      <w:r w:rsidRPr="00ED6CE7">
        <w:rPr>
          <w:rFonts w:eastAsia="Arial Unicode MS"/>
          <w:noProof/>
        </w:rPr>
        <w:t>sets out that</w:t>
      </w:r>
      <w:r w:rsidRPr="00ED6CE7">
        <w:rPr>
          <w:rFonts w:eastAsia="Arial Unicode MS"/>
          <w:i/>
          <w:noProof/>
        </w:rPr>
        <w:t xml:space="preserve"> </w:t>
      </w:r>
      <w:r w:rsidRPr="00ED6CE7">
        <w:rPr>
          <w:rFonts w:eastAsia="Arial Unicode MS"/>
          <w:noProof/>
        </w:rPr>
        <w:t xml:space="preserve">Council Implementing Decision (EU) </w:t>
      </w:r>
      <w:bookmarkStart w:id="1" w:name="_Hlk215485218"/>
      <w:r w:rsidR="005007CC" w:rsidRPr="005007CC">
        <w:rPr>
          <w:rFonts w:eastAsia="Arial Unicode MS"/>
          <w:noProof/>
        </w:rPr>
        <w:t>2024/1341</w:t>
      </w:r>
      <w:r w:rsidR="005007CC">
        <w:rPr>
          <w:rFonts w:eastAsia="Arial Unicode MS"/>
          <w:noProof/>
        </w:rPr>
        <w:t xml:space="preserve"> </w:t>
      </w:r>
      <w:bookmarkEnd w:id="1"/>
      <w:r w:rsidRPr="00ED6CE7">
        <w:rPr>
          <w:rFonts w:eastAsia="Arial Unicode MS"/>
          <w:noProof/>
        </w:rPr>
        <w:t xml:space="preserve">of </w:t>
      </w:r>
      <w:r w:rsidR="005007CC">
        <w:rPr>
          <w:rFonts w:eastAsia="Arial Unicode MS"/>
          <w:noProof/>
        </w:rPr>
        <w:t>29</w:t>
      </w:r>
      <w:r w:rsidRPr="00ED6CE7">
        <w:rPr>
          <w:rFonts w:eastAsia="Arial Unicode MS"/>
          <w:noProof/>
        </w:rPr>
        <w:t xml:space="preserve"> </w:t>
      </w:r>
      <w:r w:rsidR="005007CC">
        <w:rPr>
          <w:rFonts w:eastAsia="Arial Unicode MS"/>
          <w:noProof/>
        </w:rPr>
        <w:t>April</w:t>
      </w:r>
      <w:r w:rsidR="005007CC" w:rsidRPr="00ED6CE7">
        <w:rPr>
          <w:rFonts w:eastAsia="Arial Unicode MS"/>
          <w:noProof/>
        </w:rPr>
        <w:t xml:space="preserve"> </w:t>
      </w:r>
      <w:r w:rsidRPr="00ED6CE7">
        <w:rPr>
          <w:rFonts w:eastAsia="Arial Unicode MS"/>
          <w:noProof/>
        </w:rPr>
        <w:t>202</w:t>
      </w:r>
      <w:r w:rsidR="005007CC">
        <w:rPr>
          <w:rFonts w:eastAsia="Arial Unicode MS"/>
          <w:noProof/>
        </w:rPr>
        <w:t>4</w:t>
      </w:r>
      <w:r w:rsidRPr="00ED6CE7">
        <w:rPr>
          <w:rFonts w:eastAsia="Arial Unicode MS"/>
          <w:noProof/>
        </w:rPr>
        <w:t xml:space="preserve"> on the </w:t>
      </w:r>
      <w:r w:rsidR="005007CC" w:rsidRPr="005007CC">
        <w:rPr>
          <w:rFonts w:eastAsia="Arial Unicode MS"/>
          <w:noProof/>
        </w:rPr>
        <w:t>suspension of certain provisions of Regulation (EC) No 810/2009</w:t>
      </w:r>
      <w:r w:rsidR="005007CC">
        <w:rPr>
          <w:rFonts w:eastAsia="Arial Unicode MS"/>
          <w:noProof/>
        </w:rPr>
        <w:t xml:space="preserve"> </w:t>
      </w:r>
      <w:r w:rsidRPr="00ED6CE7">
        <w:rPr>
          <w:rFonts w:eastAsia="Arial Unicode MS"/>
          <w:noProof/>
        </w:rPr>
        <w:t xml:space="preserve">with respect to </w:t>
      </w:r>
      <w:r w:rsidR="005007CC">
        <w:rPr>
          <w:rFonts w:eastAsia="Arial Unicode MS"/>
          <w:noProof/>
        </w:rPr>
        <w:t>Ethiopia</w:t>
      </w:r>
      <w:r w:rsidRPr="00ED6CE7">
        <w:rPr>
          <w:rFonts w:eastAsia="Arial Unicode MS"/>
          <w:noProof/>
        </w:rPr>
        <w:t xml:space="preserve"> is repealed.</w:t>
      </w:r>
      <w:r w:rsidR="005F7B1A" w:rsidRPr="00ED6CE7">
        <w:rPr>
          <w:rFonts w:eastAsia="Arial Unicode MS"/>
          <w:noProof/>
        </w:rPr>
        <w:t xml:space="preserve"> </w:t>
      </w:r>
    </w:p>
    <w:p w:rsidR="00C97833" w:rsidRPr="00E92B92" w:rsidRDefault="00270553" w:rsidP="00465AAF">
      <w:pPr>
        <w:pBdr>
          <w:top w:val="nil"/>
          <w:left w:val="nil"/>
          <w:bottom w:val="nil"/>
          <w:right w:val="nil"/>
          <w:between w:val="nil"/>
          <w:bar w:val="nil"/>
        </w:pBdr>
        <w:spacing w:before="0" w:after="240"/>
        <w:rPr>
          <w:noProof/>
        </w:rPr>
      </w:pPr>
      <w:r w:rsidRPr="00ED6CE7">
        <w:rPr>
          <w:rFonts w:eastAsia="Arial Unicode MS"/>
          <w:i/>
          <w:noProof/>
        </w:rPr>
        <w:t xml:space="preserve">Article 2 </w:t>
      </w:r>
      <w:r w:rsidRPr="00ED6CE7">
        <w:rPr>
          <w:rFonts w:eastAsia="Arial Unicode MS"/>
          <w:noProof/>
        </w:rPr>
        <w:t>contains the list of addressees of the proposed decision, i.e. the relevant Member States.</w:t>
      </w:r>
    </w:p>
    <w:p w:rsidR="00C97833" w:rsidRPr="00ED6CE7" w:rsidRDefault="00C97833">
      <w:pPr>
        <w:rPr>
          <w:noProof/>
        </w:rPr>
        <w:sectPr w:rsidR="00C97833" w:rsidRPr="00ED6CE7" w:rsidSect="00CD142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905815" w:rsidRDefault="00957F8F">
      <w:pPr>
        <w:pStyle w:val="Rfrenceinterinstitutionnelle"/>
        <w:rPr>
          <w:noProof/>
        </w:rPr>
      </w:pPr>
      <w:r>
        <w:rPr>
          <w:noProof/>
        </w:rPr>
        <w:t>2026/0092 (NLE)</w:t>
      </w:r>
    </w:p>
    <w:p w:rsidR="00C97833" w:rsidRPr="00ED6CE7" w:rsidRDefault="00B61CB5" w:rsidP="00B61CB5">
      <w:pPr>
        <w:pStyle w:val="Statut"/>
        <w:rPr>
          <w:noProof/>
        </w:rPr>
      </w:pPr>
      <w:r w:rsidRPr="00B61CB5">
        <w:rPr>
          <w:noProof/>
        </w:rPr>
        <w:t>Proposal for a</w:t>
      </w:r>
    </w:p>
    <w:p w:rsidR="00C97833" w:rsidRPr="00ED6CE7" w:rsidRDefault="00B61CB5" w:rsidP="00B61CB5">
      <w:pPr>
        <w:pStyle w:val="Typedudocument"/>
        <w:rPr>
          <w:noProof/>
        </w:rPr>
      </w:pPr>
      <w:r w:rsidRPr="00B61CB5">
        <w:rPr>
          <w:noProof/>
        </w:rPr>
        <w:t>COUNCIL IMPLEMENTING DECISION</w:t>
      </w:r>
    </w:p>
    <w:p w:rsidR="00C97833" w:rsidRPr="00ED6CE7" w:rsidRDefault="00B61CB5" w:rsidP="00B61CB5">
      <w:pPr>
        <w:pStyle w:val="Titreobjet"/>
        <w:rPr>
          <w:noProof/>
        </w:rPr>
      </w:pPr>
      <w:r w:rsidRPr="00B61CB5">
        <w:rPr>
          <w:noProof/>
        </w:rPr>
        <w:t>on repealing Implementing Decision (EU) 2024/1341 on the suspension of certain provisions of Regulation (EC) No 810/2009 of the European Parliament and of the Council in respect of Ethiopia</w:t>
      </w:r>
      <w:r w:rsidRPr="00B61CB5">
        <w:rPr>
          <w:noProof/>
        </w:rPr>
        <w:br/>
      </w:r>
    </w:p>
    <w:p w:rsidR="00C97833" w:rsidRPr="00ED6CE7" w:rsidRDefault="00C97833">
      <w:pPr>
        <w:pStyle w:val="Institutionquiagit"/>
        <w:rPr>
          <w:noProof/>
        </w:rPr>
      </w:pPr>
      <w:r w:rsidRPr="00ED6CE7">
        <w:rPr>
          <w:noProof/>
        </w:rPr>
        <w:t xml:space="preserve">THE COUNCIL OF THE EUROPEAN </w:t>
      </w:r>
      <w:smartTag w:uri="urn:schemas-microsoft-com:office:smarttags" w:element="place">
        <w:r w:rsidRPr="00ED6CE7">
          <w:rPr>
            <w:noProof/>
          </w:rPr>
          <w:t>UNION</w:t>
        </w:r>
      </w:smartTag>
      <w:r w:rsidRPr="00ED6CE7">
        <w:rPr>
          <w:noProof/>
        </w:rPr>
        <w:t>,</w:t>
      </w:r>
    </w:p>
    <w:p w:rsidR="00C97833" w:rsidRPr="00ED6CE7" w:rsidRDefault="00C97833">
      <w:pPr>
        <w:rPr>
          <w:noProof/>
        </w:rPr>
      </w:pPr>
      <w:r w:rsidRPr="00ED6CE7">
        <w:rPr>
          <w:noProof/>
        </w:rPr>
        <w:t xml:space="preserve">Having regard to the Treaty on the Functioning of the European Union, </w:t>
      </w:r>
    </w:p>
    <w:p w:rsidR="00C97833" w:rsidRPr="00ED6CE7" w:rsidRDefault="00C97833" w:rsidP="00EA1A11">
      <w:pPr>
        <w:rPr>
          <w:noProof/>
        </w:rPr>
      </w:pPr>
      <w:r w:rsidRPr="00ED6CE7">
        <w:rPr>
          <w:noProof/>
        </w:rPr>
        <w:t xml:space="preserve">Having regard to </w:t>
      </w:r>
      <w:r w:rsidR="00EA1A11" w:rsidRPr="00ED6CE7">
        <w:rPr>
          <w:noProof/>
        </w:rPr>
        <w:t>Regulation (EC) No 810/2009 of the European Parliament and of the Council of 13 July 2009 establishing a Commu</w:t>
      </w:r>
      <w:r w:rsidR="0010189F" w:rsidRPr="00ED6CE7">
        <w:rPr>
          <w:noProof/>
        </w:rPr>
        <w:t>nity Code on Visas (Visa Code)</w:t>
      </w:r>
      <w:r w:rsidR="00E84785" w:rsidRPr="00ED6CE7">
        <w:rPr>
          <w:rStyle w:val="FootnoteReference"/>
          <w:noProof/>
        </w:rPr>
        <w:footnoteReference w:id="6"/>
      </w:r>
      <w:r w:rsidR="00EA1A11" w:rsidRPr="00ED6CE7">
        <w:rPr>
          <w:noProof/>
        </w:rPr>
        <w:t>, and in particular Article 25a(</w:t>
      </w:r>
      <w:r w:rsidR="00E84785" w:rsidRPr="00ED6CE7">
        <w:rPr>
          <w:noProof/>
        </w:rPr>
        <w:t>6</w:t>
      </w:r>
      <w:r w:rsidR="00EA1A11" w:rsidRPr="00ED6CE7">
        <w:rPr>
          <w:noProof/>
        </w:rPr>
        <w:t>) thereof,</w:t>
      </w:r>
      <w:r w:rsidR="00EA1A11" w:rsidRPr="00E92B92">
        <w:rPr>
          <w:noProof/>
        </w:rPr>
        <w:t xml:space="preserve"> </w:t>
      </w:r>
    </w:p>
    <w:p w:rsidR="00C97833" w:rsidRPr="00ED6CE7" w:rsidRDefault="00C97833">
      <w:pPr>
        <w:rPr>
          <w:noProof/>
        </w:rPr>
      </w:pPr>
      <w:r w:rsidRPr="00ED6CE7">
        <w:rPr>
          <w:noProof/>
        </w:rPr>
        <w:t>Having regard to the proposal from the European Commission,</w:t>
      </w:r>
    </w:p>
    <w:p w:rsidR="00C97833" w:rsidRPr="00ED6CE7" w:rsidRDefault="00C97833">
      <w:pPr>
        <w:rPr>
          <w:noProof/>
        </w:rPr>
      </w:pPr>
      <w:r w:rsidRPr="00ED6CE7">
        <w:rPr>
          <w:noProof/>
        </w:rPr>
        <w:t>Whereas:</w:t>
      </w:r>
    </w:p>
    <w:p w:rsidR="00AC557F" w:rsidRDefault="00EF6A0C" w:rsidP="00140FFE">
      <w:pPr>
        <w:pStyle w:val="ManualConsidrant"/>
        <w:rPr>
          <w:noProof/>
        </w:rPr>
      </w:pPr>
      <w:r>
        <w:rPr>
          <w:noProof/>
        </w:rPr>
        <w:t>(1)</w:t>
      </w:r>
      <w:r>
        <w:rPr>
          <w:noProof/>
        </w:rPr>
        <w:tab/>
        <w:t>Ethiopia’s c</w:t>
      </w:r>
      <w:r w:rsidR="001D1F8B" w:rsidRPr="00ED6CE7">
        <w:rPr>
          <w:noProof/>
        </w:rPr>
        <w:t xml:space="preserve">ooperation on readmission </w:t>
      </w:r>
      <w:r>
        <w:rPr>
          <w:noProof/>
        </w:rPr>
        <w:t>in 2022</w:t>
      </w:r>
      <w:r w:rsidR="001D1F8B" w:rsidRPr="00ED6CE7">
        <w:rPr>
          <w:noProof/>
        </w:rPr>
        <w:t xml:space="preserve"> was assessed as insufficient </w:t>
      </w:r>
      <w:r w:rsidR="00721BE4" w:rsidRPr="00ED6CE7">
        <w:rPr>
          <w:noProof/>
        </w:rPr>
        <w:t xml:space="preserve">in accordance with </w:t>
      </w:r>
      <w:r w:rsidR="001D1F8B" w:rsidRPr="00ED6CE7">
        <w:rPr>
          <w:noProof/>
        </w:rPr>
        <w:t xml:space="preserve">Article 25a(2) of Regulation (EC) No 810/2009. </w:t>
      </w:r>
      <w:r w:rsidR="00AC557F" w:rsidRPr="00AC557F">
        <w:rPr>
          <w:noProof/>
        </w:rPr>
        <w:t xml:space="preserve">Significant improvements in the cooperation on all the steps of the readmission process </w:t>
      </w:r>
      <w:r w:rsidR="00AC557F">
        <w:rPr>
          <w:noProof/>
        </w:rPr>
        <w:t>were</w:t>
      </w:r>
      <w:r w:rsidR="00AC557F" w:rsidRPr="00AC557F">
        <w:rPr>
          <w:noProof/>
        </w:rPr>
        <w:t xml:space="preserve"> needed, including to ensure that Ethiopia effectively cooperates on identification and issuance of travel documents, as well as on return operations, with all Member States in a timely and predictable manner.</w:t>
      </w:r>
    </w:p>
    <w:p w:rsidR="00C97833" w:rsidRPr="00ED6CE7" w:rsidRDefault="001D1F8B" w:rsidP="00140FFE">
      <w:pPr>
        <w:pStyle w:val="ManualConsidrant"/>
        <w:rPr>
          <w:noProof/>
        </w:rPr>
      </w:pPr>
      <w:r>
        <w:rPr>
          <w:noProof/>
        </w:rPr>
        <w:t>(2)</w:t>
      </w:r>
      <w:r>
        <w:rPr>
          <w:noProof/>
        </w:rPr>
        <w:tab/>
      </w:r>
      <w:r w:rsidRPr="00ED6CE7">
        <w:rPr>
          <w:noProof/>
        </w:rPr>
        <w:t>Taking into account the steps taken</w:t>
      </w:r>
      <w:r w:rsidR="004243BB" w:rsidRPr="00ED6CE7">
        <w:rPr>
          <w:noProof/>
        </w:rPr>
        <w:t xml:space="preserve"> by the Commission</w:t>
      </w:r>
      <w:r w:rsidRPr="00ED6CE7">
        <w:rPr>
          <w:noProof/>
        </w:rPr>
        <w:t xml:space="preserve"> to improve the level of cooperation, and the Union’s overall relations with </w:t>
      </w:r>
      <w:r w:rsidR="00D11806">
        <w:rPr>
          <w:noProof/>
        </w:rPr>
        <w:t>Ethiopia</w:t>
      </w:r>
      <w:r w:rsidRPr="00ED6CE7">
        <w:rPr>
          <w:noProof/>
        </w:rPr>
        <w:t>, it was considered that action by the Union was necessary</w:t>
      </w:r>
      <w:r w:rsidR="00C97833" w:rsidRPr="00ED6CE7">
        <w:rPr>
          <w:noProof/>
        </w:rPr>
        <w:t>.</w:t>
      </w:r>
    </w:p>
    <w:p w:rsidR="00721BE4" w:rsidRDefault="00721BE4" w:rsidP="00721BE4">
      <w:pPr>
        <w:pStyle w:val="ManualConsidrant"/>
        <w:rPr>
          <w:noProof/>
        </w:rPr>
      </w:pPr>
      <w:r>
        <w:rPr>
          <w:noProof/>
        </w:rPr>
        <w:t>(3)</w:t>
      </w:r>
      <w:r>
        <w:rPr>
          <w:noProof/>
        </w:rPr>
        <w:tab/>
      </w:r>
      <w:r w:rsidRPr="00ED6CE7">
        <w:rPr>
          <w:noProof/>
        </w:rPr>
        <w:t xml:space="preserve">Council Implementing Decision (EU) </w:t>
      </w:r>
      <w:r w:rsidR="006F390D" w:rsidRPr="006F390D">
        <w:rPr>
          <w:noProof/>
        </w:rPr>
        <w:t>2024/1341</w:t>
      </w:r>
      <w:r w:rsidRPr="00ED6CE7">
        <w:rPr>
          <w:rStyle w:val="FootnoteReference"/>
          <w:noProof/>
        </w:rPr>
        <w:footnoteReference w:id="7"/>
      </w:r>
      <w:r w:rsidRPr="00ED6CE7">
        <w:rPr>
          <w:noProof/>
        </w:rPr>
        <w:t xml:space="preserve"> temporarily suspended the application of certain provisions of Regulation (EC) No 810/2009 with respect to nationals of </w:t>
      </w:r>
      <w:r w:rsidR="006F390D">
        <w:rPr>
          <w:noProof/>
        </w:rPr>
        <w:t>E</w:t>
      </w:r>
      <w:r w:rsidR="004A4C96">
        <w:rPr>
          <w:noProof/>
        </w:rPr>
        <w:t>t</w:t>
      </w:r>
      <w:r w:rsidR="006F390D">
        <w:rPr>
          <w:noProof/>
        </w:rPr>
        <w:t>hiopia</w:t>
      </w:r>
      <w:r w:rsidRPr="00ED6CE7">
        <w:rPr>
          <w:noProof/>
        </w:rPr>
        <w:t xml:space="preserve">. </w:t>
      </w:r>
      <w:r w:rsidR="00AC557F" w:rsidRPr="00AC557F">
        <w:rPr>
          <w:noProof/>
        </w:rPr>
        <w:t xml:space="preserve">The objective </w:t>
      </w:r>
      <w:r w:rsidR="00AC557F">
        <w:rPr>
          <w:noProof/>
        </w:rPr>
        <w:t>was</w:t>
      </w:r>
      <w:r w:rsidR="00AC557F" w:rsidRPr="00AC557F">
        <w:rPr>
          <w:noProof/>
        </w:rPr>
        <w:t xml:space="preserve"> to encourage Ethiopia to undertake the necessary actions to improve cooperation on readmission.</w:t>
      </w:r>
    </w:p>
    <w:p w:rsidR="00AC557F" w:rsidRPr="00ED6CE7" w:rsidRDefault="00AC557F" w:rsidP="00721BE4">
      <w:pPr>
        <w:pStyle w:val="ManualConsidrant"/>
        <w:rPr>
          <w:noProof/>
        </w:rPr>
      </w:pPr>
      <w:r>
        <w:rPr>
          <w:noProof/>
        </w:rPr>
        <w:t>(4)</w:t>
      </w:r>
      <w:r>
        <w:rPr>
          <w:noProof/>
        </w:rPr>
        <w:tab/>
      </w:r>
      <w:r w:rsidRPr="00AC557F">
        <w:rPr>
          <w:noProof/>
        </w:rPr>
        <w:t xml:space="preserve">The provisions temporarily suspended </w:t>
      </w:r>
      <w:r>
        <w:rPr>
          <w:noProof/>
        </w:rPr>
        <w:t>were</w:t>
      </w:r>
      <w:r w:rsidRPr="00AC557F">
        <w:rPr>
          <w:noProof/>
        </w:rPr>
        <w:t xml:space="preserve"> those referred to in Article 25a(5), point (a), of Regulation (EC) No 810/2009: suspension of the possibility of waiving requirements with regard to the documentary evidence to be submitted by visa applicants referred to in Article 14(6), suspension of the general 15 calendar days processing period referred to in Article 23(1), which as a consequence also excludes the application of the rule allowing the extension of this period up to a maximum of 45 days only in individual cases, meaning that 45 days becomes the standard processing period, suspension of the issuing of multiple-entry visas in accordance with Article 24(2) and (2c), and suspension of the optional visa fee waiver for holders of diplomatic and service passports in accordance with Article 16(5), point (b).</w:t>
      </w:r>
    </w:p>
    <w:p w:rsidR="00961DD5" w:rsidRDefault="00C724BB" w:rsidP="00961DD5">
      <w:pPr>
        <w:pStyle w:val="ManualConsidrant"/>
        <w:rPr>
          <w:noProof/>
        </w:rPr>
      </w:pPr>
      <w:r>
        <w:rPr>
          <w:noProof/>
        </w:rPr>
        <w:t>(5)</w:t>
      </w:r>
      <w:r>
        <w:rPr>
          <w:noProof/>
        </w:rPr>
        <w:tab/>
      </w:r>
      <w:r w:rsidRPr="00ED6CE7">
        <w:rPr>
          <w:noProof/>
        </w:rPr>
        <w:t>T</w:t>
      </w:r>
      <w:r w:rsidR="00047941" w:rsidRPr="00ED6CE7">
        <w:rPr>
          <w:noProof/>
        </w:rPr>
        <w:t>he Commission</w:t>
      </w:r>
      <w:r w:rsidRPr="00ED6CE7">
        <w:rPr>
          <w:noProof/>
        </w:rPr>
        <w:t xml:space="preserve">’s continuous </w:t>
      </w:r>
      <w:r w:rsidR="00047941" w:rsidRPr="00ED6CE7">
        <w:rPr>
          <w:noProof/>
        </w:rPr>
        <w:t>assess</w:t>
      </w:r>
      <w:r w:rsidRPr="00ED6CE7">
        <w:rPr>
          <w:noProof/>
        </w:rPr>
        <w:t>ment of</w:t>
      </w:r>
      <w:r w:rsidR="00047941" w:rsidRPr="00ED6CE7">
        <w:rPr>
          <w:noProof/>
        </w:rPr>
        <w:t xml:space="preserve"> </w:t>
      </w:r>
      <w:r w:rsidR="00AC557F">
        <w:rPr>
          <w:noProof/>
        </w:rPr>
        <w:t xml:space="preserve">Ethiopia’s </w:t>
      </w:r>
      <w:r w:rsidR="00047941" w:rsidRPr="00ED6CE7">
        <w:rPr>
          <w:noProof/>
        </w:rPr>
        <w:t xml:space="preserve">cooperation on readmission </w:t>
      </w:r>
      <w:r w:rsidR="00AC557F" w:rsidRPr="00AC557F">
        <w:rPr>
          <w:noProof/>
        </w:rPr>
        <w:t xml:space="preserve">since the entry into force of Council Implementing Decision (EU) 2024/1341 </w:t>
      </w:r>
      <w:r w:rsidR="006F1EB2">
        <w:rPr>
          <w:noProof/>
        </w:rPr>
        <w:t>indicate</w:t>
      </w:r>
      <w:r w:rsidR="00077CDE">
        <w:rPr>
          <w:noProof/>
        </w:rPr>
        <w:t>s</w:t>
      </w:r>
      <w:r w:rsidR="006F1EB2">
        <w:rPr>
          <w:noProof/>
        </w:rPr>
        <w:t xml:space="preserve"> that </w:t>
      </w:r>
      <w:r w:rsidR="00AC557F" w:rsidRPr="00AC557F">
        <w:rPr>
          <w:noProof/>
        </w:rPr>
        <w:t>a substantial and sustained improvement in the cooperation on readmission can be established in the identification of Ethiopian nationals illegally staying on the territory of the Member States, in the issuance of emergency travel documents and in the regular organisation of return operations.</w:t>
      </w:r>
      <w:r w:rsidR="002055FF">
        <w:rPr>
          <w:noProof/>
        </w:rPr>
        <w:t xml:space="preserve"> </w:t>
      </w:r>
      <w:r w:rsidR="002055FF" w:rsidRPr="002055FF">
        <w:rPr>
          <w:noProof/>
        </w:rPr>
        <w:t xml:space="preserve">Therefore, it is no longer necessary to apply </w:t>
      </w:r>
      <w:r w:rsidR="002055FF">
        <w:rPr>
          <w:noProof/>
        </w:rPr>
        <w:t>visa measures</w:t>
      </w:r>
      <w:r w:rsidR="002055FF" w:rsidRPr="002055FF">
        <w:rPr>
          <w:noProof/>
        </w:rPr>
        <w:t xml:space="preserve"> to nationals of </w:t>
      </w:r>
      <w:r w:rsidR="002055FF">
        <w:rPr>
          <w:noProof/>
        </w:rPr>
        <w:t>Ethiopia</w:t>
      </w:r>
      <w:r w:rsidR="002055FF" w:rsidRPr="002055FF">
        <w:rPr>
          <w:noProof/>
        </w:rPr>
        <w:t xml:space="preserve"> and Implementing Decision (EU) 202</w:t>
      </w:r>
      <w:r w:rsidR="002055FF">
        <w:rPr>
          <w:noProof/>
        </w:rPr>
        <w:t>4</w:t>
      </w:r>
      <w:r w:rsidR="002055FF" w:rsidRPr="002055FF">
        <w:rPr>
          <w:noProof/>
        </w:rPr>
        <w:t>/</w:t>
      </w:r>
      <w:r w:rsidR="002055FF">
        <w:rPr>
          <w:noProof/>
        </w:rPr>
        <w:t>1341</w:t>
      </w:r>
      <w:r w:rsidR="002055FF" w:rsidRPr="002055FF">
        <w:rPr>
          <w:noProof/>
        </w:rPr>
        <w:t xml:space="preserve"> should be repealed.</w:t>
      </w:r>
    </w:p>
    <w:p w:rsidR="004D1D6E" w:rsidRPr="00ED6CE7" w:rsidRDefault="004D1D6E" w:rsidP="00C313A6">
      <w:pPr>
        <w:pStyle w:val="ManualConsidrant"/>
        <w:rPr>
          <w:noProof/>
        </w:rPr>
      </w:pPr>
      <w:r>
        <w:rPr>
          <w:noProof/>
        </w:rPr>
        <w:t>(6)</w:t>
      </w:r>
      <w:r>
        <w:rPr>
          <w:noProof/>
        </w:rPr>
        <w:tab/>
      </w:r>
      <w:r w:rsidRPr="00ED6CE7">
        <w:rPr>
          <w:noProof/>
        </w:rPr>
        <w:t xml:space="preserve">In accordance with Articles 1 and 2 of Protocol No 22 on the position of Denmark, annexed to the Treaty on European Union and to the Treaty on the Functioning of the European Union, Denmark is not taking part in the adoption of this Decision and is not bound by it or subject to its application. Given that this Decision builds upon the Schengen acquis, Denmark </w:t>
      </w:r>
      <w:r w:rsidR="00721BE4" w:rsidRPr="00ED6CE7">
        <w:rPr>
          <w:noProof/>
        </w:rPr>
        <w:t>is to</w:t>
      </w:r>
      <w:r w:rsidRPr="00ED6CE7">
        <w:rPr>
          <w:noProof/>
        </w:rPr>
        <w:t>, in accordance with Article 4 of that Protocol, decide within a period of six months after the Council has decided on this Decision whether it will implement it in its national law.</w:t>
      </w:r>
    </w:p>
    <w:p w:rsidR="004D1D6E" w:rsidRPr="00ED6CE7" w:rsidRDefault="004D1D6E" w:rsidP="00C313A6">
      <w:pPr>
        <w:pStyle w:val="ManualConsidrant"/>
        <w:rPr>
          <w:noProof/>
        </w:rPr>
      </w:pPr>
      <w:r>
        <w:rPr>
          <w:noProof/>
        </w:rPr>
        <w:t>(7)</w:t>
      </w:r>
      <w:r>
        <w:rPr>
          <w:noProof/>
        </w:rPr>
        <w:tab/>
      </w:r>
      <w:r w:rsidRPr="00ED6CE7">
        <w:rPr>
          <w:noProof/>
        </w:rPr>
        <w:t>This Decision constitutes a development of provisions of the Schengen acquis in which Ireland does not take part, in accordance with Council Decision 2002/192/EC</w:t>
      </w:r>
      <w:r w:rsidR="003F4844" w:rsidRPr="00ED6CE7">
        <w:rPr>
          <w:rStyle w:val="FootnoteReference"/>
          <w:noProof/>
        </w:rPr>
        <w:footnoteReference w:id="8"/>
      </w:r>
      <w:r w:rsidRPr="00ED6CE7">
        <w:rPr>
          <w:noProof/>
        </w:rPr>
        <w:t>; Ireland is therefore not taking part in the adoption of this Decision and is not bound by it or subject to its application.</w:t>
      </w:r>
    </w:p>
    <w:p w:rsidR="004D1D6E" w:rsidRPr="00ED6CE7" w:rsidRDefault="004D1D6E" w:rsidP="00C313A6">
      <w:pPr>
        <w:pStyle w:val="ManualConsidrant"/>
        <w:rPr>
          <w:noProof/>
        </w:rPr>
      </w:pPr>
      <w:r>
        <w:rPr>
          <w:noProof/>
        </w:rPr>
        <w:t>(8)</w:t>
      </w:r>
      <w:r>
        <w:rPr>
          <w:noProof/>
        </w:rPr>
        <w:tab/>
      </w:r>
      <w:r w:rsidRPr="00ED6CE7">
        <w:rPr>
          <w:noProof/>
        </w:rPr>
        <w:t>As regards Iceland and Norway, this Decision constitutes a development of provisions of the Schengen acquis within the meaning of the Agreement concluded by the Council of the European Union and the Republic of Iceland and the Kingdom of Norway concerning the latters’ association with the implementation, application and deve</w:t>
      </w:r>
      <w:r w:rsidR="003F4844" w:rsidRPr="00ED6CE7">
        <w:rPr>
          <w:noProof/>
        </w:rPr>
        <w:t>lopment of the Schengen acquis</w:t>
      </w:r>
      <w:r w:rsidR="003F4844" w:rsidRPr="00ED6CE7">
        <w:rPr>
          <w:rStyle w:val="FootnoteReference"/>
          <w:noProof/>
        </w:rPr>
        <w:footnoteReference w:id="9"/>
      </w:r>
      <w:r w:rsidRPr="00ED6CE7">
        <w:rPr>
          <w:noProof/>
        </w:rPr>
        <w:t xml:space="preserve"> which fall within the area referred to in Article 1, point B of Council Decision 1999/437/EC</w:t>
      </w:r>
      <w:r w:rsidR="003F4844" w:rsidRPr="00ED6CE7">
        <w:rPr>
          <w:rStyle w:val="FootnoteReference"/>
          <w:noProof/>
        </w:rPr>
        <w:footnoteReference w:id="10"/>
      </w:r>
      <w:r w:rsidRPr="00ED6CE7">
        <w:rPr>
          <w:noProof/>
        </w:rPr>
        <w:t>.</w:t>
      </w:r>
    </w:p>
    <w:p w:rsidR="004D1D6E" w:rsidRPr="00ED6CE7" w:rsidRDefault="004D1D6E" w:rsidP="00C313A6">
      <w:pPr>
        <w:pStyle w:val="ManualConsidrant"/>
        <w:rPr>
          <w:noProof/>
        </w:rPr>
      </w:pPr>
      <w:r>
        <w:rPr>
          <w:noProof/>
        </w:rPr>
        <w:t>(9)</w:t>
      </w:r>
      <w:r>
        <w:rPr>
          <w:noProof/>
        </w:rPr>
        <w:tab/>
      </w:r>
      <w:r w:rsidRPr="00ED6CE7">
        <w:rPr>
          <w:noProof/>
        </w:rPr>
        <w:t xml:space="preserve">As regards Switzerland, this Decision constitutes a development of the provisions of the Schengen acquis within the meaning of the Agreement between the European Union, the European Community and the Swiss Confederation on the Swiss Confederation’s association with the implementation, application and development of </w:t>
      </w:r>
      <w:r w:rsidR="003F4844" w:rsidRPr="00ED6CE7">
        <w:rPr>
          <w:noProof/>
        </w:rPr>
        <w:t>the Schengen acquis</w:t>
      </w:r>
      <w:r w:rsidR="003F4844" w:rsidRPr="00ED6CE7">
        <w:rPr>
          <w:rStyle w:val="FootnoteReference"/>
          <w:noProof/>
        </w:rPr>
        <w:footnoteReference w:id="11"/>
      </w:r>
      <w:r w:rsidRPr="00ED6CE7">
        <w:rPr>
          <w:noProof/>
        </w:rPr>
        <w:t xml:space="preserve"> which fall within the area referred to in Article 1, point B of Decision 1999/437/EC read in conjunction with Article 3 of Council Decision </w:t>
      </w:r>
      <w:r w:rsidR="003F4844" w:rsidRPr="00ED6CE7">
        <w:rPr>
          <w:noProof/>
        </w:rPr>
        <w:t>2008/146/EC</w:t>
      </w:r>
      <w:r w:rsidR="003F4844" w:rsidRPr="00ED6CE7">
        <w:rPr>
          <w:rStyle w:val="FootnoteReference"/>
          <w:noProof/>
        </w:rPr>
        <w:footnoteReference w:id="12"/>
      </w:r>
      <w:r w:rsidRPr="00ED6CE7">
        <w:rPr>
          <w:noProof/>
        </w:rPr>
        <w:t>.</w:t>
      </w:r>
    </w:p>
    <w:p w:rsidR="004D1D6E" w:rsidRPr="00ED6CE7" w:rsidRDefault="004D1D6E" w:rsidP="00C313A6">
      <w:pPr>
        <w:pStyle w:val="ManualConsidrant"/>
        <w:rPr>
          <w:noProof/>
        </w:rPr>
      </w:pPr>
      <w:r>
        <w:rPr>
          <w:noProof/>
        </w:rPr>
        <w:t>(10)</w:t>
      </w:r>
      <w:r>
        <w:rPr>
          <w:noProof/>
        </w:rPr>
        <w:tab/>
      </w:r>
      <w:r w:rsidRPr="00ED6CE7">
        <w:rPr>
          <w:noProof/>
        </w:rPr>
        <w:t>As regards Liechtenstein, this Decision constitutes a development of the provisions of the Schengen acquis within the meaning of the Protocol between the European Union, the European Community, the Swiss Confederation and the Principality of Liechtenstein on the accession of the Principality of Liechtenstein to the Agreement between the European Union, the European Community and the Swiss Confederation on the Swiss Confederation’s association with the implementation, application and deve</w:t>
      </w:r>
      <w:r w:rsidR="003F4844" w:rsidRPr="00ED6CE7">
        <w:rPr>
          <w:noProof/>
        </w:rPr>
        <w:t>lopment of the Schengen acquis</w:t>
      </w:r>
      <w:r w:rsidR="003F4844" w:rsidRPr="00ED6CE7">
        <w:rPr>
          <w:rStyle w:val="FootnoteReference"/>
          <w:noProof/>
        </w:rPr>
        <w:footnoteReference w:id="13"/>
      </w:r>
      <w:r w:rsidRPr="00ED6CE7">
        <w:rPr>
          <w:noProof/>
        </w:rPr>
        <w:t xml:space="preserve"> which fall within the area referred to in Article 1, point B of Decision 1999/437/EC read in conjunction with Article 3 of Council </w:t>
      </w:r>
      <w:r w:rsidR="003F4844" w:rsidRPr="00ED6CE7">
        <w:rPr>
          <w:noProof/>
        </w:rPr>
        <w:t>Decision 2011/350/EU</w:t>
      </w:r>
      <w:r w:rsidR="003F4844" w:rsidRPr="00ED6CE7">
        <w:rPr>
          <w:rStyle w:val="FootnoteReference"/>
          <w:noProof/>
        </w:rPr>
        <w:footnoteReference w:id="14"/>
      </w:r>
      <w:r w:rsidR="003F4844" w:rsidRPr="00ED6CE7">
        <w:rPr>
          <w:noProof/>
        </w:rPr>
        <w:t>.</w:t>
      </w:r>
    </w:p>
    <w:p w:rsidR="004D1D6E" w:rsidRPr="003908FF" w:rsidRDefault="002055FF" w:rsidP="00C313A6">
      <w:pPr>
        <w:pStyle w:val="ManualConsidrant"/>
        <w:rPr>
          <w:noProof/>
        </w:rPr>
      </w:pPr>
      <w:r>
        <w:rPr>
          <w:noProof/>
        </w:rPr>
        <w:t>(11)</w:t>
      </w:r>
      <w:r>
        <w:rPr>
          <w:noProof/>
        </w:rPr>
        <w:tab/>
      </w:r>
      <w:r w:rsidRPr="003908FF">
        <w:rPr>
          <w:noProof/>
        </w:rPr>
        <w:t>As regards Cyprus, this Decision constitutes an act building upon, or otherwise relating to, the Schengen acquis within the meaning of Article 3(2) of the 2003 Act of Accession</w:t>
      </w:r>
      <w:r w:rsidR="004D1D6E" w:rsidRPr="003908FF">
        <w:rPr>
          <w:noProof/>
        </w:rPr>
        <w:t>,</w:t>
      </w:r>
    </w:p>
    <w:p w:rsidR="00572EAF" w:rsidRPr="00ED6CE7" w:rsidRDefault="00572EAF" w:rsidP="00572EAF">
      <w:pPr>
        <w:pStyle w:val="Formuledadoption"/>
        <w:rPr>
          <w:noProof/>
        </w:rPr>
      </w:pPr>
      <w:r w:rsidRPr="00ED6CE7">
        <w:rPr>
          <w:noProof/>
        </w:rPr>
        <w:t xml:space="preserve">HAS ADOPTED THIS DECISION: </w:t>
      </w:r>
    </w:p>
    <w:p w:rsidR="00572EAF" w:rsidRPr="00ED6CE7" w:rsidRDefault="00572EAF" w:rsidP="00572EAF">
      <w:pPr>
        <w:pStyle w:val="Titrearticle"/>
        <w:rPr>
          <w:noProof/>
        </w:rPr>
      </w:pPr>
      <w:r w:rsidRPr="00ED6CE7">
        <w:rPr>
          <w:noProof/>
        </w:rPr>
        <w:t>Article 1</w:t>
      </w:r>
    </w:p>
    <w:p w:rsidR="00572EAF" w:rsidRPr="00ED6CE7" w:rsidRDefault="00572EAF" w:rsidP="00572EAF">
      <w:pPr>
        <w:rPr>
          <w:noProof/>
        </w:rPr>
      </w:pPr>
      <w:r w:rsidRPr="00ED6CE7">
        <w:rPr>
          <w:noProof/>
        </w:rPr>
        <w:t xml:space="preserve">Council Implementing Decision (EU) </w:t>
      </w:r>
      <w:r w:rsidR="00D11806" w:rsidRPr="00D11806">
        <w:rPr>
          <w:noProof/>
        </w:rPr>
        <w:t xml:space="preserve">2024/1341 </w:t>
      </w:r>
      <w:r w:rsidRPr="00ED6CE7">
        <w:rPr>
          <w:noProof/>
        </w:rPr>
        <w:t>is repealed.</w:t>
      </w:r>
    </w:p>
    <w:p w:rsidR="00572EAF" w:rsidRPr="00ED6CE7" w:rsidRDefault="00572EAF" w:rsidP="00F17217">
      <w:pPr>
        <w:pStyle w:val="Titrearticle"/>
        <w:rPr>
          <w:noProof/>
        </w:rPr>
      </w:pPr>
      <w:r w:rsidRPr="00ED6CE7">
        <w:rPr>
          <w:noProof/>
        </w:rPr>
        <w:t>Article 2</w:t>
      </w:r>
    </w:p>
    <w:p w:rsidR="00572EAF" w:rsidRPr="00ED6CE7" w:rsidRDefault="00572EAF" w:rsidP="00572EAF">
      <w:pPr>
        <w:rPr>
          <w:noProof/>
        </w:rPr>
      </w:pPr>
      <w:r w:rsidRPr="00ED6CE7">
        <w:rPr>
          <w:noProof/>
        </w:rPr>
        <w:t>This Decision is addressed to the Kingdom of Belgium, the Republic of Bulgaria, the Republic of Croatia, the Czech Republic, the Federal Republic of Germany, the Republic of Estonia, the Hellenic Republic, the Kingdom of Spain, the French Republic, the Italian Republic, the Republic of Cyprus, the Republic of Latvia, the Republic of Lithuania, the Grand Duchy of Luxembourg, Hungary, the Republic of Malta, the Kingdom of the Netherlands, the Republic of Austria, the Republic of Poland, the Portuguese Republic, Romania, the Republic of Slovenia, the Slovak Republic, the Republic of Finland, and the Kingdom of Sweden.</w:t>
      </w:r>
    </w:p>
    <w:p w:rsidR="00572EAF" w:rsidRPr="00ED6CE7" w:rsidRDefault="00B61CB5" w:rsidP="00F17217">
      <w:pPr>
        <w:pStyle w:val="Fait"/>
        <w:rPr>
          <w:noProof/>
        </w:rPr>
      </w:pPr>
      <w:r>
        <w:rPr>
          <w:noProof/>
        </w:rPr>
        <w:t>Done at Brussels,</w:t>
      </w:r>
    </w:p>
    <w:p w:rsidR="00572EAF" w:rsidRPr="00ED6CE7" w:rsidRDefault="00572EAF" w:rsidP="00F17217">
      <w:pPr>
        <w:pStyle w:val="Institutionquisigne"/>
        <w:rPr>
          <w:noProof/>
        </w:rPr>
      </w:pPr>
      <w:r w:rsidRPr="00ED6CE7">
        <w:rPr>
          <w:noProof/>
        </w:rPr>
        <w:tab/>
        <w:t>For the Council</w:t>
      </w:r>
    </w:p>
    <w:p w:rsidR="00572EAF" w:rsidRPr="00ED6CE7" w:rsidRDefault="00572EAF" w:rsidP="00572EAF">
      <w:pPr>
        <w:pStyle w:val="Personnequisigne"/>
        <w:rPr>
          <w:noProof/>
        </w:rPr>
      </w:pPr>
      <w:r w:rsidRPr="00ED6CE7">
        <w:rPr>
          <w:noProof/>
        </w:rPr>
        <w:tab/>
        <w:t>The President</w:t>
      </w:r>
    </w:p>
    <w:sectPr w:rsidR="00572EAF" w:rsidRPr="00ED6CE7" w:rsidSect="00CD142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885" w:rsidRDefault="007E2885" w:rsidP="00C97833">
      <w:pPr>
        <w:spacing w:before="0" w:after="0"/>
      </w:pPr>
      <w:r>
        <w:separator/>
      </w:r>
    </w:p>
  </w:endnote>
  <w:endnote w:type="continuationSeparator" w:id="0">
    <w:p w:rsidR="007E2885" w:rsidRDefault="007E2885" w:rsidP="00C9783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425" w:rsidRPr="00CD1425" w:rsidRDefault="00CD1425" w:rsidP="00CD1425">
    <w:pPr>
      <w:pStyle w:val="Footer"/>
      <w:rPr>
        <w:rFonts w:ascii="Arial" w:hAnsi="Arial" w:cs="Arial"/>
        <w:b/>
        <w:sz w:val="48"/>
      </w:rPr>
    </w:pPr>
    <w:r w:rsidRPr="00CD1425">
      <w:rPr>
        <w:rFonts w:ascii="Arial" w:hAnsi="Arial" w:cs="Arial"/>
        <w:b/>
        <w:sz w:val="48"/>
      </w:rPr>
      <w:t>EN</w:t>
    </w:r>
    <w:r w:rsidRPr="00CD1425">
      <w:rPr>
        <w:rFonts w:ascii="Arial" w:hAnsi="Arial" w:cs="Arial"/>
        <w:b/>
        <w:sz w:val="48"/>
      </w:rPr>
      <w:tab/>
    </w:r>
    <w:r w:rsidRPr="00CD1425">
      <w:rPr>
        <w:rFonts w:ascii="Arial" w:hAnsi="Arial" w:cs="Arial"/>
        <w:b/>
        <w:sz w:val="48"/>
      </w:rPr>
      <w:tab/>
    </w:r>
    <w:r w:rsidRPr="00CD1425">
      <w:tab/>
    </w:r>
    <w:r w:rsidRPr="00CD142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425" w:rsidRPr="00CD1425" w:rsidRDefault="00CD1425" w:rsidP="00CD1425">
    <w:pPr>
      <w:pStyle w:val="Footer"/>
      <w:rPr>
        <w:rFonts w:ascii="Arial" w:hAnsi="Arial" w:cs="Arial"/>
        <w:b/>
        <w:sz w:val="48"/>
      </w:rPr>
    </w:pPr>
    <w:r w:rsidRPr="00CD1425">
      <w:rPr>
        <w:rFonts w:ascii="Arial" w:hAnsi="Arial" w:cs="Arial"/>
        <w:b/>
        <w:sz w:val="48"/>
      </w:rPr>
      <w:t>EN</w:t>
    </w:r>
    <w:r w:rsidRPr="00CD1425">
      <w:rPr>
        <w:rFonts w:ascii="Arial" w:hAnsi="Arial" w:cs="Arial"/>
        <w:b/>
        <w:sz w:val="48"/>
      </w:rPr>
      <w:tab/>
    </w:r>
    <w:r w:rsidRPr="00CD1425">
      <w:rPr>
        <w:rFonts w:ascii="Arial" w:hAnsi="Arial" w:cs="Arial"/>
        <w:b/>
        <w:sz w:val="48"/>
      </w:rPr>
      <w:tab/>
    </w:r>
    <w:r w:rsidRPr="00CD1425">
      <w:tab/>
    </w:r>
    <w:r w:rsidRPr="00CD142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425" w:rsidRDefault="00CD14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425" w:rsidRPr="00CD1425" w:rsidRDefault="00CD1425" w:rsidP="00CD1425">
    <w:pPr>
      <w:pStyle w:val="Footer"/>
      <w:rPr>
        <w:rFonts w:ascii="Arial" w:hAnsi="Arial" w:cs="Arial"/>
        <w:b/>
        <w:sz w:val="48"/>
      </w:rPr>
    </w:pPr>
    <w:r w:rsidRPr="00CD1425">
      <w:rPr>
        <w:rFonts w:ascii="Arial" w:hAnsi="Arial" w:cs="Arial"/>
        <w:b/>
        <w:sz w:val="48"/>
      </w:rPr>
      <w:t>EN</w:t>
    </w:r>
    <w:r w:rsidRPr="00CD1425">
      <w:rPr>
        <w:rFonts w:ascii="Arial" w:hAnsi="Arial" w:cs="Arial"/>
        <w:b/>
        <w:sz w:val="48"/>
      </w:rPr>
      <w:tab/>
    </w:r>
    <w:r>
      <w:fldChar w:fldCharType="begin"/>
    </w:r>
    <w:r>
      <w:instrText xml:space="preserve"> PAGE  \* MERGEFORMAT </w:instrText>
    </w:r>
    <w:r>
      <w:fldChar w:fldCharType="separate"/>
    </w:r>
    <w:r w:rsidR="00F17217">
      <w:rPr>
        <w:noProof/>
      </w:rPr>
      <w:t>8</w:t>
    </w:r>
    <w:r>
      <w:fldChar w:fldCharType="end"/>
    </w:r>
    <w:r>
      <w:tab/>
    </w:r>
    <w:r w:rsidRPr="00CD1425">
      <w:tab/>
    </w:r>
    <w:r w:rsidRPr="00CD142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425" w:rsidRDefault="00CD1425" w:rsidP="00CD1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885" w:rsidRDefault="007E2885" w:rsidP="00C97833">
      <w:pPr>
        <w:spacing w:before="0" w:after="0"/>
      </w:pPr>
      <w:r>
        <w:separator/>
      </w:r>
    </w:p>
  </w:footnote>
  <w:footnote w:type="continuationSeparator" w:id="0">
    <w:p w:rsidR="007E2885" w:rsidRDefault="007E2885" w:rsidP="00C97833">
      <w:pPr>
        <w:spacing w:before="0" w:after="0"/>
      </w:pPr>
      <w:r>
        <w:continuationSeparator/>
      </w:r>
    </w:p>
  </w:footnote>
  <w:footnote w:id="1">
    <w:p w:rsidR="00717B37" w:rsidRPr="00717B37" w:rsidRDefault="00717B37" w:rsidP="00F36DE4">
      <w:pPr>
        <w:pStyle w:val="FootnoteText"/>
        <w:rPr>
          <w:lang w:val="en-IE"/>
        </w:rPr>
      </w:pPr>
      <w:r>
        <w:rPr>
          <w:rStyle w:val="FootnoteReference"/>
        </w:rPr>
        <w:footnoteRef/>
      </w:r>
      <w:r>
        <w:tab/>
        <w:t>Regulation (EC) No 810/2009 of the European Parliament and of the Council of 13 July 2009 establishing a Community Code on Visas (Visa Code), OJ L 243, 15.9.2009, p. 1.</w:t>
      </w:r>
    </w:p>
  </w:footnote>
  <w:footnote w:id="2">
    <w:p w:rsidR="00A50ED8" w:rsidRPr="009A3D44" w:rsidRDefault="00A50ED8" w:rsidP="00F57C7D">
      <w:pPr>
        <w:pStyle w:val="FootnoteText"/>
      </w:pPr>
      <w:r>
        <w:rPr>
          <w:rStyle w:val="FootnoteReference"/>
        </w:rPr>
        <w:footnoteRef/>
      </w:r>
      <w:r>
        <w:tab/>
      </w:r>
      <w:r w:rsidR="00F57C7D">
        <w:t>COUNCIL IMPLEMENTING DECISION (EU) 2024/1341 of 29 April 2024 on the suspension of certain provisions of Regulation (EC) No 810/2009 of the European Parliament and of the Council in respect of Ethiopia.</w:t>
      </w:r>
    </w:p>
  </w:footnote>
  <w:footnote w:id="3">
    <w:p w:rsidR="00D00CFE" w:rsidRPr="0009641D" w:rsidRDefault="00D00CFE">
      <w:pPr>
        <w:pStyle w:val="FootnoteText"/>
        <w:rPr>
          <w:lang w:val="en-IE"/>
        </w:rPr>
      </w:pPr>
      <w:r w:rsidRPr="00E92B92">
        <w:rPr>
          <w:rStyle w:val="FootnoteReference"/>
        </w:rPr>
        <w:footnoteRef/>
      </w:r>
      <w:r w:rsidR="00E92B92">
        <w:tab/>
      </w:r>
      <w:r>
        <w:rPr>
          <w:lang w:val="en-IE"/>
        </w:rPr>
        <w:t>COM(2025) 416 final of 15 July 2025</w:t>
      </w:r>
      <w:r w:rsidR="006C5330">
        <w:rPr>
          <w:lang w:val="en-IE"/>
        </w:rPr>
        <w:t>.</w:t>
      </w:r>
    </w:p>
  </w:footnote>
  <w:footnote w:id="4">
    <w:p w:rsidR="009128E8" w:rsidRPr="009128E8" w:rsidRDefault="009128E8" w:rsidP="009128E8">
      <w:pPr>
        <w:pStyle w:val="FootnoteText"/>
      </w:pPr>
      <w:r>
        <w:rPr>
          <w:rStyle w:val="FootnoteReference"/>
        </w:rPr>
        <w:footnoteRef/>
      </w:r>
      <w:r w:rsidR="008A2FB5">
        <w:tab/>
      </w:r>
      <w:r w:rsidR="00BE58F2">
        <w:t>Commission p</w:t>
      </w:r>
      <w:r>
        <w:t>roposal for a COUNCIL IMPLEMENTING DECISION on the suspension of certain provisions of Regulation (EC) 810/2009 of the European Parliament and of the Council with respect to Ethiopia</w:t>
      </w:r>
      <w:r w:rsidR="00BE58F2">
        <w:t>,</w:t>
      </w:r>
      <w:r>
        <w:t xml:space="preserve"> COM(2023) 568 final 2023/0344.</w:t>
      </w:r>
    </w:p>
  </w:footnote>
  <w:footnote w:id="5">
    <w:p w:rsidR="009A3AE5" w:rsidRPr="00C07851" w:rsidRDefault="009A3AE5">
      <w:pPr>
        <w:pStyle w:val="FootnoteText"/>
        <w:rPr>
          <w:lang w:val="en-IE"/>
        </w:rPr>
      </w:pPr>
      <w:r>
        <w:rPr>
          <w:rStyle w:val="FootnoteReference"/>
        </w:rPr>
        <w:footnoteRef/>
      </w:r>
      <w:r w:rsidR="008A2FB5">
        <w:tab/>
      </w:r>
      <w:r>
        <w:t>EUCO 25/24</w:t>
      </w:r>
      <w:r w:rsidR="00D618D7">
        <w:t>.</w:t>
      </w:r>
    </w:p>
  </w:footnote>
  <w:footnote w:id="6">
    <w:p w:rsidR="00E84785" w:rsidRPr="00E84785" w:rsidRDefault="00E84785">
      <w:pPr>
        <w:pStyle w:val="FootnoteText"/>
        <w:rPr>
          <w:lang w:val="en-IE"/>
        </w:rPr>
      </w:pPr>
      <w:r>
        <w:rPr>
          <w:rStyle w:val="FootnoteReference"/>
        </w:rPr>
        <w:footnoteRef/>
      </w:r>
      <w:r w:rsidR="00F36DE4">
        <w:tab/>
      </w:r>
      <w:r w:rsidR="0010189F" w:rsidRPr="0010189F">
        <w:t>OJ L 243, 15.9.2009, p. 1.</w:t>
      </w:r>
    </w:p>
  </w:footnote>
  <w:footnote w:id="7">
    <w:p w:rsidR="00721BE4" w:rsidRPr="006E6D02" w:rsidRDefault="00721BE4" w:rsidP="00721BE4">
      <w:pPr>
        <w:pStyle w:val="FootnoteText"/>
      </w:pPr>
      <w:r w:rsidRPr="00E92B92">
        <w:rPr>
          <w:rStyle w:val="FootnoteReference"/>
        </w:rPr>
        <w:footnoteRef/>
      </w:r>
      <w:r w:rsidR="00E92B92">
        <w:tab/>
      </w:r>
      <w:r w:rsidR="006F390D" w:rsidRPr="006F390D">
        <w:t>COUNCIL IMPLEMENTING DECISION (EU) 2024/1341 of 29 April 2024 on the suspension of certain provisions of Regulation (EC) No 810/2009 of the European Parliament and of the Council in respect of Ethiopia.</w:t>
      </w:r>
    </w:p>
  </w:footnote>
  <w:footnote w:id="8">
    <w:p w:rsidR="003F4844" w:rsidRPr="00F36DE4" w:rsidRDefault="003F4844" w:rsidP="00F36DE4">
      <w:pPr>
        <w:pStyle w:val="FootnoteText"/>
      </w:pPr>
      <w:r>
        <w:rPr>
          <w:rStyle w:val="FootnoteReference"/>
        </w:rPr>
        <w:footnoteRef/>
      </w:r>
      <w:r w:rsidR="00F36DE4">
        <w:tab/>
      </w:r>
      <w:r>
        <w:t>Council Decision 2002/192/EC of 28 February 2002 concerning Ireland’s request to take part in some</w:t>
      </w:r>
      <w:r w:rsidR="00F36DE4">
        <w:t xml:space="preserve"> </w:t>
      </w:r>
      <w:r>
        <w:t>of the provisions of the Schengen acquis (OJ L 64, 7.3.2002, p. 20).</w:t>
      </w:r>
    </w:p>
  </w:footnote>
  <w:footnote w:id="9">
    <w:p w:rsidR="003F4844" w:rsidRPr="003F4844" w:rsidRDefault="003F4844">
      <w:pPr>
        <w:pStyle w:val="FootnoteText"/>
        <w:rPr>
          <w:lang w:val="en-IE"/>
        </w:rPr>
      </w:pPr>
      <w:r>
        <w:rPr>
          <w:rStyle w:val="FootnoteReference"/>
        </w:rPr>
        <w:footnoteRef/>
      </w:r>
      <w:r w:rsidR="00F36DE4">
        <w:tab/>
      </w:r>
      <w:r w:rsidRPr="003F4844">
        <w:t>OJ L 176, 10.7.1999, p. 36.</w:t>
      </w:r>
    </w:p>
  </w:footnote>
  <w:footnote w:id="10">
    <w:p w:rsidR="003F4844" w:rsidRPr="00F36DE4" w:rsidRDefault="003F4844" w:rsidP="00F36DE4">
      <w:pPr>
        <w:pStyle w:val="FootnoteText"/>
      </w:pPr>
      <w:r>
        <w:rPr>
          <w:rStyle w:val="FootnoteReference"/>
        </w:rPr>
        <w:footnoteRef/>
      </w:r>
      <w:r w:rsidR="00F36DE4">
        <w:tab/>
      </w:r>
      <w:r>
        <w:t>Council Decision 1999/437/EC of 17 May 1999 on certain arrangements for the application of the</w:t>
      </w:r>
      <w:r w:rsidR="00F36DE4">
        <w:t xml:space="preserve"> </w:t>
      </w:r>
      <w:r>
        <w:t>Agreement concluded by the Council of the European Union and the Republic of Iceland and the</w:t>
      </w:r>
      <w:r w:rsidR="00F36DE4">
        <w:t xml:space="preserve"> </w:t>
      </w:r>
      <w:r>
        <w:t>Kingdom of Norway concerning the association of those two States with the implementation,</w:t>
      </w:r>
      <w:r w:rsidR="00F36DE4">
        <w:t xml:space="preserve"> </w:t>
      </w:r>
      <w:r>
        <w:t>application and development of the Schengen acquis (OJ L 176, 10.7.1999, p. 31).</w:t>
      </w:r>
    </w:p>
  </w:footnote>
  <w:footnote w:id="11">
    <w:p w:rsidR="003F4844" w:rsidRPr="003F4844" w:rsidRDefault="003F4844" w:rsidP="00F36DE4">
      <w:pPr>
        <w:pStyle w:val="FootnoteText"/>
        <w:ind w:left="0" w:firstLine="0"/>
        <w:rPr>
          <w:lang w:val="en-IE"/>
        </w:rPr>
      </w:pPr>
      <w:r>
        <w:rPr>
          <w:rStyle w:val="FootnoteReference"/>
        </w:rPr>
        <w:footnoteRef/>
      </w:r>
      <w:r w:rsidR="00F36DE4">
        <w:tab/>
      </w:r>
      <w:r w:rsidRPr="003F4844">
        <w:t>OJ L 53, 27.2.2008, p. 52.</w:t>
      </w:r>
    </w:p>
  </w:footnote>
  <w:footnote w:id="12">
    <w:p w:rsidR="003F4844" w:rsidRPr="00F36DE4" w:rsidRDefault="003F4844" w:rsidP="00F36DE4">
      <w:pPr>
        <w:pStyle w:val="FootnoteText"/>
      </w:pPr>
      <w:r>
        <w:rPr>
          <w:rStyle w:val="FootnoteReference"/>
        </w:rPr>
        <w:footnoteRef/>
      </w:r>
      <w:r w:rsidR="00F36DE4">
        <w:tab/>
      </w:r>
      <w:r>
        <w:t>Council Decision 2008/146/EC of 28 January 2008 on the conclusion, on behalf of the European</w:t>
      </w:r>
      <w:r w:rsidR="00F36DE4">
        <w:t xml:space="preserve"> </w:t>
      </w:r>
      <w:r>
        <w:t xml:space="preserve">Community, of the Agreement between the European Union, the European Community and the Swiss </w:t>
      </w:r>
      <w:r w:rsidR="00F36DE4">
        <w:t>c</w:t>
      </w:r>
      <w:r>
        <w:t>onfederation on the Swiss Confederation’s association with the implementation, application and</w:t>
      </w:r>
      <w:r w:rsidR="00F36DE4">
        <w:t xml:space="preserve"> </w:t>
      </w:r>
      <w:r>
        <w:t>development of the Schengen acquis (OJ L 53, 27.2.2008, p. 1).</w:t>
      </w:r>
    </w:p>
  </w:footnote>
  <w:footnote w:id="13">
    <w:p w:rsidR="003F4844" w:rsidRPr="003F4844" w:rsidRDefault="003F4844">
      <w:pPr>
        <w:pStyle w:val="FootnoteText"/>
        <w:rPr>
          <w:lang w:val="en-IE"/>
        </w:rPr>
      </w:pPr>
      <w:r>
        <w:rPr>
          <w:rStyle w:val="FootnoteReference"/>
        </w:rPr>
        <w:footnoteRef/>
      </w:r>
      <w:r w:rsidR="00F36DE4">
        <w:tab/>
      </w:r>
      <w:r w:rsidRPr="003F4844">
        <w:t>OJ L 160, 18.6.2011, p. 21.</w:t>
      </w:r>
    </w:p>
  </w:footnote>
  <w:footnote w:id="14">
    <w:p w:rsidR="003F4844" w:rsidRPr="00F36DE4" w:rsidRDefault="003F4844" w:rsidP="00F36DE4">
      <w:pPr>
        <w:pStyle w:val="FootnoteText"/>
      </w:pPr>
      <w:r>
        <w:rPr>
          <w:rStyle w:val="FootnoteReference"/>
        </w:rPr>
        <w:footnoteRef/>
      </w:r>
      <w:r w:rsidR="00F36DE4">
        <w:tab/>
      </w:r>
      <w:r>
        <w:t>Council Decision 2011/350/EU of 7 March 2011 on the conclusion, on behalf of the European Union, of the Protocol between the European Union, the European Community, the Swiss Confederation and</w:t>
      </w:r>
      <w:r w:rsidR="00F36DE4">
        <w:t xml:space="preserve"> </w:t>
      </w:r>
      <w:r>
        <w:t>the Principality of Liechtenstein on the accession of the Principality of Liechtenstein to the Agreement</w:t>
      </w:r>
      <w:r w:rsidR="00F36DE4">
        <w:t xml:space="preserve"> </w:t>
      </w:r>
      <w:r>
        <w:t>between the European Union, the European Community and the Swiss Confederation on the Swiss</w:t>
      </w:r>
      <w:r w:rsidR="00F36DE4">
        <w:t xml:space="preserve"> </w:t>
      </w:r>
      <w:r>
        <w:t>Confederation’s association with the implementation, application and development of the Schengen</w:t>
      </w:r>
      <w:r w:rsidR="00F36DE4">
        <w:t xml:space="preserve"> </w:t>
      </w:r>
      <w:r>
        <w:t>acquis, relating to the abolition of checks at internal borders and movement of persons (OJ L 160,</w:t>
      </w:r>
      <w:r w:rsidR="00F36DE4">
        <w:t xml:space="preserve"> </w:t>
      </w:r>
      <w:r>
        <w:t>18.6.2011, p. 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425" w:rsidRDefault="00CD14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425" w:rsidRDefault="00CD14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ADED16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A1E720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1DAC62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15 09:59: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F48C76D-9021-4AAD-AF00-30B723AACB6D"/>
    <w:docVar w:name="LW_COVERPAGE_TYPE" w:val="1"/>
    <w:docVar w:name="LW_CROSSREFERENCE" w:val="&lt;UNUSED&gt;"/>
    <w:docVar w:name="LW_DocType" w:val="COM"/>
    <w:docVar w:name="LW_EMISSION" w:val="20.4.2026"/>
    <w:docVar w:name="LW_EMISSION_ISODATE" w:val="2026-04-20"/>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92"/>
    <w:docVar w:name="LW_REF.II.NEW.CP_YEAR" w:val="2026"/>
    <w:docVar w:name="LW_REF.INST.NEW" w:val="COM"/>
    <w:docVar w:name="LW_REF.INST.NEW_ADOPTED" w:val="final"/>
    <w:docVar w:name="LW_REF.INST.NEW_TEXT" w:val="(2026) 1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repealing Implementing Decision (EU) 2024/1341 on the suspension of certain provisions of Regulation (EC) No 810/2009 of the European Parliament and of the Council in respect of Ethiopia_x000b_"/>
    <w:docVar w:name="LW_TYPE.DOC.CP" w:val="COUNCIL IMPLEMENTING DECISION"/>
    <w:docVar w:name="LwApiVersions" w:val="LW4CoDe 1.24.5.0; LW 9.2, Build 20251112"/>
  </w:docVars>
  <w:rsids>
    <w:rsidRoot w:val="00C97833"/>
    <w:rsid w:val="00001357"/>
    <w:rsid w:val="000021C9"/>
    <w:rsid w:val="000036CA"/>
    <w:rsid w:val="00006D03"/>
    <w:rsid w:val="00011AF0"/>
    <w:rsid w:val="00014F59"/>
    <w:rsid w:val="0001609F"/>
    <w:rsid w:val="00032B9D"/>
    <w:rsid w:val="00033811"/>
    <w:rsid w:val="000428A5"/>
    <w:rsid w:val="00047941"/>
    <w:rsid w:val="000545D5"/>
    <w:rsid w:val="000715F3"/>
    <w:rsid w:val="00073CBF"/>
    <w:rsid w:val="00077CDE"/>
    <w:rsid w:val="000823BB"/>
    <w:rsid w:val="00084EAF"/>
    <w:rsid w:val="0009641D"/>
    <w:rsid w:val="000A6E46"/>
    <w:rsid w:val="000B394C"/>
    <w:rsid w:val="000B4C1E"/>
    <w:rsid w:val="000C2069"/>
    <w:rsid w:val="000D24F8"/>
    <w:rsid w:val="000E6458"/>
    <w:rsid w:val="000E6540"/>
    <w:rsid w:val="000F1D15"/>
    <w:rsid w:val="000F5C95"/>
    <w:rsid w:val="0010137A"/>
    <w:rsid w:val="0010189F"/>
    <w:rsid w:val="00103011"/>
    <w:rsid w:val="001065F5"/>
    <w:rsid w:val="001072A5"/>
    <w:rsid w:val="001105BF"/>
    <w:rsid w:val="001238EF"/>
    <w:rsid w:val="00140FFE"/>
    <w:rsid w:val="00163393"/>
    <w:rsid w:val="001907A5"/>
    <w:rsid w:val="00191E18"/>
    <w:rsid w:val="00197613"/>
    <w:rsid w:val="001A55FA"/>
    <w:rsid w:val="001B5881"/>
    <w:rsid w:val="001C20B2"/>
    <w:rsid w:val="001C3551"/>
    <w:rsid w:val="001C5282"/>
    <w:rsid w:val="001C5D23"/>
    <w:rsid w:val="001D1F8B"/>
    <w:rsid w:val="001D4BEF"/>
    <w:rsid w:val="001D60E4"/>
    <w:rsid w:val="001E069D"/>
    <w:rsid w:val="001E1E0D"/>
    <w:rsid w:val="00203C27"/>
    <w:rsid w:val="002055FF"/>
    <w:rsid w:val="00207D35"/>
    <w:rsid w:val="0021006C"/>
    <w:rsid w:val="002109F0"/>
    <w:rsid w:val="00233543"/>
    <w:rsid w:val="00233DC7"/>
    <w:rsid w:val="00235FE5"/>
    <w:rsid w:val="00237798"/>
    <w:rsid w:val="00247779"/>
    <w:rsid w:val="002514ED"/>
    <w:rsid w:val="00264E0C"/>
    <w:rsid w:val="00270553"/>
    <w:rsid w:val="0027149D"/>
    <w:rsid w:val="002750AD"/>
    <w:rsid w:val="00281FE8"/>
    <w:rsid w:val="0028294E"/>
    <w:rsid w:val="00285BEE"/>
    <w:rsid w:val="00293C72"/>
    <w:rsid w:val="0029533F"/>
    <w:rsid w:val="00296AF8"/>
    <w:rsid w:val="002A0414"/>
    <w:rsid w:val="002B0B9A"/>
    <w:rsid w:val="002B13CC"/>
    <w:rsid w:val="002B27B6"/>
    <w:rsid w:val="002B30AF"/>
    <w:rsid w:val="002C2BCC"/>
    <w:rsid w:val="002D4FA1"/>
    <w:rsid w:val="002D5D92"/>
    <w:rsid w:val="002E3D13"/>
    <w:rsid w:val="002E7C49"/>
    <w:rsid w:val="002F3C8C"/>
    <w:rsid w:val="0030072D"/>
    <w:rsid w:val="003075BD"/>
    <w:rsid w:val="00310CFD"/>
    <w:rsid w:val="00316EFE"/>
    <w:rsid w:val="003331F2"/>
    <w:rsid w:val="0033329C"/>
    <w:rsid w:val="0033344A"/>
    <w:rsid w:val="00336A4D"/>
    <w:rsid w:val="00337C75"/>
    <w:rsid w:val="003474D1"/>
    <w:rsid w:val="00351DDE"/>
    <w:rsid w:val="00352557"/>
    <w:rsid w:val="0035773F"/>
    <w:rsid w:val="0038282E"/>
    <w:rsid w:val="00383635"/>
    <w:rsid w:val="003908FF"/>
    <w:rsid w:val="003934D7"/>
    <w:rsid w:val="00393B2A"/>
    <w:rsid w:val="0039474A"/>
    <w:rsid w:val="00395B01"/>
    <w:rsid w:val="003A4E19"/>
    <w:rsid w:val="003B4561"/>
    <w:rsid w:val="003B4ADB"/>
    <w:rsid w:val="003C1B83"/>
    <w:rsid w:val="003C2FD3"/>
    <w:rsid w:val="003C5006"/>
    <w:rsid w:val="003E3B1A"/>
    <w:rsid w:val="003E47F7"/>
    <w:rsid w:val="003E5A1B"/>
    <w:rsid w:val="003E6633"/>
    <w:rsid w:val="003F1F80"/>
    <w:rsid w:val="003F4844"/>
    <w:rsid w:val="003F6015"/>
    <w:rsid w:val="003F7E38"/>
    <w:rsid w:val="00401DF3"/>
    <w:rsid w:val="00404CC2"/>
    <w:rsid w:val="0042040D"/>
    <w:rsid w:val="004243BB"/>
    <w:rsid w:val="0042648E"/>
    <w:rsid w:val="00430AEE"/>
    <w:rsid w:val="00440CAD"/>
    <w:rsid w:val="00455251"/>
    <w:rsid w:val="0046507F"/>
    <w:rsid w:val="00465AAF"/>
    <w:rsid w:val="0048240B"/>
    <w:rsid w:val="004835EE"/>
    <w:rsid w:val="00486007"/>
    <w:rsid w:val="004936D2"/>
    <w:rsid w:val="004939FE"/>
    <w:rsid w:val="0049709A"/>
    <w:rsid w:val="004A02BC"/>
    <w:rsid w:val="004A054C"/>
    <w:rsid w:val="004A08DA"/>
    <w:rsid w:val="004A1446"/>
    <w:rsid w:val="004A31CF"/>
    <w:rsid w:val="004A410E"/>
    <w:rsid w:val="004A4C96"/>
    <w:rsid w:val="004B247B"/>
    <w:rsid w:val="004B24C0"/>
    <w:rsid w:val="004B4580"/>
    <w:rsid w:val="004B5CE0"/>
    <w:rsid w:val="004C1D45"/>
    <w:rsid w:val="004C4AF6"/>
    <w:rsid w:val="004C729D"/>
    <w:rsid w:val="004D1D6E"/>
    <w:rsid w:val="004E0780"/>
    <w:rsid w:val="004E27AF"/>
    <w:rsid w:val="004F6171"/>
    <w:rsid w:val="005007CC"/>
    <w:rsid w:val="00501C7D"/>
    <w:rsid w:val="00505CE0"/>
    <w:rsid w:val="00515975"/>
    <w:rsid w:val="00521DD8"/>
    <w:rsid w:val="005247B7"/>
    <w:rsid w:val="00524CEB"/>
    <w:rsid w:val="00525EB3"/>
    <w:rsid w:val="00535DF4"/>
    <w:rsid w:val="00563BE2"/>
    <w:rsid w:val="0057036A"/>
    <w:rsid w:val="00572EAF"/>
    <w:rsid w:val="00574334"/>
    <w:rsid w:val="00574E71"/>
    <w:rsid w:val="00584CE8"/>
    <w:rsid w:val="00590A64"/>
    <w:rsid w:val="00597B2D"/>
    <w:rsid w:val="005A090E"/>
    <w:rsid w:val="005A2542"/>
    <w:rsid w:val="005A5F03"/>
    <w:rsid w:val="005B1EB6"/>
    <w:rsid w:val="005E2353"/>
    <w:rsid w:val="005E29A0"/>
    <w:rsid w:val="005E79BD"/>
    <w:rsid w:val="005F7B1A"/>
    <w:rsid w:val="00602174"/>
    <w:rsid w:val="00604CF2"/>
    <w:rsid w:val="00610704"/>
    <w:rsid w:val="006115F9"/>
    <w:rsid w:val="0061308A"/>
    <w:rsid w:val="006167AE"/>
    <w:rsid w:val="006174D5"/>
    <w:rsid w:val="006313D2"/>
    <w:rsid w:val="0064083E"/>
    <w:rsid w:val="00640A88"/>
    <w:rsid w:val="00647B04"/>
    <w:rsid w:val="00652253"/>
    <w:rsid w:val="00652EA5"/>
    <w:rsid w:val="00662ACF"/>
    <w:rsid w:val="006719AA"/>
    <w:rsid w:val="006912DC"/>
    <w:rsid w:val="006A1095"/>
    <w:rsid w:val="006B4A4F"/>
    <w:rsid w:val="006C42A5"/>
    <w:rsid w:val="006C4B5D"/>
    <w:rsid w:val="006C51CA"/>
    <w:rsid w:val="006C5330"/>
    <w:rsid w:val="006D2540"/>
    <w:rsid w:val="006E4D06"/>
    <w:rsid w:val="006F187A"/>
    <w:rsid w:val="006F1EB2"/>
    <w:rsid w:val="006F390D"/>
    <w:rsid w:val="00716710"/>
    <w:rsid w:val="0071717B"/>
    <w:rsid w:val="00717B37"/>
    <w:rsid w:val="00720A19"/>
    <w:rsid w:val="00721BE4"/>
    <w:rsid w:val="007314EE"/>
    <w:rsid w:val="00734693"/>
    <w:rsid w:val="00734DA7"/>
    <w:rsid w:val="00737832"/>
    <w:rsid w:val="00737DDF"/>
    <w:rsid w:val="007444BF"/>
    <w:rsid w:val="00745E9F"/>
    <w:rsid w:val="007509AE"/>
    <w:rsid w:val="00751B1F"/>
    <w:rsid w:val="00761510"/>
    <w:rsid w:val="0076742F"/>
    <w:rsid w:val="00767BEB"/>
    <w:rsid w:val="00773331"/>
    <w:rsid w:val="0078226E"/>
    <w:rsid w:val="007932EF"/>
    <w:rsid w:val="007B7CDB"/>
    <w:rsid w:val="007C0994"/>
    <w:rsid w:val="007C109D"/>
    <w:rsid w:val="007C3C30"/>
    <w:rsid w:val="007D3876"/>
    <w:rsid w:val="007E0419"/>
    <w:rsid w:val="007E05B0"/>
    <w:rsid w:val="007E2885"/>
    <w:rsid w:val="007F1E5F"/>
    <w:rsid w:val="007F28C2"/>
    <w:rsid w:val="00805575"/>
    <w:rsid w:val="0080603F"/>
    <w:rsid w:val="00806079"/>
    <w:rsid w:val="00807996"/>
    <w:rsid w:val="00812011"/>
    <w:rsid w:val="008218F1"/>
    <w:rsid w:val="00826F61"/>
    <w:rsid w:val="008521D8"/>
    <w:rsid w:val="00857077"/>
    <w:rsid w:val="00864488"/>
    <w:rsid w:val="008745A8"/>
    <w:rsid w:val="00874D22"/>
    <w:rsid w:val="00876432"/>
    <w:rsid w:val="00877CD3"/>
    <w:rsid w:val="00887460"/>
    <w:rsid w:val="008A2914"/>
    <w:rsid w:val="008A2FB5"/>
    <w:rsid w:val="008A349A"/>
    <w:rsid w:val="008A4DA6"/>
    <w:rsid w:val="008B0C5F"/>
    <w:rsid w:val="008B6887"/>
    <w:rsid w:val="008D1730"/>
    <w:rsid w:val="008E0434"/>
    <w:rsid w:val="008E4D8E"/>
    <w:rsid w:val="008E6430"/>
    <w:rsid w:val="008F604A"/>
    <w:rsid w:val="009001E7"/>
    <w:rsid w:val="009022BD"/>
    <w:rsid w:val="00905815"/>
    <w:rsid w:val="00907BD9"/>
    <w:rsid w:val="009128E8"/>
    <w:rsid w:val="00925A43"/>
    <w:rsid w:val="0092610F"/>
    <w:rsid w:val="009332C5"/>
    <w:rsid w:val="009553CE"/>
    <w:rsid w:val="00960591"/>
    <w:rsid w:val="00961DD5"/>
    <w:rsid w:val="00963FAE"/>
    <w:rsid w:val="00964575"/>
    <w:rsid w:val="00974C3E"/>
    <w:rsid w:val="009A0AE5"/>
    <w:rsid w:val="009A3AE5"/>
    <w:rsid w:val="009A3D44"/>
    <w:rsid w:val="009A58BD"/>
    <w:rsid w:val="009A6097"/>
    <w:rsid w:val="009B2404"/>
    <w:rsid w:val="009B5831"/>
    <w:rsid w:val="009B7D25"/>
    <w:rsid w:val="009C0663"/>
    <w:rsid w:val="009D22A7"/>
    <w:rsid w:val="009E1F10"/>
    <w:rsid w:val="009E537D"/>
    <w:rsid w:val="009E71D2"/>
    <w:rsid w:val="009E7DC8"/>
    <w:rsid w:val="009F2A33"/>
    <w:rsid w:val="00A0493E"/>
    <w:rsid w:val="00A07CCD"/>
    <w:rsid w:val="00A14A11"/>
    <w:rsid w:val="00A17E58"/>
    <w:rsid w:val="00A24096"/>
    <w:rsid w:val="00A33C90"/>
    <w:rsid w:val="00A42C66"/>
    <w:rsid w:val="00A4723D"/>
    <w:rsid w:val="00A50ED8"/>
    <w:rsid w:val="00A5101E"/>
    <w:rsid w:val="00A5302E"/>
    <w:rsid w:val="00A55E65"/>
    <w:rsid w:val="00A57C81"/>
    <w:rsid w:val="00A91E83"/>
    <w:rsid w:val="00AA01A6"/>
    <w:rsid w:val="00AA123C"/>
    <w:rsid w:val="00AC1FA4"/>
    <w:rsid w:val="00AC557F"/>
    <w:rsid w:val="00AD5503"/>
    <w:rsid w:val="00AE00CC"/>
    <w:rsid w:val="00AE1015"/>
    <w:rsid w:val="00AE3150"/>
    <w:rsid w:val="00AE4F8C"/>
    <w:rsid w:val="00AE562C"/>
    <w:rsid w:val="00AF3D3D"/>
    <w:rsid w:val="00B0210F"/>
    <w:rsid w:val="00B04493"/>
    <w:rsid w:val="00B12559"/>
    <w:rsid w:val="00B14B19"/>
    <w:rsid w:val="00B2676F"/>
    <w:rsid w:val="00B31A5C"/>
    <w:rsid w:val="00B52FE1"/>
    <w:rsid w:val="00B54E72"/>
    <w:rsid w:val="00B56867"/>
    <w:rsid w:val="00B61CB5"/>
    <w:rsid w:val="00B64D2D"/>
    <w:rsid w:val="00B64FB9"/>
    <w:rsid w:val="00B71C91"/>
    <w:rsid w:val="00B71DE1"/>
    <w:rsid w:val="00B74CA8"/>
    <w:rsid w:val="00B80C6E"/>
    <w:rsid w:val="00B9586E"/>
    <w:rsid w:val="00BA72A6"/>
    <w:rsid w:val="00BB4097"/>
    <w:rsid w:val="00BC2A61"/>
    <w:rsid w:val="00BC7B5C"/>
    <w:rsid w:val="00BE4635"/>
    <w:rsid w:val="00BE58F2"/>
    <w:rsid w:val="00C01707"/>
    <w:rsid w:val="00C07851"/>
    <w:rsid w:val="00C12301"/>
    <w:rsid w:val="00C15F72"/>
    <w:rsid w:val="00C17994"/>
    <w:rsid w:val="00C20BE1"/>
    <w:rsid w:val="00C23AFD"/>
    <w:rsid w:val="00C25995"/>
    <w:rsid w:val="00C313A6"/>
    <w:rsid w:val="00C33729"/>
    <w:rsid w:val="00C35CD3"/>
    <w:rsid w:val="00C37F98"/>
    <w:rsid w:val="00C445E7"/>
    <w:rsid w:val="00C57A14"/>
    <w:rsid w:val="00C60F6C"/>
    <w:rsid w:val="00C72351"/>
    <w:rsid w:val="00C724BB"/>
    <w:rsid w:val="00C72925"/>
    <w:rsid w:val="00C90790"/>
    <w:rsid w:val="00C92258"/>
    <w:rsid w:val="00C925CF"/>
    <w:rsid w:val="00C97833"/>
    <w:rsid w:val="00CA0C9C"/>
    <w:rsid w:val="00CA7102"/>
    <w:rsid w:val="00CA7BB4"/>
    <w:rsid w:val="00CD1425"/>
    <w:rsid w:val="00CD4461"/>
    <w:rsid w:val="00D00CFE"/>
    <w:rsid w:val="00D11806"/>
    <w:rsid w:val="00D20381"/>
    <w:rsid w:val="00D263CB"/>
    <w:rsid w:val="00D3058D"/>
    <w:rsid w:val="00D43783"/>
    <w:rsid w:val="00D45FC2"/>
    <w:rsid w:val="00D46373"/>
    <w:rsid w:val="00D52A03"/>
    <w:rsid w:val="00D52C91"/>
    <w:rsid w:val="00D54107"/>
    <w:rsid w:val="00D618D7"/>
    <w:rsid w:val="00D7100C"/>
    <w:rsid w:val="00D7765B"/>
    <w:rsid w:val="00D81CD9"/>
    <w:rsid w:val="00D86C9D"/>
    <w:rsid w:val="00D90B68"/>
    <w:rsid w:val="00D92912"/>
    <w:rsid w:val="00DA7A81"/>
    <w:rsid w:val="00DB44D7"/>
    <w:rsid w:val="00DC366A"/>
    <w:rsid w:val="00DD1E2E"/>
    <w:rsid w:val="00DD7529"/>
    <w:rsid w:val="00DE281C"/>
    <w:rsid w:val="00DE4DAE"/>
    <w:rsid w:val="00E03103"/>
    <w:rsid w:val="00E1129F"/>
    <w:rsid w:val="00E118B5"/>
    <w:rsid w:val="00E12F36"/>
    <w:rsid w:val="00E24B83"/>
    <w:rsid w:val="00E2654F"/>
    <w:rsid w:val="00E30804"/>
    <w:rsid w:val="00E4672C"/>
    <w:rsid w:val="00E46E97"/>
    <w:rsid w:val="00E55288"/>
    <w:rsid w:val="00E63303"/>
    <w:rsid w:val="00E75C7A"/>
    <w:rsid w:val="00E76028"/>
    <w:rsid w:val="00E83C21"/>
    <w:rsid w:val="00E84785"/>
    <w:rsid w:val="00E86182"/>
    <w:rsid w:val="00E90F9C"/>
    <w:rsid w:val="00E92B92"/>
    <w:rsid w:val="00EA1A11"/>
    <w:rsid w:val="00EA430F"/>
    <w:rsid w:val="00EA5DBE"/>
    <w:rsid w:val="00ED6CE7"/>
    <w:rsid w:val="00EE2E8A"/>
    <w:rsid w:val="00EE3141"/>
    <w:rsid w:val="00EF4BD2"/>
    <w:rsid w:val="00EF6A0C"/>
    <w:rsid w:val="00F04B83"/>
    <w:rsid w:val="00F1451E"/>
    <w:rsid w:val="00F17217"/>
    <w:rsid w:val="00F256D7"/>
    <w:rsid w:val="00F36DE4"/>
    <w:rsid w:val="00F42F7A"/>
    <w:rsid w:val="00F4402A"/>
    <w:rsid w:val="00F477E0"/>
    <w:rsid w:val="00F51745"/>
    <w:rsid w:val="00F57C7D"/>
    <w:rsid w:val="00F62678"/>
    <w:rsid w:val="00F635B2"/>
    <w:rsid w:val="00F63791"/>
    <w:rsid w:val="00F7058A"/>
    <w:rsid w:val="00F96BEA"/>
    <w:rsid w:val="00FC38F8"/>
    <w:rsid w:val="00FC5E08"/>
    <w:rsid w:val="00FD1835"/>
    <w:rsid w:val="00FD614D"/>
    <w:rsid w:val="00FD615E"/>
    <w:rsid w:val="00FE6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192D4241-1389-484E-8E39-41698BA6A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7833"/>
    <w:pPr>
      <w:numPr>
        <w:numId w:val="1"/>
      </w:numPr>
    </w:pPr>
    <w:rPr>
      <w:rFonts w:eastAsia="Times New Roman"/>
      <w:lang w:eastAsia="en-GB"/>
    </w:rPr>
  </w:style>
  <w:style w:type="paragraph" w:styleId="EndnoteText">
    <w:name w:val="endnote text"/>
    <w:basedOn w:val="Normal"/>
    <w:link w:val="EndnoteTextChar"/>
    <w:uiPriority w:val="99"/>
    <w:semiHidden/>
    <w:unhideWhenUsed/>
    <w:rsid w:val="00C97833"/>
    <w:pPr>
      <w:spacing w:before="0" w:after="0"/>
    </w:pPr>
    <w:rPr>
      <w:sz w:val="20"/>
      <w:szCs w:val="20"/>
    </w:rPr>
  </w:style>
  <w:style w:type="character" w:customStyle="1" w:styleId="EndnoteTextChar">
    <w:name w:val="Endnote Text Char"/>
    <w:basedOn w:val="DefaultParagraphFont"/>
    <w:link w:val="EndnoteText"/>
    <w:uiPriority w:val="99"/>
    <w:semiHidden/>
    <w:rsid w:val="00C97833"/>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C97833"/>
    <w:rPr>
      <w:vertAlign w:val="superscript"/>
    </w:rPr>
  </w:style>
  <w:style w:type="character" w:styleId="Hyperlink">
    <w:name w:val="Hyperlink"/>
    <w:basedOn w:val="DefaultParagraphFont"/>
    <w:uiPriority w:val="99"/>
    <w:unhideWhenUsed/>
    <w:rsid w:val="004A1446"/>
    <w:rPr>
      <w:color w:val="0000FF" w:themeColor="hyperlink"/>
      <w:u w:val="single"/>
    </w:rPr>
  </w:style>
  <w:style w:type="character" w:styleId="CommentReference">
    <w:name w:val="annotation reference"/>
    <w:basedOn w:val="DefaultParagraphFont"/>
    <w:uiPriority w:val="99"/>
    <w:semiHidden/>
    <w:unhideWhenUsed/>
    <w:rsid w:val="004A1446"/>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BalloonText">
    <w:name w:val="Balloon Text"/>
    <w:basedOn w:val="Normal"/>
    <w:link w:val="BalloonTextChar"/>
    <w:uiPriority w:val="99"/>
    <w:semiHidden/>
    <w:unhideWhenUsed/>
    <w:rsid w:val="001D4BE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4BEF"/>
    <w:rPr>
      <w:rFonts w:ascii="Segoe UI" w:hAnsi="Segoe UI" w:cs="Segoe UI"/>
      <w:sz w:val="18"/>
      <w:szCs w:val="18"/>
      <w:lang w:val="en-GB"/>
    </w:rPr>
  </w:style>
  <w:style w:type="paragraph" w:styleId="ListBullet2">
    <w:name w:val="List Bullet 2"/>
    <w:basedOn w:val="Normal"/>
    <w:uiPriority w:val="99"/>
    <w:semiHidden/>
    <w:unhideWhenUsed/>
    <w:rsid w:val="00BE4635"/>
    <w:pPr>
      <w:numPr>
        <w:numId w:val="2"/>
      </w:numPr>
      <w:contextualSpacing/>
    </w:pPr>
  </w:style>
  <w:style w:type="paragraph" w:styleId="ListBullet3">
    <w:name w:val="List Bullet 3"/>
    <w:basedOn w:val="Normal"/>
    <w:uiPriority w:val="99"/>
    <w:semiHidden/>
    <w:unhideWhenUsed/>
    <w:rsid w:val="00BE4635"/>
    <w:pPr>
      <w:numPr>
        <w:numId w:val="3"/>
      </w:numPr>
      <w:contextualSpacing/>
    </w:pPr>
  </w:style>
  <w:style w:type="paragraph" w:styleId="ListBullet4">
    <w:name w:val="List Bullet 4"/>
    <w:basedOn w:val="Normal"/>
    <w:uiPriority w:val="99"/>
    <w:semiHidden/>
    <w:unhideWhenUsed/>
    <w:rsid w:val="00BE4635"/>
    <w:pPr>
      <w:numPr>
        <w:numId w:val="4"/>
      </w:numPr>
      <w:contextualSpacing/>
    </w:pPr>
  </w:style>
  <w:style w:type="paragraph" w:styleId="CommentSubject">
    <w:name w:val="annotation subject"/>
    <w:basedOn w:val="CommentText"/>
    <w:next w:val="CommentText"/>
    <w:link w:val="CommentSubjectChar"/>
    <w:uiPriority w:val="99"/>
    <w:semiHidden/>
    <w:unhideWhenUsed/>
    <w:rsid w:val="00E63303"/>
    <w:rPr>
      <w:b/>
      <w:bCs/>
    </w:rPr>
  </w:style>
  <w:style w:type="character" w:customStyle="1" w:styleId="CommentSubjectChar">
    <w:name w:val="Comment Subject Char"/>
    <w:basedOn w:val="CommentTextChar"/>
    <w:link w:val="CommentSubject"/>
    <w:uiPriority w:val="99"/>
    <w:semiHidden/>
    <w:rsid w:val="00E63303"/>
    <w:rPr>
      <w:rFonts w:ascii="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1105BF"/>
    <w:rPr>
      <w:color w:val="605E5C"/>
      <w:shd w:val="clear" w:color="auto" w:fill="E1DFDD"/>
    </w:rPr>
  </w:style>
  <w:style w:type="paragraph" w:styleId="Revision">
    <w:name w:val="Revision"/>
    <w:hidden/>
    <w:uiPriority w:val="99"/>
    <w:semiHidden/>
    <w:rsid w:val="0035773F"/>
    <w:pPr>
      <w:spacing w:after="0" w:line="240" w:lineRule="auto"/>
    </w:pPr>
    <w:rPr>
      <w:rFonts w:ascii="Times New Roman" w:hAnsi="Times New Roman" w:cs="Times New Roman"/>
      <w:sz w:val="24"/>
      <w:lang w:val="en-GB"/>
    </w:rPr>
  </w:style>
  <w:style w:type="character" w:customStyle="1" w:styleId="markedcontent">
    <w:name w:val="markedcontent"/>
    <w:basedOn w:val="DefaultParagraphFont"/>
    <w:rsid w:val="007C109D"/>
  </w:style>
  <w:style w:type="character" w:customStyle="1" w:styleId="UnresolvedMention">
    <w:name w:val="Unresolved Mention"/>
    <w:basedOn w:val="DefaultParagraphFont"/>
    <w:uiPriority w:val="99"/>
    <w:semiHidden/>
    <w:unhideWhenUsed/>
    <w:rsid w:val="00F42F7A"/>
    <w:rPr>
      <w:color w:val="605E5C"/>
      <w:shd w:val="clear" w:color="auto" w:fill="E1DFDD"/>
    </w:rPr>
  </w:style>
  <w:style w:type="character" w:customStyle="1" w:styleId="HeaderChar">
    <w:name w:val="Header Char"/>
    <w:basedOn w:val="DefaultParagraphFont"/>
    <w:link w:val="Header"/>
    <w:uiPriority w:val="99"/>
    <w:rsid w:val="00CD1425"/>
    <w:rPr>
      <w:rFonts w:ascii="Times New Roman" w:hAnsi="Times New Roman" w:cs="Times New Roman"/>
      <w:sz w:val="24"/>
      <w:lang w:val="en-GB"/>
    </w:rPr>
  </w:style>
  <w:style w:type="character" w:customStyle="1" w:styleId="FooterChar">
    <w:name w:val="Footer Char"/>
    <w:basedOn w:val="DefaultParagraphFont"/>
    <w:link w:val="Footer"/>
    <w:uiPriority w:val="99"/>
    <w:rsid w:val="00CD142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D142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D1425"/>
    <w:pPr>
      <w:spacing w:before="0"/>
      <w:jc w:val="right"/>
    </w:pPr>
    <w:rPr>
      <w:sz w:val="28"/>
    </w:rPr>
  </w:style>
  <w:style w:type="paragraph" w:customStyle="1" w:styleId="FooterSensitivity">
    <w:name w:val="Footer Sensitivity"/>
    <w:basedOn w:val="Normal"/>
    <w:rsid w:val="00CD142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D1425"/>
    <w:pPr>
      <w:tabs>
        <w:tab w:val="center" w:pos="4535"/>
        <w:tab w:val="right" w:pos="9071"/>
      </w:tabs>
      <w:spacing w:before="0"/>
    </w:pPr>
  </w:style>
  <w:style w:type="paragraph" w:customStyle="1" w:styleId="HeaderLandscape">
    <w:name w:val="HeaderLandscape"/>
    <w:basedOn w:val="Normal"/>
    <w:rsid w:val="00CD1425"/>
    <w:pPr>
      <w:tabs>
        <w:tab w:val="center" w:pos="7285"/>
        <w:tab w:val="right" w:pos="14003"/>
      </w:tabs>
      <w:spacing w:before="0"/>
    </w:pPr>
  </w:style>
  <w:style w:type="paragraph" w:styleId="Footer">
    <w:name w:val="footer"/>
    <w:basedOn w:val="Normal"/>
    <w:link w:val="FooterChar"/>
    <w:uiPriority w:val="99"/>
    <w:unhideWhenUsed/>
    <w:rsid w:val="00CD142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D142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6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4896D-644E-46A1-BD79-C421F8D9E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65</TotalTime>
  <Pages>8</Pages>
  <Words>2590</Words>
  <Characters>14767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cp:lastPrinted>2023-06-12T07:58:00Z</cp:lastPrinted>
  <dcterms:created xsi:type="dcterms:W3CDTF">2026-03-26T11:26:00Z</dcterms:created>
  <dcterms:modified xsi:type="dcterms:W3CDTF">2026-04-15T08:00:00Z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2023-06-01T14:21:22Z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6755c492-748d-4b2f-b431-6bf71fb82070</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