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8C778" w14:textId="4FB934F8" w:rsidR="00D945C5" w:rsidRPr="007763A3" w:rsidRDefault="00CB080D" w:rsidP="00CB080D">
      <w:pPr>
        <w:pStyle w:val="Pagedecouverture"/>
        <w:rPr>
          <w:noProof/>
        </w:rPr>
      </w:pPr>
      <w:bookmarkStart w:id="0" w:name="LW_BM_COVERPAGE"/>
      <w:r>
        <w:rPr>
          <w:noProof/>
        </w:rPr>
        <w:pict w14:anchorId="7FE679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3C504EE-F502-46FB-B7E6-FCC0E86038BD" style="width:455.25pt;height:369pt">
            <v:imagedata r:id="rId11" o:title=""/>
          </v:shape>
        </w:pict>
      </w:r>
    </w:p>
    <w:bookmarkEnd w:id="0"/>
    <w:p w14:paraId="7117EA8A" w14:textId="77777777" w:rsidR="008F651E" w:rsidRPr="007763A3" w:rsidRDefault="008F651E" w:rsidP="008F651E">
      <w:pPr>
        <w:rPr>
          <w:rFonts w:eastAsiaTheme="minorHAnsi"/>
          <w:noProof/>
        </w:rPr>
        <w:sectPr w:rsidR="008F651E" w:rsidRPr="007763A3" w:rsidSect="00CB080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116609E1" w14:textId="1295C62C" w:rsidR="00652774" w:rsidRPr="007763A3" w:rsidRDefault="00652774" w:rsidP="00652774">
      <w:pPr>
        <w:pStyle w:val="Typedudocument"/>
        <w:rPr>
          <w:noProof/>
        </w:rPr>
      </w:pPr>
      <w:bookmarkStart w:id="1" w:name="_GoBack"/>
      <w:bookmarkEnd w:id="1"/>
      <w:r w:rsidRPr="007763A3">
        <w:rPr>
          <w:noProof/>
        </w:rPr>
        <w:lastRenderedPageBreak/>
        <w:t>REPORT FROM THE COMMISSION TO THE EUROPEAN PARLIAMENT AND THE COUNCIL</w:t>
      </w:r>
    </w:p>
    <w:p w14:paraId="66E5CBB7" w14:textId="774C617F" w:rsidR="00652774" w:rsidRPr="007763A3" w:rsidRDefault="00652774" w:rsidP="00652774">
      <w:pPr>
        <w:pStyle w:val="Titreobjet"/>
        <w:rPr>
          <w:noProof/>
        </w:rPr>
      </w:pPr>
      <w:bookmarkStart w:id="2" w:name="_Hlk222155902"/>
      <w:r w:rsidRPr="007763A3">
        <w:rPr>
          <w:noProof/>
        </w:rPr>
        <w:t>outlining the progress made in implementing Directive 2014/89/EU establishing a</w:t>
      </w:r>
      <w:r w:rsidRPr="007763A3">
        <w:rPr>
          <w:noProof/>
        </w:rPr>
        <w:br/>
        <w:t>framework for maritime spatial planning</w:t>
      </w:r>
      <w:r w:rsidRPr="007763A3">
        <w:rPr>
          <w:noProof/>
        </w:rPr>
        <w:br/>
      </w:r>
      <w:r w:rsidRPr="007763A3">
        <w:rPr>
          <w:noProof/>
        </w:rPr>
        <w:br/>
      </w:r>
      <w:r w:rsidRPr="007763A3">
        <w:rPr>
          <w:noProof/>
        </w:rPr>
        <w:br/>
        <w:t>Second report</w:t>
      </w:r>
      <w:r w:rsidRPr="007763A3">
        <w:rPr>
          <w:noProof/>
        </w:rPr>
        <w:br/>
      </w:r>
      <w:r w:rsidRPr="007763A3">
        <w:rPr>
          <w:noProof/>
        </w:rPr>
        <w:br/>
      </w:r>
      <w:bookmarkEnd w:id="2"/>
    </w:p>
    <w:p w14:paraId="653BEEDC" w14:textId="3C717016" w:rsidR="00D945C5" w:rsidRPr="007763A3" w:rsidRDefault="00D945C5" w:rsidP="4D08C33F">
      <w:pPr>
        <w:pStyle w:val="TOCHeading"/>
        <w:rPr>
          <w:rFonts w:ascii="Times New Roman" w:hAnsi="Times New Roman"/>
          <w:b w:val="0"/>
          <w:caps w:val="0"/>
          <w:noProof/>
        </w:rPr>
      </w:pPr>
    </w:p>
    <w:sdt>
      <w:sdtPr>
        <w:rPr>
          <w:rFonts w:ascii="Times New Roman" w:hAnsi="Times New Roman"/>
          <w:b w:val="0"/>
          <w:caps w:val="0"/>
          <w:noProof/>
        </w:rPr>
        <w:alias w:val="Table of Contents"/>
        <w:tag w:val="2OIKVGtmzwJ66PTlFMFRa4"/>
        <w:id w:val="-544682869"/>
      </w:sdtPr>
      <w:sdtEndPr/>
      <w:sdtContent>
        <w:p w14:paraId="4747583F" w14:textId="77777777" w:rsidR="00D945C5" w:rsidRPr="007763A3" w:rsidRDefault="00CB080D" w:rsidP="00D945C5">
          <w:pPr>
            <w:pStyle w:val="TOCHeading"/>
            <w:rPr>
              <w:noProof/>
            </w:rPr>
          </w:pPr>
          <w:sdt>
            <w:sdtPr>
              <w:rPr>
                <w:noProof/>
              </w:rPr>
              <w:id w:val="-2080979292"/>
              <w:dataBinding w:xpath="/Texts/TOCHeading" w:storeItemID="{4EF90DE6-88B6-4264-9629-4D8DFDFE87D2}"/>
              <w:text w:multiLine="1"/>
            </w:sdtPr>
            <w:sdtEndPr/>
            <w:sdtContent>
              <w:r w:rsidR="00183FE3" w:rsidRPr="007763A3">
                <w:rPr>
                  <w:noProof/>
                </w:rPr>
                <w:t>Table of Contents</w:t>
              </w:r>
            </w:sdtContent>
          </w:sdt>
        </w:p>
        <w:p w14:paraId="2F8AFA30" w14:textId="286C172D" w:rsidR="00D945C5" w:rsidRPr="007763A3" w:rsidRDefault="00D945C5">
          <w:pPr>
            <w:pStyle w:val="TOC1"/>
            <w:rPr>
              <w:noProof/>
            </w:rPr>
          </w:pPr>
        </w:p>
        <w:p w14:paraId="23E0D024" w14:textId="5075363A" w:rsidR="00124ECE" w:rsidRDefault="00D945C5">
          <w:pPr>
            <w:pStyle w:val="TOC1"/>
            <w:rPr>
              <w:rFonts w:asciiTheme="minorHAnsi" w:eastAsiaTheme="minorEastAsia" w:hAnsiTheme="minorHAnsi" w:cstheme="minorBidi"/>
              <w:noProof/>
              <w:kern w:val="2"/>
              <w:szCs w:val="24"/>
              <w:lang w:val="en-IE" w:eastAsia="en-IE"/>
              <w14:ligatures w14:val="standardContextual"/>
            </w:rPr>
          </w:pPr>
          <w:r w:rsidRPr="007763A3">
            <w:rPr>
              <w:noProof/>
            </w:rPr>
            <w:fldChar w:fldCharType="begin"/>
          </w:r>
          <w:r w:rsidRPr="007763A3">
            <w:rPr>
              <w:noProof/>
            </w:rPr>
            <w:instrText>TOC \o "1-4" \h \t "Article;1;ChapterTitle;5;PartTitle;5;SectionTitle;5;AnnexTitle;6"</w:instrText>
          </w:r>
          <w:r w:rsidRPr="007763A3">
            <w:rPr>
              <w:noProof/>
            </w:rPr>
            <w:fldChar w:fldCharType="separate"/>
          </w:r>
          <w:hyperlink w:anchor="_Toc227226404" w:history="1">
            <w:r w:rsidR="00124ECE" w:rsidRPr="001B37C7">
              <w:rPr>
                <w:rStyle w:val="Hyperlink"/>
                <w:noProof/>
              </w:rPr>
              <w:t>1.</w:t>
            </w:r>
            <w:r w:rsidR="00124ECE">
              <w:rPr>
                <w:rFonts w:asciiTheme="minorHAnsi" w:eastAsiaTheme="minorEastAsia" w:hAnsiTheme="minorHAnsi" w:cstheme="minorBidi"/>
                <w:noProof/>
                <w:kern w:val="2"/>
                <w:szCs w:val="24"/>
                <w:lang w:val="en-IE" w:eastAsia="en-IE"/>
                <w14:ligatures w14:val="standardContextual"/>
              </w:rPr>
              <w:tab/>
            </w:r>
            <w:r w:rsidR="00124ECE" w:rsidRPr="001B37C7">
              <w:rPr>
                <w:rStyle w:val="Hyperlink"/>
                <w:noProof/>
              </w:rPr>
              <w:t>Introduction</w:t>
            </w:r>
            <w:r w:rsidR="00124ECE">
              <w:rPr>
                <w:noProof/>
              </w:rPr>
              <w:tab/>
            </w:r>
            <w:r w:rsidR="00124ECE">
              <w:rPr>
                <w:noProof/>
              </w:rPr>
              <w:fldChar w:fldCharType="begin"/>
            </w:r>
            <w:r w:rsidR="00124ECE">
              <w:rPr>
                <w:noProof/>
              </w:rPr>
              <w:instrText xml:space="preserve"> PAGEREF _Toc227226404 \h </w:instrText>
            </w:r>
            <w:r w:rsidR="00124ECE">
              <w:rPr>
                <w:noProof/>
              </w:rPr>
            </w:r>
            <w:r w:rsidR="00124ECE">
              <w:rPr>
                <w:noProof/>
              </w:rPr>
              <w:fldChar w:fldCharType="separate"/>
            </w:r>
            <w:r w:rsidR="00124ECE">
              <w:rPr>
                <w:noProof/>
              </w:rPr>
              <w:t>2</w:t>
            </w:r>
            <w:r w:rsidR="00124ECE">
              <w:rPr>
                <w:noProof/>
              </w:rPr>
              <w:fldChar w:fldCharType="end"/>
            </w:r>
          </w:hyperlink>
        </w:p>
        <w:p w14:paraId="029DBAFE" w14:textId="25752C86" w:rsidR="00124ECE" w:rsidRDefault="00CB080D">
          <w:pPr>
            <w:pStyle w:val="TOC1"/>
            <w:rPr>
              <w:rFonts w:asciiTheme="minorHAnsi" w:eastAsiaTheme="minorEastAsia" w:hAnsiTheme="minorHAnsi" w:cstheme="minorBidi"/>
              <w:noProof/>
              <w:kern w:val="2"/>
              <w:szCs w:val="24"/>
              <w:lang w:val="en-IE" w:eastAsia="en-IE"/>
              <w14:ligatures w14:val="standardContextual"/>
            </w:rPr>
          </w:pPr>
          <w:hyperlink w:anchor="_Toc227226405" w:history="1">
            <w:r w:rsidR="00124ECE" w:rsidRPr="001B37C7">
              <w:rPr>
                <w:rStyle w:val="Hyperlink"/>
                <w:noProof/>
              </w:rPr>
              <w:t>2.</w:t>
            </w:r>
            <w:r w:rsidR="00124ECE">
              <w:rPr>
                <w:rFonts w:asciiTheme="minorHAnsi" w:eastAsiaTheme="minorEastAsia" w:hAnsiTheme="minorHAnsi" w:cstheme="minorBidi"/>
                <w:noProof/>
                <w:kern w:val="2"/>
                <w:szCs w:val="24"/>
                <w:lang w:val="en-IE" w:eastAsia="en-IE"/>
                <w14:ligatures w14:val="standardContextual"/>
              </w:rPr>
              <w:tab/>
            </w:r>
            <w:r w:rsidR="00124ECE" w:rsidRPr="001B37C7">
              <w:rPr>
                <w:rStyle w:val="Hyperlink"/>
                <w:noProof/>
              </w:rPr>
              <w:t>Implementation progress since last report</w:t>
            </w:r>
            <w:r w:rsidR="00124ECE">
              <w:rPr>
                <w:noProof/>
              </w:rPr>
              <w:tab/>
            </w:r>
            <w:r w:rsidR="00124ECE">
              <w:rPr>
                <w:noProof/>
              </w:rPr>
              <w:fldChar w:fldCharType="begin"/>
            </w:r>
            <w:r w:rsidR="00124ECE">
              <w:rPr>
                <w:noProof/>
              </w:rPr>
              <w:instrText xml:space="preserve"> PAGEREF _Toc227226405 \h </w:instrText>
            </w:r>
            <w:r w:rsidR="00124ECE">
              <w:rPr>
                <w:noProof/>
              </w:rPr>
            </w:r>
            <w:r w:rsidR="00124ECE">
              <w:rPr>
                <w:noProof/>
              </w:rPr>
              <w:fldChar w:fldCharType="separate"/>
            </w:r>
            <w:r w:rsidR="00124ECE">
              <w:rPr>
                <w:noProof/>
              </w:rPr>
              <w:t>3</w:t>
            </w:r>
            <w:r w:rsidR="00124ECE">
              <w:rPr>
                <w:noProof/>
              </w:rPr>
              <w:fldChar w:fldCharType="end"/>
            </w:r>
          </w:hyperlink>
        </w:p>
        <w:p w14:paraId="781B4171" w14:textId="136EB577" w:rsidR="00124ECE" w:rsidRDefault="00CB080D">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27226406" w:history="1">
            <w:r w:rsidR="00124ECE" w:rsidRPr="001B37C7">
              <w:rPr>
                <w:rStyle w:val="Hyperlink"/>
              </w:rPr>
              <w:t>2.1.</w:t>
            </w:r>
            <w:r w:rsidR="00124ECE">
              <w:rPr>
                <w:rFonts w:asciiTheme="minorHAnsi" w:eastAsiaTheme="minorEastAsia" w:hAnsiTheme="minorHAnsi" w:cstheme="minorBidi"/>
                <w:kern w:val="2"/>
                <w:szCs w:val="24"/>
                <w:lang w:val="en-IE" w:eastAsia="en-IE"/>
                <w14:ligatures w14:val="standardContextual"/>
              </w:rPr>
              <w:tab/>
            </w:r>
            <w:r w:rsidR="00124ECE" w:rsidRPr="001B37C7">
              <w:rPr>
                <w:rStyle w:val="Hyperlink"/>
              </w:rPr>
              <w:t>Adoption and review of the MSPs</w:t>
            </w:r>
            <w:r w:rsidR="00124ECE">
              <w:tab/>
            </w:r>
            <w:r w:rsidR="00124ECE">
              <w:fldChar w:fldCharType="begin"/>
            </w:r>
            <w:r w:rsidR="00124ECE">
              <w:instrText xml:space="preserve"> PAGEREF _Toc227226406 \h </w:instrText>
            </w:r>
            <w:r w:rsidR="00124ECE">
              <w:fldChar w:fldCharType="separate"/>
            </w:r>
            <w:r w:rsidR="00124ECE">
              <w:t>3</w:t>
            </w:r>
            <w:r w:rsidR="00124ECE">
              <w:fldChar w:fldCharType="end"/>
            </w:r>
          </w:hyperlink>
        </w:p>
        <w:p w14:paraId="48AA7B79" w14:textId="04810780" w:rsidR="00124ECE" w:rsidRDefault="00CB080D">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27226407" w:history="1">
            <w:r w:rsidR="00124ECE" w:rsidRPr="001B37C7">
              <w:rPr>
                <w:rStyle w:val="Hyperlink"/>
              </w:rPr>
              <w:t>2.2.</w:t>
            </w:r>
            <w:r w:rsidR="00124ECE">
              <w:rPr>
                <w:rFonts w:asciiTheme="minorHAnsi" w:eastAsiaTheme="minorEastAsia" w:hAnsiTheme="minorHAnsi" w:cstheme="minorBidi"/>
                <w:kern w:val="2"/>
                <w:szCs w:val="24"/>
                <w:lang w:val="en-IE" w:eastAsia="en-IE"/>
                <w14:ligatures w14:val="standardContextual"/>
              </w:rPr>
              <w:tab/>
            </w:r>
            <w:r w:rsidR="00124ECE" w:rsidRPr="001B37C7">
              <w:rPr>
                <w:rStyle w:val="Hyperlink"/>
              </w:rPr>
              <w:t>Implementation of the requirements for maritime spatial plans laid down by the MSP Directive</w:t>
            </w:r>
            <w:r w:rsidR="00124ECE">
              <w:tab/>
            </w:r>
            <w:r w:rsidR="00124ECE">
              <w:fldChar w:fldCharType="begin"/>
            </w:r>
            <w:r w:rsidR="00124ECE">
              <w:instrText xml:space="preserve"> PAGEREF _Toc227226407 \h </w:instrText>
            </w:r>
            <w:r w:rsidR="00124ECE">
              <w:fldChar w:fldCharType="separate"/>
            </w:r>
            <w:r w:rsidR="00124ECE">
              <w:t>6</w:t>
            </w:r>
            <w:r w:rsidR="00124ECE">
              <w:fldChar w:fldCharType="end"/>
            </w:r>
          </w:hyperlink>
        </w:p>
        <w:p w14:paraId="4F4F9F42" w14:textId="369DB95F" w:rsidR="00124ECE" w:rsidRDefault="00CB080D">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26408" w:history="1">
            <w:r w:rsidR="00124ECE" w:rsidRPr="001B37C7">
              <w:rPr>
                <w:rStyle w:val="Hyperlink"/>
                <w:noProof/>
              </w:rPr>
              <w:t>2.2.1.</w:t>
            </w:r>
            <w:r w:rsidR="00124ECE">
              <w:rPr>
                <w:rFonts w:asciiTheme="minorHAnsi" w:eastAsiaTheme="minorEastAsia" w:hAnsiTheme="minorHAnsi" w:cstheme="minorBidi"/>
                <w:noProof/>
                <w:kern w:val="2"/>
                <w:szCs w:val="24"/>
                <w:lang w:val="en-IE" w:eastAsia="en-IE"/>
                <w14:ligatures w14:val="standardContextual"/>
              </w:rPr>
              <w:tab/>
            </w:r>
            <w:r w:rsidR="00124ECE" w:rsidRPr="001B37C7">
              <w:rPr>
                <w:rStyle w:val="Hyperlink"/>
                <w:noProof/>
              </w:rPr>
              <w:t>Article 5(1) – Application of the ecosystem-based approach</w:t>
            </w:r>
            <w:r w:rsidR="00124ECE">
              <w:rPr>
                <w:noProof/>
              </w:rPr>
              <w:tab/>
            </w:r>
            <w:r w:rsidR="00124ECE">
              <w:rPr>
                <w:noProof/>
              </w:rPr>
              <w:fldChar w:fldCharType="begin"/>
            </w:r>
            <w:r w:rsidR="00124ECE">
              <w:rPr>
                <w:noProof/>
              </w:rPr>
              <w:instrText xml:space="preserve"> PAGEREF _Toc227226408 \h </w:instrText>
            </w:r>
            <w:r w:rsidR="00124ECE">
              <w:rPr>
                <w:noProof/>
              </w:rPr>
            </w:r>
            <w:r w:rsidR="00124ECE">
              <w:rPr>
                <w:noProof/>
              </w:rPr>
              <w:fldChar w:fldCharType="separate"/>
            </w:r>
            <w:r w:rsidR="00124ECE">
              <w:rPr>
                <w:noProof/>
              </w:rPr>
              <w:t>6</w:t>
            </w:r>
            <w:r w:rsidR="00124ECE">
              <w:rPr>
                <w:noProof/>
              </w:rPr>
              <w:fldChar w:fldCharType="end"/>
            </w:r>
          </w:hyperlink>
        </w:p>
        <w:p w14:paraId="3C9D79B3" w14:textId="52309DEC" w:rsidR="00124ECE" w:rsidRDefault="00CB080D">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26409" w:history="1">
            <w:r w:rsidR="00124ECE" w:rsidRPr="001B37C7">
              <w:rPr>
                <w:rStyle w:val="Hyperlink"/>
                <w:noProof/>
              </w:rPr>
              <w:t>2.2.2.</w:t>
            </w:r>
            <w:r w:rsidR="00124ECE">
              <w:rPr>
                <w:rFonts w:asciiTheme="minorHAnsi" w:eastAsiaTheme="minorEastAsia" w:hAnsiTheme="minorHAnsi" w:cstheme="minorBidi"/>
                <w:noProof/>
                <w:kern w:val="2"/>
                <w:szCs w:val="24"/>
                <w:lang w:val="en-IE" w:eastAsia="en-IE"/>
                <w14:ligatures w14:val="standardContextual"/>
              </w:rPr>
              <w:tab/>
            </w:r>
            <w:r w:rsidR="00124ECE" w:rsidRPr="001B37C7">
              <w:rPr>
                <w:rStyle w:val="Hyperlink"/>
                <w:noProof/>
              </w:rPr>
              <w:t>Consideration of environmental, economic, social and safety aspects</w:t>
            </w:r>
            <w:r w:rsidR="00124ECE">
              <w:rPr>
                <w:noProof/>
              </w:rPr>
              <w:tab/>
            </w:r>
            <w:r w:rsidR="00124ECE">
              <w:rPr>
                <w:noProof/>
              </w:rPr>
              <w:fldChar w:fldCharType="begin"/>
            </w:r>
            <w:r w:rsidR="00124ECE">
              <w:rPr>
                <w:noProof/>
              </w:rPr>
              <w:instrText xml:space="preserve"> PAGEREF _Toc227226409 \h </w:instrText>
            </w:r>
            <w:r w:rsidR="00124ECE">
              <w:rPr>
                <w:noProof/>
              </w:rPr>
            </w:r>
            <w:r w:rsidR="00124ECE">
              <w:rPr>
                <w:noProof/>
              </w:rPr>
              <w:fldChar w:fldCharType="separate"/>
            </w:r>
            <w:r w:rsidR="00124ECE">
              <w:rPr>
                <w:noProof/>
              </w:rPr>
              <w:t>8</w:t>
            </w:r>
            <w:r w:rsidR="00124ECE">
              <w:rPr>
                <w:noProof/>
              </w:rPr>
              <w:fldChar w:fldCharType="end"/>
            </w:r>
          </w:hyperlink>
        </w:p>
        <w:p w14:paraId="00528FE3" w14:textId="3163EA68" w:rsidR="00124ECE" w:rsidRDefault="00CB080D">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26410" w:history="1">
            <w:r w:rsidR="00124ECE" w:rsidRPr="001B37C7">
              <w:rPr>
                <w:rStyle w:val="Hyperlink"/>
                <w:noProof/>
              </w:rPr>
              <w:t>2.2.3.</w:t>
            </w:r>
            <w:r w:rsidR="00124ECE">
              <w:rPr>
                <w:rFonts w:asciiTheme="minorHAnsi" w:eastAsiaTheme="minorEastAsia" w:hAnsiTheme="minorHAnsi" w:cstheme="minorBidi"/>
                <w:noProof/>
                <w:kern w:val="2"/>
                <w:szCs w:val="24"/>
                <w:lang w:val="en-IE" w:eastAsia="en-IE"/>
                <w14:ligatures w14:val="standardContextual"/>
              </w:rPr>
              <w:tab/>
            </w:r>
            <w:r w:rsidR="00124ECE" w:rsidRPr="001B37C7">
              <w:rPr>
                <w:rStyle w:val="Hyperlink"/>
                <w:noProof/>
              </w:rPr>
              <w:t>Promote coherence</w:t>
            </w:r>
            <w:r w:rsidR="00124ECE">
              <w:rPr>
                <w:noProof/>
              </w:rPr>
              <w:tab/>
            </w:r>
            <w:r w:rsidR="00124ECE">
              <w:rPr>
                <w:noProof/>
              </w:rPr>
              <w:fldChar w:fldCharType="begin"/>
            </w:r>
            <w:r w:rsidR="00124ECE">
              <w:rPr>
                <w:noProof/>
              </w:rPr>
              <w:instrText xml:space="preserve"> PAGEREF _Toc227226410 \h </w:instrText>
            </w:r>
            <w:r w:rsidR="00124ECE">
              <w:rPr>
                <w:noProof/>
              </w:rPr>
            </w:r>
            <w:r w:rsidR="00124ECE">
              <w:rPr>
                <w:noProof/>
              </w:rPr>
              <w:fldChar w:fldCharType="separate"/>
            </w:r>
            <w:r w:rsidR="00124ECE">
              <w:rPr>
                <w:noProof/>
              </w:rPr>
              <w:t>9</w:t>
            </w:r>
            <w:r w:rsidR="00124ECE">
              <w:rPr>
                <w:noProof/>
              </w:rPr>
              <w:fldChar w:fldCharType="end"/>
            </w:r>
          </w:hyperlink>
        </w:p>
        <w:p w14:paraId="7A66B25B" w14:textId="4A9B5B4D" w:rsidR="00124ECE" w:rsidRDefault="00CB080D">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26411" w:history="1">
            <w:r w:rsidR="00124ECE" w:rsidRPr="001B37C7">
              <w:rPr>
                <w:rStyle w:val="Hyperlink"/>
                <w:noProof/>
              </w:rPr>
              <w:t>2.2.4.</w:t>
            </w:r>
            <w:r w:rsidR="00124ECE">
              <w:rPr>
                <w:rFonts w:asciiTheme="minorHAnsi" w:eastAsiaTheme="minorEastAsia" w:hAnsiTheme="minorHAnsi" w:cstheme="minorBidi"/>
                <w:noProof/>
                <w:kern w:val="2"/>
                <w:szCs w:val="24"/>
                <w:lang w:val="en-IE" w:eastAsia="en-IE"/>
                <w14:ligatures w14:val="standardContextual"/>
              </w:rPr>
              <w:tab/>
            </w:r>
            <w:r w:rsidR="00124ECE" w:rsidRPr="001B37C7">
              <w:rPr>
                <w:rStyle w:val="Hyperlink"/>
                <w:noProof/>
              </w:rPr>
              <w:t>Land-sea interactions</w:t>
            </w:r>
            <w:r w:rsidR="00124ECE">
              <w:rPr>
                <w:noProof/>
              </w:rPr>
              <w:tab/>
            </w:r>
            <w:r w:rsidR="00124ECE">
              <w:rPr>
                <w:noProof/>
              </w:rPr>
              <w:fldChar w:fldCharType="begin"/>
            </w:r>
            <w:r w:rsidR="00124ECE">
              <w:rPr>
                <w:noProof/>
              </w:rPr>
              <w:instrText xml:space="preserve"> PAGEREF _Toc227226411 \h </w:instrText>
            </w:r>
            <w:r w:rsidR="00124ECE">
              <w:rPr>
                <w:noProof/>
              </w:rPr>
            </w:r>
            <w:r w:rsidR="00124ECE">
              <w:rPr>
                <w:noProof/>
              </w:rPr>
              <w:fldChar w:fldCharType="separate"/>
            </w:r>
            <w:r w:rsidR="00124ECE">
              <w:rPr>
                <w:noProof/>
              </w:rPr>
              <w:t>10</w:t>
            </w:r>
            <w:r w:rsidR="00124ECE">
              <w:rPr>
                <w:noProof/>
              </w:rPr>
              <w:fldChar w:fldCharType="end"/>
            </w:r>
          </w:hyperlink>
        </w:p>
        <w:p w14:paraId="50D5446C" w14:textId="3C81ABA2" w:rsidR="00124ECE" w:rsidRDefault="00CB080D">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26412" w:history="1">
            <w:r w:rsidR="00124ECE" w:rsidRPr="001B37C7">
              <w:rPr>
                <w:rStyle w:val="Hyperlink"/>
                <w:noProof/>
              </w:rPr>
              <w:t>2.2.5.</w:t>
            </w:r>
            <w:r w:rsidR="00124ECE">
              <w:rPr>
                <w:rFonts w:asciiTheme="minorHAnsi" w:eastAsiaTheme="minorEastAsia" w:hAnsiTheme="minorHAnsi" w:cstheme="minorBidi"/>
                <w:noProof/>
                <w:kern w:val="2"/>
                <w:szCs w:val="24"/>
                <w:lang w:val="en-IE" w:eastAsia="en-IE"/>
                <w14:ligatures w14:val="standardContextual"/>
              </w:rPr>
              <w:tab/>
            </w:r>
            <w:r w:rsidR="00124ECE" w:rsidRPr="001B37C7">
              <w:rPr>
                <w:rStyle w:val="Hyperlink"/>
                <w:noProof/>
              </w:rPr>
              <w:t>Stakeholder involvement and public participation</w:t>
            </w:r>
            <w:r w:rsidR="00124ECE">
              <w:rPr>
                <w:noProof/>
              </w:rPr>
              <w:tab/>
            </w:r>
            <w:r w:rsidR="00124ECE">
              <w:rPr>
                <w:noProof/>
              </w:rPr>
              <w:fldChar w:fldCharType="begin"/>
            </w:r>
            <w:r w:rsidR="00124ECE">
              <w:rPr>
                <w:noProof/>
              </w:rPr>
              <w:instrText xml:space="preserve"> PAGEREF _Toc227226412 \h </w:instrText>
            </w:r>
            <w:r w:rsidR="00124ECE">
              <w:rPr>
                <w:noProof/>
              </w:rPr>
            </w:r>
            <w:r w:rsidR="00124ECE">
              <w:rPr>
                <w:noProof/>
              </w:rPr>
              <w:fldChar w:fldCharType="separate"/>
            </w:r>
            <w:r w:rsidR="00124ECE">
              <w:rPr>
                <w:noProof/>
              </w:rPr>
              <w:t>11</w:t>
            </w:r>
            <w:r w:rsidR="00124ECE">
              <w:rPr>
                <w:noProof/>
              </w:rPr>
              <w:fldChar w:fldCharType="end"/>
            </w:r>
          </w:hyperlink>
        </w:p>
        <w:p w14:paraId="20AEB2BC" w14:textId="4A6152C5" w:rsidR="00124ECE" w:rsidRDefault="00CB080D">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26413" w:history="1">
            <w:r w:rsidR="00124ECE" w:rsidRPr="001B37C7">
              <w:rPr>
                <w:rStyle w:val="Hyperlink"/>
                <w:noProof/>
              </w:rPr>
              <w:t>2.2.6.</w:t>
            </w:r>
            <w:r w:rsidR="00124ECE">
              <w:rPr>
                <w:rFonts w:asciiTheme="minorHAnsi" w:eastAsiaTheme="minorEastAsia" w:hAnsiTheme="minorHAnsi" w:cstheme="minorBidi"/>
                <w:noProof/>
                <w:kern w:val="2"/>
                <w:szCs w:val="24"/>
                <w:lang w:val="en-IE" w:eastAsia="en-IE"/>
                <w14:ligatures w14:val="standardContextual"/>
              </w:rPr>
              <w:tab/>
            </w:r>
            <w:r w:rsidR="00124ECE" w:rsidRPr="001B37C7">
              <w:rPr>
                <w:rStyle w:val="Hyperlink"/>
                <w:noProof/>
              </w:rPr>
              <w:t>Use of best available data and data sharing</w:t>
            </w:r>
            <w:r w:rsidR="00124ECE">
              <w:rPr>
                <w:noProof/>
              </w:rPr>
              <w:tab/>
            </w:r>
            <w:r w:rsidR="00124ECE">
              <w:rPr>
                <w:noProof/>
              </w:rPr>
              <w:fldChar w:fldCharType="begin"/>
            </w:r>
            <w:r w:rsidR="00124ECE">
              <w:rPr>
                <w:noProof/>
              </w:rPr>
              <w:instrText xml:space="preserve"> PAGEREF _Toc227226413 \h </w:instrText>
            </w:r>
            <w:r w:rsidR="00124ECE">
              <w:rPr>
                <w:noProof/>
              </w:rPr>
            </w:r>
            <w:r w:rsidR="00124ECE">
              <w:rPr>
                <w:noProof/>
              </w:rPr>
              <w:fldChar w:fldCharType="separate"/>
            </w:r>
            <w:r w:rsidR="00124ECE">
              <w:rPr>
                <w:noProof/>
              </w:rPr>
              <w:t>12</w:t>
            </w:r>
            <w:r w:rsidR="00124ECE">
              <w:rPr>
                <w:noProof/>
              </w:rPr>
              <w:fldChar w:fldCharType="end"/>
            </w:r>
          </w:hyperlink>
        </w:p>
        <w:p w14:paraId="690BA56B" w14:textId="30241CC0" w:rsidR="00124ECE" w:rsidRDefault="00CB080D">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26414" w:history="1">
            <w:r w:rsidR="00124ECE" w:rsidRPr="001B37C7">
              <w:rPr>
                <w:rStyle w:val="Hyperlink"/>
                <w:noProof/>
              </w:rPr>
              <w:t>2.2.7.</w:t>
            </w:r>
            <w:r w:rsidR="00124ECE">
              <w:rPr>
                <w:rFonts w:asciiTheme="minorHAnsi" w:eastAsiaTheme="minorEastAsia" w:hAnsiTheme="minorHAnsi" w:cstheme="minorBidi"/>
                <w:noProof/>
                <w:kern w:val="2"/>
                <w:szCs w:val="24"/>
                <w:lang w:val="en-IE" w:eastAsia="en-IE"/>
                <w14:ligatures w14:val="standardContextual"/>
              </w:rPr>
              <w:tab/>
            </w:r>
            <w:r w:rsidR="00124ECE" w:rsidRPr="001B37C7">
              <w:rPr>
                <w:rStyle w:val="Hyperlink"/>
                <w:noProof/>
              </w:rPr>
              <w:t>Cooperation between Member States and at sea basin level</w:t>
            </w:r>
            <w:r w:rsidR="00124ECE">
              <w:rPr>
                <w:noProof/>
              </w:rPr>
              <w:tab/>
            </w:r>
            <w:r w:rsidR="00124ECE">
              <w:rPr>
                <w:noProof/>
              </w:rPr>
              <w:fldChar w:fldCharType="begin"/>
            </w:r>
            <w:r w:rsidR="00124ECE">
              <w:rPr>
                <w:noProof/>
              </w:rPr>
              <w:instrText xml:space="preserve"> PAGEREF _Toc227226414 \h </w:instrText>
            </w:r>
            <w:r w:rsidR="00124ECE">
              <w:rPr>
                <w:noProof/>
              </w:rPr>
            </w:r>
            <w:r w:rsidR="00124ECE">
              <w:rPr>
                <w:noProof/>
              </w:rPr>
              <w:fldChar w:fldCharType="separate"/>
            </w:r>
            <w:r w:rsidR="00124ECE">
              <w:rPr>
                <w:noProof/>
              </w:rPr>
              <w:t>13</w:t>
            </w:r>
            <w:r w:rsidR="00124ECE">
              <w:rPr>
                <w:noProof/>
              </w:rPr>
              <w:fldChar w:fldCharType="end"/>
            </w:r>
          </w:hyperlink>
        </w:p>
        <w:p w14:paraId="7ED5F2E0" w14:textId="7D24D114" w:rsidR="00124ECE" w:rsidRDefault="00CB080D">
          <w:pPr>
            <w:pStyle w:val="TOC3"/>
            <w:tabs>
              <w:tab w:val="left" w:pos="1916"/>
            </w:tabs>
            <w:rPr>
              <w:rFonts w:asciiTheme="minorHAnsi" w:eastAsiaTheme="minorEastAsia" w:hAnsiTheme="minorHAnsi" w:cstheme="minorBidi"/>
              <w:noProof/>
              <w:kern w:val="2"/>
              <w:szCs w:val="24"/>
              <w:lang w:val="en-IE" w:eastAsia="en-IE"/>
              <w14:ligatures w14:val="standardContextual"/>
            </w:rPr>
          </w:pPr>
          <w:hyperlink w:anchor="_Toc227226415" w:history="1">
            <w:r w:rsidR="00124ECE" w:rsidRPr="001B37C7">
              <w:rPr>
                <w:rStyle w:val="Hyperlink"/>
                <w:noProof/>
              </w:rPr>
              <w:t>2.2.8.</w:t>
            </w:r>
            <w:r w:rsidR="00124ECE">
              <w:rPr>
                <w:rFonts w:asciiTheme="minorHAnsi" w:eastAsiaTheme="minorEastAsia" w:hAnsiTheme="minorHAnsi" w:cstheme="minorBidi"/>
                <w:noProof/>
                <w:kern w:val="2"/>
                <w:szCs w:val="24"/>
                <w:lang w:val="en-IE" w:eastAsia="en-IE"/>
                <w14:ligatures w14:val="standardContextual"/>
              </w:rPr>
              <w:tab/>
            </w:r>
            <w:r w:rsidR="00124ECE" w:rsidRPr="001B37C7">
              <w:rPr>
                <w:rStyle w:val="Hyperlink"/>
                <w:noProof/>
              </w:rPr>
              <w:t>Cooperation with third countries</w:t>
            </w:r>
            <w:r w:rsidR="00124ECE">
              <w:rPr>
                <w:noProof/>
              </w:rPr>
              <w:tab/>
            </w:r>
            <w:r w:rsidR="00124ECE">
              <w:rPr>
                <w:noProof/>
              </w:rPr>
              <w:fldChar w:fldCharType="begin"/>
            </w:r>
            <w:r w:rsidR="00124ECE">
              <w:rPr>
                <w:noProof/>
              </w:rPr>
              <w:instrText xml:space="preserve"> PAGEREF _Toc227226415 \h </w:instrText>
            </w:r>
            <w:r w:rsidR="00124ECE">
              <w:rPr>
                <w:noProof/>
              </w:rPr>
            </w:r>
            <w:r w:rsidR="00124ECE">
              <w:rPr>
                <w:noProof/>
              </w:rPr>
              <w:fldChar w:fldCharType="separate"/>
            </w:r>
            <w:r w:rsidR="00124ECE">
              <w:rPr>
                <w:noProof/>
              </w:rPr>
              <w:t>14</w:t>
            </w:r>
            <w:r w:rsidR="00124ECE">
              <w:rPr>
                <w:noProof/>
              </w:rPr>
              <w:fldChar w:fldCharType="end"/>
            </w:r>
          </w:hyperlink>
        </w:p>
        <w:p w14:paraId="70D388FD" w14:textId="30287BE4" w:rsidR="00124ECE" w:rsidRDefault="00CB080D">
          <w:pPr>
            <w:pStyle w:val="TOC2"/>
            <w:tabs>
              <w:tab w:val="left" w:pos="1916"/>
            </w:tabs>
            <w:rPr>
              <w:rFonts w:asciiTheme="minorHAnsi" w:eastAsiaTheme="minorEastAsia" w:hAnsiTheme="minorHAnsi" w:cstheme="minorBidi"/>
              <w:kern w:val="2"/>
              <w:szCs w:val="24"/>
              <w:lang w:val="en-IE" w:eastAsia="en-IE"/>
              <w14:ligatures w14:val="standardContextual"/>
            </w:rPr>
          </w:pPr>
          <w:hyperlink w:anchor="_Toc227226416" w:history="1">
            <w:r w:rsidR="00124ECE" w:rsidRPr="001B37C7">
              <w:rPr>
                <w:rStyle w:val="Hyperlink"/>
              </w:rPr>
              <w:t>2.3.</w:t>
            </w:r>
            <w:r w:rsidR="00124ECE">
              <w:rPr>
                <w:rFonts w:asciiTheme="minorHAnsi" w:eastAsiaTheme="minorEastAsia" w:hAnsiTheme="minorHAnsi" w:cstheme="minorBidi"/>
                <w:kern w:val="2"/>
                <w:szCs w:val="24"/>
                <w:lang w:val="en-IE" w:eastAsia="en-IE"/>
                <w14:ligatures w14:val="standardContextual"/>
              </w:rPr>
              <w:tab/>
            </w:r>
            <w:r w:rsidR="00124ECE" w:rsidRPr="001B37C7">
              <w:rPr>
                <w:rStyle w:val="Hyperlink"/>
              </w:rPr>
              <w:t>Implementation challenges</w:t>
            </w:r>
            <w:r w:rsidR="00124ECE">
              <w:tab/>
            </w:r>
            <w:r w:rsidR="00124ECE">
              <w:fldChar w:fldCharType="begin"/>
            </w:r>
            <w:r w:rsidR="00124ECE">
              <w:instrText xml:space="preserve"> PAGEREF _Toc227226416 \h </w:instrText>
            </w:r>
            <w:r w:rsidR="00124ECE">
              <w:fldChar w:fldCharType="separate"/>
            </w:r>
            <w:r w:rsidR="00124ECE">
              <w:t>15</w:t>
            </w:r>
            <w:r w:rsidR="00124ECE">
              <w:fldChar w:fldCharType="end"/>
            </w:r>
          </w:hyperlink>
        </w:p>
        <w:p w14:paraId="7E3B376F" w14:textId="6D6798EB" w:rsidR="00124ECE" w:rsidRDefault="00CB080D">
          <w:pPr>
            <w:pStyle w:val="TOC1"/>
            <w:rPr>
              <w:rFonts w:asciiTheme="minorHAnsi" w:eastAsiaTheme="minorEastAsia" w:hAnsiTheme="minorHAnsi" w:cstheme="minorBidi"/>
              <w:noProof/>
              <w:kern w:val="2"/>
              <w:szCs w:val="24"/>
              <w:lang w:val="en-IE" w:eastAsia="en-IE"/>
              <w14:ligatures w14:val="standardContextual"/>
            </w:rPr>
          </w:pPr>
          <w:hyperlink w:anchor="_Toc227226417" w:history="1">
            <w:r w:rsidR="00124ECE" w:rsidRPr="001B37C7">
              <w:rPr>
                <w:rStyle w:val="Hyperlink"/>
                <w:noProof/>
              </w:rPr>
              <w:t>3.</w:t>
            </w:r>
            <w:r w:rsidR="00124ECE">
              <w:rPr>
                <w:rFonts w:asciiTheme="minorHAnsi" w:eastAsiaTheme="minorEastAsia" w:hAnsiTheme="minorHAnsi" w:cstheme="minorBidi"/>
                <w:noProof/>
                <w:kern w:val="2"/>
                <w:szCs w:val="24"/>
                <w:lang w:val="en-IE" w:eastAsia="en-IE"/>
                <w14:ligatures w14:val="standardContextual"/>
              </w:rPr>
              <w:tab/>
            </w:r>
            <w:r w:rsidR="00124ECE" w:rsidRPr="001B37C7">
              <w:rPr>
                <w:rStyle w:val="Hyperlink"/>
                <w:noProof/>
              </w:rPr>
              <w:t>The way forward</w:t>
            </w:r>
            <w:r w:rsidR="00124ECE">
              <w:rPr>
                <w:noProof/>
              </w:rPr>
              <w:tab/>
            </w:r>
            <w:r w:rsidR="00124ECE">
              <w:rPr>
                <w:noProof/>
              </w:rPr>
              <w:fldChar w:fldCharType="begin"/>
            </w:r>
            <w:r w:rsidR="00124ECE">
              <w:rPr>
                <w:noProof/>
              </w:rPr>
              <w:instrText xml:space="preserve"> PAGEREF _Toc227226417 \h </w:instrText>
            </w:r>
            <w:r w:rsidR="00124ECE">
              <w:rPr>
                <w:noProof/>
              </w:rPr>
            </w:r>
            <w:r w:rsidR="00124ECE">
              <w:rPr>
                <w:noProof/>
              </w:rPr>
              <w:fldChar w:fldCharType="separate"/>
            </w:r>
            <w:r w:rsidR="00124ECE">
              <w:rPr>
                <w:noProof/>
              </w:rPr>
              <w:t>17</w:t>
            </w:r>
            <w:r w:rsidR="00124ECE">
              <w:rPr>
                <w:noProof/>
              </w:rPr>
              <w:fldChar w:fldCharType="end"/>
            </w:r>
          </w:hyperlink>
        </w:p>
        <w:p w14:paraId="147EA694" w14:textId="40CAA252" w:rsidR="00D945C5" w:rsidRPr="007763A3" w:rsidRDefault="00D945C5" w:rsidP="00D945C5">
          <w:pPr>
            <w:rPr>
              <w:noProof/>
            </w:rPr>
          </w:pPr>
          <w:r w:rsidRPr="007763A3">
            <w:rPr>
              <w:noProof/>
            </w:rPr>
            <w:fldChar w:fldCharType="end"/>
          </w:r>
        </w:p>
      </w:sdtContent>
    </w:sdt>
    <w:p w14:paraId="6856335F" w14:textId="77777777" w:rsidR="00D94341" w:rsidRPr="007763A3" w:rsidRDefault="00D94341">
      <w:pPr>
        <w:spacing w:after="160" w:line="278" w:lineRule="auto"/>
        <w:jc w:val="left"/>
        <w:rPr>
          <w:rFonts w:asciiTheme="majorHAnsi" w:eastAsiaTheme="majorEastAsia" w:hAnsiTheme="majorHAnsi" w:cstheme="majorBidi"/>
          <w:noProof/>
          <w:color w:val="0F4761" w:themeColor="accent1" w:themeShade="BF"/>
          <w:sz w:val="40"/>
          <w:szCs w:val="40"/>
        </w:rPr>
      </w:pPr>
      <w:bookmarkStart w:id="3" w:name="_Toc94536826"/>
      <w:r w:rsidRPr="007763A3">
        <w:rPr>
          <w:noProof/>
        </w:rPr>
        <w:br w:type="page"/>
      </w:r>
    </w:p>
    <w:p w14:paraId="59C94695" w14:textId="75B97F51" w:rsidR="00D945C5" w:rsidRPr="007763A3" w:rsidRDefault="00D945C5" w:rsidP="00D945C5">
      <w:pPr>
        <w:pStyle w:val="Heading1"/>
        <w:rPr>
          <w:rFonts w:cs="Times New Roman"/>
          <w:noProof/>
        </w:rPr>
      </w:pPr>
      <w:bookmarkStart w:id="4" w:name="_Toc227226404"/>
      <w:r w:rsidRPr="007763A3">
        <w:rPr>
          <w:rFonts w:cs="Times New Roman"/>
          <w:noProof/>
        </w:rPr>
        <w:t>Introduction</w:t>
      </w:r>
      <w:bookmarkEnd w:id="3"/>
      <w:bookmarkEnd w:id="4"/>
    </w:p>
    <w:p w14:paraId="6429D81F" w14:textId="71F82CB1" w:rsidR="00861FF7" w:rsidRPr="007763A3" w:rsidRDefault="00C60877" w:rsidP="00551218">
      <w:pPr>
        <w:rPr>
          <w:noProof/>
        </w:rPr>
      </w:pPr>
      <w:r w:rsidRPr="007763A3">
        <w:rPr>
          <w:noProof/>
        </w:rPr>
        <w:t>Th</w:t>
      </w:r>
      <w:r>
        <w:rPr>
          <w:noProof/>
        </w:rPr>
        <w:t>is is the</w:t>
      </w:r>
      <w:r w:rsidRPr="007763A3">
        <w:rPr>
          <w:noProof/>
        </w:rPr>
        <w:t xml:space="preserve"> </w:t>
      </w:r>
      <w:r w:rsidR="00551218" w:rsidRPr="007763A3">
        <w:rPr>
          <w:noProof/>
        </w:rPr>
        <w:t>European Commission</w:t>
      </w:r>
      <w:r w:rsidRPr="007763A3">
        <w:rPr>
          <w:noProof/>
        </w:rPr>
        <w:t>’</w:t>
      </w:r>
      <w:r>
        <w:rPr>
          <w:noProof/>
        </w:rPr>
        <w:t>s second report</w:t>
      </w:r>
      <w:r w:rsidR="00551218" w:rsidRPr="007763A3">
        <w:rPr>
          <w:noProof/>
        </w:rPr>
        <w:t xml:space="preserve"> to the European Parliament and the Council </w:t>
      </w:r>
      <w:r>
        <w:rPr>
          <w:noProof/>
        </w:rPr>
        <w:t>as required under</w:t>
      </w:r>
      <w:r w:rsidR="00551218" w:rsidRPr="007763A3">
        <w:rPr>
          <w:noProof/>
        </w:rPr>
        <w:t xml:space="preserve"> Article</w:t>
      </w:r>
      <w:r w:rsidR="007763A3">
        <w:rPr>
          <w:noProof/>
        </w:rPr>
        <w:t> </w:t>
      </w:r>
      <w:r w:rsidR="00551218" w:rsidRPr="007763A3">
        <w:rPr>
          <w:noProof/>
        </w:rPr>
        <w:t>14</w:t>
      </w:r>
      <w:r w:rsidR="00E20A51" w:rsidRPr="007763A3">
        <w:rPr>
          <w:noProof/>
        </w:rPr>
        <w:t>(2)</w:t>
      </w:r>
      <w:r w:rsidR="00551218" w:rsidRPr="007763A3">
        <w:rPr>
          <w:noProof/>
        </w:rPr>
        <w:t xml:space="preserve"> of Directive 2014/89/EU establishing a framework for maritime spatial planning (the </w:t>
      </w:r>
      <w:r w:rsidR="00376600" w:rsidRPr="00376600">
        <w:rPr>
          <w:noProof/>
          <w:lang w:val="en-IE"/>
        </w:rPr>
        <w:t>‘</w:t>
      </w:r>
      <w:r w:rsidR="00551218" w:rsidRPr="007763A3">
        <w:rPr>
          <w:noProof/>
        </w:rPr>
        <w:t>MSP Directive</w:t>
      </w:r>
      <w:r w:rsidR="00376600" w:rsidRPr="00376600">
        <w:rPr>
          <w:noProof/>
          <w:lang w:val="en-IE"/>
        </w:rPr>
        <w:t>’</w:t>
      </w:r>
      <w:r w:rsidR="00551218" w:rsidRPr="007763A3">
        <w:rPr>
          <w:noProof/>
        </w:rPr>
        <w:t>)</w:t>
      </w:r>
      <w:r>
        <w:rPr>
          <w:noProof/>
        </w:rPr>
        <w:t>. It</w:t>
      </w:r>
      <w:r w:rsidR="00551218" w:rsidRPr="007763A3">
        <w:rPr>
          <w:noProof/>
        </w:rPr>
        <w:t xml:space="preserve"> </w:t>
      </w:r>
      <w:r w:rsidR="00392A58">
        <w:rPr>
          <w:noProof/>
        </w:rPr>
        <w:t>gives an overview</w:t>
      </w:r>
      <w:r w:rsidR="00551218" w:rsidRPr="007763A3">
        <w:rPr>
          <w:noProof/>
        </w:rPr>
        <w:t xml:space="preserve"> of</w:t>
      </w:r>
      <w:r w:rsidR="00392A58">
        <w:rPr>
          <w:noProof/>
        </w:rPr>
        <w:t xml:space="preserve"> progress made by the</w:t>
      </w:r>
      <w:r w:rsidR="00551218" w:rsidRPr="007763A3">
        <w:rPr>
          <w:noProof/>
        </w:rPr>
        <w:t xml:space="preserve"> Member States</w:t>
      </w:r>
      <w:r w:rsidR="00392A58">
        <w:rPr>
          <w:noProof/>
        </w:rPr>
        <w:t xml:space="preserve"> in implementing the </w:t>
      </w:r>
      <w:r w:rsidR="003C69FB">
        <w:rPr>
          <w:noProof/>
        </w:rPr>
        <w:t xml:space="preserve">MSP </w:t>
      </w:r>
      <w:r w:rsidR="00392A58">
        <w:rPr>
          <w:noProof/>
        </w:rPr>
        <w:t>Directive</w:t>
      </w:r>
      <w:r w:rsidR="00551218" w:rsidRPr="007763A3">
        <w:rPr>
          <w:noProof/>
        </w:rPr>
        <w:t xml:space="preserve"> since </w:t>
      </w:r>
      <w:r w:rsidR="00392A58">
        <w:rPr>
          <w:noProof/>
        </w:rPr>
        <w:t>2022</w:t>
      </w:r>
      <w:r w:rsidR="003D1441">
        <w:rPr>
          <w:rStyle w:val="FootnoteReference"/>
          <w:noProof/>
        </w:rPr>
        <w:footnoteReference w:id="2"/>
      </w:r>
      <w:r w:rsidR="00392A58">
        <w:rPr>
          <w:noProof/>
        </w:rPr>
        <w:t xml:space="preserve">, when </w:t>
      </w:r>
      <w:r w:rsidR="00551218" w:rsidRPr="007763A3">
        <w:rPr>
          <w:noProof/>
        </w:rPr>
        <w:t>the first Commission report</w:t>
      </w:r>
      <w:r w:rsidR="000A315E" w:rsidRPr="007763A3">
        <w:rPr>
          <w:noProof/>
        </w:rPr>
        <w:t xml:space="preserve"> </w:t>
      </w:r>
      <w:r w:rsidR="00392A58">
        <w:rPr>
          <w:noProof/>
        </w:rPr>
        <w:t>was published</w:t>
      </w:r>
      <w:r w:rsidR="00551218" w:rsidRPr="007763A3">
        <w:rPr>
          <w:noProof/>
        </w:rPr>
        <w:t>. In line with the reporting obligations under Article</w:t>
      </w:r>
      <w:r w:rsidR="007763A3">
        <w:rPr>
          <w:noProof/>
        </w:rPr>
        <w:t> </w:t>
      </w:r>
      <w:r w:rsidR="00551218" w:rsidRPr="007763A3">
        <w:rPr>
          <w:noProof/>
        </w:rPr>
        <w:t>14(</w:t>
      </w:r>
      <w:r w:rsidR="0029105F" w:rsidRPr="007763A3">
        <w:rPr>
          <w:noProof/>
        </w:rPr>
        <w:t>2</w:t>
      </w:r>
      <w:r w:rsidR="00551218" w:rsidRPr="007763A3">
        <w:rPr>
          <w:noProof/>
        </w:rPr>
        <w:t xml:space="preserve">), </w:t>
      </w:r>
      <w:r w:rsidR="00B964A1" w:rsidRPr="007763A3">
        <w:rPr>
          <w:noProof/>
        </w:rPr>
        <w:t>it provides a factual and analytical overview of progress.</w:t>
      </w:r>
    </w:p>
    <w:p w14:paraId="2322FA0C" w14:textId="559111F7" w:rsidR="000B5D37" w:rsidRPr="007763A3" w:rsidRDefault="000B5D37" w:rsidP="000B5D37">
      <w:pPr>
        <w:rPr>
          <w:noProof/>
        </w:rPr>
      </w:pPr>
      <w:r w:rsidRPr="007763A3">
        <w:rPr>
          <w:noProof/>
        </w:rPr>
        <w:t>The report focuses on:</w:t>
      </w:r>
    </w:p>
    <w:p w14:paraId="0FDF5715" w14:textId="30061325" w:rsidR="000B5D37" w:rsidRPr="007763A3" w:rsidRDefault="000B5D37" w:rsidP="000B5D37">
      <w:pPr>
        <w:numPr>
          <w:ilvl w:val="0"/>
          <w:numId w:val="38"/>
        </w:numPr>
        <w:rPr>
          <w:noProof/>
        </w:rPr>
      </w:pPr>
      <w:r w:rsidRPr="007763A3">
        <w:rPr>
          <w:noProof/>
        </w:rPr>
        <w:t xml:space="preserve">progress </w:t>
      </w:r>
      <w:r w:rsidR="008212C6">
        <w:rPr>
          <w:noProof/>
        </w:rPr>
        <w:t xml:space="preserve">made by the Member States in terms of </w:t>
      </w:r>
      <w:r w:rsidRPr="007763A3">
        <w:rPr>
          <w:noProof/>
        </w:rPr>
        <w:t>adoptin</w:t>
      </w:r>
      <w:r w:rsidR="008212C6">
        <w:rPr>
          <w:noProof/>
        </w:rPr>
        <w:t>g</w:t>
      </w:r>
      <w:r w:rsidRPr="007763A3">
        <w:rPr>
          <w:noProof/>
        </w:rPr>
        <w:t>, review</w:t>
      </w:r>
      <w:r w:rsidR="008212C6">
        <w:rPr>
          <w:noProof/>
        </w:rPr>
        <w:t>ing</w:t>
      </w:r>
      <w:r w:rsidRPr="007763A3">
        <w:rPr>
          <w:noProof/>
        </w:rPr>
        <w:t xml:space="preserve"> and updating </w:t>
      </w:r>
      <w:r w:rsidR="008212C6">
        <w:rPr>
          <w:noProof/>
        </w:rPr>
        <w:t>their</w:t>
      </w:r>
      <w:r w:rsidRPr="007763A3">
        <w:rPr>
          <w:noProof/>
        </w:rPr>
        <w:t xml:space="preserve"> maritime spatial plans</w:t>
      </w:r>
      <w:r w:rsidR="00230C96">
        <w:rPr>
          <w:noProof/>
        </w:rPr>
        <w:t xml:space="preserve"> (MSPs)</w:t>
      </w:r>
      <w:r w:rsidRPr="007763A3">
        <w:rPr>
          <w:noProof/>
        </w:rPr>
        <w:t>;</w:t>
      </w:r>
    </w:p>
    <w:p w14:paraId="061C875D" w14:textId="0731B31F" w:rsidR="000B5D37" w:rsidRPr="007763A3" w:rsidRDefault="000B5D37" w:rsidP="000B5D37">
      <w:pPr>
        <w:numPr>
          <w:ilvl w:val="0"/>
          <w:numId w:val="38"/>
        </w:numPr>
        <w:rPr>
          <w:noProof/>
        </w:rPr>
      </w:pPr>
      <w:r w:rsidRPr="007763A3">
        <w:rPr>
          <w:noProof/>
        </w:rPr>
        <w:t xml:space="preserve">implementation of the </w:t>
      </w:r>
      <w:r w:rsidR="00B3251B">
        <w:rPr>
          <w:noProof/>
        </w:rPr>
        <w:t xml:space="preserve">MSP </w:t>
      </w:r>
      <w:r w:rsidRPr="007763A3">
        <w:rPr>
          <w:noProof/>
        </w:rPr>
        <w:t xml:space="preserve">Directive’s key planning requirements, including the ecosystem-based approach, consideration of environmental, economic, social and safety aspects, land–sea interactions, coherence with other policies, stakeholder involvement, use of data, and cooperation within the </w:t>
      </w:r>
      <w:r w:rsidR="008212C6">
        <w:rPr>
          <w:noProof/>
        </w:rPr>
        <w:t>EU</w:t>
      </w:r>
      <w:r w:rsidR="003C69FB">
        <w:rPr>
          <w:noProof/>
        </w:rPr>
        <w:t xml:space="preserve"> and with third countries</w:t>
      </w:r>
      <w:r w:rsidRPr="007763A3">
        <w:rPr>
          <w:noProof/>
        </w:rPr>
        <w:t>;</w:t>
      </w:r>
    </w:p>
    <w:p w14:paraId="0F81C03F" w14:textId="7B617482" w:rsidR="000B5D37" w:rsidRPr="007763A3" w:rsidRDefault="000B5D37" w:rsidP="000B5D37">
      <w:pPr>
        <w:numPr>
          <w:ilvl w:val="0"/>
          <w:numId w:val="38"/>
        </w:numPr>
        <w:rPr>
          <w:noProof/>
        </w:rPr>
      </w:pPr>
      <w:r w:rsidRPr="007763A3">
        <w:rPr>
          <w:noProof/>
        </w:rPr>
        <w:t xml:space="preserve">emerging patterns, </w:t>
      </w:r>
      <w:r w:rsidR="00D678A6">
        <w:rPr>
          <w:noProof/>
        </w:rPr>
        <w:t xml:space="preserve">as well as </w:t>
      </w:r>
      <w:r w:rsidRPr="007763A3">
        <w:rPr>
          <w:noProof/>
        </w:rPr>
        <w:t xml:space="preserve">differences </w:t>
      </w:r>
      <w:r w:rsidR="00D678A6">
        <w:rPr>
          <w:noProof/>
        </w:rPr>
        <w:t xml:space="preserve">between </w:t>
      </w:r>
      <w:r w:rsidRPr="007763A3">
        <w:rPr>
          <w:noProof/>
        </w:rPr>
        <w:t xml:space="preserve">and challenges </w:t>
      </w:r>
      <w:r w:rsidR="00D678A6">
        <w:rPr>
          <w:noProof/>
        </w:rPr>
        <w:t>common to the</w:t>
      </w:r>
      <w:r w:rsidRPr="007763A3">
        <w:rPr>
          <w:noProof/>
        </w:rPr>
        <w:t xml:space="preserve"> Member States</w:t>
      </w:r>
      <w:r w:rsidR="00D678A6">
        <w:rPr>
          <w:noProof/>
        </w:rPr>
        <w:t>,</w:t>
      </w:r>
      <w:r w:rsidRPr="007763A3">
        <w:rPr>
          <w:noProof/>
        </w:rPr>
        <w:t xml:space="preserve"> as maritime spatial planning moves from </w:t>
      </w:r>
      <w:r w:rsidR="006F4EC5">
        <w:rPr>
          <w:noProof/>
        </w:rPr>
        <w:t xml:space="preserve">the </w:t>
      </w:r>
      <w:r w:rsidR="00F774A7">
        <w:rPr>
          <w:noProof/>
        </w:rPr>
        <w:t>initial</w:t>
      </w:r>
      <w:r w:rsidRPr="007763A3">
        <w:rPr>
          <w:noProof/>
        </w:rPr>
        <w:t xml:space="preserve"> adoption</w:t>
      </w:r>
      <w:r w:rsidR="006F4EC5">
        <w:rPr>
          <w:noProof/>
        </w:rPr>
        <w:t xml:space="preserve"> phase</w:t>
      </w:r>
      <w:r w:rsidRPr="007763A3">
        <w:rPr>
          <w:noProof/>
        </w:rPr>
        <w:t xml:space="preserve"> to subsequent planning cycles.</w:t>
      </w:r>
    </w:p>
    <w:p w14:paraId="7FB8F2F8" w14:textId="4F214731" w:rsidR="000B5D37" w:rsidRPr="007763A3" w:rsidRDefault="000B5D37" w:rsidP="000B5D37">
      <w:pPr>
        <w:rPr>
          <w:noProof/>
        </w:rPr>
      </w:pPr>
      <w:r w:rsidRPr="007763A3">
        <w:rPr>
          <w:noProof/>
        </w:rPr>
        <w:t xml:space="preserve">The </w:t>
      </w:r>
      <w:r w:rsidR="003C69FB">
        <w:rPr>
          <w:noProof/>
        </w:rPr>
        <w:t xml:space="preserve">Commission’s </w:t>
      </w:r>
      <w:r w:rsidRPr="007763A3">
        <w:rPr>
          <w:noProof/>
        </w:rPr>
        <w:t xml:space="preserve">analysis </w:t>
      </w:r>
      <w:r w:rsidR="00D678A6">
        <w:rPr>
          <w:noProof/>
        </w:rPr>
        <w:t>shows that</w:t>
      </w:r>
      <w:r w:rsidRPr="007763A3">
        <w:rPr>
          <w:noProof/>
        </w:rPr>
        <w:t xml:space="preserve"> </w:t>
      </w:r>
      <w:r w:rsidRPr="0047725F">
        <w:rPr>
          <w:noProof/>
        </w:rPr>
        <w:t>MSP</w:t>
      </w:r>
      <w:r w:rsidR="005336D1">
        <w:rPr>
          <w:noProof/>
        </w:rPr>
        <w:t xml:space="preserve"> directive</w:t>
      </w:r>
      <w:r w:rsidRPr="007763A3">
        <w:rPr>
          <w:noProof/>
        </w:rPr>
        <w:t xml:space="preserve"> implementation </w:t>
      </w:r>
      <w:r w:rsidR="003C69FB">
        <w:rPr>
          <w:noProof/>
        </w:rPr>
        <w:t>is</w:t>
      </w:r>
      <w:r w:rsidR="00D678A6">
        <w:rPr>
          <w:noProof/>
        </w:rPr>
        <w:t xml:space="preserve"> reach</w:t>
      </w:r>
      <w:r w:rsidR="003C69FB">
        <w:rPr>
          <w:noProof/>
        </w:rPr>
        <w:t>ing</w:t>
      </w:r>
      <w:r w:rsidR="00D678A6">
        <w:rPr>
          <w:noProof/>
        </w:rPr>
        <w:t xml:space="preserve"> matur</w:t>
      </w:r>
      <w:r w:rsidR="003C69FB">
        <w:rPr>
          <w:noProof/>
        </w:rPr>
        <w:t>ity</w:t>
      </w:r>
      <w:r w:rsidR="00D678A6">
        <w:rPr>
          <w:noProof/>
        </w:rPr>
        <w:t xml:space="preserve"> </w:t>
      </w:r>
      <w:r w:rsidRPr="007763A3">
        <w:rPr>
          <w:noProof/>
        </w:rPr>
        <w:t xml:space="preserve">across the </w:t>
      </w:r>
      <w:r w:rsidR="00F774A7">
        <w:rPr>
          <w:noProof/>
        </w:rPr>
        <w:t>EU</w:t>
      </w:r>
      <w:r w:rsidRPr="007763A3">
        <w:rPr>
          <w:noProof/>
        </w:rPr>
        <w:t xml:space="preserve">. </w:t>
      </w:r>
      <w:r w:rsidR="00D678A6">
        <w:rPr>
          <w:noProof/>
        </w:rPr>
        <w:t>Currently</w:t>
      </w:r>
      <w:r w:rsidRPr="007763A3">
        <w:rPr>
          <w:noProof/>
        </w:rPr>
        <w:t>, 20 of</w:t>
      </w:r>
      <w:r w:rsidR="00D678A6">
        <w:rPr>
          <w:noProof/>
        </w:rPr>
        <w:t xml:space="preserve"> the</w:t>
      </w:r>
      <w:r w:rsidRPr="007763A3">
        <w:rPr>
          <w:noProof/>
        </w:rPr>
        <w:t xml:space="preserve"> 22 </w:t>
      </w:r>
      <w:r w:rsidR="00F774A7">
        <w:rPr>
          <w:noProof/>
        </w:rPr>
        <w:t>coastal</w:t>
      </w:r>
      <w:r w:rsidR="00F774A7" w:rsidRPr="007763A3">
        <w:rPr>
          <w:noProof/>
        </w:rPr>
        <w:t xml:space="preserve"> </w:t>
      </w:r>
      <w:r w:rsidRPr="007763A3">
        <w:rPr>
          <w:noProof/>
        </w:rPr>
        <w:t xml:space="preserve">Member States have adopted at least one </w:t>
      </w:r>
      <w:r w:rsidR="00D678A6">
        <w:rPr>
          <w:noProof/>
        </w:rPr>
        <w:t>MSP</w:t>
      </w:r>
      <w:r w:rsidRPr="007763A3">
        <w:rPr>
          <w:noProof/>
        </w:rPr>
        <w:t>, with many already review</w:t>
      </w:r>
      <w:r w:rsidR="00D678A6">
        <w:rPr>
          <w:noProof/>
        </w:rPr>
        <w:t>ing</w:t>
      </w:r>
      <w:r w:rsidRPr="007763A3">
        <w:rPr>
          <w:noProof/>
        </w:rPr>
        <w:t>, revisin</w:t>
      </w:r>
      <w:r w:rsidR="00D678A6">
        <w:rPr>
          <w:noProof/>
        </w:rPr>
        <w:t>g</w:t>
      </w:r>
      <w:r w:rsidRPr="007763A3">
        <w:rPr>
          <w:noProof/>
        </w:rPr>
        <w:t xml:space="preserve"> or </w:t>
      </w:r>
      <w:r w:rsidR="00D678A6">
        <w:rPr>
          <w:noProof/>
        </w:rPr>
        <w:t xml:space="preserve">making </w:t>
      </w:r>
      <w:r w:rsidRPr="007763A3">
        <w:rPr>
          <w:noProof/>
        </w:rPr>
        <w:t>targeted update</w:t>
      </w:r>
      <w:r w:rsidR="00D678A6">
        <w:rPr>
          <w:noProof/>
        </w:rPr>
        <w:t>s</w:t>
      </w:r>
      <w:r w:rsidRPr="007763A3">
        <w:rPr>
          <w:noProof/>
        </w:rPr>
        <w:t xml:space="preserve"> </w:t>
      </w:r>
      <w:r w:rsidR="00D678A6">
        <w:rPr>
          <w:noProof/>
        </w:rPr>
        <w:t>to their plans</w:t>
      </w:r>
      <w:r w:rsidRPr="007763A3">
        <w:rPr>
          <w:noProof/>
        </w:rPr>
        <w:t xml:space="preserve">. Several Member States are entering their second or third planning cycle, indicating a shift from initial </w:t>
      </w:r>
      <w:r w:rsidR="00D678A6">
        <w:rPr>
          <w:noProof/>
        </w:rPr>
        <w:t>MSP</w:t>
      </w:r>
      <w:r w:rsidR="00D678A6" w:rsidRPr="007763A3">
        <w:rPr>
          <w:noProof/>
        </w:rPr>
        <w:t xml:space="preserve"> </w:t>
      </w:r>
      <w:r w:rsidRPr="007763A3">
        <w:rPr>
          <w:noProof/>
        </w:rPr>
        <w:t xml:space="preserve">preparation to routine implementation, monitoring and </w:t>
      </w:r>
      <w:r w:rsidRPr="00916A4E">
        <w:rPr>
          <w:noProof/>
        </w:rPr>
        <w:t>adaptive</w:t>
      </w:r>
      <w:r w:rsidRPr="007763A3">
        <w:rPr>
          <w:noProof/>
        </w:rPr>
        <w:t xml:space="preserve"> revision.</w:t>
      </w:r>
    </w:p>
    <w:p w14:paraId="691A9F92" w14:textId="75C7691B" w:rsidR="00625F03" w:rsidRPr="007763A3" w:rsidRDefault="00625F03" w:rsidP="4D08C33F">
      <w:pPr>
        <w:rPr>
          <w:noProof/>
        </w:rPr>
      </w:pPr>
      <w:r w:rsidRPr="007763A3">
        <w:rPr>
          <w:noProof/>
        </w:rPr>
        <w:t>This report is primarily based on</w:t>
      </w:r>
      <w:r w:rsidR="006F4EC5">
        <w:rPr>
          <w:noProof/>
        </w:rPr>
        <w:t xml:space="preserve"> the</w:t>
      </w:r>
      <w:r w:rsidRPr="007763A3">
        <w:rPr>
          <w:noProof/>
        </w:rPr>
        <w:t xml:space="preserve"> </w:t>
      </w:r>
      <w:r w:rsidR="006F4EC5">
        <w:rPr>
          <w:noProof/>
        </w:rPr>
        <w:t>MSP</w:t>
      </w:r>
      <w:r w:rsidRPr="007763A3">
        <w:rPr>
          <w:noProof/>
        </w:rPr>
        <w:t>s and related documentation submitted by Member States, information available through the European M</w:t>
      </w:r>
      <w:r w:rsidR="006F4EC5">
        <w:rPr>
          <w:noProof/>
        </w:rPr>
        <w:t xml:space="preserve">aritime </w:t>
      </w:r>
      <w:r w:rsidRPr="007763A3">
        <w:rPr>
          <w:noProof/>
        </w:rPr>
        <w:t>S</w:t>
      </w:r>
      <w:r w:rsidR="006F4EC5">
        <w:rPr>
          <w:noProof/>
        </w:rPr>
        <w:t xml:space="preserve">patial </w:t>
      </w:r>
      <w:r w:rsidRPr="007763A3">
        <w:rPr>
          <w:noProof/>
        </w:rPr>
        <w:t>P</w:t>
      </w:r>
      <w:r w:rsidR="006F4EC5">
        <w:rPr>
          <w:noProof/>
        </w:rPr>
        <w:t>lanning</w:t>
      </w:r>
      <w:r w:rsidRPr="007763A3">
        <w:rPr>
          <w:noProof/>
        </w:rPr>
        <w:t xml:space="preserve"> Platform, and evidence gathered through </w:t>
      </w:r>
      <w:r w:rsidR="006F4EC5">
        <w:rPr>
          <w:noProof/>
        </w:rPr>
        <w:t xml:space="preserve">a </w:t>
      </w:r>
      <w:r w:rsidRPr="007763A3">
        <w:rPr>
          <w:noProof/>
        </w:rPr>
        <w:t>supporting stud</w:t>
      </w:r>
      <w:r w:rsidR="38C69BE0" w:rsidRPr="007763A3">
        <w:rPr>
          <w:noProof/>
        </w:rPr>
        <w:t>y</w:t>
      </w:r>
      <w:r w:rsidR="00F646F3" w:rsidRPr="007763A3">
        <w:rPr>
          <w:rStyle w:val="FootnoteReference"/>
          <w:noProof/>
        </w:rPr>
        <w:footnoteReference w:id="3"/>
      </w:r>
      <w:r w:rsidR="0FE80DBB" w:rsidRPr="007763A3">
        <w:rPr>
          <w:noProof/>
        </w:rPr>
        <w:t xml:space="preserve"> </w:t>
      </w:r>
      <w:r w:rsidR="006F4EC5">
        <w:rPr>
          <w:noProof/>
        </w:rPr>
        <w:t xml:space="preserve">produced </w:t>
      </w:r>
      <w:r w:rsidR="79963711" w:rsidRPr="007763A3">
        <w:rPr>
          <w:noProof/>
        </w:rPr>
        <w:t>for the Commission</w:t>
      </w:r>
      <w:r w:rsidR="006808ED" w:rsidRPr="007763A3">
        <w:rPr>
          <w:noProof/>
        </w:rPr>
        <w:t xml:space="preserve">, </w:t>
      </w:r>
      <w:r w:rsidR="006F4EC5">
        <w:rPr>
          <w:noProof/>
        </w:rPr>
        <w:t xml:space="preserve">an </w:t>
      </w:r>
      <w:r w:rsidR="005D7DA1" w:rsidRPr="007763A3">
        <w:rPr>
          <w:noProof/>
        </w:rPr>
        <w:t>implementation dialogue</w:t>
      </w:r>
      <w:r w:rsidR="005D7DA1" w:rsidRPr="007763A3">
        <w:rPr>
          <w:rStyle w:val="FootnoteReference"/>
          <w:noProof/>
        </w:rPr>
        <w:footnoteReference w:id="4"/>
      </w:r>
      <w:r w:rsidR="005D7DA1" w:rsidRPr="007763A3">
        <w:rPr>
          <w:noProof/>
        </w:rPr>
        <w:t>,</w:t>
      </w:r>
      <w:r w:rsidR="007763A3" w:rsidRPr="007763A3">
        <w:rPr>
          <w:noProof/>
        </w:rPr>
        <w:t xml:space="preserve"> </w:t>
      </w:r>
      <w:r w:rsidR="00023C34" w:rsidRPr="007763A3">
        <w:rPr>
          <w:noProof/>
        </w:rPr>
        <w:t>Commission</w:t>
      </w:r>
      <w:r w:rsidR="006808ED" w:rsidRPr="007763A3">
        <w:rPr>
          <w:noProof/>
        </w:rPr>
        <w:t xml:space="preserve"> documents</w:t>
      </w:r>
      <w:r w:rsidR="00023C34" w:rsidRPr="007763A3">
        <w:rPr>
          <w:rStyle w:val="FootnoteReference"/>
          <w:noProof/>
        </w:rPr>
        <w:footnoteReference w:id="5"/>
      </w:r>
      <w:r w:rsidR="00FC138D" w:rsidRPr="007763A3">
        <w:rPr>
          <w:noProof/>
        </w:rPr>
        <w:t>,</w:t>
      </w:r>
      <w:r w:rsidR="0FE80DBB" w:rsidRPr="007763A3">
        <w:rPr>
          <w:noProof/>
        </w:rPr>
        <w:t xml:space="preserve"> </w:t>
      </w:r>
      <w:r w:rsidR="00AB5367">
        <w:rPr>
          <w:noProof/>
        </w:rPr>
        <w:t xml:space="preserve">as well as </w:t>
      </w:r>
      <w:r w:rsidR="0FE80DBB" w:rsidRPr="007763A3">
        <w:rPr>
          <w:noProof/>
        </w:rPr>
        <w:t>projects</w:t>
      </w:r>
      <w:r w:rsidR="00FC138D" w:rsidRPr="007763A3">
        <w:rPr>
          <w:noProof/>
        </w:rPr>
        <w:t xml:space="preserve"> and other </w:t>
      </w:r>
      <w:r w:rsidR="00A54AC1" w:rsidRPr="007763A3">
        <w:rPr>
          <w:noProof/>
        </w:rPr>
        <w:t>sources</w:t>
      </w:r>
      <w:r w:rsidR="00A54AC1" w:rsidRPr="007763A3">
        <w:rPr>
          <w:rStyle w:val="FootnoteReference"/>
          <w:noProof/>
        </w:rPr>
        <w:footnoteReference w:id="6"/>
      </w:r>
      <w:r w:rsidRPr="007763A3">
        <w:rPr>
          <w:noProof/>
        </w:rPr>
        <w:t xml:space="preserve">. Together, they provide the analytical basis for the assessment presented </w:t>
      </w:r>
      <w:r w:rsidR="00AB5367">
        <w:rPr>
          <w:noProof/>
        </w:rPr>
        <w:t>here</w:t>
      </w:r>
      <w:r w:rsidRPr="007763A3">
        <w:rPr>
          <w:noProof/>
        </w:rPr>
        <w:t>.</w:t>
      </w:r>
    </w:p>
    <w:p w14:paraId="3F5CD7D9" w14:textId="7F00F156" w:rsidR="00EE377F" w:rsidRPr="007763A3" w:rsidRDefault="00D945C5" w:rsidP="00EE377F">
      <w:pPr>
        <w:pStyle w:val="Heading1"/>
        <w:rPr>
          <w:noProof/>
        </w:rPr>
      </w:pPr>
      <w:bookmarkStart w:id="5" w:name="_Toc94535557"/>
      <w:bookmarkStart w:id="6" w:name="_Toc94536040"/>
      <w:bookmarkStart w:id="7" w:name="_Toc94536541"/>
      <w:bookmarkStart w:id="8" w:name="_Toc94536836"/>
      <w:bookmarkStart w:id="9" w:name="_Toc227226405"/>
      <w:bookmarkStart w:id="10" w:name="_Ref94533958"/>
      <w:bookmarkStart w:id="11" w:name="_Toc94536837"/>
      <w:bookmarkEnd w:id="5"/>
      <w:bookmarkEnd w:id="6"/>
      <w:bookmarkEnd w:id="7"/>
      <w:bookmarkEnd w:id="8"/>
      <w:r w:rsidRPr="007763A3">
        <w:rPr>
          <w:noProof/>
        </w:rPr>
        <w:t xml:space="preserve">Implementation </w:t>
      </w:r>
      <w:r w:rsidR="00257918" w:rsidRPr="007763A3">
        <w:rPr>
          <w:noProof/>
        </w:rPr>
        <w:t xml:space="preserve">progress </w:t>
      </w:r>
      <w:r w:rsidR="004035BB" w:rsidRPr="007763A3">
        <w:rPr>
          <w:noProof/>
        </w:rPr>
        <w:t>since last report</w:t>
      </w:r>
      <w:bookmarkEnd w:id="9"/>
    </w:p>
    <w:p w14:paraId="21BE68D2" w14:textId="45B16B7D" w:rsidR="00D945C5" w:rsidRPr="007763A3" w:rsidRDefault="00660AC4" w:rsidP="00D945C5">
      <w:pPr>
        <w:pStyle w:val="Heading2"/>
        <w:rPr>
          <w:noProof/>
        </w:rPr>
      </w:pPr>
      <w:bookmarkStart w:id="12" w:name="_Toc227226406"/>
      <w:r w:rsidRPr="007763A3">
        <w:rPr>
          <w:noProof/>
        </w:rPr>
        <w:t xml:space="preserve">Adoption and review of the </w:t>
      </w:r>
      <w:r w:rsidR="00261A8D">
        <w:rPr>
          <w:noProof/>
        </w:rPr>
        <w:t>MSP</w:t>
      </w:r>
      <w:r w:rsidRPr="007763A3">
        <w:rPr>
          <w:noProof/>
        </w:rPr>
        <w:t>s</w:t>
      </w:r>
      <w:bookmarkEnd w:id="12"/>
    </w:p>
    <w:p w14:paraId="53303711" w14:textId="57756508" w:rsidR="00F51F47" w:rsidRPr="007763A3" w:rsidRDefault="001B1257" w:rsidP="00AA70C4">
      <w:pPr>
        <w:pStyle w:val="NormalWeb"/>
        <w:jc w:val="both"/>
        <w:rPr>
          <w:noProof/>
        </w:rPr>
      </w:pPr>
      <w:r w:rsidRPr="007763A3">
        <w:rPr>
          <w:noProof/>
        </w:rPr>
        <w:t>Article</w:t>
      </w:r>
      <w:r w:rsidR="007763A3">
        <w:rPr>
          <w:noProof/>
        </w:rPr>
        <w:t> </w:t>
      </w:r>
      <w:r w:rsidRPr="007763A3">
        <w:rPr>
          <w:noProof/>
        </w:rPr>
        <w:t xml:space="preserve">15(3) of the MSP Directive requires Member States to establish </w:t>
      </w:r>
      <w:r w:rsidR="00261A8D">
        <w:rPr>
          <w:noProof/>
        </w:rPr>
        <w:t>MSP</w:t>
      </w:r>
      <w:r w:rsidRPr="007763A3">
        <w:rPr>
          <w:noProof/>
        </w:rPr>
        <w:t>s by 31</w:t>
      </w:r>
      <w:r w:rsidR="007763A3">
        <w:rPr>
          <w:noProof/>
        </w:rPr>
        <w:t> </w:t>
      </w:r>
      <w:r w:rsidRPr="007763A3">
        <w:rPr>
          <w:noProof/>
        </w:rPr>
        <w:t xml:space="preserve">March 2021 and to notify the Commission and </w:t>
      </w:r>
      <w:r w:rsidR="00261A8D">
        <w:rPr>
          <w:noProof/>
        </w:rPr>
        <w:t>the</w:t>
      </w:r>
      <w:r w:rsidR="00261A8D" w:rsidRPr="007763A3">
        <w:rPr>
          <w:noProof/>
        </w:rPr>
        <w:t xml:space="preserve"> </w:t>
      </w:r>
      <w:r w:rsidRPr="007763A3">
        <w:rPr>
          <w:noProof/>
        </w:rPr>
        <w:t>Member States</w:t>
      </w:r>
      <w:r w:rsidR="00261A8D">
        <w:rPr>
          <w:noProof/>
        </w:rPr>
        <w:t xml:space="preserve"> concerned</w:t>
      </w:r>
      <w:r w:rsidRPr="007763A3">
        <w:rPr>
          <w:noProof/>
        </w:rPr>
        <w:t xml:space="preserve"> within three months</w:t>
      </w:r>
      <w:r w:rsidR="00D5633F">
        <w:rPr>
          <w:noProof/>
        </w:rPr>
        <w:t xml:space="preserve"> of the MSP being published</w:t>
      </w:r>
      <w:r w:rsidRPr="007763A3">
        <w:rPr>
          <w:noProof/>
        </w:rPr>
        <w:t xml:space="preserve"> (Article</w:t>
      </w:r>
      <w:r w:rsidR="007763A3">
        <w:rPr>
          <w:noProof/>
        </w:rPr>
        <w:t> </w:t>
      </w:r>
      <w:r w:rsidRPr="007763A3">
        <w:rPr>
          <w:noProof/>
        </w:rPr>
        <w:t>14(1)).</w:t>
      </w:r>
    </w:p>
    <w:p w14:paraId="4B982EF0" w14:textId="22C39839" w:rsidR="001B1257" w:rsidRPr="007763A3" w:rsidRDefault="001B1257" w:rsidP="00AA70C4">
      <w:pPr>
        <w:pStyle w:val="NormalWeb"/>
        <w:jc w:val="both"/>
        <w:rPr>
          <w:noProof/>
        </w:rPr>
      </w:pPr>
      <w:r w:rsidRPr="007763A3">
        <w:rPr>
          <w:noProof/>
        </w:rPr>
        <w:t>This section summarises progress</w:t>
      </w:r>
      <w:r w:rsidR="00764D6A">
        <w:rPr>
          <w:noProof/>
        </w:rPr>
        <w:t xml:space="preserve"> made in implementing the MSPs</w:t>
      </w:r>
      <w:r w:rsidRPr="007763A3">
        <w:rPr>
          <w:noProof/>
        </w:rPr>
        <w:t xml:space="preserve"> since the previous Commission </w:t>
      </w:r>
      <w:r w:rsidR="00764D6A">
        <w:rPr>
          <w:noProof/>
        </w:rPr>
        <w:t>r</w:t>
      </w:r>
      <w:r w:rsidRPr="007763A3">
        <w:rPr>
          <w:noProof/>
        </w:rPr>
        <w:t>eport, covering the period from 3</w:t>
      </w:r>
      <w:r w:rsidR="007763A3">
        <w:rPr>
          <w:noProof/>
        </w:rPr>
        <w:t> </w:t>
      </w:r>
      <w:r w:rsidRPr="007763A3">
        <w:rPr>
          <w:noProof/>
        </w:rPr>
        <w:t xml:space="preserve">May 2022 to </w:t>
      </w:r>
      <w:r w:rsidR="763DF8E4" w:rsidRPr="007763A3">
        <w:rPr>
          <w:noProof/>
        </w:rPr>
        <w:t>1</w:t>
      </w:r>
      <w:r w:rsidR="007763A3">
        <w:rPr>
          <w:noProof/>
        </w:rPr>
        <w:t> </w:t>
      </w:r>
      <w:r w:rsidR="201F1CAD" w:rsidRPr="007763A3">
        <w:rPr>
          <w:noProof/>
        </w:rPr>
        <w:t>January</w:t>
      </w:r>
      <w:r w:rsidRPr="007763A3">
        <w:rPr>
          <w:noProof/>
        </w:rPr>
        <w:t xml:space="preserve"> 202</w:t>
      </w:r>
      <w:r w:rsidR="1167FB16" w:rsidRPr="007763A3">
        <w:rPr>
          <w:noProof/>
        </w:rPr>
        <w:t>6</w:t>
      </w:r>
      <w:r w:rsidR="00183FE3" w:rsidRPr="007763A3">
        <w:rPr>
          <w:noProof/>
        </w:rPr>
        <w:t>.</w:t>
      </w:r>
    </w:p>
    <w:p w14:paraId="284D8FA5" w14:textId="5BDFF639" w:rsidR="001B1257" w:rsidRPr="007763A3" w:rsidRDefault="00C54391" w:rsidP="00537489">
      <w:pPr>
        <w:pStyle w:val="NormalWeb"/>
        <w:jc w:val="both"/>
        <w:rPr>
          <w:noProof/>
        </w:rPr>
      </w:pPr>
      <w:r w:rsidRPr="007763A3">
        <w:rPr>
          <w:noProof/>
        </w:rPr>
        <w:t xml:space="preserve">Despite the </w:t>
      </w:r>
      <w:r w:rsidR="00764D6A" w:rsidRPr="007763A3">
        <w:rPr>
          <w:noProof/>
        </w:rPr>
        <w:t>31</w:t>
      </w:r>
      <w:r w:rsidR="00764D6A">
        <w:rPr>
          <w:noProof/>
        </w:rPr>
        <w:t> </w:t>
      </w:r>
      <w:r w:rsidR="00764D6A" w:rsidRPr="007763A3">
        <w:rPr>
          <w:noProof/>
        </w:rPr>
        <w:t>March 2021</w:t>
      </w:r>
      <w:r w:rsidR="00764D6A">
        <w:rPr>
          <w:noProof/>
        </w:rPr>
        <w:t xml:space="preserve"> </w:t>
      </w:r>
      <w:r w:rsidRPr="007763A3">
        <w:rPr>
          <w:noProof/>
        </w:rPr>
        <w:t xml:space="preserve">deadline </w:t>
      </w:r>
      <w:r w:rsidR="00764D6A">
        <w:rPr>
          <w:noProof/>
        </w:rPr>
        <w:t>set</w:t>
      </w:r>
      <w:r w:rsidR="00764D6A" w:rsidRPr="007763A3">
        <w:rPr>
          <w:noProof/>
        </w:rPr>
        <w:t xml:space="preserve"> </w:t>
      </w:r>
      <w:r w:rsidRPr="007763A3">
        <w:rPr>
          <w:noProof/>
        </w:rPr>
        <w:t>in the MSP Directive</w:t>
      </w:r>
      <w:r w:rsidR="001B1257" w:rsidRPr="007763A3">
        <w:rPr>
          <w:noProof/>
        </w:rPr>
        <w:t>, timelines and approaches to MSP adoption and revision continue to vary</w:t>
      </w:r>
      <w:r w:rsidRPr="007763A3">
        <w:rPr>
          <w:noProof/>
        </w:rPr>
        <w:t xml:space="preserve"> across the EU</w:t>
      </w:r>
      <w:r w:rsidR="001B1257" w:rsidRPr="007763A3">
        <w:rPr>
          <w:noProof/>
        </w:rPr>
        <w:t>. As of the evidence</w:t>
      </w:r>
      <w:r w:rsidR="007343FD">
        <w:rPr>
          <w:noProof/>
        </w:rPr>
        <w:t>-gathering</w:t>
      </w:r>
      <w:r w:rsidR="001B1257" w:rsidRPr="007763A3">
        <w:rPr>
          <w:noProof/>
        </w:rPr>
        <w:t xml:space="preserve"> cut-off</w:t>
      </w:r>
      <w:r w:rsidR="008964CA">
        <w:rPr>
          <w:noProof/>
        </w:rPr>
        <w:t xml:space="preserve"> date</w:t>
      </w:r>
      <w:r w:rsidR="001B1257" w:rsidRPr="007763A3">
        <w:rPr>
          <w:noProof/>
        </w:rPr>
        <w:t xml:space="preserve">, </w:t>
      </w:r>
      <w:r w:rsidR="001B1257" w:rsidRPr="007763A3">
        <w:rPr>
          <w:rStyle w:val="Strong"/>
          <w:rFonts w:eastAsiaTheme="majorEastAsia"/>
          <w:noProof/>
        </w:rPr>
        <w:t xml:space="preserve">20 of </w:t>
      </w:r>
      <w:r w:rsidR="00764D6A">
        <w:rPr>
          <w:rStyle w:val="Strong"/>
          <w:rFonts w:eastAsiaTheme="majorEastAsia"/>
          <w:noProof/>
        </w:rPr>
        <w:t xml:space="preserve">the </w:t>
      </w:r>
      <w:r w:rsidR="001B1257" w:rsidRPr="007763A3">
        <w:rPr>
          <w:rStyle w:val="Strong"/>
          <w:rFonts w:eastAsiaTheme="majorEastAsia"/>
          <w:noProof/>
        </w:rPr>
        <w:t xml:space="preserve">22 </w:t>
      </w:r>
      <w:r w:rsidR="00764D6A">
        <w:rPr>
          <w:rStyle w:val="Strong"/>
          <w:rFonts w:eastAsiaTheme="majorEastAsia"/>
          <w:noProof/>
        </w:rPr>
        <w:t>coastal</w:t>
      </w:r>
      <w:r w:rsidR="00764D6A" w:rsidRPr="007763A3">
        <w:rPr>
          <w:rStyle w:val="Strong"/>
          <w:rFonts w:eastAsiaTheme="majorEastAsia"/>
          <w:noProof/>
        </w:rPr>
        <w:t xml:space="preserve"> </w:t>
      </w:r>
      <w:r w:rsidR="001B1257" w:rsidRPr="007763A3">
        <w:rPr>
          <w:rStyle w:val="Strong"/>
          <w:rFonts w:eastAsiaTheme="majorEastAsia"/>
          <w:noProof/>
        </w:rPr>
        <w:t>Member States</w:t>
      </w:r>
      <w:r w:rsidR="001B1257" w:rsidRPr="007763A3">
        <w:rPr>
          <w:noProof/>
        </w:rPr>
        <w:t xml:space="preserve"> have adopted their </w:t>
      </w:r>
      <w:r w:rsidR="00764D6A">
        <w:rPr>
          <w:noProof/>
        </w:rPr>
        <w:t>MSP</w:t>
      </w:r>
      <w:r w:rsidR="001B1257" w:rsidRPr="007763A3">
        <w:rPr>
          <w:noProof/>
        </w:rPr>
        <w:t xml:space="preserve">s, with adoption </w:t>
      </w:r>
      <w:r w:rsidR="008964CA">
        <w:rPr>
          <w:noProof/>
        </w:rPr>
        <w:t>having</w:t>
      </w:r>
      <w:r w:rsidR="001B1257" w:rsidRPr="007763A3">
        <w:rPr>
          <w:noProof/>
        </w:rPr>
        <w:t xml:space="preserve"> accelerat</w:t>
      </w:r>
      <w:r w:rsidR="008964CA">
        <w:rPr>
          <w:noProof/>
        </w:rPr>
        <w:t>ed</w:t>
      </w:r>
      <w:r w:rsidR="001B1257" w:rsidRPr="007763A3">
        <w:rPr>
          <w:noProof/>
        </w:rPr>
        <w:t xml:space="preserve"> significantly</w:t>
      </w:r>
      <w:r w:rsidR="008964CA">
        <w:rPr>
          <w:noProof/>
        </w:rPr>
        <w:t xml:space="preserve"> since 2022</w:t>
      </w:r>
      <w:r w:rsidR="001B1257" w:rsidRPr="007763A3">
        <w:rPr>
          <w:noProof/>
        </w:rPr>
        <w:t xml:space="preserve">. </w:t>
      </w:r>
      <w:r w:rsidR="00594AA9" w:rsidRPr="007763A3">
        <w:rPr>
          <w:noProof/>
        </w:rPr>
        <w:t>E</w:t>
      </w:r>
      <w:r w:rsidR="001B1257" w:rsidRPr="007763A3">
        <w:rPr>
          <w:noProof/>
        </w:rPr>
        <w:t>ight Member States adopted their plans between 2022 and 2024, while Portugal and Denmark completed adoption and initial updates in the same period</w:t>
      </w:r>
      <w:r w:rsidR="000A5E6B" w:rsidRPr="007763A3">
        <w:rPr>
          <w:rStyle w:val="FootnoteReference"/>
          <w:noProof/>
        </w:rPr>
        <w:footnoteReference w:id="7"/>
      </w:r>
      <w:r w:rsidR="001B1257" w:rsidRPr="007763A3">
        <w:rPr>
          <w:noProof/>
        </w:rPr>
        <w:t xml:space="preserve">. </w:t>
      </w:r>
      <w:r w:rsidR="00594AA9" w:rsidRPr="007763A3">
        <w:rPr>
          <w:noProof/>
        </w:rPr>
        <w:t>To ensure implementation of the MSP Directive</w:t>
      </w:r>
      <w:r w:rsidR="008964CA">
        <w:rPr>
          <w:noProof/>
        </w:rPr>
        <w:t>,</w:t>
      </w:r>
      <w:r w:rsidR="00594AA9" w:rsidRPr="007763A3">
        <w:rPr>
          <w:noProof/>
        </w:rPr>
        <w:t xml:space="preserve"> the Commission </w:t>
      </w:r>
      <w:r w:rsidRPr="007763A3">
        <w:rPr>
          <w:noProof/>
        </w:rPr>
        <w:t>initiated eight</w:t>
      </w:r>
      <w:r w:rsidR="00594AA9" w:rsidRPr="007763A3">
        <w:rPr>
          <w:noProof/>
        </w:rPr>
        <w:t xml:space="preserve"> infringement cases</w:t>
      </w:r>
      <w:r w:rsidR="00594AA9" w:rsidRPr="00A00EEC">
        <w:rPr>
          <w:rStyle w:val="FootnoteReference"/>
          <w:rFonts w:eastAsiaTheme="majorEastAsia"/>
          <w:bCs/>
          <w:noProof/>
        </w:rPr>
        <w:footnoteReference w:id="8"/>
      </w:r>
      <w:r w:rsidR="007763A3" w:rsidRPr="007763A3">
        <w:rPr>
          <w:noProof/>
        </w:rPr>
        <w:t xml:space="preserve"> </w:t>
      </w:r>
      <w:r w:rsidR="00594AA9" w:rsidRPr="007763A3">
        <w:rPr>
          <w:noProof/>
        </w:rPr>
        <w:t>between</w:t>
      </w:r>
      <w:r w:rsidR="007763A3" w:rsidRPr="007763A3">
        <w:rPr>
          <w:noProof/>
        </w:rPr>
        <w:t xml:space="preserve"> </w:t>
      </w:r>
      <w:r w:rsidR="00594AA9" w:rsidRPr="007763A3">
        <w:rPr>
          <w:noProof/>
        </w:rPr>
        <w:t xml:space="preserve">2021 </w:t>
      </w:r>
      <w:r w:rsidRPr="007763A3">
        <w:rPr>
          <w:noProof/>
        </w:rPr>
        <w:t xml:space="preserve">and </w:t>
      </w:r>
      <w:r w:rsidR="00594AA9" w:rsidRPr="007763A3">
        <w:rPr>
          <w:noProof/>
        </w:rPr>
        <w:t xml:space="preserve">2023, </w:t>
      </w:r>
      <w:r w:rsidRPr="007763A3">
        <w:rPr>
          <w:noProof/>
        </w:rPr>
        <w:t>six</w:t>
      </w:r>
      <w:r w:rsidR="00594AA9" w:rsidRPr="007763A3">
        <w:rPr>
          <w:noProof/>
        </w:rPr>
        <w:t xml:space="preserve"> of which were closed </w:t>
      </w:r>
      <w:r w:rsidR="00D2023A">
        <w:rPr>
          <w:noProof/>
        </w:rPr>
        <w:t>after</w:t>
      </w:r>
      <w:r w:rsidRPr="007763A3">
        <w:rPr>
          <w:noProof/>
        </w:rPr>
        <w:t xml:space="preserve"> the Member State</w:t>
      </w:r>
      <w:r w:rsidR="00D2023A">
        <w:rPr>
          <w:noProof/>
        </w:rPr>
        <w:t>s</w:t>
      </w:r>
      <w:r w:rsidR="008964CA">
        <w:rPr>
          <w:noProof/>
        </w:rPr>
        <w:t xml:space="preserve"> in question</w:t>
      </w:r>
      <w:r w:rsidR="00D2023A">
        <w:rPr>
          <w:noProof/>
        </w:rPr>
        <w:t xml:space="preserve"> successfully adopted their MSPs</w:t>
      </w:r>
      <w:r w:rsidR="00594AA9" w:rsidRPr="007763A3">
        <w:rPr>
          <w:noProof/>
        </w:rPr>
        <w:t xml:space="preserve">. </w:t>
      </w:r>
      <w:bookmarkStart w:id="13" w:name="_Hlk221725113"/>
      <w:r w:rsidR="001B1257" w:rsidRPr="007763A3">
        <w:rPr>
          <w:rStyle w:val="Strong"/>
          <w:rFonts w:eastAsiaTheme="majorEastAsia"/>
          <w:noProof/>
        </w:rPr>
        <w:t>Greece</w:t>
      </w:r>
      <w:r w:rsidRPr="007763A3">
        <w:rPr>
          <w:rStyle w:val="Strong"/>
          <w:rFonts w:eastAsiaTheme="majorEastAsia"/>
          <w:noProof/>
        </w:rPr>
        <w:t xml:space="preserve"> and Croatia</w:t>
      </w:r>
      <w:r w:rsidR="00011217" w:rsidRPr="00A00EEC">
        <w:rPr>
          <w:rStyle w:val="FootnoteReference"/>
          <w:rFonts w:eastAsiaTheme="majorEastAsia"/>
          <w:bCs/>
          <w:noProof/>
        </w:rPr>
        <w:footnoteReference w:id="9"/>
      </w:r>
      <w:r w:rsidR="00011217" w:rsidRPr="007763A3">
        <w:rPr>
          <w:rStyle w:val="Strong"/>
          <w:rFonts w:eastAsiaTheme="majorEastAsia"/>
          <w:noProof/>
        </w:rPr>
        <w:t xml:space="preserve"> </w:t>
      </w:r>
      <w:r w:rsidRPr="007763A3">
        <w:rPr>
          <w:noProof/>
        </w:rPr>
        <w:t>are yet to adopt a</w:t>
      </w:r>
      <w:r w:rsidR="001B1257" w:rsidRPr="007763A3">
        <w:rPr>
          <w:noProof/>
        </w:rPr>
        <w:t xml:space="preserve"> plan</w:t>
      </w:r>
      <w:r w:rsidRPr="007763A3">
        <w:rPr>
          <w:noProof/>
        </w:rPr>
        <w:t xml:space="preserve"> covering all marine waters, although work on this is ongoing in both Member </w:t>
      </w:r>
      <w:r w:rsidR="00526D4E" w:rsidRPr="007763A3">
        <w:rPr>
          <w:noProof/>
        </w:rPr>
        <w:t>States. The</w:t>
      </w:r>
      <w:r w:rsidR="00011217" w:rsidRPr="007763A3">
        <w:rPr>
          <w:noProof/>
        </w:rPr>
        <w:t xml:space="preserve"> Commission </w:t>
      </w:r>
      <w:r w:rsidR="000F10F6" w:rsidRPr="007763A3">
        <w:rPr>
          <w:noProof/>
        </w:rPr>
        <w:t xml:space="preserve">is working </w:t>
      </w:r>
      <w:r w:rsidR="00011217" w:rsidRPr="007763A3">
        <w:rPr>
          <w:noProof/>
        </w:rPr>
        <w:t xml:space="preserve">closely with </w:t>
      </w:r>
      <w:r w:rsidR="000F10F6" w:rsidRPr="007763A3">
        <w:rPr>
          <w:noProof/>
        </w:rPr>
        <w:t xml:space="preserve">both </w:t>
      </w:r>
      <w:r w:rsidR="00011217" w:rsidRPr="007763A3">
        <w:rPr>
          <w:noProof/>
        </w:rPr>
        <w:t>Member States to</w:t>
      </w:r>
      <w:r w:rsidRPr="007763A3">
        <w:rPr>
          <w:noProof/>
        </w:rPr>
        <w:t xml:space="preserve"> assist them in adopting their MSP</w:t>
      </w:r>
      <w:r w:rsidR="004B72CB">
        <w:rPr>
          <w:noProof/>
        </w:rPr>
        <w:t>s</w:t>
      </w:r>
      <w:r w:rsidRPr="007763A3">
        <w:rPr>
          <w:noProof/>
        </w:rPr>
        <w:t xml:space="preserve"> </w:t>
      </w:r>
      <w:bookmarkEnd w:id="13"/>
      <w:r w:rsidR="004B72CB">
        <w:rPr>
          <w:noProof/>
        </w:rPr>
        <w:t>as quickly as possible</w:t>
      </w:r>
      <w:r w:rsidR="00011217" w:rsidRPr="007763A3">
        <w:rPr>
          <w:noProof/>
        </w:rPr>
        <w:t>.</w:t>
      </w:r>
    </w:p>
    <w:p w14:paraId="428C7A58" w14:textId="50EC822A" w:rsidR="001B1257" w:rsidRPr="007763A3" w:rsidRDefault="001B1257" w:rsidP="00AA70C4">
      <w:pPr>
        <w:pStyle w:val="NormalWeb"/>
        <w:jc w:val="both"/>
        <w:rPr>
          <w:noProof/>
        </w:rPr>
      </w:pPr>
      <w:r w:rsidRPr="007763A3">
        <w:rPr>
          <w:noProof/>
        </w:rPr>
        <w:t>Delays in meeting the 2021 deadline mainly stemmed from lengthy procedures (</w:t>
      </w:r>
      <w:r w:rsidR="000C2BF5">
        <w:rPr>
          <w:noProof/>
        </w:rPr>
        <w:t>e.g.</w:t>
      </w:r>
      <w:r w:rsidRPr="007763A3">
        <w:rPr>
          <w:noProof/>
        </w:rPr>
        <w:t xml:space="preserve"> environmental assessments and coordination </w:t>
      </w:r>
      <w:r w:rsidR="00BE1427">
        <w:rPr>
          <w:noProof/>
        </w:rPr>
        <w:t>between</w:t>
      </w:r>
      <w:r w:rsidR="00BE1427" w:rsidRPr="007763A3">
        <w:rPr>
          <w:noProof/>
        </w:rPr>
        <w:t xml:space="preserve"> </w:t>
      </w:r>
      <w:r w:rsidRPr="007763A3">
        <w:rPr>
          <w:noProof/>
        </w:rPr>
        <w:t>institutions), complex</w:t>
      </w:r>
      <w:r w:rsidR="004B72CB">
        <w:rPr>
          <w:noProof/>
        </w:rPr>
        <w:t xml:space="preserve"> governance</w:t>
      </w:r>
      <w:r w:rsidRPr="007763A3">
        <w:rPr>
          <w:noProof/>
        </w:rPr>
        <w:t xml:space="preserve">, COVID-related disruptions, and political or geopolitical factors. In some cases, delays were largely administrative, with adoption </w:t>
      </w:r>
      <w:r w:rsidR="004B72CB">
        <w:rPr>
          <w:noProof/>
        </w:rPr>
        <w:t>taking place</w:t>
      </w:r>
      <w:r w:rsidR="004B72CB" w:rsidRPr="007763A3">
        <w:rPr>
          <w:noProof/>
        </w:rPr>
        <w:t xml:space="preserve"> </w:t>
      </w:r>
      <w:r w:rsidRPr="007763A3">
        <w:rPr>
          <w:noProof/>
        </w:rPr>
        <w:t>shortly after the deadline.</w:t>
      </w:r>
    </w:p>
    <w:p w14:paraId="223E4DCC" w14:textId="33E5A802" w:rsidR="001B1257" w:rsidRPr="007763A3" w:rsidRDefault="001B1257" w:rsidP="00AA70C4">
      <w:pPr>
        <w:pStyle w:val="NormalWeb"/>
        <w:jc w:val="both"/>
        <w:rPr>
          <w:noProof/>
        </w:rPr>
      </w:pPr>
      <w:r w:rsidRPr="007763A3">
        <w:rPr>
          <w:noProof/>
        </w:rPr>
        <w:t xml:space="preserve">Most </w:t>
      </w:r>
      <w:r w:rsidR="007763A3">
        <w:rPr>
          <w:noProof/>
        </w:rPr>
        <w:t>‘</w:t>
      </w:r>
      <w:r w:rsidRPr="007763A3">
        <w:rPr>
          <w:noProof/>
        </w:rPr>
        <w:t>early adopters</w:t>
      </w:r>
      <w:r w:rsidR="007763A3">
        <w:rPr>
          <w:noProof/>
        </w:rPr>
        <w:t>’</w:t>
      </w:r>
      <w:r w:rsidRPr="007763A3">
        <w:rPr>
          <w:noProof/>
        </w:rPr>
        <w:t xml:space="preserve"> are now engaged in </w:t>
      </w:r>
      <w:r w:rsidRPr="007763A3">
        <w:rPr>
          <w:rStyle w:val="Strong"/>
          <w:rFonts w:eastAsiaTheme="majorEastAsia"/>
          <w:b w:val="0"/>
          <w:bCs w:val="0"/>
          <w:noProof/>
        </w:rPr>
        <w:t>review or revision cycles</w:t>
      </w:r>
      <w:r w:rsidRPr="007763A3">
        <w:rPr>
          <w:noProof/>
        </w:rPr>
        <w:t>. Several Member States have already launched full reviews (</w:t>
      </w:r>
      <w:r w:rsidR="000C2BF5" w:rsidRPr="00FF394B">
        <w:rPr>
          <w:noProof/>
        </w:rPr>
        <w:t>e.g.</w:t>
      </w:r>
      <w:r w:rsidRPr="007763A3">
        <w:rPr>
          <w:noProof/>
        </w:rPr>
        <w:t xml:space="preserve"> Belgium,</w:t>
      </w:r>
      <w:r w:rsidR="004B72CB">
        <w:rPr>
          <w:noProof/>
        </w:rPr>
        <w:t xml:space="preserve"> </w:t>
      </w:r>
      <w:r w:rsidR="004B72CB" w:rsidRPr="007763A3">
        <w:rPr>
          <w:noProof/>
        </w:rPr>
        <w:t>Bulgaria</w:t>
      </w:r>
      <w:r w:rsidR="004B72CB">
        <w:rPr>
          <w:noProof/>
        </w:rPr>
        <w:t>,</w:t>
      </w:r>
      <w:r w:rsidRPr="007763A3">
        <w:rPr>
          <w:noProof/>
        </w:rPr>
        <w:t xml:space="preserve"> </w:t>
      </w:r>
      <w:r w:rsidR="004B72CB" w:rsidRPr="007763A3">
        <w:rPr>
          <w:noProof/>
        </w:rPr>
        <w:t>Spain</w:t>
      </w:r>
      <w:r w:rsidR="004B72CB">
        <w:rPr>
          <w:noProof/>
        </w:rPr>
        <w:t>,</w:t>
      </w:r>
      <w:r w:rsidR="004B72CB" w:rsidRPr="007763A3">
        <w:rPr>
          <w:noProof/>
        </w:rPr>
        <w:t xml:space="preserve"> </w:t>
      </w:r>
      <w:r w:rsidRPr="007763A3">
        <w:rPr>
          <w:noProof/>
        </w:rPr>
        <w:t xml:space="preserve">France, Netherlands, Sweden), while others have completed interim evaluations or </w:t>
      </w:r>
      <w:r w:rsidR="004B72CB">
        <w:rPr>
          <w:noProof/>
        </w:rPr>
        <w:t xml:space="preserve">have </w:t>
      </w:r>
      <w:r w:rsidRPr="007763A3">
        <w:rPr>
          <w:noProof/>
        </w:rPr>
        <w:t>scheduled upcoming reviews (</w:t>
      </w:r>
      <w:r w:rsidR="000C2BF5" w:rsidRPr="00FF394B">
        <w:rPr>
          <w:noProof/>
        </w:rPr>
        <w:t>e.g.</w:t>
      </w:r>
      <w:r w:rsidRPr="007763A3">
        <w:rPr>
          <w:noProof/>
        </w:rPr>
        <w:t xml:space="preserve"> </w:t>
      </w:r>
      <w:r w:rsidR="004B72CB" w:rsidRPr="007763A3">
        <w:rPr>
          <w:noProof/>
        </w:rPr>
        <w:t>Germany</w:t>
      </w:r>
      <w:r w:rsidR="004B72CB">
        <w:rPr>
          <w:noProof/>
        </w:rPr>
        <w:t>,</w:t>
      </w:r>
      <w:r w:rsidR="004B72CB" w:rsidRPr="007763A3">
        <w:rPr>
          <w:noProof/>
        </w:rPr>
        <w:t xml:space="preserve"> Estonia</w:t>
      </w:r>
      <w:r w:rsidR="004B72CB">
        <w:rPr>
          <w:noProof/>
        </w:rPr>
        <w:t>,</w:t>
      </w:r>
      <w:r w:rsidR="004B72CB" w:rsidRPr="007763A3">
        <w:rPr>
          <w:noProof/>
        </w:rPr>
        <w:t xml:space="preserve"> </w:t>
      </w:r>
      <w:r w:rsidRPr="007763A3">
        <w:rPr>
          <w:noProof/>
        </w:rPr>
        <w:t xml:space="preserve">Latvia, </w:t>
      </w:r>
      <w:r w:rsidR="004B72CB" w:rsidRPr="007763A3">
        <w:rPr>
          <w:noProof/>
        </w:rPr>
        <w:t>Lithuania</w:t>
      </w:r>
      <w:r w:rsidR="004B72CB">
        <w:rPr>
          <w:noProof/>
        </w:rPr>
        <w:t xml:space="preserve">, </w:t>
      </w:r>
      <w:r w:rsidR="004B72CB" w:rsidRPr="007763A3">
        <w:rPr>
          <w:noProof/>
        </w:rPr>
        <w:t>Malta</w:t>
      </w:r>
      <w:r w:rsidR="004B72CB">
        <w:rPr>
          <w:noProof/>
        </w:rPr>
        <w:t>,</w:t>
      </w:r>
      <w:r w:rsidR="004B72CB" w:rsidRPr="007763A3">
        <w:rPr>
          <w:noProof/>
        </w:rPr>
        <w:t xml:space="preserve"> </w:t>
      </w:r>
      <w:r w:rsidRPr="007763A3">
        <w:rPr>
          <w:noProof/>
        </w:rPr>
        <w:t>Poland).</w:t>
      </w:r>
    </w:p>
    <w:p w14:paraId="0C6AC058" w14:textId="597588C7" w:rsidR="00C84F13" w:rsidRPr="007763A3" w:rsidRDefault="001B1257" w:rsidP="00AA70C4">
      <w:pPr>
        <w:pStyle w:val="NormalWeb"/>
        <w:jc w:val="both"/>
        <w:rPr>
          <w:noProof/>
        </w:rPr>
      </w:pPr>
      <w:r w:rsidRPr="007763A3">
        <w:rPr>
          <w:noProof/>
        </w:rPr>
        <w:t xml:space="preserve">Overall, </w:t>
      </w:r>
      <w:r w:rsidR="008E2BB0">
        <w:rPr>
          <w:noProof/>
        </w:rPr>
        <w:t>there has been a shift</w:t>
      </w:r>
      <w:r w:rsidRPr="007763A3">
        <w:rPr>
          <w:noProof/>
        </w:rPr>
        <w:t xml:space="preserve"> from </w:t>
      </w:r>
      <w:r w:rsidR="00AC4EFE">
        <w:rPr>
          <w:noProof/>
        </w:rPr>
        <w:t>initial</w:t>
      </w:r>
      <w:r w:rsidRPr="007763A3">
        <w:rPr>
          <w:noProof/>
        </w:rPr>
        <w:t xml:space="preserve"> adoption to</w:t>
      </w:r>
      <w:r w:rsidRPr="007763A3">
        <w:rPr>
          <w:rStyle w:val="Strong"/>
          <w:rFonts w:eastAsiaTheme="majorEastAsia"/>
          <w:noProof/>
        </w:rPr>
        <w:t xml:space="preserve"> </w:t>
      </w:r>
      <w:r w:rsidRPr="007763A3">
        <w:rPr>
          <w:rStyle w:val="Strong"/>
          <w:rFonts w:eastAsiaTheme="majorEastAsia"/>
          <w:b w:val="0"/>
          <w:bCs w:val="0"/>
          <w:noProof/>
        </w:rPr>
        <w:t>targeted updates</w:t>
      </w:r>
      <w:r w:rsidR="00931BF8">
        <w:rPr>
          <w:rStyle w:val="Strong"/>
          <w:rFonts w:eastAsiaTheme="majorEastAsia"/>
          <w:b w:val="0"/>
          <w:bCs w:val="0"/>
          <w:noProof/>
        </w:rPr>
        <w:t>,</w:t>
      </w:r>
      <w:r w:rsidRPr="007763A3">
        <w:rPr>
          <w:rStyle w:val="Strong"/>
          <w:rFonts w:eastAsiaTheme="majorEastAsia"/>
          <w:b w:val="0"/>
          <w:bCs w:val="0"/>
          <w:noProof/>
        </w:rPr>
        <w:t xml:space="preserve"> </w:t>
      </w:r>
      <w:r w:rsidR="00931BF8">
        <w:rPr>
          <w:rStyle w:val="Strong"/>
          <w:rFonts w:eastAsiaTheme="majorEastAsia"/>
          <w:b w:val="0"/>
          <w:bCs w:val="0"/>
          <w:noProof/>
        </w:rPr>
        <w:t>to</w:t>
      </w:r>
      <w:r w:rsidR="00931BF8" w:rsidRPr="007763A3">
        <w:rPr>
          <w:rStyle w:val="Strong"/>
          <w:rFonts w:eastAsiaTheme="majorEastAsia"/>
          <w:b w:val="0"/>
          <w:bCs w:val="0"/>
          <w:noProof/>
        </w:rPr>
        <w:t xml:space="preserve"> </w:t>
      </w:r>
      <w:r w:rsidRPr="007763A3">
        <w:rPr>
          <w:rStyle w:val="Strong"/>
          <w:rFonts w:eastAsiaTheme="majorEastAsia"/>
          <w:b w:val="0"/>
          <w:bCs w:val="0"/>
          <w:noProof/>
        </w:rPr>
        <w:t>the first full review cycles</w:t>
      </w:r>
      <w:r w:rsidR="00931BF8">
        <w:rPr>
          <w:noProof/>
        </w:rPr>
        <w:t>.</w:t>
      </w:r>
      <w:r w:rsidRPr="007763A3">
        <w:rPr>
          <w:noProof/>
        </w:rPr>
        <w:t xml:space="preserve"> </w:t>
      </w:r>
      <w:r w:rsidR="00931BF8">
        <w:rPr>
          <w:noProof/>
        </w:rPr>
        <w:t>At the same time,</w:t>
      </w:r>
      <w:r w:rsidR="00931BF8" w:rsidRPr="007763A3">
        <w:rPr>
          <w:noProof/>
        </w:rPr>
        <w:t xml:space="preserve"> </w:t>
      </w:r>
      <w:r w:rsidRPr="007763A3">
        <w:rPr>
          <w:noProof/>
        </w:rPr>
        <w:t xml:space="preserve">the two remaining Member States </w:t>
      </w:r>
      <w:r w:rsidR="00931BF8">
        <w:rPr>
          <w:noProof/>
        </w:rPr>
        <w:t xml:space="preserve">yet to adopt an MSP are </w:t>
      </w:r>
      <w:r w:rsidRPr="007763A3">
        <w:rPr>
          <w:noProof/>
        </w:rPr>
        <w:t>continu</w:t>
      </w:r>
      <w:r w:rsidR="00931BF8">
        <w:rPr>
          <w:noProof/>
        </w:rPr>
        <w:t>ing to</w:t>
      </w:r>
      <w:r w:rsidRPr="007763A3">
        <w:rPr>
          <w:noProof/>
        </w:rPr>
        <w:t xml:space="preserve"> work toward</w:t>
      </w:r>
      <w:r w:rsidR="00931BF8">
        <w:rPr>
          <w:noProof/>
        </w:rPr>
        <w:t>s</w:t>
      </w:r>
      <w:r w:rsidRPr="007763A3">
        <w:rPr>
          <w:noProof/>
        </w:rPr>
        <w:t xml:space="preserve"> </w:t>
      </w:r>
      <w:r w:rsidR="00931BF8">
        <w:rPr>
          <w:noProof/>
        </w:rPr>
        <w:t>this</w:t>
      </w:r>
      <w:r w:rsidRPr="007763A3">
        <w:rPr>
          <w:noProof/>
        </w:rPr>
        <w:t>.</w:t>
      </w:r>
    </w:p>
    <w:p w14:paraId="49E9F8C6" w14:textId="09FC23C6" w:rsidR="00281860" w:rsidRPr="007763A3" w:rsidRDefault="00126A07" w:rsidP="00AA70C4">
      <w:pPr>
        <w:pStyle w:val="NormalWeb"/>
        <w:jc w:val="both"/>
        <w:rPr>
          <w:noProof/>
        </w:rPr>
      </w:pPr>
      <w:r w:rsidRPr="007763A3">
        <w:rPr>
          <w:b/>
          <w:bCs/>
          <w:noProof/>
        </w:rPr>
        <w:t>Table 1</w:t>
      </w:r>
      <w:r w:rsidR="002F7654" w:rsidRPr="007763A3">
        <w:rPr>
          <w:b/>
          <w:bCs/>
          <w:noProof/>
        </w:rPr>
        <w:t>:</w:t>
      </w:r>
      <w:r w:rsidRPr="007763A3">
        <w:rPr>
          <w:noProof/>
        </w:rPr>
        <w:t xml:space="preserve"> </w:t>
      </w:r>
      <w:r w:rsidR="002F7654" w:rsidRPr="007763A3">
        <w:rPr>
          <w:noProof/>
        </w:rPr>
        <w:t>C</w:t>
      </w:r>
      <w:r w:rsidRPr="007763A3">
        <w:rPr>
          <w:noProof/>
        </w:rPr>
        <w:t xml:space="preserve">urrent status of MSP adoption and revision processes </w:t>
      </w:r>
      <w:r w:rsidR="00ED2891">
        <w:rPr>
          <w:noProof/>
        </w:rPr>
        <w:t>for</w:t>
      </w:r>
      <w:r w:rsidR="00ED2891" w:rsidRPr="007763A3">
        <w:rPr>
          <w:noProof/>
        </w:rPr>
        <w:t xml:space="preserve"> </w:t>
      </w:r>
      <w:r w:rsidRPr="007763A3">
        <w:rPr>
          <w:noProof/>
        </w:rPr>
        <w:t xml:space="preserve">the 22 </w:t>
      </w:r>
      <w:r w:rsidR="00ED2855">
        <w:rPr>
          <w:noProof/>
        </w:rPr>
        <w:t>coastal</w:t>
      </w:r>
      <w:r w:rsidR="00ED2855" w:rsidRPr="007763A3">
        <w:rPr>
          <w:noProof/>
        </w:rPr>
        <w:t xml:space="preserve"> </w:t>
      </w:r>
      <w:r w:rsidRPr="007763A3">
        <w:rPr>
          <w:noProof/>
        </w:rPr>
        <w:t>Member States</w:t>
      </w:r>
      <w:r w:rsidR="002F7654" w:rsidRPr="007763A3">
        <w:rPr>
          <w:rStyle w:val="FootnoteReference"/>
          <w:noProof/>
        </w:rPr>
        <w:footnoteReference w:id="10"/>
      </w:r>
    </w:p>
    <w:tbl>
      <w:tblPr>
        <w:tblStyle w:val="BodyTable"/>
        <w:tblW w:w="5000" w:type="pct"/>
        <w:tblLook w:val="04A0" w:firstRow="1" w:lastRow="0" w:firstColumn="1" w:lastColumn="0" w:noHBand="0" w:noVBand="1"/>
      </w:tblPr>
      <w:tblGrid>
        <w:gridCol w:w="1517"/>
        <w:gridCol w:w="2210"/>
        <w:gridCol w:w="1489"/>
        <w:gridCol w:w="3804"/>
      </w:tblGrid>
      <w:tr w:rsidR="001107D7" w:rsidRPr="007763A3" w14:paraId="22395107" w14:textId="77777777" w:rsidTr="70D32D0C">
        <w:trPr>
          <w:cnfStyle w:val="100000000000" w:firstRow="1" w:lastRow="0" w:firstColumn="0" w:lastColumn="0" w:oddVBand="0" w:evenVBand="0" w:oddHBand="0" w:evenHBand="0" w:firstRowFirstColumn="0" w:firstRowLastColumn="0" w:lastRowFirstColumn="0" w:lastRowLastColumn="0"/>
          <w:cantSplit w:val="0"/>
        </w:trPr>
        <w:tc>
          <w:tcPr>
            <w:tcW w:w="818" w:type="pct"/>
          </w:tcPr>
          <w:bookmarkEnd w:id="10"/>
          <w:bookmarkEnd w:id="11"/>
          <w:p w14:paraId="45EB3EF3" w14:textId="67B2C3A2" w:rsidR="001107D7" w:rsidRPr="007763A3" w:rsidRDefault="001107D7" w:rsidP="00B120A0">
            <w:pPr>
              <w:pStyle w:val="MBT"/>
              <w:spacing w:after="120"/>
              <w:jc w:val="center"/>
              <w:rPr>
                <w:rFonts w:asciiTheme="minorHAnsi" w:eastAsiaTheme="minorEastAsia" w:hAnsiTheme="minorHAnsi" w:cstheme="minorHAnsi"/>
                <w:noProof/>
                <w:color w:val="FFFFFF" w:themeColor="background1"/>
                <w:sz w:val="20"/>
                <w:szCs w:val="20"/>
                <w:lang w:val="en-GB" w:eastAsia="en-US"/>
              </w:rPr>
            </w:pPr>
            <w:r w:rsidRPr="007763A3">
              <w:rPr>
                <w:rFonts w:asciiTheme="minorHAnsi" w:eastAsiaTheme="minorEastAsia" w:hAnsiTheme="minorHAnsi" w:cstheme="minorHAnsi"/>
                <w:noProof/>
                <w:color w:val="FFFFFF" w:themeColor="background1"/>
                <w:sz w:val="20"/>
                <w:szCs w:val="20"/>
                <w:lang w:val="en-GB" w:eastAsia="en-US"/>
              </w:rPr>
              <w:t>M</w:t>
            </w:r>
            <w:r w:rsidR="001125F7">
              <w:rPr>
                <w:rFonts w:asciiTheme="minorHAnsi" w:eastAsiaTheme="minorEastAsia" w:hAnsiTheme="minorHAnsi" w:cstheme="minorHAnsi"/>
                <w:noProof/>
                <w:color w:val="FFFFFF" w:themeColor="background1"/>
                <w:sz w:val="20"/>
                <w:szCs w:val="20"/>
                <w:lang w:val="en-GB" w:eastAsia="en-US"/>
              </w:rPr>
              <w:t xml:space="preserve">ember </w:t>
            </w:r>
            <w:r w:rsidRPr="007763A3">
              <w:rPr>
                <w:rFonts w:asciiTheme="minorHAnsi" w:eastAsiaTheme="minorEastAsia" w:hAnsiTheme="minorHAnsi" w:cstheme="minorHAnsi"/>
                <w:noProof/>
                <w:color w:val="FFFFFF" w:themeColor="background1"/>
                <w:sz w:val="20"/>
                <w:szCs w:val="20"/>
                <w:lang w:val="en-GB" w:eastAsia="en-US"/>
              </w:rPr>
              <w:t>S</w:t>
            </w:r>
            <w:r w:rsidR="001125F7">
              <w:rPr>
                <w:rFonts w:asciiTheme="minorHAnsi" w:eastAsiaTheme="minorEastAsia" w:hAnsiTheme="minorHAnsi" w:cstheme="minorHAnsi"/>
                <w:noProof/>
                <w:color w:val="FFFFFF" w:themeColor="background1"/>
                <w:sz w:val="20"/>
                <w:szCs w:val="20"/>
                <w:lang w:val="en-GB" w:eastAsia="en-US"/>
              </w:rPr>
              <w:t>tate</w:t>
            </w:r>
          </w:p>
        </w:tc>
        <w:tc>
          <w:tcPr>
            <w:tcW w:w="1210" w:type="pct"/>
          </w:tcPr>
          <w:p w14:paraId="6CDADCFF" w14:textId="69464CF5" w:rsidR="001107D7" w:rsidRPr="007763A3" w:rsidRDefault="00744FFB" w:rsidP="00B120A0">
            <w:pPr>
              <w:pStyle w:val="MBT"/>
              <w:spacing w:after="120"/>
              <w:jc w:val="center"/>
              <w:rPr>
                <w:rFonts w:asciiTheme="minorHAnsi" w:eastAsiaTheme="minorEastAsia" w:hAnsiTheme="minorHAnsi" w:cstheme="minorHAnsi"/>
                <w:noProof/>
                <w:color w:val="FFFFFF" w:themeColor="background1"/>
                <w:sz w:val="20"/>
                <w:szCs w:val="20"/>
                <w:lang w:val="en-GB" w:eastAsia="en-US"/>
              </w:rPr>
            </w:pPr>
            <w:r>
              <w:rPr>
                <w:rFonts w:asciiTheme="minorHAnsi" w:eastAsiaTheme="minorEastAsia" w:hAnsiTheme="minorHAnsi" w:cstheme="minorHAnsi"/>
                <w:noProof/>
                <w:color w:val="FFFFFF" w:themeColor="background1"/>
                <w:sz w:val="20"/>
                <w:szCs w:val="20"/>
                <w:lang w:val="en-GB" w:eastAsia="en-US"/>
              </w:rPr>
              <w:t>A</w:t>
            </w:r>
            <w:r w:rsidRPr="007763A3">
              <w:rPr>
                <w:rFonts w:asciiTheme="minorHAnsi" w:eastAsiaTheme="minorEastAsia" w:hAnsiTheme="minorHAnsi" w:cstheme="minorHAnsi"/>
                <w:noProof/>
                <w:color w:val="FFFFFF" w:themeColor="background1"/>
                <w:sz w:val="20"/>
                <w:szCs w:val="20"/>
                <w:lang w:val="en-GB" w:eastAsia="en-US"/>
              </w:rPr>
              <w:t>doption date</w:t>
            </w:r>
            <w:r>
              <w:rPr>
                <w:rFonts w:asciiTheme="minorHAnsi" w:eastAsiaTheme="minorEastAsia" w:hAnsiTheme="minorHAnsi" w:cstheme="minorHAnsi"/>
                <w:noProof/>
                <w:color w:val="FFFFFF" w:themeColor="background1"/>
                <w:sz w:val="20"/>
                <w:szCs w:val="20"/>
                <w:lang w:val="en-GB" w:eastAsia="en-US"/>
              </w:rPr>
              <w:t xml:space="preserve"> of c</w:t>
            </w:r>
            <w:r w:rsidR="001107D7" w:rsidRPr="007763A3">
              <w:rPr>
                <w:rFonts w:asciiTheme="minorHAnsi" w:eastAsiaTheme="minorEastAsia" w:hAnsiTheme="minorHAnsi" w:cstheme="minorHAnsi"/>
                <w:noProof/>
                <w:color w:val="FFFFFF" w:themeColor="background1"/>
                <w:sz w:val="20"/>
                <w:szCs w:val="20"/>
                <w:lang w:val="en-GB" w:eastAsia="en-US"/>
              </w:rPr>
              <w:t xml:space="preserve">urrent plan </w:t>
            </w:r>
          </w:p>
        </w:tc>
        <w:tc>
          <w:tcPr>
            <w:tcW w:w="810" w:type="pct"/>
          </w:tcPr>
          <w:p w14:paraId="235D11FB" w14:textId="77777777" w:rsidR="001107D7" w:rsidRPr="007763A3" w:rsidRDefault="001107D7" w:rsidP="00B120A0">
            <w:pPr>
              <w:pStyle w:val="MBT"/>
              <w:spacing w:after="120"/>
              <w:jc w:val="center"/>
              <w:rPr>
                <w:rFonts w:asciiTheme="minorHAnsi" w:eastAsiaTheme="minorEastAsia" w:hAnsiTheme="minorHAnsi" w:cstheme="minorHAnsi"/>
                <w:b w:val="0"/>
                <w:noProof/>
                <w:color w:val="FFFFFF" w:themeColor="background1"/>
                <w:sz w:val="20"/>
                <w:szCs w:val="20"/>
                <w:lang w:val="en-GB" w:eastAsia="en-US"/>
              </w:rPr>
            </w:pPr>
            <w:r w:rsidRPr="007763A3">
              <w:rPr>
                <w:rFonts w:asciiTheme="minorHAnsi" w:eastAsiaTheme="minorEastAsia" w:hAnsiTheme="minorHAnsi" w:cstheme="minorHAnsi"/>
                <w:noProof/>
                <w:color w:val="FFFFFF" w:themeColor="background1"/>
                <w:sz w:val="20"/>
                <w:szCs w:val="20"/>
                <w:lang w:val="en-GB" w:eastAsia="en-US"/>
              </w:rPr>
              <w:t>Previous plans</w:t>
            </w:r>
          </w:p>
        </w:tc>
        <w:tc>
          <w:tcPr>
            <w:tcW w:w="2086" w:type="pct"/>
          </w:tcPr>
          <w:p w14:paraId="4487A107" w14:textId="77777777" w:rsidR="001107D7" w:rsidRPr="007763A3" w:rsidRDefault="001107D7" w:rsidP="00B120A0">
            <w:pPr>
              <w:pStyle w:val="MBT"/>
              <w:spacing w:after="120"/>
              <w:jc w:val="center"/>
              <w:rPr>
                <w:rFonts w:asciiTheme="minorHAnsi" w:eastAsiaTheme="minorEastAsia" w:hAnsiTheme="minorHAnsi" w:cstheme="minorHAnsi"/>
                <w:noProof/>
                <w:color w:val="FFFFFF" w:themeColor="background1"/>
                <w:sz w:val="20"/>
                <w:szCs w:val="20"/>
                <w:lang w:val="en-GB" w:eastAsia="en-US"/>
              </w:rPr>
            </w:pPr>
            <w:r w:rsidRPr="007763A3">
              <w:rPr>
                <w:rFonts w:asciiTheme="minorHAnsi" w:eastAsiaTheme="minorEastAsia" w:hAnsiTheme="minorHAnsi" w:cstheme="minorHAnsi"/>
                <w:noProof/>
                <w:color w:val="FFFFFF" w:themeColor="background1"/>
                <w:sz w:val="20"/>
                <w:szCs w:val="20"/>
                <w:lang w:val="en-GB" w:eastAsia="en-US"/>
              </w:rPr>
              <w:t>Revision processes and supplementary allocation plans</w:t>
            </w:r>
          </w:p>
        </w:tc>
      </w:tr>
      <w:tr w:rsidR="001107D7" w:rsidRPr="007763A3" w14:paraId="5636E6A7" w14:textId="77777777" w:rsidTr="70D32D0C">
        <w:trPr>
          <w:cantSplit w:val="0"/>
        </w:trPr>
        <w:tc>
          <w:tcPr>
            <w:tcW w:w="818" w:type="pct"/>
          </w:tcPr>
          <w:p w14:paraId="0BE637F6"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Belgium</w:t>
            </w:r>
          </w:p>
        </w:tc>
        <w:tc>
          <w:tcPr>
            <w:tcW w:w="1210" w:type="pct"/>
          </w:tcPr>
          <w:p w14:paraId="19FD979C"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May 2019</w:t>
            </w:r>
          </w:p>
        </w:tc>
        <w:tc>
          <w:tcPr>
            <w:tcW w:w="810" w:type="pct"/>
          </w:tcPr>
          <w:p w14:paraId="30ADFAD6" w14:textId="77777777" w:rsidR="001107D7" w:rsidRPr="007763A3" w:rsidRDefault="001107D7" w:rsidP="00B120A0">
            <w:pPr>
              <w:pStyle w:val="MBT"/>
              <w:spacing w:after="40"/>
              <w:jc w:val="left"/>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First MSP adopted: March 2014</w:t>
            </w:r>
          </w:p>
        </w:tc>
        <w:tc>
          <w:tcPr>
            <w:tcW w:w="2086" w:type="pct"/>
          </w:tcPr>
          <w:p w14:paraId="1D7CC24E" w14:textId="7B1221FD" w:rsidR="001107D7" w:rsidRPr="007763A3" w:rsidRDefault="31017DA8" w:rsidP="4D08C33F">
            <w:pPr>
              <w:spacing w:before="0" w:after="0"/>
              <w:rPr>
                <w:rFonts w:asciiTheme="minorHAnsi" w:hAnsiTheme="minorHAnsi"/>
                <w:noProof/>
                <w:szCs w:val="18"/>
              </w:rPr>
            </w:pPr>
            <w:r w:rsidRPr="007763A3">
              <w:rPr>
                <w:rFonts w:asciiTheme="minorHAnsi" w:hAnsiTheme="minorHAnsi"/>
                <w:noProof/>
                <w:szCs w:val="18"/>
              </w:rPr>
              <w:t xml:space="preserve">Preparation of </w:t>
            </w:r>
            <w:r w:rsidR="00201EB7">
              <w:rPr>
                <w:rFonts w:asciiTheme="minorHAnsi" w:hAnsiTheme="minorHAnsi"/>
                <w:noProof/>
                <w:szCs w:val="18"/>
              </w:rPr>
              <w:t>Belgium’s</w:t>
            </w:r>
            <w:r w:rsidR="00201EB7" w:rsidRPr="007763A3">
              <w:rPr>
                <w:rFonts w:asciiTheme="minorHAnsi" w:hAnsiTheme="minorHAnsi"/>
                <w:noProof/>
                <w:szCs w:val="18"/>
              </w:rPr>
              <w:t xml:space="preserve"> </w:t>
            </w:r>
            <w:r w:rsidRPr="007763A3">
              <w:rPr>
                <w:rFonts w:asciiTheme="minorHAnsi" w:hAnsiTheme="minorHAnsi"/>
                <w:noProof/>
                <w:szCs w:val="18"/>
              </w:rPr>
              <w:t>3rd MSP (2026-2032) ongoing - Revision of MSP started in 2023 and workshop was followed by public consultation. New plan to be adopted in 2026.</w:t>
            </w:r>
            <w:r w:rsidR="007763A3" w:rsidRPr="007763A3">
              <w:rPr>
                <w:rFonts w:asciiTheme="minorHAnsi" w:eastAsia="Aptos" w:hAnsiTheme="minorHAnsi" w:cs="Aptos"/>
                <w:noProof/>
                <w:szCs w:val="18"/>
              </w:rPr>
              <w:t xml:space="preserve"> </w:t>
            </w:r>
          </w:p>
        </w:tc>
      </w:tr>
      <w:tr w:rsidR="001107D7" w:rsidRPr="007763A3" w14:paraId="6B94A557" w14:textId="77777777" w:rsidTr="70D32D0C">
        <w:trPr>
          <w:cantSplit w:val="0"/>
        </w:trPr>
        <w:tc>
          <w:tcPr>
            <w:tcW w:w="818" w:type="pct"/>
          </w:tcPr>
          <w:p w14:paraId="133B76FA"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Bulgaria</w:t>
            </w:r>
          </w:p>
        </w:tc>
        <w:tc>
          <w:tcPr>
            <w:tcW w:w="1210" w:type="pct"/>
          </w:tcPr>
          <w:p w14:paraId="6B501448"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May 2023</w:t>
            </w:r>
          </w:p>
        </w:tc>
        <w:tc>
          <w:tcPr>
            <w:tcW w:w="810" w:type="pct"/>
          </w:tcPr>
          <w:p w14:paraId="7A270896"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46815B34" w14:textId="01AECE1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 xml:space="preserve">Feasibility study carried out </w:t>
            </w:r>
            <w:r w:rsidR="00C17C8F">
              <w:rPr>
                <w:rFonts w:asciiTheme="minorHAnsi" w:eastAsiaTheme="minorEastAsia" w:hAnsiTheme="minorHAnsi" w:cstheme="minorHAnsi"/>
                <w:noProof/>
                <w:sz w:val="18"/>
                <w:szCs w:val="18"/>
                <w:lang w:val="en-GB" w:eastAsia="en-US"/>
              </w:rPr>
              <w:t>in</w:t>
            </w:r>
            <w:r w:rsidR="00C17C8F" w:rsidRPr="007763A3">
              <w:rPr>
                <w:rFonts w:asciiTheme="minorHAnsi" w:eastAsiaTheme="minorEastAsia" w:hAnsiTheme="minorHAnsi" w:cstheme="minorHAnsi"/>
                <w:noProof/>
                <w:sz w:val="18"/>
                <w:szCs w:val="18"/>
                <w:lang w:val="en-GB" w:eastAsia="en-US"/>
              </w:rPr>
              <w:t xml:space="preserve"> </w:t>
            </w:r>
            <w:r w:rsidRPr="007763A3">
              <w:rPr>
                <w:rFonts w:asciiTheme="minorHAnsi" w:eastAsiaTheme="minorEastAsia" w:hAnsiTheme="minorHAnsi" w:cstheme="minorHAnsi"/>
                <w:noProof/>
                <w:sz w:val="18"/>
                <w:szCs w:val="18"/>
                <w:lang w:val="en-GB" w:eastAsia="en-US"/>
              </w:rPr>
              <w:t xml:space="preserve">2023 and 2024. </w:t>
            </w:r>
            <w:r w:rsidRPr="007763A3">
              <w:rPr>
                <w:rFonts w:asciiTheme="majorHAnsi" w:eastAsiaTheme="minorEastAsia" w:hAnsiTheme="majorHAnsi" w:cstheme="majorHAnsi"/>
                <w:noProof/>
                <w:sz w:val="18"/>
                <w:szCs w:val="18"/>
                <w:lang w:val="en-GB"/>
              </w:rPr>
              <w:t>F</w:t>
            </w:r>
            <w:r w:rsidRPr="007763A3">
              <w:rPr>
                <w:rFonts w:asciiTheme="majorHAnsi" w:hAnsiTheme="majorHAnsi" w:cstheme="majorHAnsi"/>
                <w:noProof/>
                <w:sz w:val="18"/>
                <w:szCs w:val="18"/>
                <w:lang w:val="en-GB"/>
              </w:rPr>
              <w:t>ormal update is scheduled for completion by the end of 2027</w:t>
            </w:r>
            <w:r w:rsidR="00471A31">
              <w:rPr>
                <w:rFonts w:asciiTheme="majorHAnsi" w:hAnsiTheme="majorHAnsi" w:cstheme="majorHAnsi"/>
                <w:noProof/>
                <w:sz w:val="18"/>
                <w:szCs w:val="18"/>
                <w:lang w:val="en-GB"/>
              </w:rPr>
              <w:t>.</w:t>
            </w:r>
          </w:p>
        </w:tc>
      </w:tr>
      <w:tr w:rsidR="001107D7" w:rsidRPr="007763A3" w14:paraId="08041F80" w14:textId="77777777" w:rsidTr="70D32D0C">
        <w:trPr>
          <w:cantSplit w:val="0"/>
        </w:trPr>
        <w:tc>
          <w:tcPr>
            <w:tcW w:w="818" w:type="pct"/>
          </w:tcPr>
          <w:p w14:paraId="4097F770"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Croatia</w:t>
            </w:r>
          </w:p>
        </w:tc>
        <w:tc>
          <w:tcPr>
            <w:tcW w:w="1210" w:type="pct"/>
          </w:tcPr>
          <w:p w14:paraId="20FC4ED8"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Ongoing process</w:t>
            </w:r>
          </w:p>
        </w:tc>
        <w:tc>
          <w:tcPr>
            <w:tcW w:w="810" w:type="pct"/>
          </w:tcPr>
          <w:p w14:paraId="0A696F11"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09D6944E"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r>
      <w:tr w:rsidR="001107D7" w:rsidRPr="007763A3" w14:paraId="517A8DF4" w14:textId="77777777" w:rsidTr="70D32D0C">
        <w:trPr>
          <w:cantSplit w:val="0"/>
        </w:trPr>
        <w:tc>
          <w:tcPr>
            <w:tcW w:w="818" w:type="pct"/>
          </w:tcPr>
          <w:p w14:paraId="21391697"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Cyprus</w:t>
            </w:r>
          </w:p>
        </w:tc>
        <w:tc>
          <w:tcPr>
            <w:tcW w:w="1210" w:type="pct"/>
          </w:tcPr>
          <w:p w14:paraId="26247553"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December 2023</w:t>
            </w:r>
          </w:p>
        </w:tc>
        <w:tc>
          <w:tcPr>
            <w:tcW w:w="810" w:type="pct"/>
          </w:tcPr>
          <w:p w14:paraId="5FB5BC27"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5A001D8D" w14:textId="0F473DF3"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Not currently being reviewed</w:t>
            </w:r>
            <w:r w:rsidR="00471A31">
              <w:rPr>
                <w:rFonts w:asciiTheme="minorHAnsi" w:eastAsiaTheme="minorEastAsia" w:hAnsiTheme="minorHAnsi" w:cstheme="minorHAnsi"/>
                <w:noProof/>
                <w:sz w:val="18"/>
                <w:szCs w:val="18"/>
                <w:lang w:val="en-GB" w:eastAsia="en-US"/>
              </w:rPr>
              <w:t>.</w:t>
            </w:r>
          </w:p>
        </w:tc>
      </w:tr>
      <w:tr w:rsidR="001107D7" w:rsidRPr="007763A3" w14:paraId="6C5E778A" w14:textId="77777777" w:rsidTr="70D32D0C">
        <w:trPr>
          <w:cantSplit w:val="0"/>
        </w:trPr>
        <w:tc>
          <w:tcPr>
            <w:tcW w:w="818" w:type="pct"/>
          </w:tcPr>
          <w:p w14:paraId="65A49A69"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 xml:space="preserve">Denmark </w:t>
            </w:r>
          </w:p>
        </w:tc>
        <w:tc>
          <w:tcPr>
            <w:tcW w:w="1210" w:type="pct"/>
          </w:tcPr>
          <w:p w14:paraId="76C4A700"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2023</w:t>
            </w:r>
            <w:r w:rsidRPr="007763A3">
              <w:rPr>
                <w:rStyle w:val="FootnoteReference"/>
                <w:rFonts w:asciiTheme="minorHAnsi" w:eastAsiaTheme="minorEastAsia" w:hAnsiTheme="minorHAnsi" w:cstheme="minorHAnsi"/>
                <w:noProof/>
                <w:sz w:val="18"/>
                <w:szCs w:val="18"/>
                <w:lang w:val="en-GB" w:eastAsia="en-US"/>
              </w:rPr>
              <w:footnoteReference w:id="11"/>
            </w:r>
          </w:p>
        </w:tc>
        <w:tc>
          <w:tcPr>
            <w:tcW w:w="810" w:type="pct"/>
          </w:tcPr>
          <w:p w14:paraId="7147AAAD"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656B9C77" w14:textId="68902408" w:rsidR="001107D7" w:rsidRPr="007763A3" w:rsidRDefault="7CABE36B" w:rsidP="4D08C33F">
            <w:pPr>
              <w:pStyle w:val="MBT"/>
              <w:spacing w:after="40"/>
              <w:rPr>
                <w:rFonts w:asciiTheme="minorHAnsi" w:eastAsiaTheme="minorEastAsia" w:hAnsiTheme="minorHAnsi" w:cstheme="minorBidi"/>
                <w:noProof/>
                <w:sz w:val="18"/>
                <w:szCs w:val="18"/>
                <w:lang w:val="en-GB" w:eastAsia="en-US"/>
              </w:rPr>
            </w:pPr>
            <w:r w:rsidRPr="007763A3">
              <w:rPr>
                <w:rFonts w:asciiTheme="minorHAnsi" w:eastAsiaTheme="minorEastAsia" w:hAnsiTheme="minorHAnsi" w:cstheme="minorBidi"/>
                <w:noProof/>
                <w:sz w:val="18"/>
                <w:szCs w:val="18"/>
                <w:lang w:val="en-GB" w:eastAsia="en-US"/>
              </w:rPr>
              <w:t xml:space="preserve">Amended in 2024 (a formal </w:t>
            </w:r>
            <w:r w:rsidR="00471A31">
              <w:rPr>
                <w:rFonts w:asciiTheme="minorHAnsi" w:eastAsiaTheme="minorEastAsia" w:hAnsiTheme="minorHAnsi" w:cstheme="minorBidi"/>
                <w:noProof/>
                <w:sz w:val="18"/>
                <w:szCs w:val="18"/>
                <w:lang w:val="en-GB" w:eastAsia="en-US"/>
              </w:rPr>
              <w:t>s</w:t>
            </w:r>
            <w:r w:rsidR="00471A31" w:rsidRPr="007763A3">
              <w:rPr>
                <w:rFonts w:asciiTheme="minorHAnsi" w:eastAsiaTheme="minorEastAsia" w:hAnsiTheme="minorHAnsi" w:cstheme="minorBidi"/>
                <w:noProof/>
                <w:sz w:val="18"/>
                <w:szCs w:val="18"/>
                <w:lang w:val="en-GB" w:eastAsia="en-US"/>
              </w:rPr>
              <w:t xml:space="preserve">upplement </w:t>
            </w:r>
            <w:r w:rsidRPr="007763A3">
              <w:rPr>
                <w:rFonts w:asciiTheme="minorHAnsi" w:eastAsiaTheme="minorEastAsia" w:hAnsiTheme="minorHAnsi" w:cstheme="minorBidi"/>
                <w:noProof/>
                <w:sz w:val="18"/>
                <w:szCs w:val="18"/>
                <w:lang w:val="en-GB" w:eastAsia="en-US"/>
              </w:rPr>
              <w:t xml:space="preserve">to the MSP), primarily to integrate new offshore energy and biodiversity targets, and in 2025 - an amendment to the Act on </w:t>
            </w:r>
            <w:r w:rsidR="00AE5D0F">
              <w:rPr>
                <w:rFonts w:asciiTheme="minorHAnsi" w:eastAsiaTheme="minorEastAsia" w:hAnsiTheme="minorHAnsi" w:cstheme="minorBidi"/>
                <w:noProof/>
                <w:sz w:val="18"/>
                <w:szCs w:val="18"/>
                <w:lang w:val="en-GB" w:eastAsia="en-US"/>
              </w:rPr>
              <w:t>maritime spatial planning</w:t>
            </w:r>
            <w:r w:rsidR="00AE5D0F" w:rsidRPr="007763A3">
              <w:rPr>
                <w:rFonts w:asciiTheme="minorHAnsi" w:eastAsiaTheme="minorEastAsia" w:hAnsiTheme="minorHAnsi" w:cstheme="minorBidi"/>
                <w:noProof/>
                <w:sz w:val="18"/>
                <w:szCs w:val="18"/>
                <w:lang w:val="en-GB" w:eastAsia="en-US"/>
              </w:rPr>
              <w:t xml:space="preserve"> </w:t>
            </w:r>
            <w:r w:rsidRPr="007763A3">
              <w:rPr>
                <w:rFonts w:asciiTheme="minorHAnsi" w:eastAsiaTheme="minorEastAsia" w:hAnsiTheme="minorHAnsi" w:cstheme="minorBidi"/>
                <w:noProof/>
                <w:sz w:val="18"/>
                <w:szCs w:val="18"/>
                <w:lang w:val="en-GB" w:eastAsia="en-US"/>
              </w:rPr>
              <w:t>introducing a scheme for temporary test and research projects outside designated areas.</w:t>
            </w:r>
            <w:r w:rsidR="2C738BCD" w:rsidRPr="007763A3">
              <w:rPr>
                <w:rFonts w:asciiTheme="minorHAnsi" w:eastAsiaTheme="minorEastAsia" w:hAnsiTheme="minorHAnsi" w:cstheme="minorBidi"/>
                <w:noProof/>
                <w:sz w:val="18"/>
                <w:szCs w:val="18"/>
                <w:lang w:val="en-GB" w:eastAsia="en-US"/>
              </w:rPr>
              <w:t xml:space="preserve"> </w:t>
            </w:r>
          </w:p>
        </w:tc>
      </w:tr>
      <w:tr w:rsidR="001107D7" w:rsidRPr="007763A3" w14:paraId="607DD790" w14:textId="77777777" w:rsidTr="70D32D0C">
        <w:trPr>
          <w:cantSplit w:val="0"/>
        </w:trPr>
        <w:tc>
          <w:tcPr>
            <w:tcW w:w="818" w:type="pct"/>
          </w:tcPr>
          <w:p w14:paraId="7F1CE210"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Estonia</w:t>
            </w:r>
          </w:p>
        </w:tc>
        <w:tc>
          <w:tcPr>
            <w:tcW w:w="1210" w:type="pct"/>
          </w:tcPr>
          <w:p w14:paraId="1219869D"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May 2022</w:t>
            </w:r>
          </w:p>
        </w:tc>
        <w:tc>
          <w:tcPr>
            <w:tcW w:w="810" w:type="pct"/>
          </w:tcPr>
          <w:p w14:paraId="784DDFD1"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5E904A43" w14:textId="6A2173A0"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Monitoring and annual action</w:t>
            </w:r>
            <w:r w:rsidR="00BD1920">
              <w:rPr>
                <w:rFonts w:asciiTheme="minorHAnsi" w:eastAsiaTheme="minorEastAsia" w:hAnsiTheme="minorHAnsi" w:cstheme="minorHAnsi"/>
                <w:noProof/>
                <w:sz w:val="18"/>
                <w:szCs w:val="18"/>
                <w:lang w:val="en-GB" w:eastAsia="en-US"/>
              </w:rPr>
              <w:t xml:space="preserve"> </w:t>
            </w:r>
            <w:r w:rsidRPr="007763A3">
              <w:rPr>
                <w:rFonts w:asciiTheme="minorHAnsi" w:eastAsiaTheme="minorEastAsia" w:hAnsiTheme="minorHAnsi" w:cstheme="minorHAnsi"/>
                <w:noProof/>
                <w:sz w:val="18"/>
                <w:szCs w:val="18"/>
                <w:lang w:val="en-GB" w:eastAsia="en-US"/>
              </w:rPr>
              <w:t xml:space="preserve">plan review ongoing. </w:t>
            </w:r>
            <w:r w:rsidRPr="007763A3">
              <w:rPr>
                <w:rFonts w:asciiTheme="majorHAnsi" w:eastAsiaTheme="minorEastAsia" w:hAnsiTheme="majorHAnsi" w:cstheme="majorHAnsi"/>
                <w:noProof/>
                <w:sz w:val="18"/>
                <w:szCs w:val="18"/>
                <w:lang w:val="en-GB" w:eastAsia="en-US"/>
              </w:rPr>
              <w:t xml:space="preserve">Formal review process scheduled for 2026-2027 </w:t>
            </w:r>
            <w:r w:rsidRPr="007763A3">
              <w:rPr>
                <w:rFonts w:asciiTheme="majorHAnsi" w:hAnsiTheme="majorHAnsi" w:cstheme="majorHAnsi"/>
                <w:noProof/>
                <w:sz w:val="18"/>
                <w:szCs w:val="18"/>
                <w:lang w:val="en-GB"/>
              </w:rPr>
              <w:t xml:space="preserve">under the five-year review cycle </w:t>
            </w:r>
            <w:r w:rsidR="00471A31">
              <w:rPr>
                <w:rFonts w:asciiTheme="majorHAnsi" w:hAnsiTheme="majorHAnsi" w:cstheme="majorHAnsi"/>
                <w:noProof/>
                <w:sz w:val="18"/>
                <w:szCs w:val="18"/>
                <w:lang w:val="en-GB"/>
              </w:rPr>
              <w:t>required under</w:t>
            </w:r>
            <w:r w:rsidRPr="007763A3">
              <w:rPr>
                <w:rFonts w:asciiTheme="majorHAnsi" w:hAnsiTheme="majorHAnsi" w:cstheme="majorHAnsi"/>
                <w:noProof/>
                <w:sz w:val="18"/>
                <w:szCs w:val="18"/>
                <w:lang w:val="en-GB"/>
              </w:rPr>
              <w:t xml:space="preserve"> national law</w:t>
            </w:r>
            <w:r w:rsidRPr="007763A3">
              <w:rPr>
                <w:rFonts w:eastAsiaTheme="minorEastAsia"/>
                <w:noProof/>
                <w:sz w:val="18"/>
                <w:szCs w:val="18"/>
                <w:lang w:val="en-GB" w:eastAsia="en-US"/>
              </w:rPr>
              <w:t>.</w:t>
            </w:r>
          </w:p>
        </w:tc>
      </w:tr>
      <w:tr w:rsidR="001107D7" w:rsidRPr="007763A3" w14:paraId="0D46D7F7" w14:textId="77777777" w:rsidTr="70D32D0C">
        <w:trPr>
          <w:cantSplit w:val="0"/>
        </w:trPr>
        <w:tc>
          <w:tcPr>
            <w:tcW w:w="818" w:type="pct"/>
          </w:tcPr>
          <w:p w14:paraId="56C38661"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Finland</w:t>
            </w:r>
          </w:p>
        </w:tc>
        <w:tc>
          <w:tcPr>
            <w:tcW w:w="1210" w:type="pct"/>
          </w:tcPr>
          <w:p w14:paraId="260713A0"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December 2020</w:t>
            </w:r>
          </w:p>
        </w:tc>
        <w:tc>
          <w:tcPr>
            <w:tcW w:w="810" w:type="pct"/>
          </w:tcPr>
          <w:p w14:paraId="7888B98A"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3042C9DC" w14:textId="205DBFFB"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Revision started Jan</w:t>
            </w:r>
            <w:r w:rsidR="00471A31">
              <w:rPr>
                <w:rFonts w:asciiTheme="minorHAnsi" w:eastAsiaTheme="minorEastAsia" w:hAnsiTheme="minorHAnsi" w:cstheme="minorHAnsi"/>
                <w:noProof/>
                <w:sz w:val="18"/>
                <w:szCs w:val="18"/>
                <w:lang w:val="en-GB" w:eastAsia="en-US"/>
              </w:rPr>
              <w:t>/</w:t>
            </w:r>
            <w:r w:rsidRPr="007763A3">
              <w:rPr>
                <w:rFonts w:asciiTheme="minorHAnsi" w:eastAsiaTheme="minorEastAsia" w:hAnsiTheme="minorHAnsi" w:cstheme="minorHAnsi"/>
                <w:noProof/>
                <w:sz w:val="18"/>
                <w:szCs w:val="18"/>
                <w:lang w:val="en-GB" w:eastAsia="en-US"/>
              </w:rPr>
              <w:t>Feb 2024; plan to be updated/adopted by 2027</w:t>
            </w:r>
            <w:r w:rsidR="00471A31">
              <w:rPr>
                <w:rFonts w:asciiTheme="minorHAnsi" w:eastAsiaTheme="minorEastAsia" w:hAnsiTheme="minorHAnsi" w:cstheme="minorHAnsi"/>
                <w:noProof/>
                <w:sz w:val="18"/>
                <w:szCs w:val="18"/>
                <w:lang w:val="en-GB" w:eastAsia="en-US"/>
              </w:rPr>
              <w:t>.</w:t>
            </w:r>
          </w:p>
        </w:tc>
      </w:tr>
      <w:tr w:rsidR="001107D7" w:rsidRPr="007763A3" w14:paraId="206A2DDB" w14:textId="77777777" w:rsidTr="70D32D0C">
        <w:trPr>
          <w:cantSplit w:val="0"/>
        </w:trPr>
        <w:tc>
          <w:tcPr>
            <w:tcW w:w="818" w:type="pct"/>
          </w:tcPr>
          <w:p w14:paraId="71D7C671"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France</w:t>
            </w:r>
          </w:p>
        </w:tc>
        <w:tc>
          <w:tcPr>
            <w:tcW w:w="1210" w:type="pct"/>
          </w:tcPr>
          <w:p w14:paraId="4BD5C8BA" w14:textId="6D47A725" w:rsidR="00FF1884" w:rsidRPr="007763A3" w:rsidRDefault="60315043" w:rsidP="4D08C33F">
            <w:pPr>
              <w:pStyle w:val="MBT"/>
              <w:spacing w:after="40"/>
              <w:rPr>
                <w:rFonts w:asciiTheme="minorHAnsi" w:eastAsiaTheme="minorEastAsia" w:hAnsiTheme="minorHAnsi"/>
                <w:noProof/>
                <w:sz w:val="18"/>
                <w:szCs w:val="18"/>
                <w:lang w:val="en-GB"/>
              </w:rPr>
            </w:pPr>
            <w:r w:rsidRPr="007763A3">
              <w:rPr>
                <w:rFonts w:asciiTheme="minorHAnsi" w:eastAsiaTheme="minorEastAsia" w:hAnsiTheme="minorHAnsi"/>
                <w:noProof/>
                <w:sz w:val="18"/>
                <w:szCs w:val="18"/>
                <w:lang w:val="en-GB"/>
              </w:rPr>
              <w:t xml:space="preserve">Second part </w:t>
            </w:r>
            <w:r w:rsidR="5BFB9207" w:rsidRPr="007763A3">
              <w:rPr>
                <w:rFonts w:asciiTheme="minorHAnsi" w:eastAsiaTheme="minorEastAsia" w:hAnsiTheme="minorHAnsi"/>
                <w:noProof/>
                <w:sz w:val="18"/>
                <w:szCs w:val="18"/>
                <w:lang w:val="en-GB"/>
              </w:rPr>
              <w:t>(strategic documents)</w:t>
            </w:r>
            <w:r w:rsidR="00C17C8F">
              <w:rPr>
                <w:rFonts w:asciiTheme="minorHAnsi" w:eastAsiaTheme="minorEastAsia" w:hAnsiTheme="minorHAnsi"/>
                <w:noProof/>
                <w:sz w:val="18"/>
                <w:szCs w:val="18"/>
                <w:lang w:val="en-GB"/>
              </w:rPr>
              <w:t>:</w:t>
            </w:r>
            <w:r w:rsidR="5BFB9207" w:rsidRPr="007763A3">
              <w:rPr>
                <w:rFonts w:asciiTheme="minorHAnsi" w:eastAsiaTheme="minorEastAsia" w:hAnsiTheme="minorHAnsi"/>
                <w:noProof/>
                <w:sz w:val="18"/>
                <w:szCs w:val="18"/>
                <w:lang w:val="en-GB"/>
              </w:rPr>
              <w:t xml:space="preserve"> </w:t>
            </w:r>
            <w:r w:rsidR="6987874A" w:rsidRPr="007763A3">
              <w:rPr>
                <w:rFonts w:asciiTheme="minorHAnsi" w:eastAsiaTheme="minorEastAsia" w:hAnsiTheme="minorHAnsi"/>
                <w:noProof/>
                <w:sz w:val="18"/>
                <w:szCs w:val="18"/>
                <w:lang w:val="en-GB"/>
              </w:rPr>
              <w:t>November</w:t>
            </w:r>
            <w:r w:rsidR="5BFB9207" w:rsidRPr="007763A3">
              <w:rPr>
                <w:rFonts w:asciiTheme="minorHAnsi" w:eastAsiaTheme="minorEastAsia" w:hAnsiTheme="minorHAnsi"/>
                <w:noProof/>
                <w:sz w:val="18"/>
                <w:szCs w:val="18"/>
                <w:lang w:val="en-GB"/>
              </w:rPr>
              <w:t xml:space="preserve"> 2025</w:t>
            </w:r>
          </w:p>
        </w:tc>
        <w:tc>
          <w:tcPr>
            <w:tcW w:w="810" w:type="pct"/>
          </w:tcPr>
          <w:p w14:paraId="372CFA46" w14:textId="61CA9270" w:rsidR="00764A23" w:rsidRPr="007763A3" w:rsidRDefault="00764A23" w:rsidP="00764A23">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First part</w:t>
            </w:r>
            <w:r w:rsidR="00C17C8F">
              <w:rPr>
                <w:rFonts w:asciiTheme="minorHAnsi" w:eastAsiaTheme="minorEastAsia" w:hAnsiTheme="minorHAnsi" w:cstheme="minorHAnsi"/>
                <w:noProof/>
                <w:sz w:val="18"/>
                <w:szCs w:val="18"/>
                <w:lang w:val="en-GB" w:eastAsia="en-US"/>
              </w:rPr>
              <w:t>:</w:t>
            </w:r>
            <w:r w:rsidRPr="007763A3">
              <w:rPr>
                <w:rFonts w:asciiTheme="minorHAnsi" w:eastAsiaTheme="minorEastAsia" w:hAnsiTheme="minorHAnsi" w:cstheme="minorHAnsi"/>
                <w:noProof/>
                <w:sz w:val="18"/>
                <w:szCs w:val="18"/>
                <w:lang w:val="en-GB" w:eastAsia="en-US"/>
              </w:rPr>
              <w:t xml:space="preserve"> 2019</w:t>
            </w:r>
          </w:p>
          <w:p w14:paraId="538A2F0A" w14:textId="00FDF3E0" w:rsidR="00764A23" w:rsidRPr="007763A3" w:rsidRDefault="00764A23" w:rsidP="00764A23">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Second part</w:t>
            </w:r>
            <w:r w:rsidR="00C17C8F">
              <w:rPr>
                <w:rFonts w:asciiTheme="minorHAnsi" w:eastAsiaTheme="minorEastAsia" w:hAnsiTheme="minorHAnsi" w:cstheme="minorHAnsi"/>
                <w:noProof/>
                <w:sz w:val="18"/>
                <w:szCs w:val="18"/>
                <w:lang w:val="en-GB" w:eastAsia="en-US"/>
              </w:rPr>
              <w:t>:</w:t>
            </w:r>
            <w:r w:rsidRPr="007763A3">
              <w:rPr>
                <w:rFonts w:asciiTheme="minorHAnsi" w:eastAsiaTheme="minorEastAsia" w:hAnsiTheme="minorHAnsi" w:cstheme="minorHAnsi"/>
                <w:noProof/>
                <w:sz w:val="18"/>
                <w:szCs w:val="18"/>
                <w:lang w:val="en-GB" w:eastAsia="en-US"/>
              </w:rPr>
              <w:t xml:space="preserve"> May 2022</w:t>
            </w:r>
          </w:p>
          <w:p w14:paraId="63826EBF"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1CCA5CD7" w14:textId="784E354E" w:rsidR="001107D7" w:rsidRPr="007763A3" w:rsidRDefault="7E74A6EF" w:rsidP="70D32D0C">
            <w:pPr>
              <w:pStyle w:val="MBT"/>
              <w:spacing w:after="40"/>
              <w:rPr>
                <w:rFonts w:asciiTheme="minorHAnsi" w:eastAsiaTheme="minorEastAsia" w:hAnsiTheme="minorHAnsi" w:cstheme="minorBidi"/>
                <w:noProof/>
                <w:sz w:val="18"/>
                <w:szCs w:val="18"/>
                <w:lang w:val="en-GB" w:eastAsia="en-US"/>
              </w:rPr>
            </w:pPr>
            <w:r w:rsidRPr="007763A3">
              <w:rPr>
                <w:rFonts w:asciiTheme="minorHAnsi" w:eastAsiaTheme="minorEastAsia" w:hAnsiTheme="minorHAnsi" w:cstheme="minorBidi"/>
                <w:noProof/>
                <w:sz w:val="18"/>
                <w:szCs w:val="18"/>
                <w:lang w:val="en-GB" w:eastAsia="en-US"/>
              </w:rPr>
              <w:t>After the national strategy</w:t>
            </w:r>
            <w:r w:rsidR="00471A31">
              <w:rPr>
                <w:rFonts w:asciiTheme="minorHAnsi" w:eastAsiaTheme="minorEastAsia" w:hAnsiTheme="minorHAnsi" w:cstheme="minorBidi"/>
                <w:noProof/>
                <w:sz w:val="18"/>
                <w:szCs w:val="18"/>
                <w:lang w:val="en-GB" w:eastAsia="en-US"/>
              </w:rPr>
              <w:t xml:space="preserve"> was approved</w:t>
            </w:r>
            <w:r w:rsidRPr="007763A3">
              <w:rPr>
                <w:rFonts w:asciiTheme="minorHAnsi" w:eastAsiaTheme="minorEastAsia" w:hAnsiTheme="minorHAnsi" w:cstheme="minorBidi"/>
                <w:noProof/>
                <w:sz w:val="18"/>
                <w:szCs w:val="18"/>
                <w:lang w:val="en-GB" w:eastAsia="en-US"/>
              </w:rPr>
              <w:t xml:space="preserve"> in June 2024, France</w:t>
            </w:r>
            <w:r w:rsidR="00E85520">
              <w:rPr>
                <w:rFonts w:asciiTheme="minorHAnsi" w:eastAsiaTheme="minorEastAsia" w:hAnsiTheme="minorHAnsi" w:cstheme="minorBidi"/>
                <w:noProof/>
                <w:sz w:val="18"/>
                <w:szCs w:val="18"/>
                <w:lang w:val="en-GB" w:eastAsia="en-US"/>
              </w:rPr>
              <w:t xml:space="preserve"> recently</w:t>
            </w:r>
            <w:r w:rsidRPr="007763A3">
              <w:rPr>
                <w:rFonts w:asciiTheme="minorHAnsi" w:eastAsiaTheme="minorEastAsia" w:hAnsiTheme="minorHAnsi" w:cstheme="minorBidi"/>
                <w:noProof/>
                <w:sz w:val="18"/>
                <w:szCs w:val="18"/>
                <w:lang w:val="en-GB" w:eastAsia="en-US"/>
              </w:rPr>
              <w:t xml:space="preserve"> revised the strategic part of its MSPs to designate new areas, in particular for </w:t>
            </w:r>
            <w:r w:rsidR="000A315E" w:rsidRPr="007763A3">
              <w:rPr>
                <w:rFonts w:asciiTheme="minorHAnsi" w:eastAsiaTheme="minorEastAsia" w:hAnsiTheme="minorHAnsi" w:cstheme="minorBidi"/>
                <w:noProof/>
                <w:sz w:val="18"/>
                <w:szCs w:val="18"/>
                <w:lang w:val="en-GB" w:eastAsia="en-US"/>
              </w:rPr>
              <w:t>offshore wind farm</w:t>
            </w:r>
            <w:r w:rsidRPr="007763A3">
              <w:rPr>
                <w:rFonts w:asciiTheme="minorHAnsi" w:eastAsiaTheme="minorEastAsia" w:hAnsiTheme="minorHAnsi" w:cstheme="minorBidi"/>
                <w:noProof/>
                <w:sz w:val="18"/>
                <w:szCs w:val="18"/>
                <w:lang w:val="en-GB" w:eastAsia="en-US"/>
              </w:rPr>
              <w:t>s and “</w:t>
            </w:r>
            <w:r w:rsidRPr="00ED2891">
              <w:rPr>
                <w:rFonts w:asciiTheme="minorHAnsi" w:eastAsiaTheme="minorEastAsia" w:hAnsiTheme="minorHAnsi" w:cstheme="minorBidi"/>
                <w:noProof/>
                <w:sz w:val="18"/>
                <w:szCs w:val="18"/>
                <w:lang w:val="en-GB" w:eastAsia="en-US"/>
              </w:rPr>
              <w:t>str</w:t>
            </w:r>
            <w:r w:rsidR="00E85520">
              <w:rPr>
                <w:rFonts w:asciiTheme="minorHAnsi" w:eastAsiaTheme="minorEastAsia" w:hAnsiTheme="minorHAnsi" w:cstheme="minorBidi"/>
                <w:noProof/>
                <w:sz w:val="18"/>
                <w:szCs w:val="18"/>
                <w:lang w:val="en-GB" w:eastAsia="en-US"/>
              </w:rPr>
              <w:t>ict</w:t>
            </w:r>
            <w:r w:rsidRPr="00ED2891">
              <w:rPr>
                <w:rFonts w:asciiTheme="minorHAnsi" w:eastAsiaTheme="minorEastAsia" w:hAnsiTheme="minorHAnsi" w:cstheme="minorBidi"/>
                <w:noProof/>
                <w:sz w:val="18"/>
                <w:szCs w:val="18"/>
                <w:lang w:val="en-GB" w:eastAsia="en-US"/>
              </w:rPr>
              <w:t>”</w:t>
            </w:r>
            <w:r w:rsidRPr="007763A3">
              <w:rPr>
                <w:rFonts w:asciiTheme="minorHAnsi" w:eastAsiaTheme="minorEastAsia" w:hAnsiTheme="minorHAnsi" w:cstheme="minorBidi"/>
                <w:noProof/>
                <w:sz w:val="18"/>
                <w:szCs w:val="18"/>
                <w:lang w:val="en-GB" w:eastAsia="en-US"/>
              </w:rPr>
              <w:t xml:space="preserve"> protection areas</w:t>
            </w:r>
            <w:r w:rsidR="1B8EE1F9" w:rsidRPr="007763A3">
              <w:rPr>
                <w:rFonts w:asciiTheme="minorHAnsi" w:eastAsiaTheme="minorEastAsia" w:hAnsiTheme="minorHAnsi" w:cstheme="minorBidi"/>
                <w:noProof/>
                <w:sz w:val="18"/>
                <w:szCs w:val="18"/>
                <w:lang w:val="en-GB" w:eastAsia="en-US"/>
              </w:rPr>
              <w:t xml:space="preserve">, and </w:t>
            </w:r>
            <w:r w:rsidR="00471A31">
              <w:rPr>
                <w:rFonts w:asciiTheme="minorHAnsi" w:eastAsiaTheme="minorEastAsia" w:hAnsiTheme="minorHAnsi" w:cstheme="minorBidi"/>
                <w:noProof/>
                <w:sz w:val="18"/>
                <w:szCs w:val="18"/>
                <w:lang w:val="en-GB" w:eastAsia="en-US"/>
              </w:rPr>
              <w:t xml:space="preserve">to make </w:t>
            </w:r>
            <w:r w:rsidR="1B8EE1F9" w:rsidRPr="007763A3">
              <w:rPr>
                <w:rFonts w:asciiTheme="minorHAnsi" w:eastAsiaTheme="minorEastAsia" w:hAnsiTheme="minorHAnsi" w:cstheme="minorBidi"/>
                <w:noProof/>
                <w:sz w:val="18"/>
                <w:szCs w:val="18"/>
                <w:lang w:val="en-GB" w:eastAsia="en-US"/>
              </w:rPr>
              <w:t>other related amendments</w:t>
            </w:r>
            <w:r w:rsidRPr="007763A3">
              <w:rPr>
                <w:rFonts w:asciiTheme="minorHAnsi" w:eastAsiaTheme="minorEastAsia" w:hAnsiTheme="minorHAnsi" w:cstheme="minorBidi"/>
                <w:noProof/>
                <w:sz w:val="18"/>
                <w:szCs w:val="18"/>
                <w:lang w:val="en-GB" w:eastAsia="en-US"/>
              </w:rPr>
              <w:t>.</w:t>
            </w:r>
          </w:p>
          <w:p w14:paraId="1DDF73CC" w14:textId="5E33A735" w:rsidR="001107D7" w:rsidRPr="007763A3" w:rsidRDefault="001107D7" w:rsidP="00B120A0">
            <w:pPr>
              <w:pStyle w:val="MBT"/>
              <w:spacing w:after="40"/>
              <w:rPr>
                <w:rFonts w:asciiTheme="minorHAnsi" w:eastAsiaTheme="minorEastAsia" w:hAnsiTheme="minorHAnsi" w:cstheme="minorBidi"/>
                <w:noProof/>
                <w:sz w:val="18"/>
                <w:szCs w:val="18"/>
                <w:lang w:val="en-GB" w:eastAsia="en-US"/>
              </w:rPr>
            </w:pPr>
          </w:p>
        </w:tc>
      </w:tr>
      <w:tr w:rsidR="001107D7" w:rsidRPr="007763A3" w14:paraId="7617CE67" w14:textId="77777777" w:rsidTr="70D32D0C">
        <w:trPr>
          <w:cantSplit w:val="0"/>
        </w:trPr>
        <w:tc>
          <w:tcPr>
            <w:tcW w:w="818" w:type="pct"/>
          </w:tcPr>
          <w:p w14:paraId="246DEEBF"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Germany</w:t>
            </w:r>
          </w:p>
        </w:tc>
        <w:tc>
          <w:tcPr>
            <w:tcW w:w="1210" w:type="pct"/>
          </w:tcPr>
          <w:p w14:paraId="286CD41A"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September 2021</w:t>
            </w:r>
          </w:p>
        </w:tc>
        <w:tc>
          <w:tcPr>
            <w:tcW w:w="810" w:type="pct"/>
          </w:tcPr>
          <w:p w14:paraId="7211C48E"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First MSP plan adopted: 2009</w:t>
            </w:r>
          </w:p>
        </w:tc>
        <w:tc>
          <w:tcPr>
            <w:tcW w:w="2086" w:type="pct"/>
          </w:tcPr>
          <w:p w14:paraId="2EAE76FF" w14:textId="0F19BFF6" w:rsidR="001107D7" w:rsidRPr="007763A3" w:rsidRDefault="50CADB25" w:rsidP="4D08C33F">
            <w:pPr>
              <w:pStyle w:val="MBT"/>
              <w:spacing w:after="40"/>
              <w:rPr>
                <w:rFonts w:asciiTheme="minorHAnsi" w:eastAsiaTheme="minorEastAsia" w:hAnsiTheme="minorHAnsi" w:cstheme="minorBidi"/>
                <w:noProof/>
                <w:sz w:val="18"/>
                <w:szCs w:val="18"/>
                <w:lang w:val="en-GB" w:eastAsia="en-US"/>
              </w:rPr>
            </w:pPr>
            <w:r w:rsidRPr="007763A3">
              <w:rPr>
                <w:rFonts w:asciiTheme="minorHAnsi" w:eastAsiaTheme="minorEastAsia" w:hAnsiTheme="minorHAnsi" w:cstheme="minorBidi"/>
                <w:noProof/>
                <w:sz w:val="18"/>
                <w:szCs w:val="18"/>
                <w:lang w:val="en-GB" w:eastAsia="en-US"/>
              </w:rPr>
              <w:t xml:space="preserve">A </w:t>
            </w:r>
            <w:r w:rsidR="00ED2891">
              <w:rPr>
                <w:rFonts w:asciiTheme="minorHAnsi" w:eastAsiaTheme="minorEastAsia" w:hAnsiTheme="minorHAnsi" w:cstheme="minorBidi"/>
                <w:noProof/>
                <w:sz w:val="18"/>
                <w:szCs w:val="18"/>
                <w:lang w:val="en-GB" w:eastAsia="en-US"/>
              </w:rPr>
              <w:t>s</w:t>
            </w:r>
            <w:r w:rsidRPr="007763A3">
              <w:rPr>
                <w:rFonts w:asciiTheme="minorHAnsi" w:eastAsiaTheme="minorEastAsia" w:hAnsiTheme="minorHAnsi" w:cstheme="minorBidi"/>
                <w:noProof/>
                <w:sz w:val="18"/>
                <w:szCs w:val="18"/>
                <w:lang w:val="en-GB" w:eastAsia="en-US"/>
              </w:rPr>
              <w:t xml:space="preserve">ite </w:t>
            </w:r>
            <w:r w:rsidR="00ED2891">
              <w:rPr>
                <w:rFonts w:asciiTheme="minorHAnsi" w:eastAsiaTheme="minorEastAsia" w:hAnsiTheme="minorHAnsi" w:cstheme="minorBidi"/>
                <w:noProof/>
                <w:sz w:val="18"/>
                <w:szCs w:val="18"/>
                <w:lang w:val="en-GB" w:eastAsia="en-US"/>
              </w:rPr>
              <w:t>d</w:t>
            </w:r>
            <w:r w:rsidRPr="007763A3">
              <w:rPr>
                <w:rFonts w:asciiTheme="minorHAnsi" w:eastAsiaTheme="minorEastAsia" w:hAnsiTheme="minorHAnsi" w:cstheme="minorBidi"/>
                <w:noProof/>
                <w:sz w:val="18"/>
                <w:szCs w:val="18"/>
                <w:lang w:val="en-GB" w:eastAsia="en-US"/>
              </w:rPr>
              <w:t xml:space="preserve">evelopment </w:t>
            </w:r>
            <w:r w:rsidR="00ED2891">
              <w:rPr>
                <w:rFonts w:asciiTheme="minorHAnsi" w:eastAsiaTheme="minorEastAsia" w:hAnsiTheme="minorHAnsi" w:cstheme="minorBidi"/>
                <w:noProof/>
                <w:sz w:val="18"/>
                <w:szCs w:val="18"/>
                <w:lang w:val="en-GB" w:eastAsia="en-US"/>
              </w:rPr>
              <w:t>p</w:t>
            </w:r>
            <w:r w:rsidRPr="007763A3">
              <w:rPr>
                <w:rFonts w:asciiTheme="minorHAnsi" w:eastAsiaTheme="minorEastAsia" w:hAnsiTheme="minorHAnsi" w:cstheme="minorBidi"/>
                <w:noProof/>
                <w:sz w:val="18"/>
                <w:szCs w:val="18"/>
                <w:lang w:val="en-GB" w:eastAsia="en-US"/>
              </w:rPr>
              <w:t>lan outlining a maritime sector strategy for offshore wind energy was published in 2025.</w:t>
            </w:r>
            <w:r w:rsidR="007763A3" w:rsidRPr="007763A3">
              <w:rPr>
                <w:rFonts w:asciiTheme="minorHAnsi" w:eastAsiaTheme="minorEastAsia" w:hAnsiTheme="minorHAnsi" w:cstheme="minorBidi"/>
                <w:noProof/>
                <w:sz w:val="18"/>
                <w:szCs w:val="18"/>
                <w:lang w:val="en-GB" w:eastAsia="en-US"/>
              </w:rPr>
              <w:t xml:space="preserve"> </w:t>
            </w:r>
            <w:r w:rsidRPr="007763A3">
              <w:rPr>
                <w:rFonts w:asciiTheme="minorHAnsi" w:eastAsiaTheme="minorEastAsia" w:hAnsiTheme="minorHAnsi" w:cstheme="minorBidi"/>
                <w:noProof/>
                <w:sz w:val="18"/>
                <w:szCs w:val="18"/>
                <w:lang w:val="en-GB" w:eastAsia="en-US"/>
              </w:rPr>
              <w:t>Ongoing mid-term revision of German MSP to be finali</w:t>
            </w:r>
            <w:r w:rsidR="007763A3">
              <w:rPr>
                <w:rFonts w:asciiTheme="minorHAnsi" w:eastAsiaTheme="minorEastAsia" w:hAnsiTheme="minorHAnsi" w:cstheme="minorBidi"/>
                <w:noProof/>
                <w:sz w:val="18"/>
                <w:szCs w:val="18"/>
                <w:lang w:val="en-GB" w:eastAsia="en-US"/>
              </w:rPr>
              <w:t>s</w:t>
            </w:r>
            <w:r w:rsidRPr="007763A3">
              <w:rPr>
                <w:rFonts w:asciiTheme="minorHAnsi" w:eastAsiaTheme="minorEastAsia" w:hAnsiTheme="minorHAnsi" w:cstheme="minorBidi"/>
                <w:noProof/>
                <w:sz w:val="18"/>
                <w:szCs w:val="18"/>
                <w:lang w:val="en-GB" w:eastAsia="en-US"/>
              </w:rPr>
              <w:t>ed in 2026</w:t>
            </w:r>
            <w:r w:rsidR="00471A31">
              <w:rPr>
                <w:rFonts w:asciiTheme="minorHAnsi" w:eastAsiaTheme="minorEastAsia" w:hAnsiTheme="minorHAnsi" w:cstheme="minorBidi"/>
                <w:noProof/>
                <w:sz w:val="18"/>
                <w:szCs w:val="18"/>
                <w:lang w:val="en-GB" w:eastAsia="en-US"/>
              </w:rPr>
              <w:t>.</w:t>
            </w:r>
          </w:p>
        </w:tc>
      </w:tr>
      <w:tr w:rsidR="001107D7" w:rsidRPr="007763A3" w14:paraId="51321866" w14:textId="77777777" w:rsidTr="70D32D0C">
        <w:trPr>
          <w:cantSplit w:val="0"/>
        </w:trPr>
        <w:tc>
          <w:tcPr>
            <w:tcW w:w="818" w:type="pct"/>
          </w:tcPr>
          <w:p w14:paraId="0A564759"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Greece</w:t>
            </w:r>
          </w:p>
        </w:tc>
        <w:tc>
          <w:tcPr>
            <w:tcW w:w="1210" w:type="pct"/>
          </w:tcPr>
          <w:p w14:paraId="2AFBD39C" w14:textId="7B1FB5BC"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Ongoing process</w:t>
            </w:r>
            <w:r w:rsidRPr="007763A3">
              <w:rPr>
                <w:rStyle w:val="FootnoteReference"/>
                <w:rFonts w:asciiTheme="minorHAnsi" w:eastAsiaTheme="minorEastAsia" w:hAnsiTheme="minorHAnsi" w:cstheme="minorHAnsi"/>
                <w:noProof/>
                <w:sz w:val="18"/>
                <w:szCs w:val="18"/>
                <w:lang w:val="en-GB" w:eastAsia="en-US"/>
              </w:rPr>
              <w:t xml:space="preserve"> </w:t>
            </w:r>
          </w:p>
        </w:tc>
        <w:tc>
          <w:tcPr>
            <w:tcW w:w="810" w:type="pct"/>
          </w:tcPr>
          <w:p w14:paraId="19F1DCF1" w14:textId="77777777" w:rsidR="001107D7" w:rsidRPr="007763A3" w:rsidDel="003D23ED"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6EB5D826" w14:textId="77777777" w:rsidR="001107D7" w:rsidRPr="007763A3" w:rsidDel="003D23ED"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r>
      <w:tr w:rsidR="001107D7" w:rsidRPr="007763A3" w14:paraId="7922E5D7" w14:textId="77777777" w:rsidTr="70D32D0C">
        <w:trPr>
          <w:cantSplit w:val="0"/>
        </w:trPr>
        <w:tc>
          <w:tcPr>
            <w:tcW w:w="818" w:type="pct"/>
          </w:tcPr>
          <w:p w14:paraId="09DEDECB"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Ireland</w:t>
            </w:r>
          </w:p>
        </w:tc>
        <w:tc>
          <w:tcPr>
            <w:tcW w:w="1210" w:type="pct"/>
          </w:tcPr>
          <w:p w14:paraId="4615CE23"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June 2021</w:t>
            </w:r>
          </w:p>
        </w:tc>
        <w:tc>
          <w:tcPr>
            <w:tcW w:w="810" w:type="pct"/>
          </w:tcPr>
          <w:p w14:paraId="4D91FDFD"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74C9B49D" w14:textId="0AE9B3E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 xml:space="preserve">South </w:t>
            </w:r>
            <w:r w:rsidR="007B626E">
              <w:rPr>
                <w:rFonts w:asciiTheme="minorHAnsi" w:eastAsiaTheme="minorEastAsia" w:hAnsiTheme="minorHAnsi" w:cstheme="minorHAnsi"/>
                <w:noProof/>
                <w:sz w:val="18"/>
                <w:szCs w:val="18"/>
                <w:lang w:val="en-GB" w:eastAsia="en-US"/>
              </w:rPr>
              <w:t>c</w:t>
            </w:r>
            <w:r w:rsidRPr="007763A3">
              <w:rPr>
                <w:rFonts w:asciiTheme="minorHAnsi" w:eastAsiaTheme="minorEastAsia" w:hAnsiTheme="minorHAnsi" w:cstheme="minorHAnsi"/>
                <w:noProof/>
                <w:sz w:val="18"/>
                <w:szCs w:val="18"/>
                <w:lang w:val="en-GB" w:eastAsia="en-US"/>
              </w:rPr>
              <w:t xml:space="preserve">oast </w:t>
            </w:r>
            <w:r w:rsidR="007B626E">
              <w:rPr>
                <w:rFonts w:asciiTheme="majorHAnsi" w:hAnsiTheme="majorHAnsi" w:cstheme="majorHAnsi"/>
                <w:noProof/>
                <w:sz w:val="18"/>
                <w:szCs w:val="18"/>
                <w:lang w:val="en-GB"/>
              </w:rPr>
              <w:t>d</w:t>
            </w:r>
            <w:r w:rsidRPr="007763A3">
              <w:rPr>
                <w:rFonts w:asciiTheme="majorHAnsi" w:hAnsiTheme="majorHAnsi" w:cstheme="majorHAnsi"/>
                <w:noProof/>
                <w:sz w:val="18"/>
                <w:szCs w:val="18"/>
                <w:lang w:val="en-GB"/>
              </w:rPr>
              <w:t xml:space="preserve">esignated </w:t>
            </w:r>
            <w:r w:rsidR="007B626E">
              <w:rPr>
                <w:rFonts w:asciiTheme="majorHAnsi" w:hAnsiTheme="majorHAnsi" w:cstheme="majorHAnsi"/>
                <w:noProof/>
                <w:sz w:val="18"/>
                <w:szCs w:val="18"/>
                <w:lang w:val="en-GB"/>
              </w:rPr>
              <w:t>m</w:t>
            </w:r>
            <w:r w:rsidRPr="007763A3">
              <w:rPr>
                <w:rFonts w:asciiTheme="majorHAnsi" w:hAnsiTheme="majorHAnsi" w:cstheme="majorHAnsi"/>
                <w:noProof/>
                <w:sz w:val="18"/>
                <w:szCs w:val="18"/>
                <w:lang w:val="en-GB"/>
              </w:rPr>
              <w:t xml:space="preserve">aritime </w:t>
            </w:r>
            <w:r w:rsidR="007B626E">
              <w:rPr>
                <w:rFonts w:asciiTheme="majorHAnsi" w:hAnsiTheme="majorHAnsi" w:cstheme="majorHAnsi"/>
                <w:noProof/>
                <w:sz w:val="18"/>
                <w:szCs w:val="18"/>
                <w:lang w:val="en-GB"/>
              </w:rPr>
              <w:t>a</w:t>
            </w:r>
            <w:r w:rsidRPr="007763A3">
              <w:rPr>
                <w:rFonts w:asciiTheme="majorHAnsi" w:hAnsiTheme="majorHAnsi" w:cstheme="majorHAnsi"/>
                <w:noProof/>
                <w:sz w:val="18"/>
                <w:szCs w:val="18"/>
                <w:lang w:val="en-GB"/>
              </w:rPr>
              <w:t xml:space="preserve">rea </w:t>
            </w:r>
            <w:r w:rsidR="007B626E">
              <w:rPr>
                <w:rFonts w:asciiTheme="majorHAnsi" w:hAnsiTheme="majorHAnsi" w:cstheme="majorHAnsi"/>
                <w:noProof/>
                <w:sz w:val="18"/>
                <w:szCs w:val="18"/>
                <w:lang w:val="en-GB"/>
              </w:rPr>
              <w:t>p</w:t>
            </w:r>
            <w:r w:rsidRPr="007763A3">
              <w:rPr>
                <w:rFonts w:asciiTheme="majorHAnsi" w:hAnsiTheme="majorHAnsi" w:cstheme="majorHAnsi"/>
                <w:noProof/>
                <w:sz w:val="18"/>
                <w:szCs w:val="18"/>
                <w:lang w:val="en-GB"/>
              </w:rPr>
              <w:t>lan (</w:t>
            </w:r>
            <w:r w:rsidRPr="007763A3">
              <w:rPr>
                <w:rFonts w:asciiTheme="majorHAnsi" w:eastAsiaTheme="minorEastAsia" w:hAnsiTheme="majorHAnsi" w:cstheme="majorHAnsi"/>
                <w:noProof/>
                <w:sz w:val="18"/>
                <w:szCs w:val="18"/>
                <w:lang w:val="en-GB" w:eastAsia="en-US"/>
              </w:rPr>
              <w:t>DMAP)</w:t>
            </w:r>
            <w:r w:rsidRPr="007763A3">
              <w:rPr>
                <w:rFonts w:asciiTheme="minorHAnsi" w:eastAsiaTheme="minorEastAsia" w:hAnsiTheme="minorHAnsi" w:cstheme="minorHAnsi"/>
                <w:noProof/>
                <w:sz w:val="18"/>
                <w:szCs w:val="18"/>
                <w:lang w:val="en-GB" w:eastAsia="en-US"/>
              </w:rPr>
              <w:t xml:space="preserve"> adopted in Oct 2024 (designates </w:t>
            </w:r>
            <w:r w:rsidR="000A315E" w:rsidRPr="007763A3">
              <w:rPr>
                <w:rFonts w:asciiTheme="minorHAnsi" w:eastAsiaTheme="minorEastAsia" w:hAnsiTheme="minorHAnsi" w:cstheme="minorHAnsi"/>
                <w:noProof/>
                <w:sz w:val="18"/>
                <w:szCs w:val="18"/>
                <w:lang w:val="en-GB" w:eastAsia="en-US"/>
              </w:rPr>
              <w:t>offshore renewable energy</w:t>
            </w:r>
            <w:r w:rsidRPr="007763A3">
              <w:rPr>
                <w:rFonts w:asciiTheme="minorHAnsi" w:eastAsiaTheme="minorEastAsia" w:hAnsiTheme="minorHAnsi" w:cstheme="minorHAnsi"/>
                <w:noProof/>
                <w:sz w:val="18"/>
                <w:szCs w:val="18"/>
                <w:lang w:val="en-GB" w:eastAsia="en-US"/>
              </w:rPr>
              <w:t xml:space="preserve"> areas to help deliver 5</w:t>
            </w:r>
            <w:r w:rsidR="00156031">
              <w:rPr>
                <w:rFonts w:asciiTheme="minorHAnsi" w:eastAsiaTheme="minorEastAsia" w:hAnsiTheme="minorHAnsi" w:cstheme="minorHAnsi"/>
                <w:noProof/>
                <w:sz w:val="18"/>
                <w:szCs w:val="18"/>
                <w:lang w:val="en-GB" w:eastAsia="en-US"/>
              </w:rPr>
              <w:t> GW of</w:t>
            </w:r>
            <w:r w:rsidRPr="007763A3">
              <w:rPr>
                <w:rFonts w:asciiTheme="minorHAnsi" w:eastAsiaTheme="minorEastAsia" w:hAnsiTheme="minorHAnsi" w:cstheme="minorHAnsi"/>
                <w:noProof/>
                <w:sz w:val="18"/>
                <w:szCs w:val="18"/>
                <w:lang w:val="en-GB" w:eastAsia="en-US"/>
              </w:rPr>
              <w:t xml:space="preserve"> offshore wind</w:t>
            </w:r>
            <w:r w:rsidR="00156031">
              <w:rPr>
                <w:rFonts w:asciiTheme="minorHAnsi" w:eastAsiaTheme="minorEastAsia" w:hAnsiTheme="minorHAnsi" w:cstheme="minorHAnsi"/>
                <w:noProof/>
                <w:sz w:val="18"/>
                <w:szCs w:val="18"/>
                <w:lang w:val="en-GB" w:eastAsia="en-US"/>
              </w:rPr>
              <w:t xml:space="preserve"> capacity</w:t>
            </w:r>
            <w:r w:rsidRPr="007763A3">
              <w:rPr>
                <w:rFonts w:asciiTheme="minorHAnsi" w:eastAsiaTheme="minorEastAsia" w:hAnsiTheme="minorHAnsi" w:cstheme="minorHAnsi"/>
                <w:noProof/>
                <w:sz w:val="18"/>
                <w:szCs w:val="18"/>
                <w:lang w:val="en-GB" w:eastAsia="en-US"/>
              </w:rPr>
              <w:t xml:space="preserve"> by 2030)</w:t>
            </w:r>
            <w:r w:rsidR="00BD1920">
              <w:rPr>
                <w:rFonts w:asciiTheme="minorHAnsi" w:eastAsiaTheme="minorEastAsia" w:hAnsiTheme="minorHAnsi" w:cstheme="minorHAnsi"/>
                <w:noProof/>
                <w:sz w:val="18"/>
                <w:szCs w:val="18"/>
                <w:lang w:val="en-GB" w:eastAsia="en-US"/>
              </w:rPr>
              <w:t>.</w:t>
            </w:r>
          </w:p>
        </w:tc>
      </w:tr>
      <w:tr w:rsidR="001107D7" w:rsidRPr="007763A3" w14:paraId="3510DEC9" w14:textId="77777777" w:rsidTr="70D32D0C">
        <w:trPr>
          <w:cantSplit w:val="0"/>
        </w:trPr>
        <w:tc>
          <w:tcPr>
            <w:tcW w:w="818" w:type="pct"/>
          </w:tcPr>
          <w:p w14:paraId="4AD85E38"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Italy</w:t>
            </w:r>
          </w:p>
        </w:tc>
        <w:tc>
          <w:tcPr>
            <w:tcW w:w="1210" w:type="pct"/>
          </w:tcPr>
          <w:p w14:paraId="69A36096"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September 2024</w:t>
            </w:r>
          </w:p>
        </w:tc>
        <w:tc>
          <w:tcPr>
            <w:tcW w:w="810" w:type="pct"/>
          </w:tcPr>
          <w:p w14:paraId="3BBD36F4"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64F20E06" w14:textId="0C208DA4"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Not currently being reviewed</w:t>
            </w:r>
            <w:r w:rsidR="00471A31">
              <w:rPr>
                <w:rFonts w:asciiTheme="minorHAnsi" w:eastAsiaTheme="minorEastAsia" w:hAnsiTheme="minorHAnsi" w:cstheme="minorHAnsi"/>
                <w:noProof/>
                <w:sz w:val="18"/>
                <w:szCs w:val="18"/>
                <w:lang w:val="en-GB" w:eastAsia="en-US"/>
              </w:rPr>
              <w:t>.</w:t>
            </w:r>
          </w:p>
        </w:tc>
      </w:tr>
      <w:tr w:rsidR="001107D7" w:rsidRPr="007763A3" w14:paraId="2E4057B0" w14:textId="77777777" w:rsidTr="70D32D0C">
        <w:trPr>
          <w:cantSplit w:val="0"/>
        </w:trPr>
        <w:tc>
          <w:tcPr>
            <w:tcW w:w="818" w:type="pct"/>
          </w:tcPr>
          <w:p w14:paraId="633FA05B"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Latvia</w:t>
            </w:r>
          </w:p>
        </w:tc>
        <w:tc>
          <w:tcPr>
            <w:tcW w:w="1210" w:type="pct"/>
          </w:tcPr>
          <w:p w14:paraId="1AF7AD03"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May 2019</w:t>
            </w:r>
          </w:p>
        </w:tc>
        <w:tc>
          <w:tcPr>
            <w:tcW w:w="810" w:type="pct"/>
          </w:tcPr>
          <w:p w14:paraId="2AB4F96C"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7BD179F3" w14:textId="4EBDDC3B"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 xml:space="preserve">Interim evaluation report adopted in October 2024. Review process </w:t>
            </w:r>
            <w:r w:rsidR="00C17C8F">
              <w:rPr>
                <w:rFonts w:asciiTheme="minorHAnsi" w:eastAsiaTheme="minorEastAsia" w:hAnsiTheme="minorHAnsi" w:cstheme="minorHAnsi"/>
                <w:noProof/>
                <w:sz w:val="18"/>
                <w:szCs w:val="18"/>
                <w:lang w:val="en-GB" w:eastAsia="en-US"/>
              </w:rPr>
              <w:t>due</w:t>
            </w:r>
            <w:r w:rsidR="00C17C8F" w:rsidRPr="007763A3">
              <w:rPr>
                <w:rFonts w:asciiTheme="minorHAnsi" w:eastAsiaTheme="minorEastAsia" w:hAnsiTheme="minorHAnsi" w:cstheme="minorHAnsi"/>
                <w:noProof/>
                <w:sz w:val="18"/>
                <w:szCs w:val="18"/>
                <w:lang w:val="en-GB" w:eastAsia="en-US"/>
              </w:rPr>
              <w:t xml:space="preserve"> </w:t>
            </w:r>
            <w:r w:rsidRPr="007763A3">
              <w:rPr>
                <w:rFonts w:asciiTheme="minorHAnsi" w:eastAsiaTheme="minorEastAsia" w:hAnsiTheme="minorHAnsi" w:cstheme="minorHAnsi"/>
                <w:noProof/>
                <w:sz w:val="18"/>
                <w:szCs w:val="18"/>
                <w:lang w:val="en-GB" w:eastAsia="en-US"/>
              </w:rPr>
              <w:t>to start in autumn 2025</w:t>
            </w:r>
            <w:r w:rsidR="00471A31">
              <w:rPr>
                <w:rFonts w:asciiTheme="minorHAnsi" w:eastAsiaTheme="minorEastAsia" w:hAnsiTheme="minorHAnsi" w:cstheme="minorHAnsi"/>
                <w:noProof/>
                <w:sz w:val="18"/>
                <w:szCs w:val="18"/>
                <w:lang w:val="en-GB" w:eastAsia="en-US"/>
              </w:rPr>
              <w:t>.</w:t>
            </w:r>
          </w:p>
        </w:tc>
      </w:tr>
      <w:tr w:rsidR="001107D7" w:rsidRPr="007763A3" w14:paraId="0F4F2AC2" w14:textId="77777777" w:rsidTr="70D32D0C">
        <w:trPr>
          <w:cantSplit w:val="0"/>
        </w:trPr>
        <w:tc>
          <w:tcPr>
            <w:tcW w:w="818" w:type="pct"/>
          </w:tcPr>
          <w:p w14:paraId="7570D0E1"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Lithuania</w:t>
            </w:r>
          </w:p>
        </w:tc>
        <w:tc>
          <w:tcPr>
            <w:tcW w:w="1210" w:type="pct"/>
          </w:tcPr>
          <w:p w14:paraId="040A2EB2"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September 2021</w:t>
            </w:r>
          </w:p>
        </w:tc>
        <w:tc>
          <w:tcPr>
            <w:tcW w:w="810" w:type="pct"/>
          </w:tcPr>
          <w:p w14:paraId="15AE05F5" w14:textId="77777777" w:rsidR="001107D7" w:rsidRPr="007763A3" w:rsidRDefault="001107D7" w:rsidP="00B120A0">
            <w:pPr>
              <w:pStyle w:val="MBT"/>
              <w:spacing w:after="40"/>
              <w:jc w:val="left"/>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First MSP adopted: June 2015</w:t>
            </w:r>
          </w:p>
        </w:tc>
        <w:tc>
          <w:tcPr>
            <w:tcW w:w="2086" w:type="pct"/>
          </w:tcPr>
          <w:p w14:paraId="502750AF" w14:textId="01D06C53"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 xml:space="preserve">Plan </w:t>
            </w:r>
            <w:r w:rsidR="009B5318">
              <w:rPr>
                <w:rFonts w:asciiTheme="minorHAnsi" w:eastAsiaTheme="minorEastAsia" w:hAnsiTheme="minorHAnsi" w:cstheme="minorHAnsi"/>
                <w:noProof/>
                <w:sz w:val="18"/>
                <w:szCs w:val="18"/>
                <w:lang w:val="en-GB" w:eastAsia="en-US"/>
              </w:rPr>
              <w:t>due</w:t>
            </w:r>
            <w:r w:rsidR="009B5318" w:rsidRPr="007763A3">
              <w:rPr>
                <w:rFonts w:asciiTheme="minorHAnsi" w:eastAsiaTheme="minorEastAsia" w:hAnsiTheme="minorHAnsi" w:cstheme="minorHAnsi"/>
                <w:noProof/>
                <w:sz w:val="18"/>
                <w:szCs w:val="18"/>
                <w:lang w:val="en-GB" w:eastAsia="en-US"/>
              </w:rPr>
              <w:t xml:space="preserve"> </w:t>
            </w:r>
            <w:r w:rsidRPr="007763A3">
              <w:rPr>
                <w:rFonts w:asciiTheme="minorHAnsi" w:eastAsiaTheme="minorEastAsia" w:hAnsiTheme="minorHAnsi" w:cstheme="minorHAnsi"/>
                <w:noProof/>
                <w:sz w:val="18"/>
                <w:szCs w:val="18"/>
                <w:lang w:val="en-GB" w:eastAsia="en-US"/>
              </w:rPr>
              <w:t xml:space="preserve">to be reviewed in 2030. A 2024 thematic plan and </w:t>
            </w:r>
            <w:r w:rsidR="007B626E">
              <w:rPr>
                <w:rFonts w:asciiTheme="minorHAnsi" w:eastAsiaTheme="minorEastAsia" w:hAnsiTheme="minorHAnsi" w:cstheme="minorHAnsi"/>
                <w:noProof/>
                <w:sz w:val="18"/>
                <w:szCs w:val="18"/>
                <w:lang w:val="en-GB" w:eastAsia="en-US"/>
              </w:rPr>
              <w:t>s</w:t>
            </w:r>
            <w:r w:rsidR="000A315E" w:rsidRPr="007763A3">
              <w:rPr>
                <w:rFonts w:asciiTheme="minorHAnsi" w:eastAsiaTheme="minorEastAsia" w:hAnsiTheme="minorHAnsi" w:cstheme="minorHAnsi"/>
                <w:noProof/>
                <w:sz w:val="18"/>
                <w:szCs w:val="18"/>
                <w:lang w:val="en-GB" w:eastAsia="en-US"/>
              </w:rPr>
              <w:t xml:space="preserve">trategic </w:t>
            </w:r>
            <w:r w:rsidR="007B626E">
              <w:rPr>
                <w:rFonts w:asciiTheme="minorHAnsi" w:eastAsiaTheme="minorEastAsia" w:hAnsiTheme="minorHAnsi" w:cstheme="minorHAnsi"/>
                <w:noProof/>
                <w:sz w:val="18"/>
                <w:szCs w:val="18"/>
                <w:lang w:val="en-GB" w:eastAsia="en-US"/>
              </w:rPr>
              <w:t>e</w:t>
            </w:r>
            <w:r w:rsidR="000A315E" w:rsidRPr="007763A3">
              <w:rPr>
                <w:rFonts w:asciiTheme="minorHAnsi" w:eastAsiaTheme="minorEastAsia" w:hAnsiTheme="minorHAnsi" w:cstheme="minorHAnsi"/>
                <w:noProof/>
                <w:sz w:val="18"/>
                <w:szCs w:val="18"/>
                <w:lang w:val="en-GB" w:eastAsia="en-US"/>
              </w:rPr>
              <w:t xml:space="preserve">nvironmental </w:t>
            </w:r>
            <w:r w:rsidR="007B626E">
              <w:rPr>
                <w:rFonts w:asciiTheme="minorHAnsi" w:eastAsiaTheme="minorEastAsia" w:hAnsiTheme="minorHAnsi" w:cstheme="minorHAnsi"/>
                <w:noProof/>
                <w:sz w:val="18"/>
                <w:szCs w:val="18"/>
                <w:lang w:val="en-GB" w:eastAsia="en-US"/>
              </w:rPr>
              <w:t>a</w:t>
            </w:r>
            <w:r w:rsidR="002F7654" w:rsidRPr="007763A3">
              <w:rPr>
                <w:rFonts w:asciiTheme="minorHAnsi" w:eastAsiaTheme="minorEastAsia" w:hAnsiTheme="minorHAnsi" w:cstheme="minorHAnsi"/>
                <w:noProof/>
                <w:sz w:val="18"/>
                <w:szCs w:val="18"/>
                <w:lang w:val="en-GB" w:eastAsia="en-US"/>
              </w:rPr>
              <w:t>ssessment</w:t>
            </w:r>
            <w:r w:rsidR="007B626E">
              <w:rPr>
                <w:rFonts w:asciiTheme="minorHAnsi" w:eastAsiaTheme="minorEastAsia" w:hAnsiTheme="minorHAnsi" w:cstheme="minorHAnsi"/>
                <w:noProof/>
                <w:sz w:val="18"/>
                <w:szCs w:val="18"/>
                <w:lang w:val="en-GB" w:eastAsia="en-US"/>
              </w:rPr>
              <w:t xml:space="preserve"> (SEA)</w:t>
            </w:r>
            <w:r w:rsidRPr="007763A3">
              <w:rPr>
                <w:rFonts w:asciiTheme="minorHAnsi" w:eastAsiaTheme="minorEastAsia" w:hAnsiTheme="minorHAnsi" w:cstheme="minorHAnsi"/>
                <w:noProof/>
                <w:sz w:val="18"/>
                <w:szCs w:val="18"/>
                <w:lang w:val="en-GB" w:eastAsia="en-US"/>
              </w:rPr>
              <w:t xml:space="preserve"> outlined offshore wind farm locations and links to shore.</w:t>
            </w:r>
          </w:p>
        </w:tc>
      </w:tr>
      <w:tr w:rsidR="001107D7" w:rsidRPr="007763A3" w14:paraId="491C7CBB" w14:textId="77777777" w:rsidTr="70D32D0C">
        <w:trPr>
          <w:cantSplit w:val="0"/>
        </w:trPr>
        <w:tc>
          <w:tcPr>
            <w:tcW w:w="818" w:type="pct"/>
          </w:tcPr>
          <w:p w14:paraId="6B281E81"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Malta</w:t>
            </w:r>
          </w:p>
        </w:tc>
        <w:tc>
          <w:tcPr>
            <w:tcW w:w="1210" w:type="pct"/>
          </w:tcPr>
          <w:p w14:paraId="7D272662"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July 2015</w:t>
            </w:r>
          </w:p>
        </w:tc>
        <w:tc>
          <w:tcPr>
            <w:tcW w:w="810" w:type="pct"/>
          </w:tcPr>
          <w:p w14:paraId="61F8709D"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13053059" w14:textId="493FE609"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Initial internal review undertaken. Continued implementation ongoing while awaiting governmental direction on next steps</w:t>
            </w:r>
            <w:r w:rsidR="00EC036E">
              <w:rPr>
                <w:rFonts w:asciiTheme="minorHAnsi" w:eastAsiaTheme="minorEastAsia" w:hAnsiTheme="minorHAnsi" w:cstheme="minorHAnsi"/>
                <w:noProof/>
                <w:sz w:val="18"/>
                <w:szCs w:val="18"/>
                <w:lang w:val="en-GB" w:eastAsia="en-US"/>
              </w:rPr>
              <w:t>.</w:t>
            </w:r>
          </w:p>
        </w:tc>
      </w:tr>
      <w:tr w:rsidR="001107D7" w:rsidRPr="007763A3" w14:paraId="5D8DCD60" w14:textId="77777777" w:rsidTr="70D32D0C">
        <w:trPr>
          <w:cantSplit w:val="0"/>
        </w:trPr>
        <w:tc>
          <w:tcPr>
            <w:tcW w:w="818" w:type="pct"/>
          </w:tcPr>
          <w:p w14:paraId="64E9E6D3"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Netherlands</w:t>
            </w:r>
          </w:p>
        </w:tc>
        <w:tc>
          <w:tcPr>
            <w:tcW w:w="1210" w:type="pct"/>
          </w:tcPr>
          <w:p w14:paraId="7C492522"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March 2022</w:t>
            </w:r>
          </w:p>
        </w:tc>
        <w:tc>
          <w:tcPr>
            <w:tcW w:w="810" w:type="pct"/>
          </w:tcPr>
          <w:p w14:paraId="1D228C8E"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First plan adopted: 2009</w:t>
            </w:r>
            <w:r w:rsidRPr="007763A3">
              <w:rPr>
                <w:rFonts w:asciiTheme="minorHAnsi" w:eastAsiaTheme="minorEastAsia" w:hAnsiTheme="minorHAnsi" w:cstheme="minorHAnsi"/>
                <w:noProof/>
                <w:sz w:val="18"/>
                <w:szCs w:val="18"/>
                <w:vertAlign w:val="superscript"/>
                <w:lang w:val="en-GB" w:eastAsia="en-US"/>
              </w:rPr>
              <w:footnoteReference w:id="12"/>
            </w:r>
          </w:p>
          <w:p w14:paraId="5176D929" w14:textId="77777777" w:rsidR="001107D7" w:rsidRPr="007763A3" w:rsidRDefault="001107D7" w:rsidP="00B120A0">
            <w:pPr>
              <w:pStyle w:val="MBT"/>
              <w:spacing w:after="40"/>
              <w:jc w:val="left"/>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Second plan adopted: December 2015</w:t>
            </w:r>
            <w:r w:rsidRPr="007763A3">
              <w:rPr>
                <w:rFonts w:asciiTheme="minorHAnsi" w:eastAsiaTheme="minorEastAsia" w:hAnsiTheme="minorHAnsi" w:cstheme="minorHAnsi"/>
                <w:noProof/>
                <w:sz w:val="18"/>
                <w:szCs w:val="18"/>
                <w:vertAlign w:val="superscript"/>
                <w:lang w:val="en-GB" w:eastAsia="en-US"/>
              </w:rPr>
              <w:footnoteReference w:id="13"/>
            </w:r>
          </w:p>
        </w:tc>
        <w:tc>
          <w:tcPr>
            <w:tcW w:w="2086" w:type="pct"/>
          </w:tcPr>
          <w:p w14:paraId="5775CEDD" w14:textId="361D464E" w:rsidR="001107D7" w:rsidRPr="007763A3" w:rsidRDefault="0F7D404B" w:rsidP="4D08C33F">
            <w:pPr>
              <w:pStyle w:val="MBT"/>
              <w:spacing w:after="40"/>
              <w:rPr>
                <w:rFonts w:asciiTheme="minorHAnsi" w:eastAsiaTheme="minorEastAsia" w:hAnsiTheme="minorHAnsi" w:cstheme="minorBidi"/>
                <w:noProof/>
                <w:sz w:val="18"/>
                <w:szCs w:val="18"/>
                <w:lang w:val="en-GB" w:eastAsia="en-US"/>
              </w:rPr>
            </w:pPr>
            <w:r w:rsidRPr="007763A3">
              <w:rPr>
                <w:rFonts w:asciiTheme="minorHAnsi" w:eastAsiaTheme="minorEastAsia" w:hAnsiTheme="minorHAnsi" w:cstheme="minorBidi"/>
                <w:noProof/>
                <w:sz w:val="18"/>
                <w:szCs w:val="18"/>
                <w:lang w:val="en-GB" w:eastAsia="en-US"/>
              </w:rPr>
              <w:t xml:space="preserve">The </w:t>
            </w:r>
            <w:r w:rsidR="00EC036E">
              <w:rPr>
                <w:rFonts w:asciiTheme="minorHAnsi" w:eastAsiaTheme="minorEastAsia" w:hAnsiTheme="minorHAnsi" w:cstheme="minorBidi"/>
                <w:noProof/>
                <w:sz w:val="18"/>
                <w:szCs w:val="18"/>
                <w:lang w:val="en-GB" w:eastAsia="en-US"/>
              </w:rPr>
              <w:t>p</w:t>
            </w:r>
            <w:r w:rsidR="00EC036E" w:rsidRPr="007763A3">
              <w:rPr>
                <w:rFonts w:asciiTheme="minorHAnsi" w:eastAsiaTheme="minorEastAsia" w:hAnsiTheme="minorHAnsi" w:cstheme="minorBidi"/>
                <w:noProof/>
                <w:sz w:val="18"/>
                <w:szCs w:val="18"/>
                <w:lang w:val="en-GB" w:eastAsia="en-US"/>
              </w:rPr>
              <w:t xml:space="preserve">artial </w:t>
            </w:r>
            <w:r w:rsidR="00EC036E">
              <w:rPr>
                <w:rFonts w:asciiTheme="minorHAnsi" w:eastAsiaTheme="minorEastAsia" w:hAnsiTheme="minorHAnsi" w:cstheme="minorBidi"/>
                <w:noProof/>
                <w:sz w:val="18"/>
                <w:szCs w:val="18"/>
                <w:lang w:val="en-GB" w:eastAsia="en-US"/>
              </w:rPr>
              <w:t>r</w:t>
            </w:r>
            <w:r w:rsidR="00EC036E" w:rsidRPr="007763A3">
              <w:rPr>
                <w:rFonts w:asciiTheme="minorHAnsi" w:eastAsiaTheme="minorEastAsia" w:hAnsiTheme="minorHAnsi" w:cstheme="minorBidi"/>
                <w:noProof/>
                <w:sz w:val="18"/>
                <w:szCs w:val="18"/>
                <w:lang w:val="en-GB" w:eastAsia="en-US"/>
              </w:rPr>
              <w:t xml:space="preserve">evision </w:t>
            </w:r>
            <w:r w:rsidRPr="007763A3">
              <w:rPr>
                <w:rFonts w:asciiTheme="minorHAnsi" w:eastAsiaTheme="minorEastAsia" w:hAnsiTheme="minorHAnsi" w:cstheme="minorBidi"/>
                <w:noProof/>
                <w:sz w:val="18"/>
                <w:szCs w:val="18"/>
                <w:lang w:val="en-GB" w:eastAsia="en-US"/>
              </w:rPr>
              <w:t xml:space="preserve">of the North Sea Programme (2022-2027) </w:t>
            </w:r>
            <w:r w:rsidR="00EC036E">
              <w:rPr>
                <w:rFonts w:asciiTheme="minorHAnsi" w:eastAsiaTheme="minorEastAsia" w:hAnsiTheme="minorHAnsi" w:cstheme="minorBidi"/>
                <w:noProof/>
                <w:sz w:val="18"/>
                <w:szCs w:val="18"/>
                <w:lang w:val="en-GB" w:eastAsia="en-US"/>
              </w:rPr>
              <w:t xml:space="preserve">is </w:t>
            </w:r>
            <w:r w:rsidRPr="007763A3">
              <w:rPr>
                <w:rFonts w:asciiTheme="minorHAnsi" w:eastAsiaTheme="minorEastAsia" w:hAnsiTheme="minorHAnsi" w:cstheme="minorBidi"/>
                <w:noProof/>
                <w:sz w:val="18"/>
                <w:szCs w:val="18"/>
                <w:lang w:val="en-GB" w:eastAsia="en-US"/>
              </w:rPr>
              <w:t>ongoing to address higher offshore renewable energy targets, among other topics. Draft partial revision submitted to Parliament on 22</w:t>
            </w:r>
            <w:r w:rsidR="007763A3">
              <w:rPr>
                <w:rFonts w:asciiTheme="minorHAnsi" w:eastAsiaTheme="minorEastAsia" w:hAnsiTheme="minorHAnsi" w:cstheme="minorBidi"/>
                <w:noProof/>
                <w:sz w:val="18"/>
                <w:szCs w:val="18"/>
                <w:lang w:val="en-GB" w:eastAsia="en-US"/>
              </w:rPr>
              <w:t> </w:t>
            </w:r>
            <w:r w:rsidRPr="007763A3">
              <w:rPr>
                <w:rFonts w:asciiTheme="minorHAnsi" w:eastAsiaTheme="minorEastAsia" w:hAnsiTheme="minorHAnsi" w:cstheme="minorBidi"/>
                <w:noProof/>
                <w:sz w:val="18"/>
                <w:szCs w:val="18"/>
                <w:lang w:val="en-GB" w:eastAsia="en-US"/>
              </w:rPr>
              <w:t>Apr</w:t>
            </w:r>
            <w:r w:rsidR="001E4B01">
              <w:rPr>
                <w:rFonts w:asciiTheme="minorHAnsi" w:eastAsiaTheme="minorEastAsia" w:hAnsiTheme="minorHAnsi" w:cstheme="minorBidi"/>
                <w:noProof/>
                <w:sz w:val="18"/>
                <w:szCs w:val="18"/>
                <w:lang w:val="en-GB" w:eastAsia="en-US"/>
              </w:rPr>
              <w:t>il</w:t>
            </w:r>
            <w:r w:rsidRPr="007763A3">
              <w:rPr>
                <w:rFonts w:asciiTheme="minorHAnsi" w:eastAsiaTheme="minorEastAsia" w:hAnsiTheme="minorHAnsi" w:cstheme="minorBidi"/>
                <w:noProof/>
                <w:sz w:val="18"/>
                <w:szCs w:val="18"/>
                <w:lang w:val="en-GB" w:eastAsia="en-US"/>
              </w:rPr>
              <w:t xml:space="preserve"> 2025; public consultation from 19</w:t>
            </w:r>
            <w:r w:rsidR="007763A3">
              <w:rPr>
                <w:rFonts w:asciiTheme="minorHAnsi" w:eastAsiaTheme="minorEastAsia" w:hAnsiTheme="minorHAnsi" w:cstheme="minorBidi"/>
                <w:noProof/>
                <w:sz w:val="18"/>
                <w:szCs w:val="18"/>
                <w:lang w:val="en-GB" w:eastAsia="en-US"/>
              </w:rPr>
              <w:t> </w:t>
            </w:r>
            <w:r w:rsidRPr="007763A3">
              <w:rPr>
                <w:rFonts w:asciiTheme="minorHAnsi" w:eastAsiaTheme="minorEastAsia" w:hAnsiTheme="minorHAnsi" w:cstheme="minorBidi"/>
                <w:noProof/>
                <w:sz w:val="18"/>
                <w:szCs w:val="18"/>
                <w:lang w:val="en-GB" w:eastAsia="en-US"/>
              </w:rPr>
              <w:t>May 2025; finalisation expected in 2026.</w:t>
            </w:r>
            <w:r w:rsidR="007763A3" w:rsidRPr="007763A3">
              <w:rPr>
                <w:rFonts w:asciiTheme="minorHAnsi" w:eastAsiaTheme="minorEastAsia" w:hAnsiTheme="minorHAnsi" w:cstheme="minorBidi"/>
                <w:noProof/>
                <w:sz w:val="18"/>
                <w:szCs w:val="18"/>
                <w:lang w:val="en-GB" w:eastAsia="en-US"/>
              </w:rPr>
              <w:t xml:space="preserve"> </w:t>
            </w:r>
          </w:p>
        </w:tc>
      </w:tr>
      <w:tr w:rsidR="001107D7" w:rsidRPr="007763A3" w14:paraId="02C4AB92" w14:textId="77777777" w:rsidTr="70D32D0C">
        <w:trPr>
          <w:cantSplit w:val="0"/>
        </w:trPr>
        <w:tc>
          <w:tcPr>
            <w:tcW w:w="818" w:type="pct"/>
          </w:tcPr>
          <w:p w14:paraId="240CB498"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Poland</w:t>
            </w:r>
          </w:p>
        </w:tc>
        <w:tc>
          <w:tcPr>
            <w:tcW w:w="1210" w:type="pct"/>
          </w:tcPr>
          <w:p w14:paraId="1678E118"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April 2021 with a technical change in December 2022</w:t>
            </w:r>
            <w:r w:rsidRPr="007763A3">
              <w:rPr>
                <w:rStyle w:val="FootnoteReference"/>
                <w:rFonts w:asciiTheme="minorHAnsi" w:eastAsiaTheme="minorEastAsia" w:hAnsiTheme="minorHAnsi" w:cstheme="minorHAnsi"/>
                <w:noProof/>
                <w:sz w:val="18"/>
                <w:szCs w:val="18"/>
                <w:lang w:val="en-GB" w:eastAsia="en-US"/>
              </w:rPr>
              <w:footnoteReference w:id="14"/>
            </w:r>
          </w:p>
        </w:tc>
        <w:tc>
          <w:tcPr>
            <w:tcW w:w="810" w:type="pct"/>
          </w:tcPr>
          <w:p w14:paraId="36602033"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p>
        </w:tc>
        <w:tc>
          <w:tcPr>
            <w:tcW w:w="2086" w:type="pct"/>
          </w:tcPr>
          <w:p w14:paraId="20C00D23" w14:textId="1C1EEA04"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Interim evaluation published 9</w:t>
            </w:r>
            <w:r w:rsidR="007763A3">
              <w:rPr>
                <w:rFonts w:asciiTheme="minorHAnsi" w:eastAsiaTheme="minorEastAsia" w:hAnsiTheme="minorHAnsi" w:cstheme="minorHAnsi"/>
                <w:noProof/>
                <w:sz w:val="18"/>
                <w:szCs w:val="18"/>
                <w:lang w:val="en-GB" w:eastAsia="en-US"/>
              </w:rPr>
              <w:t> </w:t>
            </w:r>
            <w:r w:rsidRPr="007763A3">
              <w:rPr>
                <w:rFonts w:asciiTheme="minorHAnsi" w:eastAsiaTheme="minorEastAsia" w:hAnsiTheme="minorHAnsi" w:cstheme="minorHAnsi"/>
                <w:noProof/>
                <w:sz w:val="18"/>
                <w:szCs w:val="18"/>
                <w:lang w:val="en-GB" w:eastAsia="en-US"/>
              </w:rPr>
              <w:t>May 2025; decision to update taken; ministry is seeking funding</w:t>
            </w:r>
            <w:r w:rsidR="001E4B01">
              <w:rPr>
                <w:rFonts w:asciiTheme="minorHAnsi" w:eastAsiaTheme="minorEastAsia" w:hAnsiTheme="minorHAnsi" w:cstheme="minorHAnsi"/>
                <w:noProof/>
                <w:sz w:val="18"/>
                <w:szCs w:val="18"/>
                <w:lang w:val="en-GB" w:eastAsia="en-US"/>
              </w:rPr>
              <w:t>; wide-ranging</w:t>
            </w:r>
            <w:r w:rsidRPr="007763A3">
              <w:rPr>
                <w:rFonts w:asciiTheme="minorHAnsi" w:eastAsiaTheme="minorEastAsia" w:hAnsiTheme="minorHAnsi" w:cstheme="minorHAnsi"/>
                <w:noProof/>
                <w:sz w:val="18"/>
                <w:szCs w:val="18"/>
                <w:lang w:val="en-GB" w:eastAsia="en-US"/>
              </w:rPr>
              <w:t xml:space="preserve"> update to start in 2026 (subject to budget</w:t>
            </w:r>
            <w:r w:rsidR="001E4B01">
              <w:rPr>
                <w:rFonts w:asciiTheme="minorHAnsi" w:eastAsiaTheme="minorEastAsia" w:hAnsiTheme="minorHAnsi" w:cstheme="minorHAnsi"/>
                <w:noProof/>
                <w:sz w:val="18"/>
                <w:szCs w:val="18"/>
                <w:lang w:val="en-GB" w:eastAsia="en-US"/>
              </w:rPr>
              <w:t xml:space="preserve"> availability</w:t>
            </w:r>
            <w:r w:rsidRPr="007763A3">
              <w:rPr>
                <w:rFonts w:asciiTheme="minorHAnsi" w:eastAsiaTheme="minorEastAsia" w:hAnsiTheme="minorHAnsi" w:cstheme="minorHAnsi"/>
                <w:noProof/>
                <w:sz w:val="18"/>
                <w:szCs w:val="18"/>
                <w:lang w:val="en-GB" w:eastAsia="en-US"/>
              </w:rPr>
              <w:t>) and expected to take 2.5-3 years.</w:t>
            </w:r>
          </w:p>
        </w:tc>
      </w:tr>
      <w:tr w:rsidR="001107D7" w:rsidRPr="007763A3" w14:paraId="4FE4B868" w14:textId="77777777" w:rsidTr="70D32D0C">
        <w:trPr>
          <w:cantSplit w:val="0"/>
        </w:trPr>
        <w:tc>
          <w:tcPr>
            <w:tcW w:w="818" w:type="pct"/>
          </w:tcPr>
          <w:p w14:paraId="4DF6A7D3"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Portugal</w:t>
            </w:r>
          </w:p>
        </w:tc>
        <w:tc>
          <w:tcPr>
            <w:tcW w:w="1210" w:type="pct"/>
          </w:tcPr>
          <w:p w14:paraId="0A9134CE" w14:textId="553DB238"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December 2019 (</w:t>
            </w:r>
            <w:r w:rsidR="00A1639A">
              <w:rPr>
                <w:rFonts w:asciiTheme="minorHAnsi" w:eastAsiaTheme="minorEastAsia" w:hAnsiTheme="minorHAnsi" w:cstheme="minorHAnsi"/>
                <w:noProof/>
                <w:sz w:val="18"/>
                <w:szCs w:val="18"/>
                <w:lang w:val="en-GB" w:eastAsia="en-US"/>
              </w:rPr>
              <w:t>m</w:t>
            </w:r>
            <w:r w:rsidRPr="007763A3">
              <w:rPr>
                <w:rFonts w:asciiTheme="minorHAnsi" w:eastAsiaTheme="minorEastAsia" w:hAnsiTheme="minorHAnsi" w:cstheme="minorHAnsi"/>
                <w:noProof/>
                <w:sz w:val="18"/>
                <w:szCs w:val="18"/>
                <w:lang w:val="en-GB" w:eastAsia="en-US"/>
              </w:rPr>
              <w:t>ainland and Madeira) and October 2024 (Azores)</w:t>
            </w:r>
          </w:p>
        </w:tc>
        <w:tc>
          <w:tcPr>
            <w:tcW w:w="810" w:type="pct"/>
          </w:tcPr>
          <w:p w14:paraId="7FA38392"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3EFB75D8" w14:textId="319D3B5B"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 xml:space="preserve">Allocation </w:t>
            </w:r>
            <w:r w:rsidR="00C92FDF">
              <w:rPr>
                <w:rFonts w:asciiTheme="minorHAnsi" w:eastAsiaTheme="minorEastAsia" w:hAnsiTheme="minorHAnsi" w:cstheme="minorHAnsi"/>
                <w:noProof/>
                <w:sz w:val="18"/>
                <w:szCs w:val="18"/>
                <w:lang w:val="en-GB" w:eastAsia="en-US"/>
              </w:rPr>
              <w:t>p</w:t>
            </w:r>
            <w:r w:rsidRPr="007763A3">
              <w:rPr>
                <w:rFonts w:asciiTheme="minorHAnsi" w:eastAsiaTheme="minorEastAsia" w:hAnsiTheme="minorHAnsi" w:cstheme="minorHAnsi"/>
                <w:noProof/>
                <w:sz w:val="18"/>
                <w:szCs w:val="18"/>
                <w:lang w:val="en-GB" w:eastAsia="en-US"/>
              </w:rPr>
              <w:t xml:space="preserve">lan for </w:t>
            </w:r>
            <w:r w:rsidR="00C92FDF">
              <w:rPr>
                <w:rFonts w:asciiTheme="minorHAnsi" w:eastAsiaTheme="minorEastAsia" w:hAnsiTheme="minorHAnsi" w:cstheme="minorHAnsi"/>
                <w:noProof/>
                <w:sz w:val="18"/>
                <w:szCs w:val="18"/>
                <w:lang w:val="en-GB" w:eastAsia="en-US"/>
              </w:rPr>
              <w:t>o</w:t>
            </w:r>
            <w:r w:rsidRPr="007763A3">
              <w:rPr>
                <w:rFonts w:asciiTheme="minorHAnsi" w:eastAsiaTheme="minorEastAsia" w:hAnsiTheme="minorHAnsi" w:cstheme="minorHAnsi"/>
                <w:noProof/>
                <w:sz w:val="18"/>
                <w:szCs w:val="18"/>
                <w:lang w:val="en-GB" w:eastAsia="en-US"/>
              </w:rPr>
              <w:t xml:space="preserve">ffshore </w:t>
            </w:r>
            <w:r w:rsidR="00C92FDF">
              <w:rPr>
                <w:rFonts w:asciiTheme="minorHAnsi" w:eastAsiaTheme="minorEastAsia" w:hAnsiTheme="minorHAnsi" w:cstheme="minorHAnsi"/>
                <w:noProof/>
                <w:sz w:val="18"/>
                <w:szCs w:val="18"/>
                <w:lang w:val="en-GB" w:eastAsia="en-US"/>
              </w:rPr>
              <w:t>r</w:t>
            </w:r>
            <w:r w:rsidRPr="007763A3">
              <w:rPr>
                <w:rFonts w:asciiTheme="minorHAnsi" w:eastAsiaTheme="minorEastAsia" w:hAnsiTheme="minorHAnsi" w:cstheme="minorHAnsi"/>
                <w:noProof/>
                <w:sz w:val="18"/>
                <w:szCs w:val="18"/>
                <w:lang w:val="en-GB" w:eastAsia="en-US"/>
              </w:rPr>
              <w:t xml:space="preserve">enewable </w:t>
            </w:r>
            <w:r w:rsidR="00C92FDF">
              <w:rPr>
                <w:rFonts w:asciiTheme="minorHAnsi" w:eastAsiaTheme="minorEastAsia" w:hAnsiTheme="minorHAnsi" w:cstheme="minorHAnsi"/>
                <w:noProof/>
                <w:sz w:val="18"/>
                <w:szCs w:val="18"/>
                <w:lang w:val="en-GB" w:eastAsia="en-US"/>
              </w:rPr>
              <w:t>e</w:t>
            </w:r>
            <w:r w:rsidRPr="007763A3">
              <w:rPr>
                <w:rFonts w:asciiTheme="minorHAnsi" w:eastAsiaTheme="minorEastAsia" w:hAnsiTheme="minorHAnsi" w:cstheme="minorHAnsi"/>
                <w:noProof/>
                <w:sz w:val="18"/>
                <w:szCs w:val="18"/>
                <w:lang w:val="en-GB" w:eastAsia="en-US"/>
              </w:rPr>
              <w:t xml:space="preserve">nergy (PAER, 2025) automatically </w:t>
            </w:r>
            <w:r w:rsidR="001E4B01">
              <w:rPr>
                <w:rFonts w:asciiTheme="minorHAnsi" w:eastAsiaTheme="minorEastAsia" w:hAnsiTheme="minorHAnsi" w:cstheme="minorHAnsi"/>
                <w:noProof/>
                <w:sz w:val="18"/>
                <w:szCs w:val="18"/>
                <w:lang w:val="en-GB" w:eastAsia="en-US"/>
              </w:rPr>
              <w:t xml:space="preserve">ties in with the </w:t>
            </w:r>
            <w:r w:rsidR="000A315E" w:rsidRPr="00E85520">
              <w:rPr>
                <w:rFonts w:asciiTheme="minorHAnsi" w:eastAsiaTheme="minorEastAsia" w:hAnsiTheme="minorHAnsi" w:cstheme="minorHAnsi"/>
                <w:i/>
                <w:iCs/>
                <w:noProof/>
                <w:sz w:val="18"/>
                <w:szCs w:val="18"/>
                <w:lang w:val="en-GB" w:eastAsia="en-US"/>
              </w:rPr>
              <w:t>Plano de Situacão do Ordenamento do Espaço Maritimo Nacional</w:t>
            </w:r>
            <w:r w:rsidR="000A315E" w:rsidRPr="007763A3">
              <w:rPr>
                <w:rFonts w:asciiTheme="minorHAnsi" w:eastAsiaTheme="minorEastAsia" w:hAnsiTheme="minorHAnsi" w:cstheme="minorHAnsi"/>
                <w:noProof/>
                <w:sz w:val="18"/>
                <w:szCs w:val="18"/>
                <w:lang w:val="en-GB" w:eastAsia="en-US"/>
              </w:rPr>
              <w:t> (PSOEM)</w:t>
            </w:r>
            <w:r w:rsidR="001E4B01">
              <w:rPr>
                <w:rFonts w:asciiTheme="minorHAnsi" w:eastAsiaTheme="minorEastAsia" w:hAnsiTheme="minorHAnsi" w:cstheme="minorHAnsi"/>
                <w:noProof/>
                <w:sz w:val="18"/>
                <w:szCs w:val="18"/>
                <w:lang w:val="en-GB" w:eastAsia="en-US"/>
              </w:rPr>
              <w:t>.</w:t>
            </w:r>
          </w:p>
        </w:tc>
      </w:tr>
      <w:tr w:rsidR="001107D7" w:rsidRPr="007763A3" w14:paraId="6A186443" w14:textId="77777777" w:rsidTr="70D32D0C">
        <w:trPr>
          <w:cantSplit w:val="0"/>
        </w:trPr>
        <w:tc>
          <w:tcPr>
            <w:tcW w:w="818" w:type="pct"/>
          </w:tcPr>
          <w:p w14:paraId="14835EED"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Romania</w:t>
            </w:r>
          </w:p>
        </w:tc>
        <w:tc>
          <w:tcPr>
            <w:tcW w:w="1210" w:type="pct"/>
          </w:tcPr>
          <w:p w14:paraId="0EDD6837"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November 2023</w:t>
            </w:r>
          </w:p>
        </w:tc>
        <w:tc>
          <w:tcPr>
            <w:tcW w:w="810" w:type="pct"/>
          </w:tcPr>
          <w:p w14:paraId="5EF3CFB5"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4A7448C4" w14:textId="7239DCC8"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Not currently being reviewed</w:t>
            </w:r>
            <w:r w:rsidR="008D6A33">
              <w:rPr>
                <w:rFonts w:asciiTheme="minorHAnsi" w:eastAsiaTheme="minorEastAsia" w:hAnsiTheme="minorHAnsi" w:cstheme="minorHAnsi"/>
                <w:noProof/>
                <w:sz w:val="18"/>
                <w:szCs w:val="18"/>
                <w:lang w:val="en-GB" w:eastAsia="en-US"/>
              </w:rPr>
              <w:t>.</w:t>
            </w:r>
          </w:p>
        </w:tc>
      </w:tr>
      <w:tr w:rsidR="001107D7" w:rsidRPr="007763A3" w14:paraId="66D91D2A" w14:textId="77777777" w:rsidTr="70D32D0C">
        <w:trPr>
          <w:cantSplit w:val="0"/>
        </w:trPr>
        <w:tc>
          <w:tcPr>
            <w:tcW w:w="818" w:type="pct"/>
          </w:tcPr>
          <w:p w14:paraId="44CB4F1B"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Spain</w:t>
            </w:r>
          </w:p>
        </w:tc>
        <w:tc>
          <w:tcPr>
            <w:tcW w:w="1210" w:type="pct"/>
          </w:tcPr>
          <w:p w14:paraId="46A6A6CF"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February 2023</w:t>
            </w:r>
          </w:p>
        </w:tc>
        <w:tc>
          <w:tcPr>
            <w:tcW w:w="810" w:type="pct"/>
          </w:tcPr>
          <w:p w14:paraId="025A318A"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592B228B" w14:textId="69046BED"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Review</w:t>
            </w:r>
            <w:r w:rsidRPr="007763A3">
              <w:rPr>
                <w:rFonts w:asciiTheme="minorHAnsi" w:eastAsiaTheme="minorEastAsia" w:hAnsiTheme="minorHAnsi" w:cstheme="minorHAnsi"/>
                <w:noProof/>
                <w:sz w:val="18"/>
                <w:szCs w:val="18"/>
                <w:lang w:val="en-GB"/>
              </w:rPr>
              <w:t xml:space="preserve"> </w:t>
            </w:r>
            <w:r w:rsidRPr="007763A3">
              <w:rPr>
                <w:rFonts w:asciiTheme="minorHAnsi" w:eastAsiaTheme="minorEastAsia" w:hAnsiTheme="minorHAnsi" w:cstheme="minorHAnsi"/>
                <w:noProof/>
                <w:sz w:val="18"/>
                <w:szCs w:val="18"/>
                <w:lang w:val="en-GB" w:eastAsia="en-US"/>
              </w:rPr>
              <w:t>launched in 2024; all five plans</w:t>
            </w:r>
            <w:r w:rsidR="002F7654" w:rsidRPr="007763A3">
              <w:rPr>
                <w:rFonts w:cs="Arial"/>
                <w:bCs w:val="0"/>
                <w:noProof/>
                <w:color w:val="404040"/>
                <w:shd w:val="clear" w:color="auto" w:fill="FFFFFF"/>
                <w:lang w:val="en-GB" w:eastAsia="en-US"/>
              </w:rPr>
              <w:t xml:space="preserve"> </w:t>
            </w:r>
            <w:r w:rsidR="002F7654" w:rsidRPr="007763A3">
              <w:rPr>
                <w:rFonts w:asciiTheme="minorHAnsi" w:eastAsiaTheme="minorEastAsia" w:hAnsiTheme="minorHAnsi" w:cstheme="minorHAnsi"/>
                <w:noProof/>
                <w:sz w:val="18"/>
                <w:szCs w:val="18"/>
                <w:lang w:val="en-GB" w:eastAsia="en-US"/>
              </w:rPr>
              <w:t>for each of the five Spanish marine subdivisions</w:t>
            </w:r>
            <w:r w:rsidRPr="007763A3">
              <w:rPr>
                <w:rFonts w:asciiTheme="minorHAnsi" w:eastAsiaTheme="minorEastAsia" w:hAnsiTheme="minorHAnsi" w:cstheme="minorHAnsi"/>
                <w:noProof/>
                <w:sz w:val="18"/>
                <w:szCs w:val="18"/>
                <w:lang w:val="en-GB" w:eastAsia="en-US"/>
              </w:rPr>
              <w:t xml:space="preserve"> must be revised by the statutory deadline of 31</w:t>
            </w:r>
            <w:r w:rsidR="007763A3">
              <w:rPr>
                <w:rFonts w:asciiTheme="minorHAnsi" w:eastAsiaTheme="minorEastAsia" w:hAnsiTheme="minorHAnsi" w:cstheme="minorHAnsi"/>
                <w:noProof/>
                <w:sz w:val="18"/>
                <w:szCs w:val="18"/>
                <w:lang w:val="en-GB" w:eastAsia="en-US"/>
              </w:rPr>
              <w:t> </w:t>
            </w:r>
            <w:r w:rsidRPr="007763A3">
              <w:rPr>
                <w:rFonts w:asciiTheme="minorHAnsi" w:eastAsiaTheme="minorEastAsia" w:hAnsiTheme="minorHAnsi" w:cstheme="minorHAnsi"/>
                <w:noProof/>
                <w:sz w:val="18"/>
                <w:szCs w:val="18"/>
                <w:lang w:val="en-GB" w:eastAsia="en-US"/>
              </w:rPr>
              <w:t>December 2027</w:t>
            </w:r>
            <w:r w:rsidR="008D6A33">
              <w:rPr>
                <w:rFonts w:asciiTheme="minorHAnsi" w:eastAsiaTheme="minorEastAsia" w:hAnsiTheme="minorHAnsi" w:cstheme="minorHAnsi"/>
                <w:noProof/>
                <w:sz w:val="18"/>
                <w:szCs w:val="18"/>
                <w:lang w:val="en-GB" w:eastAsia="en-US"/>
              </w:rPr>
              <w:t>.</w:t>
            </w:r>
            <w:r w:rsidRPr="007763A3" w:rsidDel="000B7DAB">
              <w:rPr>
                <w:rFonts w:asciiTheme="minorHAnsi" w:eastAsiaTheme="minorEastAsia" w:hAnsiTheme="minorHAnsi" w:cstheme="minorHAnsi"/>
                <w:noProof/>
                <w:sz w:val="18"/>
                <w:szCs w:val="18"/>
                <w:lang w:val="en-GB" w:eastAsia="en-US"/>
              </w:rPr>
              <w:t xml:space="preserve"> </w:t>
            </w:r>
          </w:p>
        </w:tc>
      </w:tr>
      <w:tr w:rsidR="001107D7" w:rsidRPr="007763A3" w14:paraId="08CDA2C5" w14:textId="77777777" w:rsidTr="70D32D0C">
        <w:trPr>
          <w:cantSplit w:val="0"/>
        </w:trPr>
        <w:tc>
          <w:tcPr>
            <w:tcW w:w="818" w:type="pct"/>
          </w:tcPr>
          <w:p w14:paraId="3240CFF7"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Slovenia</w:t>
            </w:r>
          </w:p>
        </w:tc>
        <w:tc>
          <w:tcPr>
            <w:tcW w:w="1210" w:type="pct"/>
          </w:tcPr>
          <w:p w14:paraId="7B770C4C"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July 2021</w:t>
            </w:r>
          </w:p>
        </w:tc>
        <w:tc>
          <w:tcPr>
            <w:tcW w:w="810" w:type="pct"/>
          </w:tcPr>
          <w:p w14:paraId="211FAA16"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56CCC5D0"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Not currently being reviewed. Next formal revision expected in 2031 with preparatory work to begin in 2029.</w:t>
            </w:r>
          </w:p>
        </w:tc>
      </w:tr>
      <w:tr w:rsidR="001107D7" w:rsidRPr="007763A3" w14:paraId="090EF5ED" w14:textId="77777777" w:rsidTr="70D32D0C">
        <w:trPr>
          <w:cantSplit w:val="0"/>
        </w:trPr>
        <w:tc>
          <w:tcPr>
            <w:tcW w:w="818" w:type="pct"/>
          </w:tcPr>
          <w:p w14:paraId="53EA09C0" w14:textId="77777777" w:rsidR="001107D7" w:rsidRPr="007763A3" w:rsidRDefault="001107D7" w:rsidP="00B120A0">
            <w:pPr>
              <w:pStyle w:val="MBT"/>
              <w:spacing w:after="40"/>
              <w:rPr>
                <w:rFonts w:asciiTheme="minorHAnsi" w:eastAsiaTheme="minorEastAsia" w:hAnsiTheme="minorHAnsi" w:cstheme="minorHAnsi"/>
                <w:b/>
                <w:noProof/>
                <w:sz w:val="18"/>
                <w:szCs w:val="18"/>
                <w:lang w:val="en-GB" w:eastAsia="en-US"/>
              </w:rPr>
            </w:pPr>
            <w:r w:rsidRPr="007763A3">
              <w:rPr>
                <w:rFonts w:asciiTheme="minorHAnsi" w:eastAsiaTheme="minorEastAsia" w:hAnsiTheme="minorHAnsi" w:cstheme="minorHAnsi"/>
                <w:b/>
                <w:noProof/>
                <w:sz w:val="18"/>
                <w:szCs w:val="18"/>
                <w:lang w:val="en-GB" w:eastAsia="en-US"/>
              </w:rPr>
              <w:t>Sweden</w:t>
            </w:r>
          </w:p>
        </w:tc>
        <w:tc>
          <w:tcPr>
            <w:tcW w:w="1210" w:type="pct"/>
          </w:tcPr>
          <w:p w14:paraId="5484EEB4" w14:textId="77777777" w:rsidR="001107D7" w:rsidRPr="007763A3" w:rsidRDefault="001107D7" w:rsidP="00B120A0">
            <w:pPr>
              <w:pStyle w:val="MBT"/>
              <w:spacing w:after="40"/>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February 2022</w:t>
            </w:r>
          </w:p>
        </w:tc>
        <w:tc>
          <w:tcPr>
            <w:tcW w:w="810" w:type="pct"/>
          </w:tcPr>
          <w:p w14:paraId="0AC65512" w14:textId="77777777" w:rsidR="001107D7" w:rsidRPr="007763A3" w:rsidRDefault="001107D7" w:rsidP="00B120A0">
            <w:pPr>
              <w:pStyle w:val="MBT"/>
              <w:spacing w:after="40"/>
              <w:jc w:val="center"/>
              <w:rPr>
                <w:rFonts w:asciiTheme="minorHAnsi" w:eastAsiaTheme="minorEastAsia" w:hAnsiTheme="minorHAnsi" w:cstheme="minorHAnsi"/>
                <w:noProof/>
                <w:sz w:val="18"/>
                <w:szCs w:val="18"/>
                <w:lang w:val="en-GB" w:eastAsia="en-US"/>
              </w:rPr>
            </w:pPr>
            <w:r w:rsidRPr="007763A3">
              <w:rPr>
                <w:rFonts w:asciiTheme="minorHAnsi" w:eastAsiaTheme="minorEastAsia" w:hAnsiTheme="minorHAnsi" w:cstheme="minorHAnsi"/>
                <w:noProof/>
                <w:sz w:val="18"/>
                <w:szCs w:val="18"/>
                <w:lang w:val="en-GB" w:eastAsia="en-US"/>
              </w:rPr>
              <w:t>/</w:t>
            </w:r>
          </w:p>
        </w:tc>
        <w:tc>
          <w:tcPr>
            <w:tcW w:w="2086" w:type="pct"/>
          </w:tcPr>
          <w:p w14:paraId="75BA59AB" w14:textId="10933D0E" w:rsidR="001107D7" w:rsidRPr="007763A3" w:rsidRDefault="2C738BCD" w:rsidP="4D08C33F">
            <w:pPr>
              <w:pStyle w:val="MBT"/>
              <w:spacing w:after="40"/>
              <w:rPr>
                <w:rFonts w:asciiTheme="minorHAnsi" w:eastAsiaTheme="minorEastAsia" w:hAnsiTheme="minorHAnsi" w:cstheme="minorBidi"/>
                <w:noProof/>
                <w:sz w:val="18"/>
                <w:szCs w:val="18"/>
                <w:lang w:val="en-GB" w:eastAsia="en-US"/>
              </w:rPr>
            </w:pPr>
            <w:r w:rsidRPr="007763A3">
              <w:rPr>
                <w:rFonts w:asciiTheme="minorHAnsi" w:eastAsiaTheme="minorEastAsia" w:hAnsiTheme="minorHAnsi" w:cstheme="minorBidi"/>
                <w:noProof/>
                <w:sz w:val="18"/>
                <w:szCs w:val="18"/>
                <w:lang w:val="en-GB" w:eastAsia="en-US"/>
              </w:rPr>
              <w:t xml:space="preserve">Plans reviewed </w:t>
            </w:r>
            <w:r w:rsidR="00D122BF">
              <w:rPr>
                <w:rFonts w:asciiTheme="minorHAnsi" w:eastAsiaTheme="minorEastAsia" w:hAnsiTheme="minorHAnsi" w:cstheme="minorBidi"/>
                <w:noProof/>
                <w:sz w:val="18"/>
                <w:szCs w:val="18"/>
                <w:lang w:val="en-GB" w:eastAsia="en-US"/>
              </w:rPr>
              <w:t>in order to, among other things,</w:t>
            </w:r>
            <w:r w:rsidR="00D122BF" w:rsidRPr="007763A3">
              <w:rPr>
                <w:rFonts w:asciiTheme="minorHAnsi" w:eastAsiaTheme="minorEastAsia" w:hAnsiTheme="minorHAnsi" w:cstheme="minorBidi"/>
                <w:noProof/>
                <w:sz w:val="18"/>
                <w:szCs w:val="18"/>
                <w:lang w:val="en-GB" w:eastAsia="en-US"/>
              </w:rPr>
              <w:t xml:space="preserve"> </w:t>
            </w:r>
            <w:r w:rsidRPr="007763A3">
              <w:rPr>
                <w:rFonts w:asciiTheme="minorHAnsi" w:eastAsiaTheme="minorEastAsia" w:hAnsiTheme="minorHAnsi" w:cstheme="minorBidi"/>
                <w:noProof/>
                <w:sz w:val="18"/>
                <w:szCs w:val="18"/>
                <w:lang w:val="en-GB" w:eastAsia="en-US"/>
              </w:rPr>
              <w:t>meet new O</w:t>
            </w:r>
            <w:r w:rsidR="00E85520">
              <w:rPr>
                <w:rFonts w:asciiTheme="minorHAnsi" w:eastAsiaTheme="minorEastAsia" w:hAnsiTheme="minorHAnsi" w:cstheme="minorBidi"/>
                <w:noProof/>
                <w:sz w:val="18"/>
                <w:szCs w:val="18"/>
                <w:lang w:val="en-GB" w:eastAsia="en-US"/>
              </w:rPr>
              <w:t xml:space="preserve">ffshore renewable wind energy development </w:t>
            </w:r>
            <w:r w:rsidRPr="007763A3">
              <w:rPr>
                <w:rFonts w:asciiTheme="minorHAnsi" w:eastAsiaTheme="minorEastAsia" w:hAnsiTheme="minorHAnsi" w:cstheme="minorBidi"/>
                <w:noProof/>
                <w:sz w:val="18"/>
                <w:szCs w:val="18"/>
                <w:lang w:val="en-GB" w:eastAsia="en-US"/>
              </w:rPr>
              <w:t>targets and creat</w:t>
            </w:r>
            <w:r w:rsidR="00D122BF">
              <w:rPr>
                <w:rFonts w:asciiTheme="minorHAnsi" w:eastAsiaTheme="minorEastAsia" w:hAnsiTheme="minorHAnsi" w:cstheme="minorBidi"/>
                <w:noProof/>
                <w:sz w:val="18"/>
                <w:szCs w:val="18"/>
                <w:lang w:val="en-GB" w:eastAsia="en-US"/>
              </w:rPr>
              <w:t>e</w:t>
            </w:r>
            <w:r w:rsidRPr="007763A3">
              <w:rPr>
                <w:rFonts w:asciiTheme="minorHAnsi" w:eastAsiaTheme="minorEastAsia" w:hAnsiTheme="minorHAnsi" w:cstheme="minorBidi"/>
                <w:noProof/>
                <w:sz w:val="18"/>
                <w:szCs w:val="18"/>
                <w:lang w:val="en-GB" w:eastAsia="en-US"/>
              </w:rPr>
              <w:t xml:space="preserve"> marine protected areas – plan amendment proposals submitted </w:t>
            </w:r>
            <w:r w:rsidR="5AB28FC6" w:rsidRPr="007763A3">
              <w:rPr>
                <w:rFonts w:asciiTheme="minorHAnsi" w:eastAsiaTheme="minorEastAsia" w:hAnsiTheme="minorHAnsi" w:cstheme="minorBidi"/>
                <w:noProof/>
                <w:sz w:val="18"/>
                <w:szCs w:val="18"/>
                <w:lang w:val="en-GB" w:eastAsia="en-US"/>
              </w:rPr>
              <w:t xml:space="preserve">to the </w:t>
            </w:r>
            <w:r w:rsidR="00A506B8">
              <w:rPr>
                <w:rFonts w:asciiTheme="minorHAnsi" w:eastAsiaTheme="minorEastAsia" w:hAnsiTheme="minorHAnsi" w:cstheme="minorBidi"/>
                <w:noProof/>
                <w:sz w:val="18"/>
                <w:szCs w:val="18"/>
                <w:lang w:val="en-GB" w:eastAsia="en-US"/>
              </w:rPr>
              <w:t>g</w:t>
            </w:r>
            <w:r w:rsidR="00A506B8" w:rsidRPr="007763A3">
              <w:rPr>
                <w:rFonts w:asciiTheme="minorHAnsi" w:eastAsiaTheme="minorEastAsia" w:hAnsiTheme="minorHAnsi" w:cstheme="minorBidi"/>
                <w:noProof/>
                <w:sz w:val="18"/>
                <w:szCs w:val="18"/>
                <w:lang w:val="en-GB" w:eastAsia="en-US"/>
              </w:rPr>
              <w:t xml:space="preserve">overnment </w:t>
            </w:r>
            <w:r w:rsidRPr="007763A3">
              <w:rPr>
                <w:rFonts w:asciiTheme="minorHAnsi" w:eastAsiaTheme="minorEastAsia" w:hAnsiTheme="minorHAnsi" w:cstheme="minorBidi"/>
                <w:noProof/>
                <w:sz w:val="18"/>
                <w:szCs w:val="18"/>
                <w:lang w:val="en-GB" w:eastAsia="en-US"/>
              </w:rPr>
              <w:t xml:space="preserve">in January 2025. </w:t>
            </w:r>
          </w:p>
        </w:tc>
      </w:tr>
    </w:tbl>
    <w:p w14:paraId="5FFB39D0" w14:textId="77777777" w:rsidR="001D7F3F" w:rsidRPr="007763A3" w:rsidRDefault="001D7F3F" w:rsidP="001D7F3F">
      <w:pPr>
        <w:pStyle w:val="Text1"/>
        <w:spacing w:after="0"/>
        <w:ind w:left="0"/>
        <w:rPr>
          <w:noProof/>
        </w:rPr>
      </w:pPr>
    </w:p>
    <w:p w14:paraId="02E147BD" w14:textId="4E8F224A" w:rsidR="00D945C5" w:rsidRPr="007763A3" w:rsidRDefault="00D945C5" w:rsidP="00183FE3">
      <w:pPr>
        <w:pStyle w:val="Heading2"/>
        <w:rPr>
          <w:noProof/>
        </w:rPr>
      </w:pPr>
      <w:bookmarkStart w:id="14" w:name="_Toc94536839"/>
      <w:bookmarkStart w:id="15" w:name="_Toc227226407"/>
      <w:r w:rsidRPr="007763A3">
        <w:rPr>
          <w:noProof/>
        </w:rPr>
        <w:t>Implementation of the requirements for maritime spatial plan</w:t>
      </w:r>
      <w:bookmarkEnd w:id="14"/>
      <w:r w:rsidR="006D27A6" w:rsidRPr="007763A3">
        <w:rPr>
          <w:noProof/>
        </w:rPr>
        <w:t>s</w:t>
      </w:r>
      <w:r w:rsidR="00E121C6">
        <w:rPr>
          <w:noProof/>
        </w:rPr>
        <w:t xml:space="preserve"> laid down by the MSP Directive</w:t>
      </w:r>
      <w:bookmarkEnd w:id="15"/>
    </w:p>
    <w:p w14:paraId="45E15D5D" w14:textId="25B1B53A" w:rsidR="00EE6F16" w:rsidRPr="007763A3" w:rsidRDefault="00EE6F16" w:rsidP="00EE6F16">
      <w:pPr>
        <w:pStyle w:val="Text2"/>
        <w:ind w:left="0"/>
        <w:rPr>
          <w:noProof/>
        </w:rPr>
      </w:pPr>
      <w:r w:rsidRPr="007763A3">
        <w:rPr>
          <w:noProof/>
        </w:rPr>
        <w:t>The following sections provide an assessment of how Member States have implemented the minimum requirements set out in the M</w:t>
      </w:r>
      <w:r w:rsidR="005C5EA7">
        <w:rPr>
          <w:noProof/>
        </w:rPr>
        <w:t>SP</w:t>
      </w:r>
      <w:r w:rsidRPr="007763A3">
        <w:rPr>
          <w:noProof/>
        </w:rPr>
        <w:t xml:space="preserve"> Directive. The analysis is structured </w:t>
      </w:r>
      <w:r w:rsidR="00687A1F">
        <w:rPr>
          <w:noProof/>
        </w:rPr>
        <w:t>around</w:t>
      </w:r>
      <w:r w:rsidR="00687A1F" w:rsidRPr="007763A3">
        <w:rPr>
          <w:noProof/>
        </w:rPr>
        <w:t xml:space="preserve"> </w:t>
      </w:r>
      <w:r w:rsidRPr="007763A3">
        <w:rPr>
          <w:noProof/>
        </w:rPr>
        <w:t xml:space="preserve">the relevant provisions of the Directive and examines </w:t>
      </w:r>
      <w:r w:rsidR="00687A1F">
        <w:rPr>
          <w:noProof/>
        </w:rPr>
        <w:t xml:space="preserve">the </w:t>
      </w:r>
      <w:r w:rsidRPr="007763A3">
        <w:rPr>
          <w:noProof/>
        </w:rPr>
        <w:t xml:space="preserve">approaches taken in </w:t>
      </w:r>
      <w:r w:rsidR="00687A1F">
        <w:rPr>
          <w:noProof/>
        </w:rPr>
        <w:t xml:space="preserve">the </w:t>
      </w:r>
      <w:r w:rsidRPr="007763A3">
        <w:rPr>
          <w:noProof/>
        </w:rPr>
        <w:t xml:space="preserve">national </w:t>
      </w:r>
      <w:r w:rsidR="00687A1F">
        <w:rPr>
          <w:noProof/>
        </w:rPr>
        <w:t>MSP</w:t>
      </w:r>
      <w:r w:rsidRPr="007763A3">
        <w:rPr>
          <w:noProof/>
        </w:rPr>
        <w:t xml:space="preserve">s and </w:t>
      </w:r>
      <w:r w:rsidR="00687A1F">
        <w:rPr>
          <w:noProof/>
        </w:rPr>
        <w:t xml:space="preserve">the </w:t>
      </w:r>
      <w:r w:rsidRPr="007763A3">
        <w:rPr>
          <w:noProof/>
        </w:rPr>
        <w:t>related implementation frameworks.</w:t>
      </w:r>
    </w:p>
    <w:p w14:paraId="58AEB670" w14:textId="0C31A597" w:rsidR="00EE6F16" w:rsidRPr="007763A3" w:rsidRDefault="005B2429" w:rsidP="00EE6F16">
      <w:pPr>
        <w:pStyle w:val="Text2"/>
        <w:ind w:left="0"/>
        <w:rPr>
          <w:noProof/>
        </w:rPr>
      </w:pPr>
      <w:r>
        <w:rPr>
          <w:noProof/>
        </w:rPr>
        <w:t>T</w:t>
      </w:r>
      <w:r w:rsidR="00EE6F16" w:rsidRPr="007763A3">
        <w:rPr>
          <w:noProof/>
        </w:rPr>
        <w:t xml:space="preserve">he </w:t>
      </w:r>
      <w:r w:rsidR="0072455A">
        <w:rPr>
          <w:noProof/>
        </w:rPr>
        <w:t xml:space="preserve">MSP </w:t>
      </w:r>
      <w:r w:rsidR="00EE6F16" w:rsidRPr="007763A3">
        <w:rPr>
          <w:noProof/>
        </w:rPr>
        <w:t xml:space="preserve">Directive establishes a flexible framework, allowing Member States a wide margin of discretion </w:t>
      </w:r>
      <w:r w:rsidR="0072455A">
        <w:rPr>
          <w:noProof/>
        </w:rPr>
        <w:t>as to</w:t>
      </w:r>
      <w:r w:rsidR="0072455A" w:rsidRPr="007763A3">
        <w:rPr>
          <w:noProof/>
        </w:rPr>
        <w:t xml:space="preserve"> </w:t>
      </w:r>
      <w:r w:rsidR="00EE6F16" w:rsidRPr="007763A3">
        <w:rPr>
          <w:noProof/>
        </w:rPr>
        <w:t xml:space="preserve">how </w:t>
      </w:r>
      <w:r w:rsidR="00E121C6">
        <w:rPr>
          <w:noProof/>
        </w:rPr>
        <w:t xml:space="preserve">they implement </w:t>
      </w:r>
      <w:r w:rsidR="00EE6F16" w:rsidRPr="007763A3">
        <w:rPr>
          <w:noProof/>
        </w:rPr>
        <w:t xml:space="preserve">its requirements in </w:t>
      </w:r>
      <w:r w:rsidR="0072455A">
        <w:rPr>
          <w:noProof/>
        </w:rPr>
        <w:t>line</w:t>
      </w:r>
      <w:r w:rsidR="00EE6F16" w:rsidRPr="007763A3">
        <w:rPr>
          <w:noProof/>
        </w:rPr>
        <w:t xml:space="preserve"> with </w:t>
      </w:r>
      <w:r w:rsidR="0072455A">
        <w:rPr>
          <w:noProof/>
        </w:rPr>
        <w:t xml:space="preserve">their </w:t>
      </w:r>
      <w:r w:rsidR="00EE6F16" w:rsidRPr="007763A3">
        <w:rPr>
          <w:noProof/>
        </w:rPr>
        <w:t xml:space="preserve">national constitutional arrangements, administrative structures, legal systems and </w:t>
      </w:r>
      <w:r w:rsidR="0072455A">
        <w:rPr>
          <w:noProof/>
        </w:rPr>
        <w:t xml:space="preserve">specific </w:t>
      </w:r>
      <w:r w:rsidR="00EE6F16" w:rsidRPr="007763A3">
        <w:rPr>
          <w:noProof/>
        </w:rPr>
        <w:t>maritime</w:t>
      </w:r>
      <w:r w:rsidR="0072455A">
        <w:rPr>
          <w:noProof/>
        </w:rPr>
        <w:t xml:space="preserve"> features</w:t>
      </w:r>
      <w:r w:rsidR="00EE6F16" w:rsidRPr="007763A3">
        <w:rPr>
          <w:noProof/>
        </w:rPr>
        <w:t xml:space="preserve">. As a result, Member States have adopted </w:t>
      </w:r>
      <w:r w:rsidR="008A3B71">
        <w:rPr>
          <w:noProof/>
        </w:rPr>
        <w:t>various different</w:t>
      </w:r>
      <w:r w:rsidR="008A3B71" w:rsidRPr="007763A3">
        <w:rPr>
          <w:noProof/>
        </w:rPr>
        <w:t xml:space="preserve"> </w:t>
      </w:r>
      <w:r w:rsidR="00EE6F16" w:rsidRPr="007763A3">
        <w:rPr>
          <w:noProof/>
        </w:rPr>
        <w:t>planning models, governance arrangements and technical solutions to give effect to the Directive’s provisions.</w:t>
      </w:r>
    </w:p>
    <w:p w14:paraId="713A3BBD" w14:textId="51B8B987" w:rsidR="00EE6F16" w:rsidRPr="007763A3" w:rsidRDefault="00EE6F16" w:rsidP="00EE6F16">
      <w:pPr>
        <w:pStyle w:val="Text2"/>
        <w:ind w:left="0"/>
        <w:rPr>
          <w:noProof/>
        </w:rPr>
      </w:pPr>
      <w:r w:rsidRPr="007763A3">
        <w:rPr>
          <w:noProof/>
        </w:rPr>
        <w:t xml:space="preserve">The comparative observations and references to differing levels or forms of implementation in the following sections are therefore descriptive and analytical in nature. They are intended to </w:t>
      </w:r>
      <w:r w:rsidR="009C100F">
        <w:rPr>
          <w:noProof/>
        </w:rPr>
        <w:t>facilitate</w:t>
      </w:r>
      <w:r w:rsidR="009C100F" w:rsidRPr="007763A3">
        <w:rPr>
          <w:noProof/>
        </w:rPr>
        <w:t xml:space="preserve"> </w:t>
      </w:r>
      <w:r w:rsidRPr="007763A3">
        <w:rPr>
          <w:noProof/>
        </w:rPr>
        <w:t xml:space="preserve">comparison, identify trends and highlight implementation patterns across the </w:t>
      </w:r>
      <w:r w:rsidR="009C100F">
        <w:rPr>
          <w:noProof/>
        </w:rPr>
        <w:t>EU</w:t>
      </w:r>
      <w:r w:rsidR="00403479" w:rsidRPr="007763A3">
        <w:rPr>
          <w:noProof/>
        </w:rPr>
        <w:t xml:space="preserve">. </w:t>
      </w:r>
      <w:r w:rsidR="00725E0D">
        <w:rPr>
          <w:noProof/>
        </w:rPr>
        <w:t>W</w:t>
      </w:r>
      <w:r w:rsidR="00725E0D" w:rsidRPr="007763A3">
        <w:rPr>
          <w:noProof/>
        </w:rPr>
        <w:t>here different approaches have been chosen</w:t>
      </w:r>
      <w:r w:rsidR="00725E0D">
        <w:rPr>
          <w:noProof/>
        </w:rPr>
        <w:t>, t</w:t>
      </w:r>
      <w:r w:rsidR="00403479" w:rsidRPr="007763A3">
        <w:rPr>
          <w:noProof/>
        </w:rPr>
        <w:t>he</w:t>
      </w:r>
      <w:r w:rsidR="00725E0D">
        <w:rPr>
          <w:noProof/>
        </w:rPr>
        <w:t>re</w:t>
      </w:r>
      <w:r w:rsidRPr="007763A3">
        <w:rPr>
          <w:noProof/>
        </w:rPr>
        <w:t xml:space="preserve"> </w:t>
      </w:r>
      <w:r w:rsidR="00725E0D">
        <w:rPr>
          <w:noProof/>
        </w:rPr>
        <w:t xml:space="preserve">is no suggestion that this constitutes </w:t>
      </w:r>
      <w:r w:rsidRPr="007763A3">
        <w:rPr>
          <w:noProof/>
        </w:rPr>
        <w:t xml:space="preserve">non-compliance or </w:t>
      </w:r>
      <w:r w:rsidR="00912E51">
        <w:rPr>
          <w:noProof/>
        </w:rPr>
        <w:t>unsatisfactory</w:t>
      </w:r>
      <w:r w:rsidRPr="007763A3">
        <w:rPr>
          <w:noProof/>
        </w:rPr>
        <w:t xml:space="preserve"> implementation.</w:t>
      </w:r>
    </w:p>
    <w:p w14:paraId="6ACC127F" w14:textId="77777777" w:rsidR="00347369" w:rsidRPr="007763A3" w:rsidRDefault="00347369" w:rsidP="00347369">
      <w:pPr>
        <w:pStyle w:val="Heading3"/>
        <w:numPr>
          <w:ilvl w:val="2"/>
          <w:numId w:val="37"/>
        </w:numPr>
        <w:rPr>
          <w:noProof/>
        </w:rPr>
      </w:pPr>
      <w:bookmarkStart w:id="16" w:name="_Toc227226408"/>
      <w:bookmarkStart w:id="17" w:name="_Toc94536841"/>
      <w:r w:rsidRPr="007763A3">
        <w:rPr>
          <w:rStyle w:val="Strong"/>
          <w:b w:val="0"/>
          <w:bCs w:val="0"/>
          <w:noProof/>
        </w:rPr>
        <w:t>Article 5(1) – Application of the ecosystem-based approach</w:t>
      </w:r>
      <w:bookmarkEnd w:id="16"/>
    </w:p>
    <w:p w14:paraId="31EE7D23" w14:textId="5FC98481" w:rsidR="00347369" w:rsidRPr="007763A3" w:rsidRDefault="002A46A1" w:rsidP="00347369">
      <w:pPr>
        <w:pStyle w:val="NormalWeb"/>
        <w:jc w:val="both"/>
        <w:rPr>
          <w:noProof/>
        </w:rPr>
      </w:pPr>
      <w:r>
        <w:rPr>
          <w:noProof/>
        </w:rPr>
        <w:t>Generally speaking</w:t>
      </w:r>
      <w:r w:rsidR="00347369" w:rsidRPr="007763A3">
        <w:rPr>
          <w:noProof/>
        </w:rPr>
        <w:t xml:space="preserve">, </w:t>
      </w:r>
      <w:r>
        <w:rPr>
          <w:noProof/>
        </w:rPr>
        <w:t xml:space="preserve">the </w:t>
      </w:r>
      <w:r w:rsidR="00347369" w:rsidRPr="007763A3">
        <w:rPr>
          <w:noProof/>
        </w:rPr>
        <w:t xml:space="preserve">Member States </w:t>
      </w:r>
      <w:r w:rsidR="00F23265">
        <w:rPr>
          <w:noProof/>
        </w:rPr>
        <w:t xml:space="preserve">have </w:t>
      </w:r>
      <w:r w:rsidR="4E28829D" w:rsidRPr="007763A3">
        <w:rPr>
          <w:noProof/>
        </w:rPr>
        <w:t>refer</w:t>
      </w:r>
      <w:r w:rsidR="00F23265">
        <w:rPr>
          <w:noProof/>
        </w:rPr>
        <w:t>red</w:t>
      </w:r>
      <w:r w:rsidR="4E28829D" w:rsidRPr="007763A3">
        <w:rPr>
          <w:noProof/>
        </w:rPr>
        <w:t xml:space="preserve"> to appl</w:t>
      </w:r>
      <w:r w:rsidR="00F23265">
        <w:rPr>
          <w:noProof/>
        </w:rPr>
        <w:t>ying</w:t>
      </w:r>
      <w:r w:rsidR="4E28829D" w:rsidRPr="007763A3">
        <w:rPr>
          <w:noProof/>
        </w:rPr>
        <w:t xml:space="preserve"> </w:t>
      </w:r>
      <w:r w:rsidR="00347369" w:rsidRPr="007763A3">
        <w:rPr>
          <w:noProof/>
        </w:rPr>
        <w:t xml:space="preserve">an ecosystem-based approach (EBA) </w:t>
      </w:r>
      <w:r w:rsidR="00E4503A">
        <w:rPr>
          <w:noProof/>
        </w:rPr>
        <w:t>to</w:t>
      </w:r>
      <w:r w:rsidR="00E4503A" w:rsidRPr="007763A3">
        <w:rPr>
          <w:noProof/>
        </w:rPr>
        <w:t xml:space="preserve"> </w:t>
      </w:r>
      <w:r w:rsidR="00347369" w:rsidRPr="007763A3">
        <w:rPr>
          <w:noProof/>
        </w:rPr>
        <w:t>maritime spatial planning, in line with Article</w:t>
      </w:r>
      <w:r w:rsidR="007763A3">
        <w:rPr>
          <w:noProof/>
        </w:rPr>
        <w:t> </w:t>
      </w:r>
      <w:r w:rsidR="00347369" w:rsidRPr="007763A3">
        <w:rPr>
          <w:noProof/>
        </w:rPr>
        <w:t xml:space="preserve">5(1) of the MSP Directive. In practice, however, the </w:t>
      </w:r>
      <w:r w:rsidR="009D7907">
        <w:rPr>
          <w:noProof/>
        </w:rPr>
        <w:t>extent</w:t>
      </w:r>
      <w:r w:rsidR="009D7907" w:rsidRPr="007763A3">
        <w:rPr>
          <w:noProof/>
        </w:rPr>
        <w:t xml:space="preserve"> </w:t>
      </w:r>
      <w:r w:rsidR="00194833">
        <w:rPr>
          <w:noProof/>
        </w:rPr>
        <w:t xml:space="preserve">to which EBA </w:t>
      </w:r>
      <w:r w:rsidR="00900B60">
        <w:rPr>
          <w:noProof/>
        </w:rPr>
        <w:t>has been</w:t>
      </w:r>
      <w:r w:rsidR="00194833">
        <w:rPr>
          <w:noProof/>
        </w:rPr>
        <w:t xml:space="preserve"> applied </w:t>
      </w:r>
      <w:r w:rsidR="00347369" w:rsidRPr="007763A3">
        <w:rPr>
          <w:noProof/>
        </w:rPr>
        <w:t xml:space="preserve">and </w:t>
      </w:r>
      <w:r w:rsidR="00194833">
        <w:rPr>
          <w:noProof/>
        </w:rPr>
        <w:t xml:space="preserve">how consistently this </w:t>
      </w:r>
      <w:r w:rsidR="00900B60">
        <w:rPr>
          <w:noProof/>
        </w:rPr>
        <w:t>has been</w:t>
      </w:r>
      <w:r w:rsidR="00194833">
        <w:rPr>
          <w:noProof/>
        </w:rPr>
        <w:t xml:space="preserve"> done</w:t>
      </w:r>
      <w:r w:rsidR="00347369" w:rsidRPr="007763A3">
        <w:rPr>
          <w:noProof/>
        </w:rPr>
        <w:t xml:space="preserve"> var</w:t>
      </w:r>
      <w:r w:rsidR="00194833">
        <w:rPr>
          <w:noProof/>
        </w:rPr>
        <w:t>ies</w:t>
      </w:r>
      <w:r w:rsidR="00347369" w:rsidRPr="007763A3">
        <w:rPr>
          <w:noProof/>
        </w:rPr>
        <w:t xml:space="preserve"> significantly </w:t>
      </w:r>
      <w:r w:rsidR="0051559D">
        <w:rPr>
          <w:noProof/>
        </w:rPr>
        <w:t>between countries</w:t>
      </w:r>
      <w:r w:rsidR="00347369" w:rsidRPr="007763A3">
        <w:rPr>
          <w:noProof/>
        </w:rPr>
        <w:t xml:space="preserve"> and depend</w:t>
      </w:r>
      <w:r w:rsidR="00194833">
        <w:rPr>
          <w:noProof/>
        </w:rPr>
        <w:t>s</w:t>
      </w:r>
      <w:r w:rsidR="00347369" w:rsidRPr="007763A3">
        <w:rPr>
          <w:noProof/>
        </w:rPr>
        <w:t xml:space="preserve"> on different constitutional, administrative and regulatory set-ups. EBA is widely referenced as a guiding principle in MSP objectives</w:t>
      </w:r>
      <w:r w:rsidR="00747E24" w:rsidRPr="007763A3">
        <w:rPr>
          <w:noProof/>
        </w:rPr>
        <w:t xml:space="preserve"> and</w:t>
      </w:r>
      <w:r w:rsidR="00347369" w:rsidRPr="007763A3">
        <w:rPr>
          <w:noProof/>
        </w:rPr>
        <w:t xml:space="preserve"> is </w:t>
      </w:r>
      <w:r w:rsidR="009D7907">
        <w:rPr>
          <w:noProof/>
        </w:rPr>
        <w:t>implemented</w:t>
      </w:r>
      <w:r w:rsidR="00347369" w:rsidRPr="007763A3">
        <w:rPr>
          <w:noProof/>
        </w:rPr>
        <w:t xml:space="preserve"> </w:t>
      </w:r>
      <w:r w:rsidR="00237F30" w:rsidRPr="007763A3">
        <w:rPr>
          <w:noProof/>
        </w:rPr>
        <w:t xml:space="preserve">mostly </w:t>
      </w:r>
      <w:r w:rsidR="00347369" w:rsidRPr="007763A3">
        <w:rPr>
          <w:noProof/>
        </w:rPr>
        <w:t>through accompanying environmental assessment procedures.</w:t>
      </w:r>
    </w:p>
    <w:p w14:paraId="3FFC5FB4" w14:textId="19A8328E" w:rsidR="0082790E" w:rsidRPr="007763A3" w:rsidRDefault="00347369" w:rsidP="00347369">
      <w:pPr>
        <w:pStyle w:val="NormalWeb"/>
        <w:jc w:val="both"/>
        <w:rPr>
          <w:noProof/>
        </w:rPr>
      </w:pPr>
      <w:r w:rsidRPr="007763A3">
        <w:rPr>
          <w:noProof/>
        </w:rPr>
        <w:t>Across</w:t>
      </w:r>
      <w:r w:rsidR="006B3F73">
        <w:rPr>
          <w:noProof/>
        </w:rPr>
        <w:t xml:space="preserve"> the</w:t>
      </w:r>
      <w:r w:rsidRPr="007763A3">
        <w:rPr>
          <w:noProof/>
        </w:rPr>
        <w:t xml:space="preserve"> </w:t>
      </w:r>
      <w:r w:rsidR="0020680D">
        <w:rPr>
          <w:noProof/>
        </w:rPr>
        <w:t>EU</w:t>
      </w:r>
      <w:r w:rsidRPr="007763A3">
        <w:rPr>
          <w:noProof/>
        </w:rPr>
        <w:t xml:space="preserve">, the </w:t>
      </w:r>
      <w:r w:rsidR="00BE6E59">
        <w:rPr>
          <w:rStyle w:val="Strong"/>
          <w:rFonts w:eastAsiaTheme="majorEastAsia"/>
          <w:b w:val="0"/>
          <w:bCs w:val="0"/>
          <w:noProof/>
        </w:rPr>
        <w:t>s</w:t>
      </w:r>
      <w:r w:rsidRPr="007763A3">
        <w:rPr>
          <w:rStyle w:val="Strong"/>
          <w:rFonts w:eastAsiaTheme="majorEastAsia"/>
          <w:b w:val="0"/>
          <w:bCs w:val="0"/>
          <w:noProof/>
        </w:rPr>
        <w:t xml:space="preserve">trategic </w:t>
      </w:r>
      <w:r w:rsidR="00BE6E59">
        <w:rPr>
          <w:rStyle w:val="Strong"/>
          <w:rFonts w:eastAsiaTheme="majorEastAsia"/>
          <w:b w:val="0"/>
          <w:bCs w:val="0"/>
          <w:noProof/>
        </w:rPr>
        <w:t>e</w:t>
      </w:r>
      <w:r w:rsidRPr="007763A3">
        <w:rPr>
          <w:rStyle w:val="Strong"/>
          <w:rFonts w:eastAsiaTheme="majorEastAsia"/>
          <w:b w:val="0"/>
          <w:bCs w:val="0"/>
          <w:noProof/>
        </w:rPr>
        <w:t xml:space="preserve">nvironmental </w:t>
      </w:r>
      <w:r w:rsidR="00BE6E59">
        <w:rPr>
          <w:rStyle w:val="Strong"/>
          <w:rFonts w:eastAsiaTheme="majorEastAsia"/>
          <w:b w:val="0"/>
          <w:bCs w:val="0"/>
          <w:noProof/>
        </w:rPr>
        <w:t>a</w:t>
      </w:r>
      <w:r w:rsidRPr="007763A3">
        <w:rPr>
          <w:rStyle w:val="Strong"/>
          <w:rFonts w:eastAsiaTheme="majorEastAsia"/>
          <w:b w:val="0"/>
          <w:bCs w:val="0"/>
          <w:noProof/>
        </w:rPr>
        <w:t>ssessment</w:t>
      </w:r>
      <w:r w:rsidR="002F7654" w:rsidRPr="007763A3">
        <w:rPr>
          <w:rStyle w:val="FootnoteReference"/>
          <w:rFonts w:eastAsiaTheme="majorEastAsia"/>
          <w:noProof/>
        </w:rPr>
        <w:footnoteReference w:id="15"/>
      </w:r>
      <w:r w:rsidRPr="007763A3">
        <w:rPr>
          <w:rStyle w:val="Strong"/>
          <w:rFonts w:eastAsiaTheme="majorEastAsia"/>
          <w:b w:val="0"/>
          <w:bCs w:val="0"/>
          <w:noProof/>
        </w:rPr>
        <w:t xml:space="preserve"> (SEA)</w:t>
      </w:r>
      <w:r w:rsidRPr="007763A3">
        <w:rPr>
          <w:noProof/>
        </w:rPr>
        <w:t xml:space="preserve"> has emerged as the primary </w:t>
      </w:r>
      <w:r w:rsidR="009D7907">
        <w:rPr>
          <w:noProof/>
        </w:rPr>
        <w:t>means of</w:t>
      </w:r>
      <w:r w:rsidRPr="007763A3">
        <w:rPr>
          <w:noProof/>
        </w:rPr>
        <w:t xml:space="preserve"> giving effect to the ecosystem-based approach. Environmental baselines, pressure analyses, alternatives assessment and mitigation measures are typically structured around ecological components and human pressures, often drawing on the Marine Strategy Framework Directive</w:t>
      </w:r>
      <w:r w:rsidR="004A09FF">
        <w:rPr>
          <w:rStyle w:val="FootnoteReference"/>
          <w:noProof/>
        </w:rPr>
        <w:footnoteReference w:id="16"/>
      </w:r>
      <w:r w:rsidRPr="007763A3">
        <w:rPr>
          <w:noProof/>
        </w:rPr>
        <w:t xml:space="preserve"> (MSFD) descriptors and monitoring frameworks. In many cases, the SEA </w:t>
      </w:r>
      <w:r w:rsidR="007763A3">
        <w:rPr>
          <w:noProof/>
        </w:rPr>
        <w:t>–</w:t>
      </w:r>
      <w:r w:rsidRPr="007763A3">
        <w:rPr>
          <w:noProof/>
        </w:rPr>
        <w:t xml:space="preserve"> together with </w:t>
      </w:r>
      <w:r w:rsidR="006B3F73">
        <w:rPr>
          <w:noProof/>
        </w:rPr>
        <w:t>a</w:t>
      </w:r>
      <w:r w:rsidR="006B3F73" w:rsidRPr="007763A3">
        <w:rPr>
          <w:noProof/>
        </w:rPr>
        <w:t xml:space="preserve">ppropriate </w:t>
      </w:r>
      <w:r w:rsidR="006B3F73">
        <w:rPr>
          <w:noProof/>
        </w:rPr>
        <w:t>a</w:t>
      </w:r>
      <w:r w:rsidR="006B3F73" w:rsidRPr="007763A3">
        <w:rPr>
          <w:noProof/>
        </w:rPr>
        <w:t>ssessment</w:t>
      </w:r>
      <w:r w:rsidR="00B53F6E" w:rsidRPr="007763A3">
        <w:rPr>
          <w:rStyle w:val="FootnoteReference"/>
          <w:noProof/>
        </w:rPr>
        <w:footnoteReference w:id="17"/>
      </w:r>
      <w:r w:rsidRPr="007763A3">
        <w:rPr>
          <w:noProof/>
        </w:rPr>
        <w:t xml:space="preserve"> where relevant </w:t>
      </w:r>
      <w:r w:rsidR="007763A3">
        <w:rPr>
          <w:noProof/>
        </w:rPr>
        <w:t>–</w:t>
      </w:r>
      <w:r w:rsidRPr="007763A3">
        <w:rPr>
          <w:noProof/>
        </w:rPr>
        <w:t xml:space="preserve"> </w:t>
      </w:r>
      <w:r w:rsidR="001D6C4E">
        <w:rPr>
          <w:noProof/>
        </w:rPr>
        <w:t>is</w:t>
      </w:r>
      <w:r w:rsidR="001D6C4E" w:rsidRPr="007763A3">
        <w:rPr>
          <w:noProof/>
        </w:rPr>
        <w:t xml:space="preserve"> </w:t>
      </w:r>
      <w:r w:rsidRPr="007763A3">
        <w:rPr>
          <w:noProof/>
        </w:rPr>
        <w:t xml:space="preserve">the main </w:t>
      </w:r>
      <w:r w:rsidR="001D6C4E">
        <w:rPr>
          <w:noProof/>
        </w:rPr>
        <w:t xml:space="preserve">source of </w:t>
      </w:r>
      <w:r w:rsidRPr="007763A3">
        <w:rPr>
          <w:noProof/>
        </w:rPr>
        <w:t>evidence that ecosystem interactions, cumulative pressures and environmental limits have been considered at strategic level.</w:t>
      </w:r>
    </w:p>
    <w:p w14:paraId="26419F20" w14:textId="72EBB02D" w:rsidR="00347369" w:rsidRPr="007763A3" w:rsidRDefault="00347369" w:rsidP="00347369">
      <w:pPr>
        <w:pStyle w:val="NormalWeb"/>
        <w:jc w:val="both"/>
        <w:rPr>
          <w:noProof/>
        </w:rPr>
      </w:pPr>
      <w:r w:rsidRPr="007763A3">
        <w:rPr>
          <w:noProof/>
        </w:rPr>
        <w:t xml:space="preserve">Most MSPs therefore apply EBA </w:t>
      </w:r>
      <w:r w:rsidRPr="007763A3">
        <w:rPr>
          <w:rStyle w:val="Strong"/>
          <w:rFonts w:eastAsiaTheme="majorEastAsia"/>
          <w:b w:val="0"/>
          <w:bCs w:val="0"/>
          <w:noProof/>
        </w:rPr>
        <w:t>procedurally</w:t>
      </w:r>
      <w:r w:rsidRPr="007763A3">
        <w:rPr>
          <w:noProof/>
        </w:rPr>
        <w:t xml:space="preserve">, rather than through explicit ecosystem-based zoning rules or thresholds </w:t>
      </w:r>
      <w:r w:rsidR="006B3F73">
        <w:rPr>
          <w:noProof/>
        </w:rPr>
        <w:t>included</w:t>
      </w:r>
      <w:r w:rsidR="006B3F73" w:rsidRPr="007763A3">
        <w:rPr>
          <w:noProof/>
        </w:rPr>
        <w:t xml:space="preserve"> </w:t>
      </w:r>
      <w:r w:rsidRPr="007763A3">
        <w:rPr>
          <w:noProof/>
        </w:rPr>
        <w:t>in</w:t>
      </w:r>
      <w:r w:rsidR="00E81FD7" w:rsidRPr="007763A3">
        <w:rPr>
          <w:noProof/>
        </w:rPr>
        <w:t xml:space="preserve"> the </w:t>
      </w:r>
      <w:r w:rsidR="006B3F73">
        <w:rPr>
          <w:noProof/>
        </w:rPr>
        <w:t>written</w:t>
      </w:r>
      <w:r w:rsidR="006B3F73" w:rsidRPr="007763A3">
        <w:rPr>
          <w:noProof/>
        </w:rPr>
        <w:t xml:space="preserve"> </w:t>
      </w:r>
      <w:r w:rsidR="00E81FD7" w:rsidRPr="007763A3">
        <w:rPr>
          <w:noProof/>
        </w:rPr>
        <w:t>description of the</w:t>
      </w:r>
      <w:r w:rsidRPr="007763A3">
        <w:rPr>
          <w:noProof/>
        </w:rPr>
        <w:t xml:space="preserve"> plan. The extent to which EBA influences spatial decisions </w:t>
      </w:r>
      <w:r w:rsidR="00161C35">
        <w:rPr>
          <w:noProof/>
        </w:rPr>
        <w:t>varies</w:t>
      </w:r>
      <w:r w:rsidR="00161C35" w:rsidRPr="007763A3">
        <w:rPr>
          <w:noProof/>
        </w:rPr>
        <w:t xml:space="preserve"> </w:t>
      </w:r>
      <w:r w:rsidRPr="007763A3">
        <w:rPr>
          <w:noProof/>
        </w:rPr>
        <w:t>considerably. In a number of Member States, SEA findings have demonstrably informed zoning choices, safeguards, conditions or exclusions for specific uses (notably offshore energy, extraction and navigation). In others, EBA considerations remain</w:t>
      </w:r>
      <w:r w:rsidR="00E4503A">
        <w:rPr>
          <w:noProof/>
        </w:rPr>
        <w:t xml:space="preserve"> at a more general</w:t>
      </w:r>
      <w:r w:rsidR="006B3F73">
        <w:rPr>
          <w:noProof/>
        </w:rPr>
        <w:t xml:space="preserve"> </w:t>
      </w:r>
      <w:r w:rsidRPr="007763A3">
        <w:rPr>
          <w:noProof/>
        </w:rPr>
        <w:t>level, with environmental constraints expected to be addressed primarily at the project authorisation stage through subsequent environmental impact assessments.</w:t>
      </w:r>
    </w:p>
    <w:p w14:paraId="5BAD544D" w14:textId="6846A603" w:rsidR="001964A6" w:rsidRPr="007763A3" w:rsidRDefault="3C3BF5EA" w:rsidP="00F73089">
      <w:pPr>
        <w:pStyle w:val="NormalWeb"/>
        <w:spacing w:before="0" w:beforeAutospacing="0" w:after="0" w:afterAutospacing="0"/>
        <w:jc w:val="both"/>
        <w:rPr>
          <w:noProof/>
        </w:rPr>
      </w:pPr>
      <w:r w:rsidRPr="007763A3">
        <w:rPr>
          <w:noProof/>
        </w:rPr>
        <w:t xml:space="preserve">Member States generally anchor EBA implementation in </w:t>
      </w:r>
      <w:r w:rsidRPr="007763A3">
        <w:rPr>
          <w:rStyle w:val="Strong"/>
          <w:rFonts w:eastAsiaTheme="majorEastAsia"/>
          <w:b w:val="0"/>
          <w:bCs w:val="0"/>
          <w:noProof/>
        </w:rPr>
        <w:t>existing EU environmental frameworks</w:t>
      </w:r>
      <w:r w:rsidRPr="007763A3">
        <w:rPr>
          <w:noProof/>
        </w:rPr>
        <w:t xml:space="preserve">, in particular the MSFD, Natura 2000 legislation and national marine monitoring systems. Alignment with </w:t>
      </w:r>
      <w:r w:rsidR="604F3DF0" w:rsidRPr="007763A3">
        <w:rPr>
          <w:noProof/>
        </w:rPr>
        <w:t>g</w:t>
      </w:r>
      <w:r w:rsidR="0E6C79FE" w:rsidRPr="007763A3">
        <w:rPr>
          <w:noProof/>
        </w:rPr>
        <w:t xml:space="preserve">ood </w:t>
      </w:r>
      <w:r w:rsidR="4147C410" w:rsidRPr="007763A3">
        <w:rPr>
          <w:noProof/>
        </w:rPr>
        <w:t>e</w:t>
      </w:r>
      <w:r w:rsidR="0E6C79FE" w:rsidRPr="007763A3">
        <w:rPr>
          <w:noProof/>
        </w:rPr>
        <w:t xml:space="preserve">nvironmental </w:t>
      </w:r>
      <w:r w:rsidR="24860F1B" w:rsidRPr="007763A3">
        <w:rPr>
          <w:noProof/>
        </w:rPr>
        <w:t>s</w:t>
      </w:r>
      <w:r w:rsidR="0E6C79FE" w:rsidRPr="007763A3">
        <w:rPr>
          <w:noProof/>
        </w:rPr>
        <w:t>tatus</w:t>
      </w:r>
      <w:r w:rsidRPr="007763A3">
        <w:rPr>
          <w:noProof/>
        </w:rPr>
        <w:t xml:space="preserve"> </w:t>
      </w:r>
      <w:r w:rsidR="006A6ABA">
        <w:rPr>
          <w:noProof/>
        </w:rPr>
        <w:t xml:space="preserve">(GES) </w:t>
      </w:r>
      <w:r w:rsidRPr="007763A3">
        <w:rPr>
          <w:noProof/>
        </w:rPr>
        <w:t xml:space="preserve">objectives is frequently cited, but only </w:t>
      </w:r>
      <w:r w:rsidR="68A83E40" w:rsidRPr="007763A3">
        <w:rPr>
          <w:noProof/>
        </w:rPr>
        <w:t>some</w:t>
      </w:r>
      <w:r w:rsidRPr="007763A3">
        <w:rPr>
          <w:noProof/>
        </w:rPr>
        <w:t xml:space="preserve"> plans translate this alignment into structured, descriptor-based assessment frameworks or cumulative impact analyses that directly steer planning choices</w:t>
      </w:r>
      <w:r w:rsidR="0003549D" w:rsidRPr="007763A3">
        <w:rPr>
          <w:rStyle w:val="FootnoteReference"/>
          <w:noProof/>
        </w:rPr>
        <w:footnoteReference w:id="18"/>
      </w:r>
      <w:r w:rsidRPr="007763A3">
        <w:rPr>
          <w:noProof/>
        </w:rPr>
        <w:t>. Elsewhere, references to ecosystem functioning and resilience are largely narrative</w:t>
      </w:r>
      <w:r w:rsidR="62322E00" w:rsidRPr="007763A3">
        <w:rPr>
          <w:noProof/>
        </w:rPr>
        <w:t>.</w:t>
      </w:r>
      <w:r w:rsidRPr="007763A3">
        <w:rPr>
          <w:noProof/>
        </w:rPr>
        <w:t xml:space="preserve"> The application of EBA also reflects </w:t>
      </w:r>
      <w:r w:rsidRPr="007763A3">
        <w:rPr>
          <w:rStyle w:val="Strong"/>
          <w:rFonts w:eastAsiaTheme="majorEastAsia"/>
          <w:b w:val="0"/>
          <w:bCs w:val="0"/>
          <w:noProof/>
        </w:rPr>
        <w:t>differences in governance models</w:t>
      </w:r>
      <w:r w:rsidRPr="007763A3">
        <w:rPr>
          <w:noProof/>
        </w:rPr>
        <w:t xml:space="preserve">. Centralised systems tend to rely on national-level environmental assessments to </w:t>
      </w:r>
      <w:r w:rsidR="006B3F73">
        <w:rPr>
          <w:noProof/>
        </w:rPr>
        <w:t>incorporate</w:t>
      </w:r>
      <w:r w:rsidR="006B3F73" w:rsidRPr="007763A3">
        <w:rPr>
          <w:noProof/>
        </w:rPr>
        <w:t xml:space="preserve"> </w:t>
      </w:r>
      <w:r w:rsidRPr="007763A3">
        <w:rPr>
          <w:noProof/>
        </w:rPr>
        <w:t>ecosystem considerations</w:t>
      </w:r>
      <w:r w:rsidR="00BE6E59">
        <w:rPr>
          <w:noProof/>
        </w:rPr>
        <w:t>.</w:t>
      </w:r>
      <w:r w:rsidRPr="007763A3">
        <w:rPr>
          <w:noProof/>
        </w:rPr>
        <w:t xml:space="preserve"> </w:t>
      </w:r>
      <w:r w:rsidR="00BE6E59">
        <w:rPr>
          <w:noProof/>
        </w:rPr>
        <w:t>Mean</w:t>
      </w:r>
      <w:r w:rsidRPr="007763A3">
        <w:rPr>
          <w:noProof/>
        </w:rPr>
        <w:t>while</w:t>
      </w:r>
      <w:r w:rsidR="00BE6E59">
        <w:rPr>
          <w:noProof/>
        </w:rPr>
        <w:t>,</w:t>
      </w:r>
      <w:r w:rsidRPr="007763A3">
        <w:rPr>
          <w:noProof/>
        </w:rPr>
        <w:t xml:space="preserve"> multi-level or federal systems distribute EBA implementation across national and sub-national processes, sometimes resulting in uneven application across sea basins. Sea-basin or </w:t>
      </w:r>
      <w:r w:rsidRPr="00017557">
        <w:rPr>
          <w:noProof/>
        </w:rPr>
        <w:t>façade</w:t>
      </w:r>
      <w:r w:rsidRPr="007763A3">
        <w:rPr>
          <w:noProof/>
        </w:rPr>
        <w:t>-based planning</w:t>
      </w:r>
      <w:r w:rsidR="009B7761" w:rsidRPr="007763A3">
        <w:rPr>
          <w:noProof/>
        </w:rPr>
        <w:t xml:space="preserve"> </w:t>
      </w:r>
      <w:r w:rsidRPr="007763A3">
        <w:rPr>
          <w:noProof/>
        </w:rPr>
        <w:t>approaches have helped some Member States tailor ecosystem assessments to regional ecological conditions, supporting a more place-based application of EBA.</w:t>
      </w:r>
    </w:p>
    <w:p w14:paraId="2F8A2B99" w14:textId="77777777" w:rsidR="001964A6" w:rsidRPr="007763A3" w:rsidRDefault="001964A6" w:rsidP="00F73089">
      <w:pPr>
        <w:pStyle w:val="NormalWeb"/>
        <w:spacing w:before="0" w:beforeAutospacing="0" w:after="0" w:afterAutospacing="0"/>
        <w:jc w:val="both"/>
        <w:rPr>
          <w:noProof/>
        </w:rPr>
      </w:pPr>
    </w:p>
    <w:p w14:paraId="432A1220" w14:textId="1AFFC2E1" w:rsidR="00A84888" w:rsidRPr="007763A3" w:rsidRDefault="00A84888" w:rsidP="00F73089">
      <w:pPr>
        <w:pStyle w:val="NormalWeb"/>
        <w:spacing w:before="0" w:beforeAutospacing="0" w:after="0" w:afterAutospacing="0"/>
        <w:jc w:val="both"/>
        <w:rPr>
          <w:noProof/>
        </w:rPr>
      </w:pPr>
    </w:p>
    <w:tbl>
      <w:tblPr>
        <w:tblStyle w:val="TableGrid"/>
        <w:tblW w:w="0" w:type="auto"/>
        <w:tblLook w:val="04A0" w:firstRow="1" w:lastRow="0" w:firstColumn="1" w:lastColumn="0" w:noHBand="0" w:noVBand="1"/>
      </w:tblPr>
      <w:tblGrid>
        <w:gridCol w:w="9016"/>
      </w:tblGrid>
      <w:tr w:rsidR="003F40E5" w:rsidRPr="007763A3" w14:paraId="1B52C14C" w14:textId="77777777" w:rsidTr="003F40E5">
        <w:tc>
          <w:tcPr>
            <w:tcW w:w="9016" w:type="dxa"/>
          </w:tcPr>
          <w:p w14:paraId="59E6292E" w14:textId="25D44F8B" w:rsidR="001B020C" w:rsidRPr="007763A3" w:rsidRDefault="000A315E" w:rsidP="001B020C">
            <w:pPr>
              <w:rPr>
                <w:noProof/>
              </w:rPr>
            </w:pPr>
            <w:r w:rsidRPr="007763A3">
              <w:rPr>
                <w:noProof/>
              </w:rPr>
              <w:t>E</w:t>
            </w:r>
            <w:r w:rsidR="001B020C" w:rsidRPr="007763A3">
              <w:rPr>
                <w:noProof/>
              </w:rPr>
              <w:t>xamples</w:t>
            </w:r>
            <w:r w:rsidRPr="007763A3">
              <w:rPr>
                <w:noProof/>
              </w:rPr>
              <w:t xml:space="preserve"> of good practice</w:t>
            </w:r>
            <w:r w:rsidR="009276DB">
              <w:rPr>
                <w:rStyle w:val="FootnoteReference"/>
                <w:noProof/>
              </w:rPr>
              <w:footnoteReference w:id="19"/>
            </w:r>
            <w:r w:rsidR="001B020C" w:rsidRPr="007763A3">
              <w:rPr>
                <w:noProof/>
              </w:rPr>
              <w:t>:</w:t>
            </w:r>
          </w:p>
          <w:p w14:paraId="77831525" w14:textId="6361E04C" w:rsidR="001B020C" w:rsidRPr="007763A3" w:rsidRDefault="001B020C" w:rsidP="007B7339">
            <w:pPr>
              <w:pStyle w:val="ListParagraph"/>
              <w:numPr>
                <w:ilvl w:val="0"/>
                <w:numId w:val="39"/>
              </w:numPr>
              <w:rPr>
                <w:noProof/>
              </w:rPr>
            </w:pPr>
            <w:r w:rsidRPr="007763A3">
              <w:rPr>
                <w:noProof/>
              </w:rPr>
              <w:t xml:space="preserve">Ireland applied an objectives-led SEA that tested every NMPF (National </w:t>
            </w:r>
            <w:r w:rsidR="00DA4B13">
              <w:rPr>
                <w:noProof/>
              </w:rPr>
              <w:t>m</w:t>
            </w:r>
            <w:r w:rsidRPr="007763A3">
              <w:rPr>
                <w:noProof/>
              </w:rPr>
              <w:t xml:space="preserve">arine </w:t>
            </w:r>
            <w:r w:rsidR="00DA4B13">
              <w:rPr>
                <w:noProof/>
              </w:rPr>
              <w:t>p</w:t>
            </w:r>
            <w:r w:rsidRPr="007763A3">
              <w:rPr>
                <w:noProof/>
              </w:rPr>
              <w:t xml:space="preserve">lanning </w:t>
            </w:r>
            <w:r w:rsidR="00DA4B13">
              <w:rPr>
                <w:noProof/>
              </w:rPr>
              <w:t>f</w:t>
            </w:r>
            <w:r w:rsidRPr="007763A3">
              <w:rPr>
                <w:noProof/>
              </w:rPr>
              <w:t>ramework)</w:t>
            </w:r>
            <w:r w:rsidR="00161C35">
              <w:rPr>
                <w:noProof/>
              </w:rPr>
              <w:t xml:space="preserve"> </w:t>
            </w:r>
            <w:r w:rsidRPr="007763A3">
              <w:rPr>
                <w:noProof/>
              </w:rPr>
              <w:t>policy against strategic environmental</w:t>
            </w:r>
            <w:r w:rsidR="00161C35">
              <w:rPr>
                <w:noProof/>
              </w:rPr>
              <w:t xml:space="preserve"> </w:t>
            </w:r>
            <w:r w:rsidRPr="007763A3">
              <w:rPr>
                <w:noProof/>
              </w:rPr>
              <w:t>objectives</w:t>
            </w:r>
            <w:r w:rsidR="00161C35">
              <w:rPr>
                <w:noProof/>
              </w:rPr>
              <w:t xml:space="preserve"> </w:t>
            </w:r>
            <w:r w:rsidRPr="007763A3">
              <w:rPr>
                <w:noProof/>
              </w:rPr>
              <w:t xml:space="preserve">covering all </w:t>
            </w:r>
            <w:r w:rsidR="00161C35">
              <w:rPr>
                <w:noProof/>
              </w:rPr>
              <w:t xml:space="preserve">aspects of the </w:t>
            </w:r>
            <w:r w:rsidRPr="007763A3">
              <w:rPr>
                <w:noProof/>
              </w:rPr>
              <w:t xml:space="preserve">SEA Directive (biodiversity, human health, water, climate, landscape, cultural heritage, etc.). The SEA </w:t>
            </w:r>
            <w:r w:rsidR="006A6ABA">
              <w:rPr>
                <w:noProof/>
              </w:rPr>
              <w:t>provides evidence of</w:t>
            </w:r>
            <w:r w:rsidR="006A6ABA" w:rsidRPr="007763A3">
              <w:rPr>
                <w:noProof/>
              </w:rPr>
              <w:t xml:space="preserve"> </w:t>
            </w:r>
            <w:r w:rsidRPr="007763A3">
              <w:rPr>
                <w:noProof/>
              </w:rPr>
              <w:t xml:space="preserve">a full screening/scoping trail, iterative testing using SEA </w:t>
            </w:r>
            <w:r w:rsidR="00161C35">
              <w:rPr>
                <w:noProof/>
              </w:rPr>
              <w:t>o</w:t>
            </w:r>
            <w:r w:rsidR="00161C35" w:rsidRPr="007763A3">
              <w:rPr>
                <w:noProof/>
              </w:rPr>
              <w:t>bjectives</w:t>
            </w:r>
            <w:r w:rsidRPr="007763A3">
              <w:rPr>
                <w:noProof/>
              </w:rPr>
              <w:t xml:space="preserve">, and integrated Natura </w:t>
            </w:r>
            <w:r w:rsidR="00161C35">
              <w:rPr>
                <w:noProof/>
              </w:rPr>
              <w:t>i</w:t>
            </w:r>
            <w:r w:rsidR="00161C35" w:rsidRPr="007763A3">
              <w:rPr>
                <w:noProof/>
              </w:rPr>
              <w:t xml:space="preserve">mpact </w:t>
            </w:r>
            <w:r w:rsidR="00C83897">
              <w:rPr>
                <w:noProof/>
              </w:rPr>
              <w:t>statement</w:t>
            </w:r>
            <w:r w:rsidR="006A6ABA">
              <w:rPr>
                <w:noProof/>
              </w:rPr>
              <w:t xml:space="preserve"> (NIS</w:t>
            </w:r>
            <w:r w:rsidRPr="007763A3">
              <w:rPr>
                <w:noProof/>
              </w:rPr>
              <w:t>) and</w:t>
            </w:r>
            <w:r w:rsidR="00161C35">
              <w:rPr>
                <w:noProof/>
              </w:rPr>
              <w:t xml:space="preserve"> a</w:t>
            </w:r>
            <w:r w:rsidR="00161C35" w:rsidRPr="007763A3">
              <w:rPr>
                <w:noProof/>
              </w:rPr>
              <w:t xml:space="preserve">ppropriate </w:t>
            </w:r>
            <w:r w:rsidR="00161C35">
              <w:rPr>
                <w:noProof/>
              </w:rPr>
              <w:t>a</w:t>
            </w:r>
            <w:r w:rsidR="00161C35" w:rsidRPr="007763A3">
              <w:rPr>
                <w:noProof/>
              </w:rPr>
              <w:t>ssessment</w:t>
            </w:r>
            <w:r w:rsidR="006A6ABA">
              <w:rPr>
                <w:noProof/>
              </w:rPr>
              <w:t xml:space="preserve"> (AA</w:t>
            </w:r>
            <w:r w:rsidRPr="007763A3">
              <w:rPr>
                <w:noProof/>
              </w:rPr>
              <w:t>). The SEA Statement explains how consultation</w:t>
            </w:r>
            <w:r w:rsidR="00161C35">
              <w:rPr>
                <w:noProof/>
              </w:rPr>
              <w:t xml:space="preserve"> </w:t>
            </w:r>
            <w:r w:rsidRPr="007763A3">
              <w:rPr>
                <w:noProof/>
              </w:rPr>
              <w:t>and assessment changed the NMPF. This is an example where SEA clearly influenced the plan’s content.</w:t>
            </w:r>
          </w:p>
          <w:p w14:paraId="7ACF132A" w14:textId="302260A6" w:rsidR="001B020C" w:rsidRPr="007763A3" w:rsidRDefault="001B020C" w:rsidP="001B020C">
            <w:pPr>
              <w:pStyle w:val="ListParagraph"/>
              <w:numPr>
                <w:ilvl w:val="0"/>
                <w:numId w:val="39"/>
              </w:numPr>
              <w:rPr>
                <w:noProof/>
              </w:rPr>
            </w:pPr>
            <w:r w:rsidRPr="007763A3">
              <w:rPr>
                <w:noProof/>
              </w:rPr>
              <w:t xml:space="preserve">Denmark’s 2023 SEA assesses each MSP amendment against all 11 MSFD descriptors, using descriptor-specific pressure tables to examine how removing aquaculture and extraction areas or expanding </w:t>
            </w:r>
            <w:r w:rsidR="00F83C0F">
              <w:rPr>
                <w:noProof/>
              </w:rPr>
              <w:t>o</w:t>
            </w:r>
            <w:r w:rsidR="00D0278B">
              <w:rPr>
                <w:noProof/>
              </w:rPr>
              <w:t xml:space="preserve">ffshore </w:t>
            </w:r>
            <w:r w:rsidR="00F83C0F">
              <w:rPr>
                <w:noProof/>
              </w:rPr>
              <w:t>renewable energy</w:t>
            </w:r>
            <w:r w:rsidRPr="007763A3">
              <w:rPr>
                <w:noProof/>
              </w:rPr>
              <w:t xml:space="preserve"> and CO₂-storage zones affects GES. This structured approach strengthens the direct link between pressure analysis, GES objectives and final zoning decisions.</w:t>
            </w:r>
          </w:p>
          <w:p w14:paraId="2A15A474" w14:textId="4EFB2A34" w:rsidR="003F40E5" w:rsidRPr="00D56C30" w:rsidRDefault="001B020C" w:rsidP="00D56C30">
            <w:pPr>
              <w:pStyle w:val="ListParagraph"/>
              <w:numPr>
                <w:ilvl w:val="0"/>
                <w:numId w:val="39"/>
              </w:numPr>
              <w:rPr>
                <w:noProof/>
              </w:rPr>
            </w:pPr>
            <w:r w:rsidRPr="007763A3">
              <w:rPr>
                <w:noProof/>
              </w:rPr>
              <w:t>Estonia’s SEA combines MSFD pressure analysis with cumulative-impact modelling (PlanWise4Blue</w:t>
            </w:r>
            <w:r w:rsidR="007763A3" w:rsidRPr="007763A3">
              <w:rPr>
                <w:noProof/>
              </w:rPr>
              <w:t>)</w:t>
            </w:r>
            <w:r w:rsidR="00DD2CA9" w:rsidRPr="007763A3">
              <w:rPr>
                <w:rStyle w:val="FootnoteReference"/>
                <w:noProof/>
              </w:rPr>
              <w:footnoteReference w:id="20"/>
            </w:r>
            <w:r w:rsidRPr="007763A3">
              <w:rPr>
                <w:noProof/>
              </w:rPr>
              <w:t>. Model outputs showing high risks to birds and bats</w:t>
            </w:r>
            <w:r w:rsidR="00B20138">
              <w:rPr>
                <w:noProof/>
              </w:rPr>
              <w:t xml:space="preserve"> </w:t>
            </w:r>
            <w:r w:rsidRPr="007763A3">
              <w:rPr>
                <w:noProof/>
              </w:rPr>
              <w:t>-</w:t>
            </w:r>
            <w:r w:rsidR="00B20138">
              <w:rPr>
                <w:noProof/>
              </w:rPr>
              <w:t xml:space="preserve"> </w:t>
            </w:r>
            <w:r w:rsidRPr="007763A3">
              <w:rPr>
                <w:noProof/>
              </w:rPr>
              <w:t>especially from clustered wind-farm development in the Gulf of Riga</w:t>
            </w:r>
            <w:r w:rsidR="00B20138">
              <w:rPr>
                <w:noProof/>
              </w:rPr>
              <w:t xml:space="preserve"> </w:t>
            </w:r>
            <w:r w:rsidRPr="007763A3">
              <w:rPr>
                <w:noProof/>
              </w:rPr>
              <w:t>-</w:t>
            </w:r>
            <w:r w:rsidR="00B20138">
              <w:rPr>
                <w:noProof/>
              </w:rPr>
              <w:t xml:space="preserve"> </w:t>
            </w:r>
            <w:r w:rsidRPr="007763A3">
              <w:rPr>
                <w:noProof/>
              </w:rPr>
              <w:t>led to the relocation of wind-energy areas and the introduction of targeted mitigation for mining,</w:t>
            </w:r>
            <w:r w:rsidR="00B20138">
              <w:rPr>
                <w:noProof/>
              </w:rPr>
              <w:t xml:space="preserve"> </w:t>
            </w:r>
            <w:r w:rsidRPr="007763A3">
              <w:rPr>
                <w:noProof/>
              </w:rPr>
              <w:t>aquaculture</w:t>
            </w:r>
            <w:r w:rsidR="00B20138">
              <w:rPr>
                <w:noProof/>
              </w:rPr>
              <w:t xml:space="preserve"> </w:t>
            </w:r>
            <w:r w:rsidRPr="007763A3">
              <w:rPr>
                <w:noProof/>
              </w:rPr>
              <w:t>and defence activities.</w:t>
            </w:r>
          </w:p>
        </w:tc>
      </w:tr>
    </w:tbl>
    <w:p w14:paraId="4FC75D06" w14:textId="202E018A" w:rsidR="00347369" w:rsidRPr="007763A3" w:rsidRDefault="00347369" w:rsidP="00347369">
      <w:pPr>
        <w:pStyle w:val="NormalWeb"/>
        <w:jc w:val="both"/>
        <w:rPr>
          <w:noProof/>
        </w:rPr>
      </w:pPr>
      <w:r w:rsidRPr="007763A3">
        <w:rPr>
          <w:noProof/>
        </w:rPr>
        <w:t xml:space="preserve">Overall, </w:t>
      </w:r>
      <w:r w:rsidR="00AB58C3">
        <w:rPr>
          <w:noProof/>
        </w:rPr>
        <w:t xml:space="preserve">the </w:t>
      </w:r>
      <w:r w:rsidR="00AB58C3" w:rsidRPr="007763A3">
        <w:rPr>
          <w:rStyle w:val="Strong"/>
          <w:rFonts w:eastAsiaTheme="majorEastAsia"/>
          <w:b w:val="0"/>
          <w:bCs w:val="0"/>
          <w:noProof/>
        </w:rPr>
        <w:t>latest revisions</w:t>
      </w:r>
      <w:r w:rsidR="00AB58C3">
        <w:rPr>
          <w:rStyle w:val="Strong"/>
          <w:rFonts w:eastAsiaTheme="majorEastAsia"/>
          <w:b w:val="0"/>
          <w:bCs w:val="0"/>
          <w:noProof/>
        </w:rPr>
        <w:t xml:space="preserve"> to MSPs illustrate that clear progress</w:t>
      </w:r>
      <w:r w:rsidR="00AB58C3" w:rsidRPr="007763A3">
        <w:rPr>
          <w:noProof/>
        </w:rPr>
        <w:t xml:space="preserve"> </w:t>
      </w:r>
      <w:r w:rsidR="00B20138">
        <w:rPr>
          <w:noProof/>
        </w:rPr>
        <w:t xml:space="preserve">has been made </w:t>
      </w:r>
      <w:r w:rsidR="00AB58C3">
        <w:rPr>
          <w:noProof/>
        </w:rPr>
        <w:t xml:space="preserve">in terms of </w:t>
      </w:r>
      <w:r w:rsidRPr="007763A3">
        <w:rPr>
          <w:noProof/>
        </w:rPr>
        <w:t>implement</w:t>
      </w:r>
      <w:r w:rsidR="00AB58C3">
        <w:rPr>
          <w:noProof/>
        </w:rPr>
        <w:t>ing</w:t>
      </w:r>
      <w:r w:rsidRPr="007763A3">
        <w:rPr>
          <w:noProof/>
        </w:rPr>
        <w:t xml:space="preserve"> Article</w:t>
      </w:r>
      <w:r w:rsidR="007763A3">
        <w:rPr>
          <w:noProof/>
        </w:rPr>
        <w:t> </w:t>
      </w:r>
      <w:r w:rsidRPr="007763A3">
        <w:rPr>
          <w:noProof/>
        </w:rPr>
        <w:t xml:space="preserve">5(1), with more systematic use of environmental data, cumulative pressure analysis and links to MSFD objectives. </w:t>
      </w:r>
      <w:r w:rsidR="00C624FD" w:rsidRPr="007763A3">
        <w:rPr>
          <w:noProof/>
        </w:rPr>
        <w:t xml:space="preserve">At the same time, the practical application of the ecosystem-based approach remains uneven </w:t>
      </w:r>
      <w:r w:rsidR="001D6C4E">
        <w:rPr>
          <w:noProof/>
        </w:rPr>
        <w:t>between countries</w:t>
      </w:r>
      <w:r w:rsidR="00C624FD" w:rsidRPr="007763A3">
        <w:rPr>
          <w:noProof/>
        </w:rPr>
        <w:t>. This reflects, in part, differ</w:t>
      </w:r>
      <w:r w:rsidR="001D6C4E">
        <w:rPr>
          <w:noProof/>
        </w:rPr>
        <w:t xml:space="preserve">ing </w:t>
      </w:r>
      <w:r w:rsidR="00C624FD" w:rsidRPr="007763A3">
        <w:rPr>
          <w:noProof/>
        </w:rPr>
        <w:t>national interpretation</w:t>
      </w:r>
      <w:r w:rsidR="001D6C4E">
        <w:rPr>
          <w:noProof/>
        </w:rPr>
        <w:t>s</w:t>
      </w:r>
      <w:r w:rsidR="00C624FD" w:rsidRPr="007763A3">
        <w:rPr>
          <w:noProof/>
        </w:rPr>
        <w:t xml:space="preserve"> of the concept and the absence of </w:t>
      </w:r>
      <w:r w:rsidR="00287BF8" w:rsidRPr="007763A3">
        <w:rPr>
          <w:noProof/>
        </w:rPr>
        <w:t xml:space="preserve">a </w:t>
      </w:r>
      <w:r w:rsidR="00EB16E5" w:rsidRPr="007763A3">
        <w:rPr>
          <w:noProof/>
        </w:rPr>
        <w:t>more</w:t>
      </w:r>
      <w:r w:rsidR="00C624FD" w:rsidRPr="007763A3">
        <w:rPr>
          <w:noProof/>
        </w:rPr>
        <w:t xml:space="preserve"> operational </w:t>
      </w:r>
      <w:r w:rsidR="0020444F" w:rsidRPr="007763A3">
        <w:rPr>
          <w:noProof/>
        </w:rPr>
        <w:t>framework</w:t>
      </w:r>
      <w:r w:rsidR="00C624FD" w:rsidRPr="007763A3">
        <w:rPr>
          <w:noProof/>
        </w:rPr>
        <w:t xml:space="preserve"> at EU level. While ecosystem-based considerations are widely addressed through </w:t>
      </w:r>
      <w:r w:rsidR="00B20138">
        <w:rPr>
          <w:noProof/>
        </w:rPr>
        <w:t>SEA</w:t>
      </w:r>
      <w:r w:rsidR="00C624FD" w:rsidRPr="007763A3">
        <w:rPr>
          <w:noProof/>
        </w:rPr>
        <w:t xml:space="preserve"> and related procedures, there is scope in future planning cycles to more systematically translate these analyses into clearly articulated spatial provisions, decision</w:t>
      </w:r>
      <w:r w:rsidR="00395E76">
        <w:rPr>
          <w:noProof/>
        </w:rPr>
        <w:t>-making</w:t>
      </w:r>
      <w:r w:rsidR="00C624FD" w:rsidRPr="007763A3">
        <w:rPr>
          <w:noProof/>
        </w:rPr>
        <w:t xml:space="preserve"> criteria and monitoring arrangements within</w:t>
      </w:r>
      <w:r w:rsidR="00B17237">
        <w:rPr>
          <w:noProof/>
        </w:rPr>
        <w:t xml:space="preserve"> the</w:t>
      </w:r>
      <w:r w:rsidR="00C624FD" w:rsidRPr="007763A3">
        <w:rPr>
          <w:noProof/>
        </w:rPr>
        <w:t xml:space="preserve"> </w:t>
      </w:r>
      <w:r w:rsidR="002A1B1F">
        <w:rPr>
          <w:noProof/>
        </w:rPr>
        <w:t>MSP</w:t>
      </w:r>
      <w:r w:rsidR="00C624FD" w:rsidRPr="007763A3">
        <w:rPr>
          <w:noProof/>
        </w:rPr>
        <w:t>s themselves.</w:t>
      </w:r>
    </w:p>
    <w:p w14:paraId="1789CA8C" w14:textId="75B86D9A" w:rsidR="00D945C5" w:rsidRPr="007763A3" w:rsidRDefault="00D945C5" w:rsidP="00D945C5">
      <w:pPr>
        <w:pStyle w:val="Heading3"/>
        <w:rPr>
          <w:noProof/>
        </w:rPr>
      </w:pPr>
      <w:bookmarkStart w:id="18" w:name="_Hlk219793533"/>
      <w:bookmarkStart w:id="19" w:name="_Toc227226409"/>
      <w:r w:rsidRPr="007763A3">
        <w:rPr>
          <w:noProof/>
        </w:rPr>
        <w:t>Consideration of environmental, economic</w:t>
      </w:r>
      <w:r w:rsidR="00860334">
        <w:rPr>
          <w:noProof/>
        </w:rPr>
        <w:t>,</w:t>
      </w:r>
      <w:r w:rsidRPr="007763A3">
        <w:rPr>
          <w:noProof/>
        </w:rPr>
        <w:t xml:space="preserve"> social </w:t>
      </w:r>
      <w:r w:rsidR="00860334">
        <w:rPr>
          <w:noProof/>
        </w:rPr>
        <w:t xml:space="preserve">and safety </w:t>
      </w:r>
      <w:r w:rsidRPr="007763A3">
        <w:rPr>
          <w:noProof/>
        </w:rPr>
        <w:t>aspects</w:t>
      </w:r>
      <w:bookmarkEnd w:id="17"/>
      <w:bookmarkEnd w:id="18"/>
      <w:bookmarkEnd w:id="19"/>
    </w:p>
    <w:p w14:paraId="64A07742" w14:textId="501FDB85" w:rsidR="00683C4A" w:rsidRPr="007763A3" w:rsidRDefault="00683C4A" w:rsidP="00683C4A">
      <w:pPr>
        <w:pStyle w:val="NormalWeb"/>
        <w:jc w:val="both"/>
        <w:rPr>
          <w:noProof/>
        </w:rPr>
      </w:pPr>
      <w:bookmarkStart w:id="20" w:name="_Toc94536842"/>
      <w:r w:rsidRPr="007763A3">
        <w:rPr>
          <w:noProof/>
        </w:rPr>
        <w:t>Overall, Member States</w:t>
      </w:r>
      <w:r w:rsidR="006B5D9A">
        <w:rPr>
          <w:noProof/>
        </w:rPr>
        <w:t xml:space="preserve"> have</w:t>
      </w:r>
      <w:r w:rsidRPr="007763A3">
        <w:rPr>
          <w:noProof/>
        </w:rPr>
        <w:t xml:space="preserve"> systematically address</w:t>
      </w:r>
      <w:r w:rsidR="006B5D9A">
        <w:rPr>
          <w:noProof/>
        </w:rPr>
        <w:t>ed</w:t>
      </w:r>
      <w:r w:rsidRPr="007763A3">
        <w:rPr>
          <w:noProof/>
        </w:rPr>
        <w:t xml:space="preserve"> environmental, economic, social and safety aspects </w:t>
      </w:r>
      <w:r w:rsidR="00F974C2">
        <w:rPr>
          <w:noProof/>
        </w:rPr>
        <w:t>when</w:t>
      </w:r>
      <w:r w:rsidRPr="007763A3">
        <w:rPr>
          <w:noProof/>
        </w:rPr>
        <w:t xml:space="preserve"> </w:t>
      </w:r>
      <w:r w:rsidR="00900B60" w:rsidRPr="007763A3">
        <w:rPr>
          <w:noProof/>
        </w:rPr>
        <w:t>prepari</w:t>
      </w:r>
      <w:r w:rsidR="00900B60">
        <w:rPr>
          <w:noProof/>
        </w:rPr>
        <w:t>ng</w:t>
      </w:r>
      <w:r w:rsidRPr="007763A3">
        <w:rPr>
          <w:noProof/>
        </w:rPr>
        <w:t xml:space="preserve"> and implement</w:t>
      </w:r>
      <w:r w:rsidR="00F974C2">
        <w:rPr>
          <w:noProof/>
        </w:rPr>
        <w:t>ing</w:t>
      </w:r>
      <w:r w:rsidRPr="007763A3">
        <w:rPr>
          <w:noProof/>
        </w:rPr>
        <w:t xml:space="preserve"> </w:t>
      </w:r>
      <w:r w:rsidR="00F974C2">
        <w:rPr>
          <w:noProof/>
        </w:rPr>
        <w:t>MSP</w:t>
      </w:r>
      <w:r w:rsidRPr="007763A3">
        <w:rPr>
          <w:noProof/>
        </w:rPr>
        <w:t>s, in line with Article</w:t>
      </w:r>
      <w:r w:rsidR="007763A3">
        <w:rPr>
          <w:noProof/>
        </w:rPr>
        <w:t> </w:t>
      </w:r>
      <w:r w:rsidRPr="007763A3">
        <w:rPr>
          <w:noProof/>
        </w:rPr>
        <w:t xml:space="preserve">6(2)(b) of the MSP Directive. Environmental considerations </w:t>
      </w:r>
      <w:r w:rsidR="006B5D9A">
        <w:rPr>
          <w:noProof/>
        </w:rPr>
        <w:t>have</w:t>
      </w:r>
      <w:r w:rsidR="006B5D9A" w:rsidRPr="007763A3">
        <w:rPr>
          <w:noProof/>
        </w:rPr>
        <w:t xml:space="preserve"> </w:t>
      </w:r>
      <w:r w:rsidRPr="007763A3">
        <w:rPr>
          <w:noProof/>
        </w:rPr>
        <w:t>generally</w:t>
      </w:r>
      <w:r w:rsidR="006B5D9A">
        <w:rPr>
          <w:noProof/>
        </w:rPr>
        <w:t xml:space="preserve"> been</w:t>
      </w:r>
      <w:r w:rsidRPr="007763A3">
        <w:rPr>
          <w:noProof/>
        </w:rPr>
        <w:t xml:space="preserve"> </w:t>
      </w:r>
      <w:r w:rsidR="007677FE">
        <w:rPr>
          <w:noProof/>
        </w:rPr>
        <w:t xml:space="preserve">given </w:t>
      </w:r>
      <w:r w:rsidRPr="007763A3">
        <w:rPr>
          <w:noProof/>
        </w:rPr>
        <w:t xml:space="preserve">the most </w:t>
      </w:r>
      <w:r w:rsidR="007677FE">
        <w:rPr>
          <w:noProof/>
        </w:rPr>
        <w:t>attention</w:t>
      </w:r>
      <w:r w:rsidRPr="007763A3">
        <w:rPr>
          <w:noProof/>
        </w:rPr>
        <w:t xml:space="preserve"> and </w:t>
      </w:r>
      <w:r w:rsidR="007677FE">
        <w:rPr>
          <w:noProof/>
        </w:rPr>
        <w:t xml:space="preserve">have been incorporated </w:t>
      </w:r>
      <w:r w:rsidRPr="007763A3">
        <w:rPr>
          <w:noProof/>
        </w:rPr>
        <w:t>consistently</w:t>
      </w:r>
      <w:r w:rsidR="007677FE">
        <w:rPr>
          <w:noProof/>
        </w:rPr>
        <w:t xml:space="preserve"> in MSPs</w:t>
      </w:r>
      <w:r w:rsidRPr="007763A3">
        <w:rPr>
          <w:noProof/>
        </w:rPr>
        <w:t xml:space="preserve">, </w:t>
      </w:r>
      <w:r w:rsidR="00F974C2">
        <w:rPr>
          <w:noProof/>
        </w:rPr>
        <w:t>illustrating</w:t>
      </w:r>
      <w:r w:rsidR="00F974C2" w:rsidRPr="007763A3">
        <w:rPr>
          <w:noProof/>
        </w:rPr>
        <w:t xml:space="preserve"> </w:t>
      </w:r>
      <w:r w:rsidRPr="007763A3">
        <w:rPr>
          <w:noProof/>
        </w:rPr>
        <w:t>strong links with S</w:t>
      </w:r>
      <w:r w:rsidR="00F974C2">
        <w:rPr>
          <w:noProof/>
        </w:rPr>
        <w:t>EA</w:t>
      </w:r>
      <w:r w:rsidRPr="007763A3">
        <w:rPr>
          <w:noProof/>
        </w:rPr>
        <w:t xml:space="preserve"> processes and alignment with obligations under EU environmental legislation. Economic aspects </w:t>
      </w:r>
      <w:r w:rsidR="007677FE">
        <w:rPr>
          <w:noProof/>
        </w:rPr>
        <w:t>have</w:t>
      </w:r>
      <w:r w:rsidR="007677FE" w:rsidRPr="007763A3">
        <w:rPr>
          <w:noProof/>
        </w:rPr>
        <w:t xml:space="preserve"> </w:t>
      </w:r>
      <w:r w:rsidRPr="007763A3">
        <w:rPr>
          <w:noProof/>
        </w:rPr>
        <w:t xml:space="preserve">primarily </w:t>
      </w:r>
      <w:r w:rsidR="007677FE">
        <w:rPr>
          <w:noProof/>
        </w:rPr>
        <w:t xml:space="preserve">been </w:t>
      </w:r>
      <w:r w:rsidRPr="007763A3">
        <w:rPr>
          <w:noProof/>
        </w:rPr>
        <w:t xml:space="preserve">addressed through the spatial organisation of key maritime sectors, notably offshore renewable energy, maritime transport, ports and </w:t>
      </w:r>
      <w:r w:rsidR="00272B54">
        <w:rPr>
          <w:noProof/>
        </w:rPr>
        <w:t xml:space="preserve">other </w:t>
      </w:r>
      <w:r w:rsidRPr="007763A3">
        <w:rPr>
          <w:noProof/>
        </w:rPr>
        <w:t>blue economy activities</w:t>
      </w:r>
      <w:r w:rsidR="0003549D" w:rsidRPr="007763A3">
        <w:rPr>
          <w:noProof/>
        </w:rPr>
        <w:t xml:space="preserve"> (</w:t>
      </w:r>
      <w:r w:rsidR="007677FE">
        <w:rPr>
          <w:noProof/>
        </w:rPr>
        <w:t>such as</w:t>
      </w:r>
      <w:r w:rsidR="0003549D" w:rsidRPr="007763A3">
        <w:rPr>
          <w:noProof/>
        </w:rPr>
        <w:t xml:space="preserve"> aquaculture)</w:t>
      </w:r>
      <w:r w:rsidR="007677FE">
        <w:rPr>
          <w:noProof/>
        </w:rPr>
        <w:t>. Meanwhile, s</w:t>
      </w:r>
      <w:r w:rsidRPr="007763A3">
        <w:rPr>
          <w:noProof/>
        </w:rPr>
        <w:t xml:space="preserve">ocial considerations </w:t>
      </w:r>
      <w:r w:rsidR="007677FE">
        <w:rPr>
          <w:noProof/>
        </w:rPr>
        <w:t>have been</w:t>
      </w:r>
      <w:r w:rsidR="007677FE" w:rsidRPr="007763A3">
        <w:rPr>
          <w:noProof/>
        </w:rPr>
        <w:t xml:space="preserve"> </w:t>
      </w:r>
      <w:r w:rsidRPr="007763A3">
        <w:rPr>
          <w:noProof/>
        </w:rPr>
        <w:t>incorporated more unevenly, often through stakeholder consultation</w:t>
      </w:r>
      <w:r w:rsidR="0003549D" w:rsidRPr="007763A3">
        <w:rPr>
          <w:noProof/>
        </w:rPr>
        <w:t xml:space="preserve"> (for example with </w:t>
      </w:r>
      <w:r w:rsidR="007677FE">
        <w:rPr>
          <w:noProof/>
        </w:rPr>
        <w:t xml:space="preserve">the </w:t>
      </w:r>
      <w:r w:rsidR="0003549D" w:rsidRPr="007763A3">
        <w:rPr>
          <w:noProof/>
        </w:rPr>
        <w:t>fisheries sector)</w:t>
      </w:r>
      <w:r w:rsidRPr="007763A3">
        <w:rPr>
          <w:noProof/>
        </w:rPr>
        <w:t xml:space="preserve"> and </w:t>
      </w:r>
      <w:r w:rsidR="007677FE">
        <w:rPr>
          <w:noProof/>
        </w:rPr>
        <w:t xml:space="preserve">via </w:t>
      </w:r>
      <w:r w:rsidRPr="007763A3">
        <w:rPr>
          <w:noProof/>
        </w:rPr>
        <w:t xml:space="preserve">high-level planning objectives rather than through dedicated analytical frameworks. Safety aspects, particularly maritime safety and defence-related constraints, </w:t>
      </w:r>
      <w:r w:rsidR="007677FE">
        <w:rPr>
          <w:noProof/>
        </w:rPr>
        <w:t>have</w:t>
      </w:r>
      <w:r w:rsidR="007677FE" w:rsidRPr="007763A3">
        <w:rPr>
          <w:noProof/>
        </w:rPr>
        <w:t xml:space="preserve"> </w:t>
      </w:r>
      <w:r w:rsidRPr="007763A3">
        <w:rPr>
          <w:noProof/>
        </w:rPr>
        <w:t xml:space="preserve">commonly </w:t>
      </w:r>
      <w:r w:rsidR="007677FE">
        <w:rPr>
          <w:noProof/>
        </w:rPr>
        <w:t xml:space="preserve">been </w:t>
      </w:r>
      <w:r w:rsidRPr="007763A3">
        <w:rPr>
          <w:noProof/>
        </w:rPr>
        <w:t xml:space="preserve">reflected </w:t>
      </w:r>
      <w:r w:rsidR="007677FE">
        <w:rPr>
          <w:noProof/>
        </w:rPr>
        <w:t>in</w:t>
      </w:r>
      <w:r w:rsidRPr="007763A3">
        <w:rPr>
          <w:noProof/>
        </w:rPr>
        <w:t xml:space="preserve"> spatial designations, routing measures and exclusion or restriction zones.</w:t>
      </w:r>
    </w:p>
    <w:tbl>
      <w:tblPr>
        <w:tblStyle w:val="TableGrid"/>
        <w:tblW w:w="0" w:type="auto"/>
        <w:tblLook w:val="04A0" w:firstRow="1" w:lastRow="0" w:firstColumn="1" w:lastColumn="0" w:noHBand="0" w:noVBand="1"/>
      </w:tblPr>
      <w:tblGrid>
        <w:gridCol w:w="9016"/>
      </w:tblGrid>
      <w:tr w:rsidR="00E82199" w:rsidRPr="007763A3" w14:paraId="32E9CB25" w14:textId="77777777" w:rsidTr="00E82199">
        <w:tc>
          <w:tcPr>
            <w:tcW w:w="9016" w:type="dxa"/>
          </w:tcPr>
          <w:p w14:paraId="44764BEC" w14:textId="3D72DE2E" w:rsidR="00E82199" w:rsidRPr="007763A3" w:rsidRDefault="00E82199" w:rsidP="00E82199">
            <w:pPr>
              <w:pStyle w:val="NormalWeb"/>
              <w:rPr>
                <w:noProof/>
              </w:rPr>
            </w:pPr>
            <w:r w:rsidRPr="007763A3">
              <w:rPr>
                <w:noProof/>
              </w:rPr>
              <w:t>Examples</w:t>
            </w:r>
            <w:r w:rsidR="008C3493">
              <w:rPr>
                <w:rStyle w:val="FootnoteReference"/>
                <w:noProof/>
              </w:rPr>
              <w:footnoteReference w:id="21"/>
            </w:r>
            <w:r w:rsidRPr="007763A3">
              <w:rPr>
                <w:noProof/>
              </w:rPr>
              <w:t xml:space="preserve"> of </w:t>
            </w:r>
            <w:r w:rsidR="00B82363" w:rsidRPr="007763A3">
              <w:rPr>
                <w:noProof/>
              </w:rPr>
              <w:t xml:space="preserve">safety </w:t>
            </w:r>
            <w:r w:rsidRPr="007763A3">
              <w:rPr>
                <w:noProof/>
              </w:rPr>
              <w:t>considerations in MSPs</w:t>
            </w:r>
            <w:r w:rsidR="000A315E" w:rsidRPr="007763A3">
              <w:rPr>
                <w:noProof/>
              </w:rPr>
              <w:t>:</w:t>
            </w:r>
          </w:p>
          <w:p w14:paraId="31696238" w14:textId="5F41314C" w:rsidR="00E82199" w:rsidRPr="007763A3" w:rsidRDefault="00E82199" w:rsidP="000F43DC">
            <w:pPr>
              <w:pStyle w:val="NormalWeb"/>
              <w:jc w:val="both"/>
              <w:rPr>
                <w:noProof/>
              </w:rPr>
            </w:pPr>
            <w:r w:rsidRPr="007763A3">
              <w:rPr>
                <w:noProof/>
              </w:rPr>
              <w:t>Safety requirements are embedded in several MSPs. Ireland requires project-level navigation and search-and-rescue risk assessments (using tools such as</w:t>
            </w:r>
            <w:r w:rsidR="00C00B63">
              <w:rPr>
                <w:noProof/>
              </w:rPr>
              <w:t xml:space="preserve"> the</w:t>
            </w:r>
            <w:r w:rsidRPr="007763A3">
              <w:rPr>
                <w:noProof/>
              </w:rPr>
              <w:t xml:space="preserve"> </w:t>
            </w:r>
            <w:r w:rsidR="00C00B63">
              <w:rPr>
                <w:noProof/>
              </w:rPr>
              <w:t xml:space="preserve">toolbox developed by </w:t>
            </w:r>
            <w:r w:rsidRPr="007763A3">
              <w:rPr>
                <w:noProof/>
              </w:rPr>
              <w:t>the</w:t>
            </w:r>
            <w:r w:rsidR="00DD2CA9" w:rsidRPr="007763A3">
              <w:rPr>
                <w:rFonts w:ascii="Arial" w:hAnsi="Arial" w:cs="Arial"/>
                <w:b/>
                <w:bCs/>
                <w:noProof/>
                <w:color w:val="001D35"/>
                <w:szCs w:val="20"/>
                <w:shd w:val="clear" w:color="auto" w:fill="FFFFFF"/>
                <w:lang w:eastAsia="en-US"/>
              </w:rPr>
              <w:t xml:space="preserve"> </w:t>
            </w:r>
            <w:r w:rsidR="00DD2CA9" w:rsidRPr="007763A3">
              <w:rPr>
                <w:noProof/>
              </w:rPr>
              <w:t>International Organization for Marine Aids to Navigation</w:t>
            </w:r>
            <w:r w:rsidRPr="007763A3">
              <w:rPr>
                <w:noProof/>
              </w:rPr>
              <w:t xml:space="preserve"> </w:t>
            </w:r>
            <w:r w:rsidR="00DD2CA9" w:rsidRPr="007763A3">
              <w:rPr>
                <w:noProof/>
              </w:rPr>
              <w:t>(</w:t>
            </w:r>
            <w:r w:rsidRPr="007763A3">
              <w:rPr>
                <w:noProof/>
              </w:rPr>
              <w:t>IALA</w:t>
            </w:r>
            <w:r w:rsidR="00DD2CA9" w:rsidRPr="007763A3">
              <w:rPr>
                <w:noProof/>
              </w:rPr>
              <w:t>)</w:t>
            </w:r>
            <w:r w:rsidRPr="007763A3">
              <w:rPr>
                <w:noProof/>
              </w:rPr>
              <w:t>), aligned with national emergency and defence planning. France</w:t>
            </w:r>
            <w:r w:rsidR="00F5639B" w:rsidRPr="007763A3">
              <w:rPr>
                <w:noProof/>
              </w:rPr>
              <w:t>’</w:t>
            </w:r>
            <w:r w:rsidR="00F5639B">
              <w:rPr>
                <w:noProof/>
              </w:rPr>
              <w:t xml:space="preserve">s </w:t>
            </w:r>
            <w:r w:rsidR="00F5639B" w:rsidRPr="000F43DC">
              <w:rPr>
                <w:noProof/>
              </w:rPr>
              <w:t>façade</w:t>
            </w:r>
            <w:r w:rsidR="00F5639B" w:rsidRPr="007763A3">
              <w:rPr>
                <w:noProof/>
              </w:rPr>
              <w:t xml:space="preserve"> plans</w:t>
            </w:r>
            <w:r w:rsidRPr="007763A3">
              <w:rPr>
                <w:noProof/>
              </w:rPr>
              <w:t xml:space="preserve"> </w:t>
            </w:r>
            <w:r w:rsidR="00F5639B" w:rsidRPr="007763A3">
              <w:rPr>
                <w:noProof/>
              </w:rPr>
              <w:t>include</w:t>
            </w:r>
            <w:r w:rsidRPr="007763A3">
              <w:rPr>
                <w:noProof/>
              </w:rPr>
              <w:t xml:space="preserve"> dedicated risk-analysis sections and action sheets on maritime surveillance and response capacity. Sweden promotes </w:t>
            </w:r>
            <w:r w:rsidR="00F5639B">
              <w:rPr>
                <w:noProof/>
              </w:rPr>
              <w:t>s</w:t>
            </w:r>
            <w:r w:rsidR="00F5639B" w:rsidRPr="007763A3">
              <w:rPr>
                <w:noProof/>
              </w:rPr>
              <w:t xml:space="preserve">ea </w:t>
            </w:r>
            <w:r w:rsidR="00F5639B">
              <w:rPr>
                <w:noProof/>
              </w:rPr>
              <w:t>t</w:t>
            </w:r>
            <w:r w:rsidR="00F5639B" w:rsidRPr="007763A3">
              <w:rPr>
                <w:noProof/>
              </w:rPr>
              <w:t xml:space="preserve">raffic </w:t>
            </w:r>
            <w:r w:rsidR="00F5639B">
              <w:rPr>
                <w:noProof/>
              </w:rPr>
              <w:t>m</w:t>
            </w:r>
            <w:r w:rsidR="00F5639B" w:rsidRPr="007763A3">
              <w:rPr>
                <w:noProof/>
              </w:rPr>
              <w:t xml:space="preserve">anagement </w:t>
            </w:r>
            <w:r w:rsidRPr="007763A3">
              <w:rPr>
                <w:noProof/>
              </w:rPr>
              <w:t>systems</w:t>
            </w:r>
            <w:r w:rsidR="005E04AC">
              <w:rPr>
                <w:noProof/>
              </w:rPr>
              <w:t xml:space="preserve"> </w:t>
            </w:r>
            <w:r w:rsidRPr="007763A3">
              <w:rPr>
                <w:noProof/>
              </w:rPr>
              <w:t>-</w:t>
            </w:r>
            <w:r w:rsidR="005E04AC">
              <w:rPr>
                <w:noProof/>
              </w:rPr>
              <w:t xml:space="preserve"> </w:t>
            </w:r>
            <w:r w:rsidRPr="007763A3">
              <w:rPr>
                <w:noProof/>
              </w:rPr>
              <w:t>expected to reduce collisions and groundings by over 60%</w:t>
            </w:r>
            <w:r w:rsidR="005E04AC">
              <w:rPr>
                <w:noProof/>
              </w:rPr>
              <w:t xml:space="preserve"> </w:t>
            </w:r>
            <w:r w:rsidRPr="007763A3">
              <w:rPr>
                <w:noProof/>
              </w:rPr>
              <w:t>-</w:t>
            </w:r>
            <w:r w:rsidR="005E04AC">
              <w:rPr>
                <w:noProof/>
              </w:rPr>
              <w:t xml:space="preserve"> </w:t>
            </w:r>
            <w:r w:rsidRPr="007763A3">
              <w:rPr>
                <w:noProof/>
              </w:rPr>
              <w:t>and identifies port and navigation-channel upgrades needed to address safety gaps.</w:t>
            </w:r>
            <w:r w:rsidR="005E04AC">
              <w:rPr>
                <w:noProof/>
              </w:rPr>
              <w:t xml:space="preserve"> </w:t>
            </w:r>
            <w:r w:rsidRPr="007763A3">
              <w:rPr>
                <w:noProof/>
              </w:rPr>
              <w:t xml:space="preserve">These examples show how </w:t>
            </w:r>
            <w:r w:rsidR="00F5639B">
              <w:rPr>
                <w:noProof/>
              </w:rPr>
              <w:t>maritime spatial planning</w:t>
            </w:r>
            <w:r w:rsidR="00F5639B" w:rsidRPr="007763A3">
              <w:rPr>
                <w:noProof/>
              </w:rPr>
              <w:t xml:space="preserve"> </w:t>
            </w:r>
            <w:r w:rsidRPr="007763A3">
              <w:rPr>
                <w:noProof/>
              </w:rPr>
              <w:t>can enhance maritime safety through structured assessment and coordination with specialised authorities.</w:t>
            </w:r>
          </w:p>
        </w:tc>
      </w:tr>
    </w:tbl>
    <w:p w14:paraId="7B0C0912" w14:textId="18459004" w:rsidR="00683C4A" w:rsidRPr="007763A3" w:rsidRDefault="00683C4A" w:rsidP="00683C4A">
      <w:pPr>
        <w:pStyle w:val="NormalWeb"/>
        <w:jc w:val="both"/>
        <w:rPr>
          <w:noProof/>
        </w:rPr>
      </w:pPr>
      <w:r w:rsidRPr="007763A3">
        <w:rPr>
          <w:noProof/>
        </w:rPr>
        <w:t xml:space="preserve">Recent developments indicate </w:t>
      </w:r>
      <w:r w:rsidR="008D1AAC">
        <w:rPr>
          <w:noProof/>
        </w:rPr>
        <w:t xml:space="preserve">that there has been </w:t>
      </w:r>
      <w:r w:rsidRPr="007763A3">
        <w:rPr>
          <w:noProof/>
        </w:rPr>
        <w:t xml:space="preserve">a gradual shift </w:t>
      </w:r>
      <w:r w:rsidR="00E45B97">
        <w:rPr>
          <w:noProof/>
        </w:rPr>
        <w:t xml:space="preserve">away </w:t>
      </w:r>
      <w:r w:rsidRPr="007763A3">
        <w:rPr>
          <w:noProof/>
        </w:rPr>
        <w:t xml:space="preserve">from </w:t>
      </w:r>
      <w:r w:rsidR="00E45B97">
        <w:rPr>
          <w:noProof/>
        </w:rPr>
        <w:t xml:space="preserve">a </w:t>
      </w:r>
      <w:r w:rsidRPr="007763A3">
        <w:rPr>
          <w:noProof/>
        </w:rPr>
        <w:t xml:space="preserve">descriptive </w:t>
      </w:r>
      <w:r w:rsidR="00E45B97">
        <w:rPr>
          <w:noProof/>
        </w:rPr>
        <w:t>approach</w:t>
      </w:r>
      <w:r w:rsidR="00E45B97" w:rsidRPr="007763A3">
        <w:rPr>
          <w:noProof/>
        </w:rPr>
        <w:t xml:space="preserve"> </w:t>
      </w:r>
      <w:r w:rsidRPr="007763A3">
        <w:rPr>
          <w:noProof/>
        </w:rPr>
        <w:t>to</w:t>
      </w:r>
      <w:r w:rsidR="00E45B97">
        <w:rPr>
          <w:noProof/>
        </w:rPr>
        <w:t xml:space="preserve"> a</w:t>
      </w:r>
      <w:r w:rsidRPr="007763A3">
        <w:rPr>
          <w:noProof/>
        </w:rPr>
        <w:t xml:space="preserve"> more structured consideration of </w:t>
      </w:r>
      <w:r w:rsidR="00E45B97">
        <w:rPr>
          <w:noProof/>
        </w:rPr>
        <w:t xml:space="preserve">the </w:t>
      </w:r>
      <w:r w:rsidRPr="007763A3">
        <w:rPr>
          <w:noProof/>
        </w:rPr>
        <w:t>trade-offs between objectives. In several Member States, MSP revisions</w:t>
      </w:r>
      <w:r w:rsidR="00EA6723">
        <w:rPr>
          <w:noProof/>
        </w:rPr>
        <w:t xml:space="preserve"> have</w:t>
      </w:r>
      <w:r w:rsidRPr="007763A3">
        <w:rPr>
          <w:noProof/>
        </w:rPr>
        <w:t xml:space="preserve"> increasingly </w:t>
      </w:r>
      <w:r w:rsidR="00EA6723">
        <w:rPr>
          <w:noProof/>
        </w:rPr>
        <w:t>sought</w:t>
      </w:r>
      <w:r w:rsidR="00EA6723" w:rsidRPr="007763A3">
        <w:rPr>
          <w:noProof/>
        </w:rPr>
        <w:t xml:space="preserve"> </w:t>
      </w:r>
      <w:r w:rsidRPr="007763A3">
        <w:rPr>
          <w:noProof/>
        </w:rPr>
        <w:t xml:space="preserve">to balance </w:t>
      </w:r>
      <w:r w:rsidR="00D945B8">
        <w:rPr>
          <w:noProof/>
        </w:rPr>
        <w:t xml:space="preserve">the desire to </w:t>
      </w:r>
      <w:r w:rsidRPr="007763A3">
        <w:rPr>
          <w:noProof/>
        </w:rPr>
        <w:t>accelerat</w:t>
      </w:r>
      <w:r w:rsidR="00D945B8">
        <w:rPr>
          <w:noProof/>
        </w:rPr>
        <w:t>e</w:t>
      </w:r>
      <w:r w:rsidRPr="007763A3">
        <w:rPr>
          <w:noProof/>
        </w:rPr>
        <w:t xml:space="preserve"> offshore energy deployment with </w:t>
      </w:r>
      <w:r w:rsidR="00D945B8">
        <w:rPr>
          <w:noProof/>
        </w:rPr>
        <w:t xml:space="preserve">the need to </w:t>
      </w:r>
      <w:r w:rsidR="00E45B97">
        <w:rPr>
          <w:noProof/>
        </w:rPr>
        <w:t xml:space="preserve">protect </w:t>
      </w:r>
      <w:r w:rsidRPr="007763A3">
        <w:rPr>
          <w:noProof/>
        </w:rPr>
        <w:t xml:space="preserve">biodiversity, </w:t>
      </w:r>
      <w:r w:rsidR="00D945B8">
        <w:rPr>
          <w:noProof/>
        </w:rPr>
        <w:t>allow</w:t>
      </w:r>
      <w:r w:rsidR="00E45B97">
        <w:rPr>
          <w:noProof/>
        </w:rPr>
        <w:t xml:space="preserve"> </w:t>
      </w:r>
      <w:r w:rsidRPr="007763A3">
        <w:rPr>
          <w:noProof/>
        </w:rPr>
        <w:t>fisheries</w:t>
      </w:r>
      <w:r w:rsidR="00D945B8">
        <w:rPr>
          <w:noProof/>
        </w:rPr>
        <w:t xml:space="preserve"> to </w:t>
      </w:r>
      <w:r w:rsidR="005E04AC">
        <w:rPr>
          <w:noProof/>
        </w:rPr>
        <w:t>coexist with other sectors</w:t>
      </w:r>
      <w:r w:rsidRPr="007763A3">
        <w:rPr>
          <w:noProof/>
        </w:rPr>
        <w:t xml:space="preserve"> and </w:t>
      </w:r>
      <w:r w:rsidR="00D945B8">
        <w:rPr>
          <w:noProof/>
        </w:rPr>
        <w:t xml:space="preserve">ensure </w:t>
      </w:r>
      <w:r w:rsidRPr="007763A3">
        <w:rPr>
          <w:noProof/>
        </w:rPr>
        <w:t xml:space="preserve">navigational safety. Safety considerations are gaining prominence in </w:t>
      </w:r>
      <w:r w:rsidR="005E04AC">
        <w:rPr>
          <w:noProof/>
        </w:rPr>
        <w:t xml:space="preserve">the </w:t>
      </w:r>
      <w:r w:rsidRPr="007763A3">
        <w:rPr>
          <w:noProof/>
        </w:rPr>
        <w:t>light of growing competition</w:t>
      </w:r>
      <w:r w:rsidR="00D945B8">
        <w:rPr>
          <w:noProof/>
        </w:rPr>
        <w:t xml:space="preserve"> for sea space</w:t>
      </w:r>
      <w:r w:rsidRPr="007763A3">
        <w:rPr>
          <w:noProof/>
        </w:rPr>
        <w:t xml:space="preserve"> and </w:t>
      </w:r>
      <w:r w:rsidR="00D945B8">
        <w:rPr>
          <w:noProof/>
        </w:rPr>
        <w:t xml:space="preserve">the need to protect </w:t>
      </w:r>
      <w:r w:rsidRPr="007763A3">
        <w:rPr>
          <w:noProof/>
        </w:rPr>
        <w:t xml:space="preserve">critical infrastructure, while economic and environmental objectives are </w:t>
      </w:r>
      <w:r w:rsidR="00CF34EF">
        <w:rPr>
          <w:noProof/>
        </w:rPr>
        <w:t xml:space="preserve">now </w:t>
      </w:r>
      <w:r w:rsidRPr="007763A3">
        <w:rPr>
          <w:noProof/>
        </w:rPr>
        <w:t xml:space="preserve">more explicitly </w:t>
      </w:r>
      <w:r w:rsidR="00D945B8">
        <w:rPr>
          <w:noProof/>
        </w:rPr>
        <w:t>set out</w:t>
      </w:r>
      <w:r w:rsidRPr="007763A3">
        <w:rPr>
          <w:noProof/>
        </w:rPr>
        <w:t xml:space="preserve"> at </w:t>
      </w:r>
      <w:r w:rsidR="00D945B8">
        <w:rPr>
          <w:noProof/>
        </w:rPr>
        <w:t>MSP</w:t>
      </w:r>
      <w:r w:rsidRPr="007763A3">
        <w:rPr>
          <w:noProof/>
        </w:rPr>
        <w:t xml:space="preserve"> level than</w:t>
      </w:r>
      <w:r w:rsidR="00D945B8">
        <w:rPr>
          <w:noProof/>
        </w:rPr>
        <w:t xml:space="preserve"> they were</w:t>
      </w:r>
      <w:r w:rsidRPr="007763A3">
        <w:rPr>
          <w:noProof/>
        </w:rPr>
        <w:t xml:space="preserve"> in the first planning cycle.</w:t>
      </w:r>
    </w:p>
    <w:p w14:paraId="136E014C" w14:textId="436380B8" w:rsidR="1E521415" w:rsidRPr="007763A3" w:rsidRDefault="00683C4A" w:rsidP="1E521415">
      <w:pPr>
        <w:pStyle w:val="NormalWeb"/>
        <w:jc w:val="both"/>
        <w:rPr>
          <w:noProof/>
        </w:rPr>
      </w:pPr>
      <w:r w:rsidRPr="007763A3">
        <w:rPr>
          <w:noProof/>
        </w:rPr>
        <w:t xml:space="preserve">Despite this progress, differences persist in </w:t>
      </w:r>
      <w:r w:rsidR="00CF34EF">
        <w:rPr>
          <w:noProof/>
        </w:rPr>
        <w:t>terms of the</w:t>
      </w:r>
      <w:r w:rsidRPr="007763A3">
        <w:rPr>
          <w:noProof/>
        </w:rPr>
        <w:t xml:space="preserve"> </w:t>
      </w:r>
      <w:r w:rsidR="00CF34EF">
        <w:rPr>
          <w:noProof/>
        </w:rPr>
        <w:t xml:space="preserve">scope of </w:t>
      </w:r>
      <w:r w:rsidRPr="007763A3">
        <w:rPr>
          <w:noProof/>
        </w:rPr>
        <w:t>socio-economic and safety analyses</w:t>
      </w:r>
      <w:r w:rsidR="00CF34EF">
        <w:rPr>
          <w:noProof/>
        </w:rPr>
        <w:t xml:space="preserve"> and the extent to which they are </w:t>
      </w:r>
      <w:r w:rsidR="00C929DE">
        <w:rPr>
          <w:noProof/>
        </w:rPr>
        <w:t>put into practice</w:t>
      </w:r>
      <w:r w:rsidRPr="007763A3">
        <w:rPr>
          <w:noProof/>
        </w:rPr>
        <w:t xml:space="preserve">. Environmental aspects </w:t>
      </w:r>
      <w:r w:rsidR="00C929DE">
        <w:rPr>
          <w:noProof/>
        </w:rPr>
        <w:t>have</w:t>
      </w:r>
      <w:r w:rsidRPr="007763A3">
        <w:rPr>
          <w:noProof/>
        </w:rPr>
        <w:t xml:space="preserve"> more established methodologies and </w:t>
      </w:r>
      <w:r w:rsidR="00B71C62">
        <w:rPr>
          <w:noProof/>
        </w:rPr>
        <w:t xml:space="preserve">better </w:t>
      </w:r>
      <w:r w:rsidRPr="007763A3">
        <w:rPr>
          <w:noProof/>
        </w:rPr>
        <w:t xml:space="preserve">data availability, whereas social impacts and cumulative socio-economic effects are often addressed qualitatively. Overall, </w:t>
      </w:r>
      <w:r w:rsidR="00CF34EF">
        <w:rPr>
          <w:noProof/>
        </w:rPr>
        <w:t>maritime spatial planning</w:t>
      </w:r>
      <w:r w:rsidR="00CF34EF" w:rsidRPr="007763A3">
        <w:rPr>
          <w:noProof/>
        </w:rPr>
        <w:t xml:space="preserve"> </w:t>
      </w:r>
      <w:r w:rsidRPr="007763A3">
        <w:rPr>
          <w:noProof/>
        </w:rPr>
        <w:t xml:space="preserve">is increasingly used as a strategic framework to reconcile environmental, economic, social and safety </w:t>
      </w:r>
      <w:r w:rsidR="00CF34EF">
        <w:rPr>
          <w:noProof/>
        </w:rPr>
        <w:t>considerations</w:t>
      </w:r>
      <w:r w:rsidRPr="007763A3">
        <w:rPr>
          <w:noProof/>
        </w:rPr>
        <w:t>, though methodologi</w:t>
      </w:r>
      <w:r w:rsidR="004E0D68">
        <w:rPr>
          <w:noProof/>
        </w:rPr>
        <w:t>es</w:t>
      </w:r>
      <w:r w:rsidRPr="007763A3">
        <w:rPr>
          <w:noProof/>
        </w:rPr>
        <w:t xml:space="preserve"> </w:t>
      </w:r>
      <w:r w:rsidR="004E0D68">
        <w:rPr>
          <w:noProof/>
        </w:rPr>
        <w:t xml:space="preserve">are expected to be </w:t>
      </w:r>
      <w:r w:rsidRPr="007763A3">
        <w:rPr>
          <w:noProof/>
        </w:rPr>
        <w:t>develop</w:t>
      </w:r>
      <w:r w:rsidR="004E0D68">
        <w:rPr>
          <w:noProof/>
        </w:rPr>
        <w:t xml:space="preserve">ed further </w:t>
      </w:r>
      <w:r w:rsidRPr="007763A3">
        <w:rPr>
          <w:noProof/>
        </w:rPr>
        <w:t>as Member States enter subsequent planning cycles.</w:t>
      </w:r>
    </w:p>
    <w:p w14:paraId="77AF74E3" w14:textId="77777777" w:rsidR="00D945C5" w:rsidRPr="007763A3" w:rsidRDefault="00D945C5" w:rsidP="00D945C5">
      <w:pPr>
        <w:pStyle w:val="Heading3"/>
        <w:rPr>
          <w:noProof/>
        </w:rPr>
      </w:pPr>
      <w:bookmarkStart w:id="21" w:name="_Toc227226410"/>
      <w:r w:rsidRPr="007763A3">
        <w:rPr>
          <w:noProof/>
        </w:rPr>
        <w:t>Promote coherence</w:t>
      </w:r>
      <w:bookmarkEnd w:id="20"/>
      <w:bookmarkEnd w:id="21"/>
    </w:p>
    <w:p w14:paraId="156D0A86" w14:textId="08C6EA1A" w:rsidR="00031F1D" w:rsidRPr="007763A3" w:rsidRDefault="00031F1D" w:rsidP="005C692D">
      <w:pPr>
        <w:pStyle w:val="Text3"/>
        <w:ind w:left="0"/>
        <w:rPr>
          <w:noProof/>
        </w:rPr>
      </w:pPr>
      <w:r w:rsidRPr="007763A3">
        <w:rPr>
          <w:noProof/>
        </w:rPr>
        <w:t xml:space="preserve">Since the first implementation cycle, Member States have progressively </w:t>
      </w:r>
      <w:r w:rsidR="0055270E">
        <w:rPr>
          <w:noProof/>
        </w:rPr>
        <w:t>stepped up their</w:t>
      </w:r>
      <w:r w:rsidR="0055270E" w:rsidRPr="007763A3">
        <w:rPr>
          <w:noProof/>
        </w:rPr>
        <w:t xml:space="preserve"> </w:t>
      </w:r>
      <w:r w:rsidRPr="007763A3">
        <w:rPr>
          <w:noProof/>
        </w:rPr>
        <w:t>efforts to promote coherence between maritime spatial planning and related policies, strategies and planning processes, as required under Article</w:t>
      </w:r>
      <w:r w:rsidR="007763A3">
        <w:rPr>
          <w:noProof/>
        </w:rPr>
        <w:t> </w:t>
      </w:r>
      <w:r w:rsidRPr="007763A3">
        <w:rPr>
          <w:noProof/>
        </w:rPr>
        <w:t xml:space="preserve">6(2)(c) of the MSP Directive. All </w:t>
      </w:r>
      <w:r w:rsidR="0055270E">
        <w:rPr>
          <w:noProof/>
        </w:rPr>
        <w:t>coastal</w:t>
      </w:r>
      <w:r w:rsidR="0055270E" w:rsidRPr="007763A3">
        <w:rPr>
          <w:noProof/>
        </w:rPr>
        <w:t xml:space="preserve"> </w:t>
      </w:r>
      <w:r w:rsidRPr="007763A3">
        <w:rPr>
          <w:noProof/>
        </w:rPr>
        <w:t xml:space="preserve">Member States now explicitly recognise </w:t>
      </w:r>
      <w:r w:rsidR="0055270E">
        <w:rPr>
          <w:noProof/>
        </w:rPr>
        <w:t>maritime spatial planning</w:t>
      </w:r>
      <w:r w:rsidR="0055270E" w:rsidRPr="007763A3">
        <w:rPr>
          <w:noProof/>
        </w:rPr>
        <w:t xml:space="preserve"> </w:t>
      </w:r>
      <w:r w:rsidRPr="007763A3">
        <w:rPr>
          <w:noProof/>
        </w:rPr>
        <w:t xml:space="preserve">as a coordinating framework for aligning environmental, sectoral and spatial objectives in the marine environment, </w:t>
      </w:r>
      <w:r w:rsidR="00C74E1F" w:rsidRPr="007763A3">
        <w:rPr>
          <w:noProof/>
        </w:rPr>
        <w:t xml:space="preserve">even if the </w:t>
      </w:r>
      <w:r w:rsidR="00726071" w:rsidRPr="007763A3">
        <w:rPr>
          <w:noProof/>
        </w:rPr>
        <w:t>extent</w:t>
      </w:r>
      <w:r w:rsidR="00C74E1F" w:rsidRPr="007763A3">
        <w:rPr>
          <w:noProof/>
        </w:rPr>
        <w:t xml:space="preserve"> </w:t>
      </w:r>
      <w:r w:rsidR="0055270E">
        <w:rPr>
          <w:noProof/>
        </w:rPr>
        <w:t xml:space="preserve">to which </w:t>
      </w:r>
      <w:r w:rsidR="000D347A" w:rsidRPr="007763A3">
        <w:rPr>
          <w:noProof/>
        </w:rPr>
        <w:t>different policies</w:t>
      </w:r>
      <w:r w:rsidR="0055270E">
        <w:rPr>
          <w:noProof/>
        </w:rPr>
        <w:t xml:space="preserve"> are consistent</w:t>
      </w:r>
      <w:r w:rsidR="000D347A" w:rsidRPr="007763A3">
        <w:rPr>
          <w:noProof/>
        </w:rPr>
        <w:t xml:space="preserve"> </w:t>
      </w:r>
      <w:r w:rsidRPr="007763A3">
        <w:rPr>
          <w:noProof/>
        </w:rPr>
        <w:t>var</w:t>
      </w:r>
      <w:r w:rsidR="00C74E1F" w:rsidRPr="007763A3">
        <w:rPr>
          <w:noProof/>
        </w:rPr>
        <w:t>ies</w:t>
      </w:r>
      <w:r w:rsidRPr="007763A3">
        <w:rPr>
          <w:noProof/>
        </w:rPr>
        <w:t xml:space="preserve"> </w:t>
      </w:r>
      <w:r w:rsidR="0055270E">
        <w:rPr>
          <w:noProof/>
        </w:rPr>
        <w:t>from country to country</w:t>
      </w:r>
      <w:r w:rsidRPr="007763A3">
        <w:rPr>
          <w:noProof/>
        </w:rPr>
        <w:t>.</w:t>
      </w:r>
    </w:p>
    <w:p w14:paraId="1E4DFF53" w14:textId="0FCD0618" w:rsidR="00031F1D" w:rsidRPr="007763A3" w:rsidRDefault="00A5659E" w:rsidP="005C692D">
      <w:pPr>
        <w:pStyle w:val="Text3"/>
        <w:ind w:left="0"/>
        <w:rPr>
          <w:noProof/>
        </w:rPr>
      </w:pPr>
      <w:r>
        <w:rPr>
          <w:noProof/>
        </w:rPr>
        <w:t>The most consistent approach to achieving this objective can be seen in</w:t>
      </w:r>
      <w:r w:rsidR="00031F1D" w:rsidRPr="007763A3">
        <w:rPr>
          <w:noProof/>
        </w:rPr>
        <w:t xml:space="preserve"> marine environmental policies</w:t>
      </w:r>
      <w:r w:rsidR="003855CE" w:rsidRPr="007763A3">
        <w:rPr>
          <w:rStyle w:val="FootnoteReference"/>
          <w:noProof/>
        </w:rPr>
        <w:footnoteReference w:id="22"/>
      </w:r>
      <w:r w:rsidR="00031F1D" w:rsidRPr="007763A3">
        <w:rPr>
          <w:noProof/>
        </w:rPr>
        <w:t xml:space="preserve">, </w:t>
      </w:r>
      <w:r>
        <w:rPr>
          <w:noProof/>
        </w:rPr>
        <w:t>which have been aligned</w:t>
      </w:r>
      <w:r w:rsidR="00031F1D" w:rsidRPr="007763A3">
        <w:rPr>
          <w:noProof/>
        </w:rPr>
        <w:t xml:space="preserve"> with objectives and evidence</w:t>
      </w:r>
      <w:r>
        <w:rPr>
          <w:noProof/>
        </w:rPr>
        <w:t xml:space="preserve"> required</w:t>
      </w:r>
      <w:r w:rsidR="00031F1D" w:rsidRPr="007763A3">
        <w:rPr>
          <w:noProof/>
        </w:rPr>
        <w:t xml:space="preserve"> under the </w:t>
      </w:r>
      <w:r w:rsidR="009F2232" w:rsidRPr="007763A3">
        <w:rPr>
          <w:noProof/>
        </w:rPr>
        <w:t>MSFD</w:t>
      </w:r>
      <w:r w:rsidR="00031F1D" w:rsidRPr="007763A3">
        <w:rPr>
          <w:noProof/>
        </w:rPr>
        <w:t xml:space="preserve"> and the Birds</w:t>
      </w:r>
      <w:r w:rsidR="003F5E81">
        <w:rPr>
          <w:rStyle w:val="FootnoteReference"/>
          <w:noProof/>
        </w:rPr>
        <w:footnoteReference w:id="23"/>
      </w:r>
      <w:r w:rsidR="00031F1D" w:rsidRPr="007763A3">
        <w:rPr>
          <w:noProof/>
        </w:rPr>
        <w:t xml:space="preserve"> and Habitats</w:t>
      </w:r>
      <w:r w:rsidR="003F5E81">
        <w:rPr>
          <w:rStyle w:val="FootnoteReference"/>
          <w:noProof/>
        </w:rPr>
        <w:footnoteReference w:id="24"/>
      </w:r>
      <w:r w:rsidR="00031F1D" w:rsidRPr="007763A3">
        <w:rPr>
          <w:noProof/>
        </w:rPr>
        <w:t xml:space="preserve"> Directives. In many cases, environmental requirements are reflected in spatial designations, planning conditions or safeguarding provisions, supported by strategic environmental assessment processes. In other Member States, </w:t>
      </w:r>
      <w:r w:rsidR="00B111C8">
        <w:rPr>
          <w:noProof/>
        </w:rPr>
        <w:t>consistency is approached</w:t>
      </w:r>
      <w:r w:rsidR="00031F1D" w:rsidRPr="007763A3">
        <w:rPr>
          <w:noProof/>
        </w:rPr>
        <w:t xml:space="preserve"> more </w:t>
      </w:r>
      <w:r w:rsidR="00B111C8">
        <w:rPr>
          <w:noProof/>
        </w:rPr>
        <w:t>through</w:t>
      </w:r>
      <w:r w:rsidR="00031F1D" w:rsidRPr="007763A3">
        <w:rPr>
          <w:noProof/>
        </w:rPr>
        <w:t xml:space="preserve"> high-level references and procedural coordination, with concrete </w:t>
      </w:r>
      <w:r w:rsidR="00B111C8">
        <w:rPr>
          <w:noProof/>
        </w:rPr>
        <w:t xml:space="preserve">policy </w:t>
      </w:r>
      <w:r w:rsidR="00031F1D" w:rsidRPr="007763A3">
        <w:rPr>
          <w:noProof/>
        </w:rPr>
        <w:t>integration addressed at later stages or on a case-by-case basis.</w:t>
      </w:r>
    </w:p>
    <w:p w14:paraId="5D53DF93" w14:textId="6E1EFADA" w:rsidR="00E1497B" w:rsidRDefault="48235653" w:rsidP="006821A2">
      <w:pPr>
        <w:rPr>
          <w:noProof/>
        </w:rPr>
      </w:pPr>
      <w:r w:rsidRPr="007763A3">
        <w:rPr>
          <w:rFonts w:eastAsia="Arial"/>
          <w:noProof/>
        </w:rPr>
        <w:t xml:space="preserve">Most </w:t>
      </w:r>
      <w:r w:rsidR="002E7198" w:rsidRPr="007763A3">
        <w:rPr>
          <w:noProof/>
        </w:rPr>
        <w:t>Member States</w:t>
      </w:r>
      <w:r w:rsidR="002E7198" w:rsidRPr="007763A3">
        <w:rPr>
          <w:rFonts w:eastAsia="Arial"/>
          <w:noProof/>
        </w:rPr>
        <w:t xml:space="preserve"> </w:t>
      </w:r>
      <w:r w:rsidRPr="007763A3">
        <w:rPr>
          <w:rFonts w:eastAsia="Arial"/>
          <w:noProof/>
        </w:rPr>
        <w:t xml:space="preserve">explicitly reference linkages with the MSFD and </w:t>
      </w:r>
      <w:r w:rsidR="009F2232" w:rsidRPr="007763A3">
        <w:rPr>
          <w:rFonts w:eastAsia="Arial"/>
          <w:noProof/>
        </w:rPr>
        <w:t>Water Framework Directive</w:t>
      </w:r>
      <w:r w:rsidR="00E65435">
        <w:rPr>
          <w:rStyle w:val="FootnoteReference"/>
          <w:rFonts w:eastAsia="Arial"/>
          <w:noProof/>
        </w:rPr>
        <w:footnoteReference w:id="25"/>
      </w:r>
      <w:r w:rsidR="009F2232" w:rsidRPr="007763A3">
        <w:rPr>
          <w:rFonts w:eastAsia="Arial"/>
          <w:noProof/>
        </w:rPr>
        <w:t xml:space="preserve"> (</w:t>
      </w:r>
      <w:r w:rsidRPr="007763A3">
        <w:rPr>
          <w:rFonts w:eastAsia="Arial"/>
          <w:noProof/>
        </w:rPr>
        <w:t>WFD</w:t>
      </w:r>
      <w:r w:rsidR="009F2232" w:rsidRPr="007763A3">
        <w:rPr>
          <w:rFonts w:eastAsia="Arial"/>
          <w:noProof/>
        </w:rPr>
        <w:t>)</w:t>
      </w:r>
      <w:r w:rsidRPr="007763A3">
        <w:rPr>
          <w:rFonts w:eastAsia="Arial"/>
          <w:noProof/>
        </w:rPr>
        <w:t>, often by aligning environmental objectives and spatial designations. In some cases, the same authorities oversee</w:t>
      </w:r>
      <w:r w:rsidR="00B111C8">
        <w:rPr>
          <w:rFonts w:eastAsia="Arial"/>
          <w:noProof/>
        </w:rPr>
        <w:t xml:space="preserve"> the implementation of</w:t>
      </w:r>
      <w:r w:rsidRPr="007763A3">
        <w:rPr>
          <w:rFonts w:eastAsia="Arial"/>
          <w:noProof/>
        </w:rPr>
        <w:t xml:space="preserve"> both </w:t>
      </w:r>
      <w:r w:rsidR="00B111C8">
        <w:rPr>
          <w:rFonts w:eastAsia="Arial"/>
          <w:noProof/>
        </w:rPr>
        <w:t xml:space="preserve">the </w:t>
      </w:r>
      <w:r w:rsidRPr="007763A3">
        <w:rPr>
          <w:rFonts w:eastAsia="Arial"/>
          <w:noProof/>
        </w:rPr>
        <w:t>MSP</w:t>
      </w:r>
      <w:r w:rsidR="00B111C8">
        <w:rPr>
          <w:rFonts w:eastAsia="Arial"/>
          <w:noProof/>
        </w:rPr>
        <w:t xml:space="preserve"> Directive</w:t>
      </w:r>
      <w:r w:rsidRPr="007763A3">
        <w:rPr>
          <w:rFonts w:eastAsia="Arial"/>
          <w:noProof/>
        </w:rPr>
        <w:t xml:space="preserve"> and</w:t>
      </w:r>
      <w:r w:rsidR="00B111C8">
        <w:rPr>
          <w:rFonts w:eastAsia="Arial"/>
          <w:noProof/>
        </w:rPr>
        <w:t xml:space="preserve"> the</w:t>
      </w:r>
      <w:r w:rsidRPr="007763A3">
        <w:rPr>
          <w:rFonts w:eastAsia="Arial"/>
          <w:noProof/>
        </w:rPr>
        <w:t xml:space="preserve"> MSFD, </w:t>
      </w:r>
      <w:r w:rsidR="00B111C8">
        <w:rPr>
          <w:rFonts w:eastAsia="Arial"/>
          <w:noProof/>
        </w:rPr>
        <w:t xml:space="preserve">which </w:t>
      </w:r>
      <w:r w:rsidRPr="007763A3">
        <w:rPr>
          <w:rFonts w:eastAsia="Arial"/>
          <w:noProof/>
        </w:rPr>
        <w:t>facilitat</w:t>
      </w:r>
      <w:r w:rsidR="00B111C8">
        <w:rPr>
          <w:rFonts w:eastAsia="Arial"/>
          <w:noProof/>
        </w:rPr>
        <w:t>es the</w:t>
      </w:r>
      <w:r w:rsidRPr="007763A3">
        <w:rPr>
          <w:rFonts w:eastAsia="Arial"/>
          <w:noProof/>
        </w:rPr>
        <w:t xml:space="preserve"> exchange of data and expertise.</w:t>
      </w:r>
    </w:p>
    <w:tbl>
      <w:tblPr>
        <w:tblStyle w:val="TableGrid"/>
        <w:tblW w:w="0" w:type="auto"/>
        <w:tblLook w:val="04A0" w:firstRow="1" w:lastRow="0" w:firstColumn="1" w:lastColumn="0" w:noHBand="0" w:noVBand="1"/>
      </w:tblPr>
      <w:tblGrid>
        <w:gridCol w:w="9016"/>
      </w:tblGrid>
      <w:tr w:rsidR="00E1497B" w14:paraId="09F41E96" w14:textId="77777777" w:rsidTr="00E1497B">
        <w:tc>
          <w:tcPr>
            <w:tcW w:w="9016" w:type="dxa"/>
          </w:tcPr>
          <w:p w14:paraId="1D4F6576" w14:textId="31E29008" w:rsidR="00E1497B" w:rsidRDefault="00E1497B" w:rsidP="00D56C30">
            <w:pPr>
              <w:spacing w:after="0"/>
              <w:rPr>
                <w:noProof/>
              </w:rPr>
            </w:pPr>
            <w:r w:rsidRPr="007763A3">
              <w:rPr>
                <w:noProof/>
              </w:rPr>
              <w:t>Example of good practice</w:t>
            </w:r>
            <w:r w:rsidR="00593F31">
              <w:rPr>
                <w:rStyle w:val="FootnoteReference"/>
                <w:noProof/>
              </w:rPr>
              <w:footnoteReference w:id="26"/>
            </w:r>
            <w:r w:rsidRPr="007763A3">
              <w:rPr>
                <w:noProof/>
              </w:rPr>
              <w:t>: France</w:t>
            </w:r>
            <w:r>
              <w:rPr>
                <w:noProof/>
              </w:rPr>
              <w:t xml:space="preserve"> </w:t>
            </w:r>
            <w:r w:rsidRPr="007763A3">
              <w:rPr>
                <w:noProof/>
              </w:rPr>
              <w:t xml:space="preserve">uses a fully integrated instrument at </w:t>
            </w:r>
            <w:r w:rsidRPr="00DB7FF4">
              <w:rPr>
                <w:noProof/>
              </w:rPr>
              <w:t>façade</w:t>
            </w:r>
            <w:r w:rsidRPr="007763A3">
              <w:rPr>
                <w:noProof/>
              </w:rPr>
              <w:t xml:space="preserve"> level (</w:t>
            </w:r>
            <w:r w:rsidRPr="003A3D3B">
              <w:rPr>
                <w:i/>
                <w:iCs/>
                <w:noProof/>
              </w:rPr>
              <w:t>Documents Stratégiques de Façade</w:t>
            </w:r>
            <w:r w:rsidRPr="007763A3">
              <w:rPr>
                <w:noProof/>
              </w:rPr>
              <w:t xml:space="preserve">, DSF), which simultaneously serves as the MSP and the strategic framework for </w:t>
            </w:r>
            <w:r>
              <w:rPr>
                <w:noProof/>
              </w:rPr>
              <w:t xml:space="preserve">implementing the </w:t>
            </w:r>
            <w:r w:rsidRPr="007763A3">
              <w:rPr>
                <w:noProof/>
              </w:rPr>
              <w:t>MSFD. Environmental obligations (Natura 2000</w:t>
            </w:r>
            <w:r w:rsidR="00C24DD7">
              <w:rPr>
                <w:noProof/>
              </w:rPr>
              <w:t xml:space="preserve"> network</w:t>
            </w:r>
            <w:r w:rsidRPr="007763A3">
              <w:rPr>
                <w:noProof/>
              </w:rPr>
              <w:t xml:space="preserve">, MSFD objectives, WFD </w:t>
            </w:r>
            <w:r w:rsidR="000C7561">
              <w:rPr>
                <w:noProof/>
              </w:rPr>
              <w:t>obligations</w:t>
            </w:r>
            <w:r w:rsidRPr="007763A3">
              <w:rPr>
                <w:noProof/>
              </w:rPr>
              <w:t xml:space="preserve">) are </w:t>
            </w:r>
            <w:r>
              <w:rPr>
                <w:noProof/>
              </w:rPr>
              <w:t>incorporated into</w:t>
            </w:r>
            <w:r w:rsidRPr="007763A3">
              <w:rPr>
                <w:noProof/>
              </w:rPr>
              <w:t xml:space="preserve"> the DSFs’ </w:t>
            </w:r>
            <w:r>
              <w:rPr>
                <w:noProof/>
              </w:rPr>
              <w:t>use</w:t>
            </w:r>
            <w:r w:rsidRPr="007763A3">
              <w:rPr>
                <w:noProof/>
              </w:rPr>
              <w:t xml:space="preserve"> maps and</w:t>
            </w:r>
            <w:r>
              <w:rPr>
                <w:noProof/>
              </w:rPr>
              <w:t xml:space="preserve"> </w:t>
            </w:r>
            <w:r w:rsidRPr="0090607E">
              <w:rPr>
                <w:noProof/>
              </w:rPr>
              <w:t>façade-specific</w:t>
            </w:r>
            <w:r w:rsidRPr="007763A3">
              <w:rPr>
                <w:noProof/>
              </w:rPr>
              <w:t xml:space="preserve"> action plan (comp</w:t>
            </w:r>
            <w:r>
              <w:rPr>
                <w:noProof/>
              </w:rPr>
              <w:t>rising</w:t>
            </w:r>
            <w:r w:rsidRPr="007763A3">
              <w:rPr>
                <w:noProof/>
              </w:rPr>
              <w:t xml:space="preserve"> thematic action sheets)</w:t>
            </w:r>
            <w:r>
              <w:rPr>
                <w:noProof/>
              </w:rPr>
              <w:t xml:space="preserve"> </w:t>
            </w:r>
            <w:r w:rsidRPr="007763A3">
              <w:rPr>
                <w:noProof/>
              </w:rPr>
              <w:t>ensuring</w:t>
            </w:r>
            <w:r>
              <w:rPr>
                <w:noProof/>
              </w:rPr>
              <w:t xml:space="preserve"> </w:t>
            </w:r>
            <w:r w:rsidRPr="007763A3">
              <w:rPr>
                <w:noProof/>
              </w:rPr>
              <w:t>that spatial guidance and management measures are brought together in</w:t>
            </w:r>
            <w:r>
              <w:rPr>
                <w:noProof/>
              </w:rPr>
              <w:t xml:space="preserve"> </w:t>
            </w:r>
            <w:r w:rsidRPr="007763A3">
              <w:rPr>
                <w:noProof/>
              </w:rPr>
              <w:t xml:space="preserve">one </w:t>
            </w:r>
            <w:r>
              <w:rPr>
                <w:noProof/>
              </w:rPr>
              <w:t>single</w:t>
            </w:r>
            <w:r w:rsidRPr="007763A3">
              <w:rPr>
                <w:noProof/>
              </w:rPr>
              <w:t xml:space="preserve"> planning document.</w:t>
            </w:r>
          </w:p>
        </w:tc>
      </w:tr>
    </w:tbl>
    <w:p w14:paraId="02C8F197" w14:textId="77777777" w:rsidR="00D56C30" w:rsidRDefault="00D56C30" w:rsidP="005C692D">
      <w:pPr>
        <w:pStyle w:val="Text3"/>
        <w:ind w:left="0"/>
        <w:rPr>
          <w:noProof/>
        </w:rPr>
      </w:pPr>
    </w:p>
    <w:p w14:paraId="51B94BFC" w14:textId="0F386D62" w:rsidR="00031F1D" w:rsidRPr="007763A3" w:rsidRDefault="00031F1D" w:rsidP="005C692D">
      <w:pPr>
        <w:pStyle w:val="Text3"/>
        <w:ind w:left="0"/>
        <w:rPr>
          <w:noProof/>
        </w:rPr>
      </w:pPr>
      <w:r w:rsidRPr="007763A3">
        <w:rPr>
          <w:noProof/>
        </w:rPr>
        <w:t xml:space="preserve">Beyond environmental policy, </w:t>
      </w:r>
      <w:r w:rsidR="000320D9">
        <w:rPr>
          <w:noProof/>
        </w:rPr>
        <w:t>maritime spatial planning</w:t>
      </w:r>
      <w:r w:rsidR="000320D9" w:rsidRPr="007763A3">
        <w:rPr>
          <w:noProof/>
        </w:rPr>
        <w:t xml:space="preserve"> </w:t>
      </w:r>
      <w:r w:rsidRPr="007763A3">
        <w:rPr>
          <w:noProof/>
        </w:rPr>
        <w:t xml:space="preserve">is </w:t>
      </w:r>
      <w:r w:rsidR="000320D9">
        <w:rPr>
          <w:noProof/>
        </w:rPr>
        <w:t xml:space="preserve">now </w:t>
      </w:r>
      <w:r w:rsidR="00462D5C" w:rsidRPr="007763A3">
        <w:rPr>
          <w:noProof/>
        </w:rPr>
        <w:t>more robustly</w:t>
      </w:r>
      <w:r w:rsidRPr="007763A3">
        <w:rPr>
          <w:noProof/>
        </w:rPr>
        <w:t xml:space="preserve"> used to improve coordination with energy,</w:t>
      </w:r>
      <w:r w:rsidR="002928DA">
        <w:rPr>
          <w:noProof/>
        </w:rPr>
        <w:t xml:space="preserve"> maritime</w:t>
      </w:r>
      <w:r w:rsidRPr="007763A3">
        <w:rPr>
          <w:noProof/>
        </w:rPr>
        <w:t xml:space="preserve"> transport, port development and coastal-planning frameworks. Recent plan revisions and targeted updates show a trend towards</w:t>
      </w:r>
      <w:r w:rsidR="00870FB7">
        <w:rPr>
          <w:noProof/>
        </w:rPr>
        <w:t xml:space="preserve"> developing</w:t>
      </w:r>
      <w:r w:rsidRPr="007763A3">
        <w:rPr>
          <w:noProof/>
        </w:rPr>
        <w:t xml:space="preserve"> </w:t>
      </w:r>
      <w:r w:rsidR="000320D9">
        <w:rPr>
          <w:noProof/>
        </w:rPr>
        <w:t xml:space="preserve">a </w:t>
      </w:r>
      <w:r w:rsidRPr="007763A3">
        <w:rPr>
          <w:noProof/>
        </w:rPr>
        <w:t xml:space="preserve">clearer </w:t>
      </w:r>
      <w:r w:rsidR="000320D9">
        <w:rPr>
          <w:noProof/>
        </w:rPr>
        <w:t>understanding</w:t>
      </w:r>
      <w:r w:rsidR="000320D9" w:rsidRPr="007763A3">
        <w:rPr>
          <w:noProof/>
        </w:rPr>
        <w:t xml:space="preserve"> </w:t>
      </w:r>
      <w:r w:rsidRPr="007763A3">
        <w:rPr>
          <w:noProof/>
        </w:rPr>
        <w:t xml:space="preserve">of how </w:t>
      </w:r>
      <w:r w:rsidR="000320D9">
        <w:rPr>
          <w:noProof/>
        </w:rPr>
        <w:t>maritime spatial planning</w:t>
      </w:r>
      <w:r w:rsidR="000320D9" w:rsidRPr="007763A3">
        <w:rPr>
          <w:noProof/>
        </w:rPr>
        <w:t xml:space="preserve"> </w:t>
      </w:r>
      <w:r w:rsidRPr="007763A3">
        <w:rPr>
          <w:noProof/>
        </w:rPr>
        <w:t>interacts with national sectoral strategies, particularly where</w:t>
      </w:r>
      <w:r w:rsidR="000320D9">
        <w:rPr>
          <w:noProof/>
        </w:rPr>
        <w:t xml:space="preserve"> there are significant</w:t>
      </w:r>
      <w:r w:rsidRPr="007763A3">
        <w:rPr>
          <w:noProof/>
        </w:rPr>
        <w:t xml:space="preserve"> spatial implications. Differences in governance structures, planning cycles and legal mandates continue to </w:t>
      </w:r>
      <w:r w:rsidR="00F922DA" w:rsidRPr="007763A3">
        <w:rPr>
          <w:noProof/>
        </w:rPr>
        <w:t>influence</w:t>
      </w:r>
      <w:r w:rsidRPr="007763A3">
        <w:rPr>
          <w:noProof/>
        </w:rPr>
        <w:t xml:space="preserve"> alignment, but </w:t>
      </w:r>
      <w:r w:rsidR="000320D9">
        <w:rPr>
          <w:noProof/>
        </w:rPr>
        <w:t>mar</w:t>
      </w:r>
      <w:r w:rsidR="00040252">
        <w:rPr>
          <w:noProof/>
        </w:rPr>
        <w:t>i</w:t>
      </w:r>
      <w:r w:rsidR="000320D9">
        <w:rPr>
          <w:noProof/>
        </w:rPr>
        <w:t>time</w:t>
      </w:r>
      <w:r w:rsidR="00E050BE">
        <w:rPr>
          <w:noProof/>
        </w:rPr>
        <w:t xml:space="preserve"> spatial planning</w:t>
      </w:r>
      <w:r w:rsidRPr="007763A3">
        <w:rPr>
          <w:noProof/>
        </w:rPr>
        <w:t xml:space="preserve"> is increasingly recognised as a stable reference framework for managing these interactions.</w:t>
      </w:r>
    </w:p>
    <w:p w14:paraId="24E819B5" w14:textId="60060DAF" w:rsidR="60355C24" w:rsidRPr="007763A3" w:rsidRDefault="00044163" w:rsidP="49D44799">
      <w:pPr>
        <w:pStyle w:val="Text3"/>
        <w:ind w:left="0"/>
        <w:rPr>
          <w:noProof/>
        </w:rPr>
      </w:pPr>
      <w:r>
        <w:rPr>
          <w:noProof/>
        </w:rPr>
        <w:t>I</w:t>
      </w:r>
      <w:r w:rsidRPr="007763A3">
        <w:rPr>
          <w:noProof/>
        </w:rPr>
        <w:t>n certain cases</w:t>
      </w:r>
      <w:r w:rsidR="00E2357D">
        <w:rPr>
          <w:noProof/>
        </w:rPr>
        <w:t>,</w:t>
      </w:r>
      <w:r w:rsidRPr="007763A3">
        <w:rPr>
          <w:noProof/>
        </w:rPr>
        <w:t xml:space="preserve"> and especially in crowded areas</w:t>
      </w:r>
      <w:r>
        <w:rPr>
          <w:noProof/>
        </w:rPr>
        <w:t>,</w:t>
      </w:r>
      <w:r w:rsidR="009B0879" w:rsidRPr="007763A3">
        <w:rPr>
          <w:noProof/>
        </w:rPr>
        <w:t xml:space="preserve"> c</w:t>
      </w:r>
      <w:r w:rsidR="60355C24" w:rsidRPr="007763A3">
        <w:rPr>
          <w:noProof/>
        </w:rPr>
        <w:t>oheren</w:t>
      </w:r>
      <w:r w:rsidR="009B0879" w:rsidRPr="007763A3">
        <w:rPr>
          <w:noProof/>
        </w:rPr>
        <w:t>t planning</w:t>
      </w:r>
      <w:r w:rsidR="0073086E" w:rsidRPr="007763A3">
        <w:rPr>
          <w:noProof/>
        </w:rPr>
        <w:t xml:space="preserve"> </w:t>
      </w:r>
      <w:r w:rsidR="60355C24" w:rsidRPr="007763A3">
        <w:rPr>
          <w:noProof/>
        </w:rPr>
        <w:t xml:space="preserve">also requires </w:t>
      </w:r>
      <w:r w:rsidR="00631FC7">
        <w:rPr>
          <w:noProof/>
        </w:rPr>
        <w:t>thought</w:t>
      </w:r>
      <w:r>
        <w:rPr>
          <w:noProof/>
        </w:rPr>
        <w:t xml:space="preserve"> to be given to the</w:t>
      </w:r>
      <w:r w:rsidR="60355C24" w:rsidRPr="007763A3">
        <w:rPr>
          <w:noProof/>
        </w:rPr>
        <w:t xml:space="preserve"> joint use of space by different stakeholders. </w:t>
      </w:r>
      <w:r w:rsidR="000F1B20" w:rsidRPr="007763A3">
        <w:rPr>
          <w:noProof/>
        </w:rPr>
        <w:t xml:space="preserve">Synergies and co-location opportunities are increasingly </w:t>
      </w:r>
      <w:r>
        <w:rPr>
          <w:noProof/>
        </w:rPr>
        <w:t xml:space="preserve">being </w:t>
      </w:r>
      <w:r w:rsidR="000F1B20" w:rsidRPr="007763A3">
        <w:rPr>
          <w:noProof/>
        </w:rPr>
        <w:t>considered in several Member States, including through emerging approaches to multi-use areas</w:t>
      </w:r>
      <w:r>
        <w:rPr>
          <w:noProof/>
        </w:rPr>
        <w:t>, t</w:t>
      </w:r>
      <w:r w:rsidR="000F1B20" w:rsidRPr="007763A3">
        <w:rPr>
          <w:noProof/>
        </w:rPr>
        <w:t xml:space="preserve">ypically </w:t>
      </w:r>
      <w:r>
        <w:rPr>
          <w:noProof/>
        </w:rPr>
        <w:t>involving</w:t>
      </w:r>
      <w:r w:rsidR="000F1B20" w:rsidRPr="007763A3">
        <w:rPr>
          <w:noProof/>
        </w:rPr>
        <w:t xml:space="preserve"> offshore renewables and aquaculture, or </w:t>
      </w:r>
      <w:r w:rsidR="00C1113C">
        <w:rPr>
          <w:noProof/>
        </w:rPr>
        <w:t>combining</w:t>
      </w:r>
      <w:r w:rsidR="00C1113C" w:rsidRPr="007763A3">
        <w:rPr>
          <w:noProof/>
        </w:rPr>
        <w:t xml:space="preserve"> </w:t>
      </w:r>
      <w:r w:rsidR="000F1B20" w:rsidRPr="007763A3">
        <w:rPr>
          <w:noProof/>
        </w:rPr>
        <w:t xml:space="preserve">energy infrastructure and biodiversity objectives. While mechanisms to assess interactions exist in all Member States, </w:t>
      </w:r>
      <w:r w:rsidR="005C7945" w:rsidRPr="007763A3">
        <w:rPr>
          <w:noProof/>
        </w:rPr>
        <w:t>such approaches remain largely exploratory and rely on project-based experimentation rather than formal planning procedures.</w:t>
      </w:r>
      <w:r w:rsidR="00B14D36" w:rsidRPr="007763A3">
        <w:rPr>
          <w:noProof/>
        </w:rPr>
        <w:t xml:space="preserve"> A </w:t>
      </w:r>
      <w:r w:rsidR="00C1113C" w:rsidRPr="007763A3">
        <w:rPr>
          <w:noProof/>
        </w:rPr>
        <w:t>tru</w:t>
      </w:r>
      <w:r w:rsidR="00C1113C">
        <w:rPr>
          <w:noProof/>
        </w:rPr>
        <w:t>e</w:t>
      </w:r>
      <w:r w:rsidR="00C1113C" w:rsidRPr="007763A3">
        <w:rPr>
          <w:noProof/>
        </w:rPr>
        <w:t xml:space="preserve"> </w:t>
      </w:r>
      <w:r w:rsidR="007763A3">
        <w:rPr>
          <w:noProof/>
        </w:rPr>
        <w:t>‘</w:t>
      </w:r>
      <w:r w:rsidR="00A97AFD" w:rsidRPr="007763A3">
        <w:rPr>
          <w:noProof/>
        </w:rPr>
        <w:t>multi-use</w:t>
      </w:r>
      <w:r w:rsidR="004D79D1">
        <w:rPr>
          <w:noProof/>
        </w:rPr>
        <w:t>-</w:t>
      </w:r>
      <w:r w:rsidR="00A97AFD" w:rsidRPr="007763A3">
        <w:rPr>
          <w:noProof/>
        </w:rPr>
        <w:t>by</w:t>
      </w:r>
      <w:r w:rsidR="004D79D1">
        <w:rPr>
          <w:noProof/>
        </w:rPr>
        <w:t>-</w:t>
      </w:r>
      <w:r w:rsidR="00A97AFD" w:rsidRPr="007763A3">
        <w:rPr>
          <w:noProof/>
        </w:rPr>
        <w:t>design</w:t>
      </w:r>
      <w:r w:rsidR="007763A3">
        <w:rPr>
          <w:noProof/>
        </w:rPr>
        <w:t>’</w:t>
      </w:r>
      <w:r w:rsidR="00A97AFD" w:rsidRPr="007763A3">
        <w:rPr>
          <w:noProof/>
        </w:rPr>
        <w:t xml:space="preserve"> approach would also require strong</w:t>
      </w:r>
      <w:r w:rsidR="00C1113C">
        <w:rPr>
          <w:noProof/>
        </w:rPr>
        <w:t xml:space="preserve"> commitment from</w:t>
      </w:r>
      <w:r w:rsidR="00164E55" w:rsidRPr="007763A3">
        <w:rPr>
          <w:noProof/>
        </w:rPr>
        <w:t xml:space="preserve"> and early involvement of the stakeholders concerned.</w:t>
      </w:r>
    </w:p>
    <w:p w14:paraId="35E0A2CE" w14:textId="1208DA39" w:rsidR="00031F1D" w:rsidRPr="007763A3" w:rsidRDefault="00031F1D" w:rsidP="005C692D">
      <w:pPr>
        <w:pStyle w:val="Text3"/>
        <w:ind w:left="0"/>
        <w:rPr>
          <w:noProof/>
        </w:rPr>
      </w:pPr>
      <w:r w:rsidRPr="007763A3">
        <w:rPr>
          <w:noProof/>
        </w:rPr>
        <w:t xml:space="preserve">Overall, </w:t>
      </w:r>
      <w:r w:rsidR="0090607E">
        <w:rPr>
          <w:noProof/>
        </w:rPr>
        <w:t>experience from</w:t>
      </w:r>
      <w:r w:rsidR="0090607E" w:rsidRPr="007763A3">
        <w:rPr>
          <w:noProof/>
        </w:rPr>
        <w:t xml:space="preserve"> </w:t>
      </w:r>
      <w:r w:rsidRPr="007763A3">
        <w:rPr>
          <w:noProof/>
        </w:rPr>
        <w:t>implement</w:t>
      </w:r>
      <w:r w:rsidR="0090607E">
        <w:rPr>
          <w:noProof/>
        </w:rPr>
        <w:t>ing</w:t>
      </w:r>
      <w:r w:rsidRPr="007763A3">
        <w:rPr>
          <w:noProof/>
        </w:rPr>
        <w:t xml:space="preserve"> </w:t>
      </w:r>
      <w:r w:rsidR="0090607E">
        <w:rPr>
          <w:noProof/>
        </w:rPr>
        <w:t xml:space="preserve">maritime spatial planning </w:t>
      </w:r>
      <w:r w:rsidRPr="007763A3">
        <w:rPr>
          <w:noProof/>
        </w:rPr>
        <w:t xml:space="preserve">points to a gradual </w:t>
      </w:r>
      <w:r w:rsidR="00D961E0">
        <w:rPr>
          <w:noProof/>
        </w:rPr>
        <w:t>move away</w:t>
      </w:r>
      <w:r w:rsidR="00D961E0" w:rsidRPr="007763A3">
        <w:rPr>
          <w:noProof/>
        </w:rPr>
        <w:t xml:space="preserve"> </w:t>
      </w:r>
      <w:r w:rsidRPr="007763A3">
        <w:rPr>
          <w:noProof/>
        </w:rPr>
        <w:t xml:space="preserve">from formal consistency checks towards more substantive coordination. While </w:t>
      </w:r>
      <w:r w:rsidR="00857698">
        <w:rPr>
          <w:noProof/>
        </w:rPr>
        <w:t>the Member States have differing</w:t>
      </w:r>
      <w:r w:rsidRPr="007763A3">
        <w:rPr>
          <w:noProof/>
        </w:rPr>
        <w:t xml:space="preserve"> </w:t>
      </w:r>
      <w:r w:rsidR="00857698">
        <w:rPr>
          <w:noProof/>
        </w:rPr>
        <w:t>approaches</w:t>
      </w:r>
      <w:r w:rsidRPr="007763A3">
        <w:rPr>
          <w:noProof/>
        </w:rPr>
        <w:t xml:space="preserve">, </w:t>
      </w:r>
      <w:r w:rsidR="00857698">
        <w:rPr>
          <w:noProof/>
        </w:rPr>
        <w:t xml:space="preserve">there is </w:t>
      </w:r>
      <w:r w:rsidRPr="007763A3">
        <w:rPr>
          <w:noProof/>
        </w:rPr>
        <w:t xml:space="preserve">a common trend towards embedding coherence in routine governance arrangements, supported by inter-ministerial coordination mechanisms, shared data systems and iterative plan reviews. This trend is expected to continue as </w:t>
      </w:r>
      <w:r w:rsidR="00DD2C82">
        <w:rPr>
          <w:noProof/>
        </w:rPr>
        <w:t>maritime spatial planning</w:t>
      </w:r>
      <w:r w:rsidR="00DD2C82" w:rsidRPr="007763A3">
        <w:rPr>
          <w:noProof/>
        </w:rPr>
        <w:t xml:space="preserve"> </w:t>
      </w:r>
      <w:r w:rsidRPr="007763A3">
        <w:rPr>
          <w:noProof/>
        </w:rPr>
        <w:t>matures and as Member States enter subsequent planning cycles.</w:t>
      </w:r>
    </w:p>
    <w:p w14:paraId="4F77BB5B" w14:textId="11843295" w:rsidR="00D945C5" w:rsidRPr="007763A3" w:rsidRDefault="00D945C5" w:rsidP="000E68A0">
      <w:pPr>
        <w:pStyle w:val="Heading3"/>
        <w:rPr>
          <w:noProof/>
        </w:rPr>
      </w:pPr>
      <w:bookmarkStart w:id="22" w:name="_Toc94536843"/>
      <w:bookmarkStart w:id="23" w:name="_Toc227226411"/>
      <w:r w:rsidRPr="007763A3">
        <w:rPr>
          <w:noProof/>
        </w:rPr>
        <w:t>Land-sea interactions</w:t>
      </w:r>
      <w:bookmarkEnd w:id="22"/>
      <w:bookmarkEnd w:id="23"/>
    </w:p>
    <w:p w14:paraId="3F59513F" w14:textId="0C5C32EC" w:rsidR="00A94F0A" w:rsidRPr="007763A3" w:rsidRDefault="00A94F0A" w:rsidP="00A94F0A">
      <w:pPr>
        <w:pStyle w:val="NormalWeb"/>
        <w:jc w:val="both"/>
        <w:rPr>
          <w:noProof/>
        </w:rPr>
      </w:pPr>
      <w:r w:rsidRPr="007763A3">
        <w:rPr>
          <w:noProof/>
        </w:rPr>
        <w:t xml:space="preserve">All Member States </w:t>
      </w:r>
      <w:r w:rsidR="000053BC">
        <w:rPr>
          <w:noProof/>
        </w:rPr>
        <w:t xml:space="preserve">have </w:t>
      </w:r>
      <w:r w:rsidRPr="007763A3">
        <w:rPr>
          <w:noProof/>
        </w:rPr>
        <w:t>address</w:t>
      </w:r>
      <w:r w:rsidR="00041069">
        <w:rPr>
          <w:noProof/>
        </w:rPr>
        <w:t>ed</w:t>
      </w:r>
      <w:r w:rsidRPr="007763A3">
        <w:rPr>
          <w:noProof/>
        </w:rPr>
        <w:t xml:space="preserve"> land–sea interactions in their maritime spatial planning frameworks, as required by Article</w:t>
      </w:r>
      <w:r w:rsidR="004609F0" w:rsidRPr="007763A3">
        <w:rPr>
          <w:noProof/>
        </w:rPr>
        <w:t>s</w:t>
      </w:r>
      <w:r w:rsidR="00041069">
        <w:rPr>
          <w:noProof/>
        </w:rPr>
        <w:t> </w:t>
      </w:r>
      <w:r w:rsidR="004609F0" w:rsidRPr="007763A3">
        <w:rPr>
          <w:noProof/>
        </w:rPr>
        <w:t>4(2) and</w:t>
      </w:r>
      <w:r w:rsidRPr="007763A3">
        <w:rPr>
          <w:noProof/>
        </w:rPr>
        <w:t xml:space="preserve"> 6(2)(a) of the MSP Directive. However, the depth, scope and </w:t>
      </w:r>
      <w:r w:rsidR="00441CDD" w:rsidRPr="007763A3">
        <w:rPr>
          <w:noProof/>
        </w:rPr>
        <w:t xml:space="preserve">intensity </w:t>
      </w:r>
      <w:r w:rsidR="00041069">
        <w:rPr>
          <w:noProof/>
        </w:rPr>
        <w:t xml:space="preserve">of the </w:t>
      </w:r>
      <w:r w:rsidR="00041069" w:rsidRPr="007763A3">
        <w:rPr>
          <w:noProof/>
        </w:rPr>
        <w:t>land–sea</w:t>
      </w:r>
      <w:r w:rsidR="00041069">
        <w:rPr>
          <w:noProof/>
        </w:rPr>
        <w:t xml:space="preserve"> interactions </w:t>
      </w:r>
      <w:r w:rsidRPr="007763A3">
        <w:rPr>
          <w:noProof/>
        </w:rPr>
        <w:t xml:space="preserve">vary significantly </w:t>
      </w:r>
      <w:r w:rsidR="00041069">
        <w:rPr>
          <w:noProof/>
        </w:rPr>
        <w:t>between</w:t>
      </w:r>
      <w:r w:rsidR="00041069" w:rsidRPr="007763A3">
        <w:rPr>
          <w:noProof/>
        </w:rPr>
        <w:t xml:space="preserve"> </w:t>
      </w:r>
      <w:r w:rsidR="00041069">
        <w:rPr>
          <w:noProof/>
        </w:rPr>
        <w:t>countries</w:t>
      </w:r>
      <w:r w:rsidRPr="007763A3">
        <w:rPr>
          <w:noProof/>
        </w:rPr>
        <w:t xml:space="preserve">, reflecting differences in constitutional arrangements, administrative </w:t>
      </w:r>
      <w:r w:rsidR="00041069">
        <w:rPr>
          <w:noProof/>
        </w:rPr>
        <w:t>powers</w:t>
      </w:r>
      <w:r w:rsidR="00041069" w:rsidRPr="007763A3">
        <w:rPr>
          <w:noProof/>
        </w:rPr>
        <w:t xml:space="preserve"> </w:t>
      </w:r>
      <w:r w:rsidRPr="007763A3">
        <w:rPr>
          <w:noProof/>
        </w:rPr>
        <w:t>and regulatory traditions, particularly regarding the division of responsibilities between marine and terrestrial planning authorities.</w:t>
      </w:r>
    </w:p>
    <w:p w14:paraId="608EC00B" w14:textId="7E9D58D2" w:rsidR="00A94F0A" w:rsidRPr="007763A3" w:rsidRDefault="004042E9" w:rsidP="00A94F0A">
      <w:pPr>
        <w:pStyle w:val="NormalWeb"/>
        <w:jc w:val="both"/>
        <w:rPr>
          <w:noProof/>
        </w:rPr>
      </w:pPr>
      <w:r>
        <w:rPr>
          <w:noProof/>
        </w:rPr>
        <w:t>M</w:t>
      </w:r>
      <w:r w:rsidR="00A94F0A" w:rsidRPr="007763A3">
        <w:rPr>
          <w:noProof/>
        </w:rPr>
        <w:t>ost Member States</w:t>
      </w:r>
      <w:r w:rsidR="000053BC">
        <w:rPr>
          <w:noProof/>
        </w:rPr>
        <w:t xml:space="preserve"> treat</w:t>
      </w:r>
      <w:r w:rsidR="00A94F0A" w:rsidRPr="007763A3">
        <w:rPr>
          <w:noProof/>
        </w:rPr>
        <w:t xml:space="preserve"> land–sea interactions as a cross-cutting consideration </w:t>
      </w:r>
      <w:r w:rsidR="00A8054C">
        <w:rPr>
          <w:noProof/>
        </w:rPr>
        <w:t>instead of</w:t>
      </w:r>
      <w:r w:rsidR="00A94F0A" w:rsidRPr="007763A3">
        <w:rPr>
          <w:noProof/>
        </w:rPr>
        <w:t xml:space="preserve"> </w:t>
      </w:r>
      <w:r>
        <w:rPr>
          <w:noProof/>
        </w:rPr>
        <w:t>addressing them</w:t>
      </w:r>
      <w:r w:rsidRPr="007763A3">
        <w:rPr>
          <w:noProof/>
        </w:rPr>
        <w:t xml:space="preserve"> </w:t>
      </w:r>
      <w:r w:rsidR="00A94F0A" w:rsidRPr="007763A3">
        <w:rPr>
          <w:noProof/>
        </w:rPr>
        <w:t xml:space="preserve">through a fully integrated planning approach. MSPs commonly identify key interfaces such as ports and shipping access, energy and grid connections, coastal protection, environmental pressures originating on land, and ecological connectivity </w:t>
      </w:r>
      <w:r>
        <w:rPr>
          <w:noProof/>
        </w:rPr>
        <w:t>along</w:t>
      </w:r>
      <w:r w:rsidRPr="007763A3">
        <w:rPr>
          <w:noProof/>
        </w:rPr>
        <w:t xml:space="preserve"> </w:t>
      </w:r>
      <w:r w:rsidR="00A94F0A" w:rsidRPr="007763A3">
        <w:rPr>
          <w:noProof/>
        </w:rPr>
        <w:t>the coastline. SEA processes frequently support</w:t>
      </w:r>
      <w:r>
        <w:rPr>
          <w:noProof/>
        </w:rPr>
        <w:t>ed</w:t>
      </w:r>
      <w:r w:rsidR="00A94F0A" w:rsidRPr="007763A3">
        <w:rPr>
          <w:noProof/>
        </w:rPr>
        <w:t xml:space="preserve"> th</w:t>
      </w:r>
      <w:r w:rsidR="002C4DFC">
        <w:rPr>
          <w:noProof/>
        </w:rPr>
        <w:t>e</w:t>
      </w:r>
      <w:r w:rsidR="00A94F0A" w:rsidRPr="007763A3">
        <w:rPr>
          <w:noProof/>
        </w:rPr>
        <w:t xml:space="preserve"> integration</w:t>
      </w:r>
      <w:r w:rsidR="002C4DFC">
        <w:rPr>
          <w:noProof/>
        </w:rPr>
        <w:t xml:space="preserve"> of these interfaces</w:t>
      </w:r>
      <w:r w:rsidR="00A94F0A" w:rsidRPr="007763A3">
        <w:rPr>
          <w:noProof/>
        </w:rPr>
        <w:t xml:space="preserve"> by highlighting </w:t>
      </w:r>
      <w:r w:rsidR="002C4DFC">
        <w:rPr>
          <w:noProof/>
        </w:rPr>
        <w:t xml:space="preserve">the </w:t>
      </w:r>
      <w:r w:rsidR="00A94F0A" w:rsidRPr="007763A3">
        <w:rPr>
          <w:noProof/>
        </w:rPr>
        <w:t xml:space="preserve">cumulative effects </w:t>
      </w:r>
      <w:r w:rsidR="002C4DFC">
        <w:rPr>
          <w:noProof/>
        </w:rPr>
        <w:t>of</w:t>
      </w:r>
      <w:r w:rsidR="00A94F0A" w:rsidRPr="007763A3">
        <w:rPr>
          <w:noProof/>
        </w:rPr>
        <w:t xml:space="preserve"> marine and coastal policies</w:t>
      </w:r>
      <w:r w:rsidR="002C4DFC">
        <w:rPr>
          <w:noProof/>
        </w:rPr>
        <w:t xml:space="preserve"> and the need for consistency between them</w:t>
      </w:r>
      <w:r w:rsidR="00A94F0A" w:rsidRPr="007763A3">
        <w:rPr>
          <w:noProof/>
        </w:rPr>
        <w:t>.</w:t>
      </w:r>
    </w:p>
    <w:p w14:paraId="5F6A3DE3" w14:textId="0A103E36" w:rsidR="00A94F0A" w:rsidRPr="007763A3" w:rsidRDefault="00A94F0A" w:rsidP="00A94F0A">
      <w:pPr>
        <w:pStyle w:val="NormalWeb"/>
        <w:jc w:val="both"/>
        <w:rPr>
          <w:noProof/>
        </w:rPr>
      </w:pPr>
      <w:r w:rsidRPr="007763A3">
        <w:rPr>
          <w:noProof/>
        </w:rPr>
        <w:t xml:space="preserve">More advanced approaches </w:t>
      </w:r>
      <w:r w:rsidR="00A8054C">
        <w:rPr>
          <w:noProof/>
        </w:rPr>
        <w:t>have been</w:t>
      </w:r>
      <w:r w:rsidR="002C4DFC" w:rsidRPr="007763A3">
        <w:rPr>
          <w:noProof/>
        </w:rPr>
        <w:t xml:space="preserve"> </w:t>
      </w:r>
      <w:r w:rsidRPr="007763A3">
        <w:rPr>
          <w:noProof/>
        </w:rPr>
        <w:t>observed where institutional arrangements enable close coordination between maritime and terrestrial planning systems. In these cases, MSPs provide clearer guidance on align</w:t>
      </w:r>
      <w:r w:rsidR="002C4DFC">
        <w:rPr>
          <w:noProof/>
        </w:rPr>
        <w:t>ing</w:t>
      </w:r>
      <w:r w:rsidRPr="007763A3">
        <w:rPr>
          <w:noProof/>
        </w:rPr>
        <w:t xml:space="preserve"> offshore uses with onshore infrastructure, coastal development frameworks and environmental management objectives. Several Member States </w:t>
      </w:r>
      <w:r w:rsidR="000053BC">
        <w:rPr>
          <w:noProof/>
        </w:rPr>
        <w:t>have</w:t>
      </w:r>
      <w:r w:rsidR="002C4DFC" w:rsidRPr="007763A3">
        <w:rPr>
          <w:noProof/>
        </w:rPr>
        <w:t xml:space="preserve"> </w:t>
      </w:r>
      <w:r w:rsidR="002C4DFC">
        <w:rPr>
          <w:noProof/>
        </w:rPr>
        <w:t xml:space="preserve">given </w:t>
      </w:r>
      <w:r w:rsidRPr="007763A3">
        <w:rPr>
          <w:noProof/>
        </w:rPr>
        <w:t>land–sea interaction</w:t>
      </w:r>
      <w:r w:rsidR="002C4DFC">
        <w:rPr>
          <w:noProof/>
        </w:rPr>
        <w:t>s</w:t>
      </w:r>
      <w:r w:rsidRPr="007763A3">
        <w:rPr>
          <w:noProof/>
        </w:rPr>
        <w:t xml:space="preserve"> </w:t>
      </w:r>
      <w:r w:rsidR="002C4DFC">
        <w:rPr>
          <w:noProof/>
        </w:rPr>
        <w:t xml:space="preserve">greater </w:t>
      </w:r>
      <w:r w:rsidRPr="007763A3">
        <w:rPr>
          <w:noProof/>
        </w:rPr>
        <w:t xml:space="preserve">consideration </w:t>
      </w:r>
      <w:r w:rsidR="002C4DFC">
        <w:rPr>
          <w:noProof/>
        </w:rPr>
        <w:t>in</w:t>
      </w:r>
      <w:r w:rsidR="002C4DFC" w:rsidRPr="007763A3">
        <w:rPr>
          <w:noProof/>
        </w:rPr>
        <w:t xml:space="preserve"> </w:t>
      </w:r>
      <w:r w:rsidRPr="007763A3">
        <w:rPr>
          <w:noProof/>
        </w:rPr>
        <w:t>recent updates</w:t>
      </w:r>
      <w:r w:rsidR="002C4DFC">
        <w:rPr>
          <w:noProof/>
        </w:rPr>
        <w:t xml:space="preserve"> to their MSPs</w:t>
      </w:r>
      <w:r w:rsidRPr="007763A3">
        <w:rPr>
          <w:noProof/>
        </w:rPr>
        <w:t xml:space="preserve">, notably in response to </w:t>
      </w:r>
      <w:r w:rsidR="002C4DFC">
        <w:rPr>
          <w:noProof/>
        </w:rPr>
        <w:t xml:space="preserve">the </w:t>
      </w:r>
      <w:r w:rsidRPr="007763A3">
        <w:rPr>
          <w:noProof/>
        </w:rPr>
        <w:t>increas</w:t>
      </w:r>
      <w:r w:rsidR="002C4DFC">
        <w:rPr>
          <w:noProof/>
        </w:rPr>
        <w:t>ed deployment of</w:t>
      </w:r>
      <w:r w:rsidRPr="007763A3">
        <w:rPr>
          <w:noProof/>
        </w:rPr>
        <w:t xml:space="preserve"> offshore renewable energy, port development and climate adaptation needs.</w:t>
      </w:r>
    </w:p>
    <w:p w14:paraId="09D509C8" w14:textId="31CDAF62" w:rsidR="00A94F0A" w:rsidRPr="007763A3" w:rsidRDefault="00A94F0A" w:rsidP="00A94F0A">
      <w:pPr>
        <w:pStyle w:val="NormalWeb"/>
        <w:jc w:val="both"/>
        <w:rPr>
          <w:noProof/>
        </w:rPr>
      </w:pPr>
      <w:r w:rsidRPr="007763A3">
        <w:rPr>
          <w:noProof/>
        </w:rPr>
        <w:t xml:space="preserve">By contrast, in Member States with more fragmented governance structures or strong separation between </w:t>
      </w:r>
      <w:r w:rsidR="003957E7">
        <w:rPr>
          <w:noProof/>
        </w:rPr>
        <w:t>terrestrial</w:t>
      </w:r>
      <w:r w:rsidR="003957E7" w:rsidRPr="007763A3">
        <w:rPr>
          <w:noProof/>
        </w:rPr>
        <w:t xml:space="preserve"> </w:t>
      </w:r>
      <w:r w:rsidRPr="007763A3">
        <w:rPr>
          <w:noProof/>
        </w:rPr>
        <w:t xml:space="preserve">and </w:t>
      </w:r>
      <w:r w:rsidR="003957E7">
        <w:rPr>
          <w:noProof/>
        </w:rPr>
        <w:t>marine</w:t>
      </w:r>
      <w:r w:rsidR="003957E7" w:rsidRPr="007763A3">
        <w:rPr>
          <w:noProof/>
        </w:rPr>
        <w:t xml:space="preserve"> </w:t>
      </w:r>
      <w:r w:rsidRPr="007763A3">
        <w:rPr>
          <w:noProof/>
        </w:rPr>
        <w:t>planning competences</w:t>
      </w:r>
      <w:r w:rsidR="24C5A6CF" w:rsidRPr="007763A3">
        <w:rPr>
          <w:noProof/>
        </w:rPr>
        <w:t xml:space="preserve"> (</w:t>
      </w:r>
      <w:r w:rsidR="002E2366">
        <w:rPr>
          <w:noProof/>
        </w:rPr>
        <w:t>where</w:t>
      </w:r>
      <w:r w:rsidR="002E2366" w:rsidRPr="007763A3">
        <w:rPr>
          <w:noProof/>
        </w:rPr>
        <w:t xml:space="preserve"> </w:t>
      </w:r>
      <w:r w:rsidR="24C5A6CF" w:rsidRPr="007763A3">
        <w:rPr>
          <w:noProof/>
        </w:rPr>
        <w:t>MSP</w:t>
      </w:r>
      <w:r w:rsidR="002E2366">
        <w:rPr>
          <w:noProof/>
        </w:rPr>
        <w:t>s</w:t>
      </w:r>
      <w:r w:rsidR="24C5A6CF" w:rsidRPr="007763A3">
        <w:rPr>
          <w:noProof/>
        </w:rPr>
        <w:t xml:space="preserve"> cover only the exclusive economic zone)</w:t>
      </w:r>
      <w:r w:rsidRPr="007763A3">
        <w:rPr>
          <w:noProof/>
        </w:rPr>
        <w:t xml:space="preserve">, land–sea interactions </w:t>
      </w:r>
      <w:r w:rsidR="002E2366">
        <w:rPr>
          <w:noProof/>
        </w:rPr>
        <w:t>were</w:t>
      </w:r>
      <w:r w:rsidR="002E2366" w:rsidRPr="007763A3">
        <w:rPr>
          <w:noProof/>
        </w:rPr>
        <w:t xml:space="preserve"> </w:t>
      </w:r>
      <w:r w:rsidRPr="007763A3">
        <w:rPr>
          <w:noProof/>
        </w:rPr>
        <w:t xml:space="preserve">often addressed through </w:t>
      </w:r>
      <w:r w:rsidR="002E2366">
        <w:rPr>
          <w:noProof/>
        </w:rPr>
        <w:t>overarching</w:t>
      </w:r>
      <w:r w:rsidRPr="007763A3">
        <w:rPr>
          <w:noProof/>
        </w:rPr>
        <w:t xml:space="preserve"> references, with implementation largely left to project-level decision-making and sectoral permitting processes.</w:t>
      </w:r>
    </w:p>
    <w:p w14:paraId="35BA0477" w14:textId="4481BEB7" w:rsidR="00D945C5" w:rsidRPr="007763A3" w:rsidRDefault="00D945C5" w:rsidP="000E68A0">
      <w:pPr>
        <w:pStyle w:val="Heading3"/>
        <w:rPr>
          <w:rFonts w:cs="Times New Roman"/>
          <w:noProof/>
          <w:szCs w:val="24"/>
        </w:rPr>
      </w:pPr>
      <w:bookmarkStart w:id="24" w:name="_Toc94536845"/>
      <w:bookmarkStart w:id="25" w:name="_Toc227226412"/>
      <w:r w:rsidRPr="007763A3">
        <w:rPr>
          <w:rFonts w:cs="Times New Roman"/>
          <w:noProof/>
          <w:szCs w:val="24"/>
        </w:rPr>
        <w:t>Stakeholder involvement and public participation</w:t>
      </w:r>
      <w:bookmarkEnd w:id="24"/>
      <w:bookmarkEnd w:id="25"/>
    </w:p>
    <w:p w14:paraId="56C2C415" w14:textId="46544DB4" w:rsidR="003C20DA" w:rsidRPr="007763A3" w:rsidRDefault="003C20DA" w:rsidP="003C20DA">
      <w:pPr>
        <w:pStyle w:val="NormalWeb"/>
        <w:jc w:val="both"/>
        <w:rPr>
          <w:noProof/>
        </w:rPr>
      </w:pPr>
      <w:r w:rsidRPr="007763A3">
        <w:rPr>
          <w:noProof/>
        </w:rPr>
        <w:t>All Member States have put in place arrangements to ensure stakeholder involvement and public participation in maritime spatial planning, in line with Article</w:t>
      </w:r>
      <w:r w:rsidR="006D3F27">
        <w:rPr>
          <w:noProof/>
        </w:rPr>
        <w:t>s </w:t>
      </w:r>
      <w:r w:rsidRPr="007763A3">
        <w:rPr>
          <w:noProof/>
        </w:rPr>
        <w:t xml:space="preserve">6(2)(d) and 9 of the MSP Directive. Public participation is universally anchored in statutory planning and environmental assessment procedures, ensuring minimum and legally compliant opportunities for consultation. </w:t>
      </w:r>
      <w:r w:rsidR="6CA9A80F" w:rsidRPr="007763A3">
        <w:rPr>
          <w:noProof/>
        </w:rPr>
        <w:t xml:space="preserve">Since maritime spatial planning involves significant environmental considerations and impacts, Member States </w:t>
      </w:r>
      <w:r w:rsidR="00DF6AC3">
        <w:rPr>
          <w:noProof/>
        </w:rPr>
        <w:t>must</w:t>
      </w:r>
      <w:r w:rsidR="6CA9A80F" w:rsidRPr="007763A3">
        <w:rPr>
          <w:noProof/>
        </w:rPr>
        <w:t xml:space="preserve"> apply the principles of the Public Participation Directive</w:t>
      </w:r>
      <w:r w:rsidR="00183FE3" w:rsidRPr="007763A3">
        <w:rPr>
          <w:rStyle w:val="FootnoteReference"/>
          <w:noProof/>
        </w:rPr>
        <w:footnoteReference w:id="27"/>
      </w:r>
      <w:r w:rsidR="6CA9A80F" w:rsidRPr="007763A3">
        <w:rPr>
          <w:noProof/>
        </w:rPr>
        <w:t xml:space="preserve"> when </w:t>
      </w:r>
      <w:r w:rsidR="00DF6AC3">
        <w:rPr>
          <w:noProof/>
        </w:rPr>
        <w:t>involving</w:t>
      </w:r>
      <w:r w:rsidR="00DF6AC3" w:rsidRPr="007763A3">
        <w:rPr>
          <w:noProof/>
        </w:rPr>
        <w:t xml:space="preserve"> </w:t>
      </w:r>
      <w:r w:rsidR="6CA9A80F" w:rsidRPr="007763A3">
        <w:rPr>
          <w:noProof/>
        </w:rPr>
        <w:t xml:space="preserve">stakeholders and the public in the </w:t>
      </w:r>
      <w:r w:rsidR="00DF6AC3">
        <w:rPr>
          <w:noProof/>
        </w:rPr>
        <w:t>maritime spatial planning</w:t>
      </w:r>
      <w:r w:rsidR="00DF6AC3" w:rsidRPr="007763A3">
        <w:rPr>
          <w:noProof/>
        </w:rPr>
        <w:t xml:space="preserve"> </w:t>
      </w:r>
      <w:r w:rsidR="6CA9A80F" w:rsidRPr="007763A3">
        <w:rPr>
          <w:noProof/>
        </w:rPr>
        <w:t>process, notably when carrying</w:t>
      </w:r>
      <w:r w:rsidR="025D9513" w:rsidRPr="007763A3">
        <w:rPr>
          <w:noProof/>
        </w:rPr>
        <w:t xml:space="preserve"> </w:t>
      </w:r>
      <w:r w:rsidR="6CA9A80F" w:rsidRPr="007763A3">
        <w:rPr>
          <w:noProof/>
        </w:rPr>
        <w:t>out the strategic environmental assessment</w:t>
      </w:r>
      <w:r w:rsidR="743039C5" w:rsidRPr="007763A3">
        <w:rPr>
          <w:noProof/>
        </w:rPr>
        <w:t>.</w:t>
      </w:r>
    </w:p>
    <w:p w14:paraId="3AD134EE" w14:textId="6A80CA7C" w:rsidR="003C20DA" w:rsidRPr="007763A3" w:rsidRDefault="003C20DA" w:rsidP="00183FE3">
      <w:pPr>
        <w:pStyle w:val="NormalWeb"/>
        <w:jc w:val="both"/>
        <w:rPr>
          <w:noProof/>
        </w:rPr>
      </w:pPr>
      <w:r w:rsidRPr="007763A3">
        <w:rPr>
          <w:noProof/>
        </w:rPr>
        <w:t>Beyond these baseline requirements, approaches to stakeholder engagement vary significantly across national contexts, reflecting differences in constitutional structures, administrative traditions, planning cultures and regulatory frameworks.</w:t>
      </w:r>
    </w:p>
    <w:p w14:paraId="1AF39ACC" w14:textId="488BCBB2" w:rsidR="003C20DA" w:rsidRPr="007763A3" w:rsidRDefault="00FF7F29" w:rsidP="00AB1BCD">
      <w:pPr>
        <w:pStyle w:val="NormalWeb"/>
        <w:jc w:val="both"/>
        <w:rPr>
          <w:noProof/>
        </w:rPr>
      </w:pPr>
      <w:r>
        <w:rPr>
          <w:noProof/>
        </w:rPr>
        <w:t>S</w:t>
      </w:r>
      <w:r w:rsidR="003C20DA" w:rsidRPr="007763A3">
        <w:rPr>
          <w:noProof/>
        </w:rPr>
        <w:t xml:space="preserve">takeholder involvement </w:t>
      </w:r>
      <w:r>
        <w:rPr>
          <w:noProof/>
        </w:rPr>
        <w:t xml:space="preserve">in the Member States </w:t>
      </w:r>
      <w:r w:rsidR="003C20DA" w:rsidRPr="007763A3">
        <w:rPr>
          <w:noProof/>
        </w:rPr>
        <w:t xml:space="preserve">has </w:t>
      </w:r>
      <w:r>
        <w:rPr>
          <w:noProof/>
        </w:rPr>
        <w:t xml:space="preserve">generally </w:t>
      </w:r>
      <w:r w:rsidR="003C20DA" w:rsidRPr="007763A3">
        <w:rPr>
          <w:noProof/>
        </w:rPr>
        <w:t xml:space="preserve">evolved from </w:t>
      </w:r>
      <w:r>
        <w:rPr>
          <w:noProof/>
        </w:rPr>
        <w:t xml:space="preserve">a </w:t>
      </w:r>
      <w:r w:rsidR="003C20DA" w:rsidRPr="007763A3">
        <w:rPr>
          <w:noProof/>
        </w:rPr>
        <w:t xml:space="preserve">predominantly formal consultation exercise </w:t>
      </w:r>
      <w:r>
        <w:rPr>
          <w:noProof/>
        </w:rPr>
        <w:t>into a</w:t>
      </w:r>
      <w:r w:rsidRPr="007763A3">
        <w:rPr>
          <w:noProof/>
        </w:rPr>
        <w:t xml:space="preserve"> </w:t>
      </w:r>
      <w:r w:rsidR="003C20DA" w:rsidRPr="007763A3">
        <w:rPr>
          <w:noProof/>
        </w:rPr>
        <w:t xml:space="preserve">more structured and, in some cases, continuous engagement model. The first generation of MSPs relied largely on public consultations conducted during </w:t>
      </w:r>
      <w:r>
        <w:rPr>
          <w:noProof/>
        </w:rPr>
        <w:t xml:space="preserve">the </w:t>
      </w:r>
      <w:r w:rsidR="003C20DA" w:rsidRPr="007763A3">
        <w:rPr>
          <w:noProof/>
        </w:rPr>
        <w:t>preparat</w:t>
      </w:r>
      <w:r>
        <w:rPr>
          <w:noProof/>
        </w:rPr>
        <w:t xml:space="preserve">ory phase of the MSP </w:t>
      </w:r>
      <w:r w:rsidR="003C20DA" w:rsidRPr="007763A3">
        <w:rPr>
          <w:noProof/>
        </w:rPr>
        <w:t xml:space="preserve">and </w:t>
      </w:r>
      <w:r>
        <w:rPr>
          <w:noProof/>
        </w:rPr>
        <w:t>the s</w:t>
      </w:r>
      <w:r w:rsidR="003C20DA" w:rsidRPr="007763A3">
        <w:rPr>
          <w:noProof/>
        </w:rPr>
        <w:t xml:space="preserve">trategic </w:t>
      </w:r>
      <w:r>
        <w:rPr>
          <w:noProof/>
        </w:rPr>
        <w:t>e</w:t>
      </w:r>
      <w:r w:rsidR="003C20DA" w:rsidRPr="007763A3">
        <w:rPr>
          <w:noProof/>
        </w:rPr>
        <w:t xml:space="preserve">nvironmental </w:t>
      </w:r>
      <w:r>
        <w:rPr>
          <w:noProof/>
        </w:rPr>
        <w:t>a</w:t>
      </w:r>
      <w:r w:rsidR="003C20DA" w:rsidRPr="007763A3">
        <w:rPr>
          <w:noProof/>
        </w:rPr>
        <w:t xml:space="preserve">ssessment process. More recent plans and ongoing reviews </w:t>
      </w:r>
      <w:r>
        <w:rPr>
          <w:noProof/>
        </w:rPr>
        <w:t xml:space="preserve">have </w:t>
      </w:r>
      <w:r w:rsidR="003C20DA" w:rsidRPr="007763A3">
        <w:rPr>
          <w:noProof/>
        </w:rPr>
        <w:t>increasingly complement</w:t>
      </w:r>
      <w:r>
        <w:rPr>
          <w:noProof/>
        </w:rPr>
        <w:t>ed</w:t>
      </w:r>
      <w:r w:rsidR="003C20DA" w:rsidRPr="007763A3">
        <w:rPr>
          <w:noProof/>
        </w:rPr>
        <w:t xml:space="preserve"> </w:t>
      </w:r>
      <w:r>
        <w:rPr>
          <w:noProof/>
        </w:rPr>
        <w:t>public consultations</w:t>
      </w:r>
      <w:r w:rsidRPr="007763A3">
        <w:rPr>
          <w:noProof/>
        </w:rPr>
        <w:t xml:space="preserve"> </w:t>
      </w:r>
      <w:r w:rsidR="003C20DA" w:rsidRPr="007763A3">
        <w:rPr>
          <w:noProof/>
        </w:rPr>
        <w:t>with targeted sectoral consultations, thematic workshops, bilateral exchanges and digital tools, such as interactive mapping platforms</w:t>
      </w:r>
      <w:r w:rsidR="00CC6882" w:rsidRPr="007763A3">
        <w:rPr>
          <w:rStyle w:val="FootnoteReference"/>
          <w:noProof/>
        </w:rPr>
        <w:footnoteReference w:id="28"/>
      </w:r>
      <w:r w:rsidR="003C20DA" w:rsidRPr="007763A3">
        <w:rPr>
          <w:noProof/>
        </w:rPr>
        <w:t>.</w:t>
      </w:r>
    </w:p>
    <w:p w14:paraId="0E863FE8" w14:textId="758A0738" w:rsidR="003C20DA" w:rsidRPr="007763A3" w:rsidRDefault="007C5154" w:rsidP="003C20DA">
      <w:pPr>
        <w:pStyle w:val="NormalWeb"/>
        <w:jc w:val="both"/>
        <w:rPr>
          <w:noProof/>
        </w:rPr>
      </w:pPr>
      <w:r>
        <w:rPr>
          <w:noProof/>
        </w:rPr>
        <w:t>There is a</w:t>
      </w:r>
      <w:r w:rsidRPr="007763A3">
        <w:rPr>
          <w:noProof/>
        </w:rPr>
        <w:t xml:space="preserve"> </w:t>
      </w:r>
      <w:r w:rsidR="003C20DA" w:rsidRPr="007763A3">
        <w:rPr>
          <w:noProof/>
        </w:rPr>
        <w:t xml:space="preserve">clear trend </w:t>
      </w:r>
      <w:r>
        <w:rPr>
          <w:noProof/>
        </w:rPr>
        <w:t>towards</w:t>
      </w:r>
      <w:r w:rsidR="003C20DA" w:rsidRPr="007763A3">
        <w:rPr>
          <w:noProof/>
        </w:rPr>
        <w:t xml:space="preserve"> strengthening cross-sectoral engagement, particularly </w:t>
      </w:r>
      <w:r>
        <w:rPr>
          <w:noProof/>
        </w:rPr>
        <w:t>among</w:t>
      </w:r>
      <w:r w:rsidRPr="007763A3">
        <w:rPr>
          <w:noProof/>
        </w:rPr>
        <w:t xml:space="preserve"> </w:t>
      </w:r>
      <w:r w:rsidR="003C20DA" w:rsidRPr="007763A3">
        <w:rPr>
          <w:noProof/>
        </w:rPr>
        <w:t xml:space="preserve">authorities and stakeholders </w:t>
      </w:r>
      <w:r>
        <w:rPr>
          <w:noProof/>
        </w:rPr>
        <w:t>in the fields of</w:t>
      </w:r>
      <w:r w:rsidR="003C20DA" w:rsidRPr="007763A3">
        <w:rPr>
          <w:noProof/>
        </w:rPr>
        <w:t xml:space="preserve"> energy,</w:t>
      </w:r>
      <w:r w:rsidR="000E546E">
        <w:rPr>
          <w:noProof/>
        </w:rPr>
        <w:t xml:space="preserve"> maritime</w:t>
      </w:r>
      <w:r w:rsidR="003C20DA" w:rsidRPr="007763A3">
        <w:rPr>
          <w:noProof/>
        </w:rPr>
        <w:t xml:space="preserve"> transport, environment</w:t>
      </w:r>
      <w:r w:rsidR="004A4C0F" w:rsidRPr="007763A3">
        <w:rPr>
          <w:noProof/>
        </w:rPr>
        <w:t>, fisheries</w:t>
      </w:r>
      <w:r w:rsidR="003C20DA" w:rsidRPr="007763A3">
        <w:rPr>
          <w:noProof/>
        </w:rPr>
        <w:t xml:space="preserve"> and coastal development. In several Member States, permanent or semi-permanent advisory or coordination bodies</w:t>
      </w:r>
      <w:r w:rsidR="7DF07B13" w:rsidRPr="007763A3">
        <w:rPr>
          <w:noProof/>
        </w:rPr>
        <w:t xml:space="preserve">, as well as </w:t>
      </w:r>
      <w:r w:rsidR="7DF07B13" w:rsidRPr="007763A3">
        <w:rPr>
          <w:rFonts w:eastAsia="Arial"/>
          <w:noProof/>
        </w:rPr>
        <w:t>interministerial committees</w:t>
      </w:r>
      <w:r w:rsidR="7DF07B13" w:rsidRPr="007763A3">
        <w:rPr>
          <w:rFonts w:eastAsia="Arial"/>
          <w:noProof/>
          <w:color w:val="881798"/>
        </w:rPr>
        <w:t>,</w:t>
      </w:r>
      <w:r w:rsidR="003C20DA" w:rsidRPr="007763A3">
        <w:rPr>
          <w:noProof/>
        </w:rPr>
        <w:t xml:space="preserve"> have been established to support implementation and follow-up, allowing stakeholder dialogue to extend beyond the adoption phase and into monitoring and review. Where such arrangements exist, they contribute to greater transparency, predictability and shared ownership of MSP outcomes.</w:t>
      </w:r>
    </w:p>
    <w:tbl>
      <w:tblPr>
        <w:tblStyle w:val="TableGrid"/>
        <w:tblW w:w="0" w:type="auto"/>
        <w:tblLook w:val="04A0" w:firstRow="1" w:lastRow="0" w:firstColumn="1" w:lastColumn="0" w:noHBand="0" w:noVBand="1"/>
      </w:tblPr>
      <w:tblGrid>
        <w:gridCol w:w="9016"/>
      </w:tblGrid>
      <w:tr w:rsidR="00E82199" w:rsidRPr="007763A3" w14:paraId="4A04BB3C" w14:textId="77777777" w:rsidTr="00E82199">
        <w:tc>
          <w:tcPr>
            <w:tcW w:w="9016" w:type="dxa"/>
          </w:tcPr>
          <w:p w14:paraId="3F03ED16" w14:textId="4C94E653" w:rsidR="00E82199" w:rsidRPr="00874AFC" w:rsidRDefault="009F2232" w:rsidP="00E82199">
            <w:pPr>
              <w:rPr>
                <w:noProof/>
              </w:rPr>
            </w:pPr>
            <w:r w:rsidRPr="00874AFC">
              <w:rPr>
                <w:noProof/>
              </w:rPr>
              <w:t>E</w:t>
            </w:r>
            <w:r w:rsidR="00E82199" w:rsidRPr="00874AFC">
              <w:rPr>
                <w:noProof/>
              </w:rPr>
              <w:t>xamples</w:t>
            </w:r>
            <w:r w:rsidRPr="00874AFC">
              <w:rPr>
                <w:noProof/>
              </w:rPr>
              <w:t xml:space="preserve"> of good practice</w:t>
            </w:r>
            <w:r w:rsidR="00E82199" w:rsidRPr="00874AFC">
              <w:rPr>
                <w:noProof/>
              </w:rPr>
              <w:t>:</w:t>
            </w:r>
          </w:p>
          <w:p w14:paraId="14AB4222" w14:textId="0754E82E" w:rsidR="00E82199" w:rsidRPr="007763A3" w:rsidRDefault="00E82199" w:rsidP="00E82199">
            <w:pPr>
              <w:pStyle w:val="ListParagraph"/>
              <w:numPr>
                <w:ilvl w:val="0"/>
                <w:numId w:val="41"/>
              </w:numPr>
              <w:rPr>
                <w:noProof/>
              </w:rPr>
            </w:pPr>
            <w:r w:rsidRPr="007763A3">
              <w:rPr>
                <w:noProof/>
              </w:rPr>
              <w:t xml:space="preserve">Cyprus illustrates a well-designed and transparent </w:t>
            </w:r>
            <w:r w:rsidR="009F2232" w:rsidRPr="007763A3">
              <w:rPr>
                <w:noProof/>
              </w:rPr>
              <w:t xml:space="preserve">consultation </w:t>
            </w:r>
            <w:r w:rsidRPr="007763A3">
              <w:rPr>
                <w:noProof/>
              </w:rPr>
              <w:t xml:space="preserve">process. </w:t>
            </w:r>
            <w:r w:rsidR="007C5154">
              <w:rPr>
                <w:noProof/>
              </w:rPr>
              <w:t>It comprises t</w:t>
            </w:r>
            <w:r w:rsidRPr="007763A3">
              <w:rPr>
                <w:noProof/>
              </w:rPr>
              <w:t xml:space="preserve">wo </w:t>
            </w:r>
            <w:r w:rsidR="007C5154">
              <w:rPr>
                <w:noProof/>
              </w:rPr>
              <w:t>nation</w:t>
            </w:r>
            <w:r w:rsidRPr="007763A3">
              <w:rPr>
                <w:noProof/>
              </w:rPr>
              <w:t xml:space="preserve">wide consultation phases </w:t>
            </w:r>
            <w:r w:rsidR="007C5154">
              <w:rPr>
                <w:noProof/>
              </w:rPr>
              <w:t xml:space="preserve">which </w:t>
            </w:r>
            <w:r w:rsidRPr="007763A3">
              <w:rPr>
                <w:noProof/>
              </w:rPr>
              <w:t xml:space="preserve">combine city-by-city presentations with </w:t>
            </w:r>
            <w:r w:rsidR="007C5154">
              <w:rPr>
                <w:noProof/>
              </w:rPr>
              <w:t xml:space="preserve">an </w:t>
            </w:r>
            <w:r w:rsidRPr="007763A3">
              <w:rPr>
                <w:noProof/>
              </w:rPr>
              <w:t xml:space="preserve">online platform for written </w:t>
            </w:r>
            <w:r w:rsidR="007C1B30" w:rsidRPr="007763A3">
              <w:rPr>
                <w:noProof/>
              </w:rPr>
              <w:t>submissions and</w:t>
            </w:r>
            <w:r w:rsidRPr="007763A3">
              <w:rPr>
                <w:noProof/>
              </w:rPr>
              <w:t xml:space="preserve"> </w:t>
            </w:r>
            <w:r w:rsidR="007C5154">
              <w:rPr>
                <w:noProof/>
              </w:rPr>
              <w:t xml:space="preserve">makes </w:t>
            </w:r>
            <w:r w:rsidRPr="007763A3">
              <w:rPr>
                <w:noProof/>
              </w:rPr>
              <w:t xml:space="preserve">all draft maps publicly accessible. Importantly, input led to tangible changes </w:t>
            </w:r>
            <w:r w:rsidR="00376043">
              <w:rPr>
                <w:noProof/>
              </w:rPr>
              <w:t>to</w:t>
            </w:r>
            <w:r w:rsidR="00376043" w:rsidRPr="007763A3">
              <w:rPr>
                <w:noProof/>
              </w:rPr>
              <w:t xml:space="preserve"> </w:t>
            </w:r>
            <w:r w:rsidRPr="007763A3">
              <w:rPr>
                <w:noProof/>
              </w:rPr>
              <w:t>the MSP</w:t>
            </w:r>
            <w:r w:rsidR="00376043">
              <w:rPr>
                <w:noProof/>
              </w:rPr>
              <w:t>.</w:t>
            </w:r>
            <w:r w:rsidRPr="007763A3">
              <w:rPr>
                <w:noProof/>
              </w:rPr>
              <w:t xml:space="preserve"> </w:t>
            </w:r>
            <w:r w:rsidR="00376043">
              <w:rPr>
                <w:noProof/>
              </w:rPr>
              <w:t xml:space="preserve">For example, </w:t>
            </w:r>
            <w:r w:rsidRPr="007763A3">
              <w:rPr>
                <w:noProof/>
              </w:rPr>
              <w:t>aquaculture units were relocated to avoid conflicts with energy infrastructure, dedicated cable-landing zones were introduced to reduce navigational risks, and multi-use areas were formalised to manage coexistence between</w:t>
            </w:r>
            <w:r w:rsidR="00376043">
              <w:rPr>
                <w:noProof/>
              </w:rPr>
              <w:t xml:space="preserve"> </w:t>
            </w:r>
            <w:r w:rsidRPr="007763A3">
              <w:rPr>
                <w:noProof/>
              </w:rPr>
              <w:t>activities such as energy, transport, tourism, cultural heritage and defence. A consolidated comments-and-responses report documented how feedback shaped the final plan, ensuring full traceability.</w:t>
            </w:r>
          </w:p>
          <w:p w14:paraId="5D48B997" w14:textId="022EFFC8" w:rsidR="00E82199" w:rsidRPr="007763A3" w:rsidRDefault="00E82199" w:rsidP="003C20DA">
            <w:pPr>
              <w:pStyle w:val="ListParagraph"/>
              <w:numPr>
                <w:ilvl w:val="0"/>
                <w:numId w:val="41"/>
              </w:numPr>
              <w:rPr>
                <w:noProof/>
              </w:rPr>
            </w:pPr>
            <w:r w:rsidRPr="007763A3">
              <w:rPr>
                <w:noProof/>
              </w:rPr>
              <w:t xml:space="preserve">In the Netherlands, fisheries stakeholders are involved in maritime spatial planning through </w:t>
            </w:r>
            <w:r w:rsidR="00376043">
              <w:rPr>
                <w:noProof/>
              </w:rPr>
              <w:t xml:space="preserve">a </w:t>
            </w:r>
            <w:r w:rsidRPr="007763A3">
              <w:rPr>
                <w:noProof/>
              </w:rPr>
              <w:t>structured and continuous engagement</w:t>
            </w:r>
            <w:r w:rsidR="00376043">
              <w:rPr>
                <w:noProof/>
              </w:rPr>
              <w:t xml:space="preserve"> process</w:t>
            </w:r>
            <w:r w:rsidRPr="007763A3">
              <w:rPr>
                <w:noProof/>
              </w:rPr>
              <w:t xml:space="preserve">, </w:t>
            </w:r>
            <w:r w:rsidR="00376043">
              <w:rPr>
                <w:noProof/>
              </w:rPr>
              <w:t xml:space="preserve">operated in </w:t>
            </w:r>
            <w:r w:rsidRPr="007763A3">
              <w:rPr>
                <w:noProof/>
              </w:rPr>
              <w:t xml:space="preserve">particular </w:t>
            </w:r>
            <w:r w:rsidR="00376043">
              <w:rPr>
                <w:noProof/>
              </w:rPr>
              <w:t>when</w:t>
            </w:r>
            <w:r w:rsidR="00376043" w:rsidRPr="007763A3">
              <w:rPr>
                <w:noProof/>
              </w:rPr>
              <w:t xml:space="preserve"> </w:t>
            </w:r>
            <w:r w:rsidRPr="007763A3">
              <w:rPr>
                <w:noProof/>
              </w:rPr>
              <w:t xml:space="preserve">the North Sea MSP </w:t>
            </w:r>
            <w:r w:rsidR="00376043">
              <w:rPr>
                <w:noProof/>
              </w:rPr>
              <w:t xml:space="preserve">was revised </w:t>
            </w:r>
            <w:r w:rsidRPr="007763A3">
              <w:rPr>
                <w:noProof/>
              </w:rPr>
              <w:t>linked to offshore renewable energy expansion. Beyond statutory public consultations, fisheries organi</w:t>
            </w:r>
            <w:r w:rsidR="007763A3">
              <w:rPr>
                <w:noProof/>
              </w:rPr>
              <w:t>s</w:t>
            </w:r>
            <w:r w:rsidRPr="007763A3">
              <w:rPr>
                <w:noProof/>
              </w:rPr>
              <w:t xml:space="preserve">ations </w:t>
            </w:r>
            <w:r w:rsidR="00376043">
              <w:rPr>
                <w:noProof/>
              </w:rPr>
              <w:t>such as</w:t>
            </w:r>
            <w:r w:rsidR="00376043" w:rsidRPr="007763A3">
              <w:rPr>
                <w:noProof/>
              </w:rPr>
              <w:t xml:space="preserve"> </w:t>
            </w:r>
            <w:r w:rsidRPr="007763A3">
              <w:rPr>
                <w:noProof/>
              </w:rPr>
              <w:t xml:space="preserve">VisNed (Dutch </w:t>
            </w:r>
            <w:r w:rsidR="00376043">
              <w:rPr>
                <w:noProof/>
              </w:rPr>
              <w:t>f</w:t>
            </w:r>
            <w:r w:rsidRPr="007763A3">
              <w:rPr>
                <w:noProof/>
              </w:rPr>
              <w:t xml:space="preserve">isheries </w:t>
            </w:r>
            <w:r w:rsidR="00376043">
              <w:rPr>
                <w:noProof/>
              </w:rPr>
              <w:t>a</w:t>
            </w:r>
            <w:r w:rsidRPr="007763A3">
              <w:rPr>
                <w:noProof/>
              </w:rPr>
              <w:t>ssociation) and POV</w:t>
            </w:r>
            <w:r w:rsidRPr="007763A3">
              <w:rPr>
                <w:noProof/>
                <w:sz w:val="22"/>
                <w:szCs w:val="22"/>
              </w:rPr>
              <w:t xml:space="preserve"> </w:t>
            </w:r>
            <w:r w:rsidRPr="007763A3">
              <w:rPr>
                <w:noProof/>
              </w:rPr>
              <w:t xml:space="preserve">(Dutch </w:t>
            </w:r>
            <w:r w:rsidR="00376043">
              <w:rPr>
                <w:noProof/>
              </w:rPr>
              <w:t>f</w:t>
            </w:r>
            <w:r w:rsidRPr="007763A3">
              <w:rPr>
                <w:noProof/>
              </w:rPr>
              <w:t>isheries</w:t>
            </w:r>
            <w:r w:rsidR="00376043">
              <w:rPr>
                <w:noProof/>
              </w:rPr>
              <w:t xml:space="preserve"> p</w:t>
            </w:r>
            <w:r w:rsidR="00376043" w:rsidRPr="007763A3">
              <w:rPr>
                <w:noProof/>
              </w:rPr>
              <w:t xml:space="preserve">roducer </w:t>
            </w:r>
            <w:r w:rsidR="00376043">
              <w:rPr>
                <w:noProof/>
              </w:rPr>
              <w:t>o</w:t>
            </w:r>
            <w:r w:rsidR="00376043" w:rsidRPr="007763A3">
              <w:rPr>
                <w:noProof/>
              </w:rPr>
              <w:t>rganisation</w:t>
            </w:r>
            <w:r w:rsidRPr="007763A3">
              <w:rPr>
                <w:noProof/>
              </w:rPr>
              <w:t>) participate in dedicated sectoral dialogue and targeted exchanges. This process addresses fisheries concerns, such as access</w:t>
            </w:r>
            <w:r w:rsidR="009F2232" w:rsidRPr="007763A3">
              <w:rPr>
                <w:noProof/>
              </w:rPr>
              <w:t xml:space="preserve"> to fish</w:t>
            </w:r>
            <w:r w:rsidR="0026419A">
              <w:rPr>
                <w:noProof/>
              </w:rPr>
              <w:t>ing</w:t>
            </w:r>
            <w:r w:rsidR="009F2232" w:rsidRPr="007763A3">
              <w:rPr>
                <w:noProof/>
              </w:rPr>
              <w:t xml:space="preserve"> grounds</w:t>
            </w:r>
            <w:r w:rsidRPr="007763A3">
              <w:rPr>
                <w:noProof/>
              </w:rPr>
              <w:t xml:space="preserve">, safety, and coexistence, </w:t>
            </w:r>
            <w:r w:rsidR="0026419A">
              <w:rPr>
                <w:noProof/>
              </w:rPr>
              <w:t xml:space="preserve">as well as </w:t>
            </w:r>
            <w:r w:rsidRPr="007763A3">
              <w:rPr>
                <w:noProof/>
              </w:rPr>
              <w:t>environmental and energy objectives, support</w:t>
            </w:r>
            <w:r w:rsidR="0026419A">
              <w:rPr>
                <w:noProof/>
              </w:rPr>
              <w:t xml:space="preserve"> for</w:t>
            </w:r>
            <w:r w:rsidRPr="007763A3">
              <w:rPr>
                <w:noProof/>
              </w:rPr>
              <w:t xml:space="preserve"> transparency and informed trade-offs. Challenges remain, including spatial conflicts, safety risks, and data gaps. Innovative solutions, such as dynamic zoning and collaborative research (</w:t>
            </w:r>
            <w:r w:rsidR="000C2BF5">
              <w:rPr>
                <w:noProof/>
              </w:rPr>
              <w:t>e.g.</w:t>
            </w:r>
            <w:r w:rsidRPr="007763A3">
              <w:rPr>
                <w:noProof/>
              </w:rPr>
              <w:t xml:space="preserve"> </w:t>
            </w:r>
            <w:r w:rsidR="006234A8" w:rsidRPr="006234A8">
              <w:rPr>
                <w:noProof/>
              </w:rPr>
              <w:t xml:space="preserve">Offshore Wind Ecological Programme </w:t>
            </w:r>
            <w:r w:rsidR="006234A8">
              <w:rPr>
                <w:noProof/>
              </w:rPr>
              <w:t>(</w:t>
            </w:r>
            <w:r w:rsidRPr="007763A3">
              <w:rPr>
                <w:noProof/>
              </w:rPr>
              <w:t>Wozep</w:t>
            </w:r>
            <w:r w:rsidR="006234A8">
              <w:rPr>
                <w:noProof/>
              </w:rPr>
              <w:t>)</w:t>
            </w:r>
            <w:r w:rsidRPr="007763A3">
              <w:rPr>
                <w:noProof/>
              </w:rPr>
              <w:t xml:space="preserve">), are being explored to balance competing interests. The Dutch approach aligns with the MSP Directive and involves international cooperation with </w:t>
            </w:r>
            <w:r w:rsidR="00526D4E" w:rsidRPr="007763A3">
              <w:rPr>
                <w:noProof/>
              </w:rPr>
              <w:t>neighbouring</w:t>
            </w:r>
            <w:r w:rsidRPr="007763A3">
              <w:rPr>
                <w:noProof/>
              </w:rPr>
              <w:t xml:space="preserve"> North Sea countries.</w:t>
            </w:r>
          </w:p>
        </w:tc>
      </w:tr>
    </w:tbl>
    <w:p w14:paraId="77DD9455" w14:textId="39FD7F24" w:rsidR="003C20DA" w:rsidRPr="007763A3" w:rsidRDefault="004A4C0F" w:rsidP="00B01A18">
      <w:pPr>
        <w:pStyle w:val="NormalWeb"/>
        <w:jc w:val="both"/>
        <w:rPr>
          <w:noProof/>
        </w:rPr>
      </w:pPr>
      <w:r w:rsidRPr="007763A3">
        <w:rPr>
          <w:noProof/>
        </w:rPr>
        <w:t>At the same time, the depth, continuity and balance of stakeholder involvement remain uneven. While institutional stakeholders and well-organised sectoral actors</w:t>
      </w:r>
      <w:r w:rsidR="00B96856">
        <w:rPr>
          <w:noProof/>
        </w:rPr>
        <w:t xml:space="preserve"> </w:t>
      </w:r>
      <w:r w:rsidR="007763A3">
        <w:rPr>
          <w:noProof/>
        </w:rPr>
        <w:t>–</w:t>
      </w:r>
      <w:r w:rsidR="00B96856">
        <w:rPr>
          <w:noProof/>
        </w:rPr>
        <w:t xml:space="preserve"> </w:t>
      </w:r>
      <w:r w:rsidRPr="007763A3">
        <w:rPr>
          <w:noProof/>
        </w:rPr>
        <w:t>particularly large-scale maritime industries</w:t>
      </w:r>
      <w:r w:rsidR="00B96856">
        <w:rPr>
          <w:noProof/>
        </w:rPr>
        <w:t xml:space="preserve"> </w:t>
      </w:r>
      <w:r w:rsidR="007763A3">
        <w:rPr>
          <w:noProof/>
        </w:rPr>
        <w:t>–</w:t>
      </w:r>
      <w:r w:rsidR="00B96856">
        <w:rPr>
          <w:noProof/>
        </w:rPr>
        <w:t xml:space="preserve"> </w:t>
      </w:r>
      <w:r w:rsidRPr="007763A3">
        <w:rPr>
          <w:noProof/>
        </w:rPr>
        <w:t xml:space="preserve">are generally well integrated into planning processes, the inclusion of local communities, small-scale fisheries, aquaculture operators, smaller economic actors and civil society organisations </w:t>
      </w:r>
      <w:r w:rsidR="00B96856">
        <w:rPr>
          <w:noProof/>
        </w:rPr>
        <w:t>remains</w:t>
      </w:r>
      <w:r w:rsidR="00B96856" w:rsidRPr="007763A3">
        <w:rPr>
          <w:noProof/>
        </w:rPr>
        <w:t xml:space="preserve"> </w:t>
      </w:r>
      <w:r w:rsidRPr="007763A3">
        <w:rPr>
          <w:noProof/>
        </w:rPr>
        <w:t xml:space="preserve">far more variable and often limited to </w:t>
      </w:r>
      <w:r w:rsidR="000C2BF5">
        <w:rPr>
          <w:noProof/>
        </w:rPr>
        <w:t>ad hoc</w:t>
      </w:r>
      <w:r w:rsidRPr="007763A3">
        <w:rPr>
          <w:noProof/>
        </w:rPr>
        <w:t xml:space="preserve"> consultati</w:t>
      </w:r>
      <w:r w:rsidR="00B96856">
        <w:rPr>
          <w:noProof/>
        </w:rPr>
        <w:t>ons</w:t>
      </w:r>
      <w:r w:rsidRPr="007763A3">
        <w:rPr>
          <w:noProof/>
        </w:rPr>
        <w:t xml:space="preserve">, rather than </w:t>
      </w:r>
      <w:r w:rsidR="00B96856">
        <w:rPr>
          <w:noProof/>
        </w:rPr>
        <w:t xml:space="preserve">being embedded in a </w:t>
      </w:r>
      <w:r w:rsidR="00B96856" w:rsidRPr="007763A3">
        <w:rPr>
          <w:noProof/>
        </w:rPr>
        <w:t>systematic and sustained</w:t>
      </w:r>
      <w:r w:rsidR="00B96856">
        <w:rPr>
          <w:noProof/>
        </w:rPr>
        <w:t xml:space="preserve"> way</w:t>
      </w:r>
      <w:r w:rsidRPr="007763A3">
        <w:rPr>
          <w:noProof/>
        </w:rPr>
        <w:t xml:space="preserve"> throughout the planning cycle.</w:t>
      </w:r>
      <w:r w:rsidR="003C20DA" w:rsidRPr="007763A3">
        <w:rPr>
          <w:noProof/>
        </w:rPr>
        <w:t xml:space="preserve"> Capacity constraints</w:t>
      </w:r>
      <w:r w:rsidR="00F922DA" w:rsidRPr="007763A3">
        <w:rPr>
          <w:noProof/>
        </w:rPr>
        <w:t xml:space="preserve"> of administrations and stakeholders</w:t>
      </w:r>
      <w:r w:rsidR="003C20DA" w:rsidRPr="007763A3">
        <w:rPr>
          <w:noProof/>
        </w:rPr>
        <w:t>, differing mandates across levels</w:t>
      </w:r>
      <w:r w:rsidR="00C23C1B">
        <w:rPr>
          <w:noProof/>
        </w:rPr>
        <w:t xml:space="preserve"> of government</w:t>
      </w:r>
      <w:r w:rsidR="003C20DA" w:rsidRPr="007763A3">
        <w:rPr>
          <w:noProof/>
        </w:rPr>
        <w:t xml:space="preserve"> and the complexity of MSP processes </w:t>
      </w:r>
      <w:r w:rsidR="00E11BE1">
        <w:rPr>
          <w:noProof/>
        </w:rPr>
        <w:t>remain barriers to</w:t>
      </w:r>
      <w:r w:rsidR="003C20DA" w:rsidRPr="007763A3">
        <w:rPr>
          <w:noProof/>
        </w:rPr>
        <w:t xml:space="preserve"> more consistent and inclusive engagement in some Member States.</w:t>
      </w:r>
    </w:p>
    <w:p w14:paraId="3AF2FADC" w14:textId="3BF00CD0" w:rsidR="00D945C5" w:rsidRPr="007763A3" w:rsidRDefault="00D945C5" w:rsidP="000E68A0">
      <w:pPr>
        <w:pStyle w:val="Heading3"/>
        <w:rPr>
          <w:rFonts w:cs="Times New Roman"/>
          <w:noProof/>
          <w:szCs w:val="24"/>
        </w:rPr>
      </w:pPr>
      <w:bookmarkStart w:id="26" w:name="_Toc94536846"/>
      <w:bookmarkStart w:id="27" w:name="_Ref95918157"/>
      <w:bookmarkStart w:id="28" w:name="_Toc227226413"/>
      <w:r w:rsidRPr="007763A3">
        <w:rPr>
          <w:rFonts w:cs="Times New Roman"/>
          <w:noProof/>
          <w:szCs w:val="24"/>
        </w:rPr>
        <w:t>Use of best available data and data sharing</w:t>
      </w:r>
      <w:bookmarkEnd w:id="26"/>
      <w:bookmarkEnd w:id="27"/>
      <w:bookmarkEnd w:id="28"/>
    </w:p>
    <w:p w14:paraId="765FBAD4" w14:textId="05AEC6BA" w:rsidR="00B01A18" w:rsidRPr="007763A3" w:rsidRDefault="00A8054C" w:rsidP="1E521415">
      <w:pPr>
        <w:rPr>
          <w:rFonts w:eastAsia="Arial"/>
          <w:noProof/>
          <w:szCs w:val="24"/>
        </w:rPr>
      </w:pPr>
      <w:r>
        <w:rPr>
          <w:noProof/>
          <w:szCs w:val="24"/>
        </w:rPr>
        <w:t>M</w:t>
      </w:r>
      <w:r w:rsidR="00B01A18" w:rsidRPr="007763A3">
        <w:rPr>
          <w:noProof/>
          <w:szCs w:val="24"/>
        </w:rPr>
        <w:t xml:space="preserve">aritime spatial planning </w:t>
      </w:r>
      <w:r>
        <w:rPr>
          <w:noProof/>
          <w:szCs w:val="24"/>
        </w:rPr>
        <w:t xml:space="preserve">in the Member States </w:t>
      </w:r>
      <w:r w:rsidR="00B01A18" w:rsidRPr="007763A3">
        <w:rPr>
          <w:noProof/>
          <w:szCs w:val="24"/>
        </w:rPr>
        <w:t>is underpinned by broad and increasingly structured use of data, in line with Articles</w:t>
      </w:r>
      <w:r>
        <w:rPr>
          <w:noProof/>
          <w:szCs w:val="24"/>
        </w:rPr>
        <w:t> </w:t>
      </w:r>
      <w:r w:rsidR="00B01A18" w:rsidRPr="007763A3">
        <w:rPr>
          <w:noProof/>
          <w:szCs w:val="24"/>
        </w:rPr>
        <w:t xml:space="preserve">6(2)(e) and 10 of the MSP Directive. All </w:t>
      </w:r>
      <w:r>
        <w:rPr>
          <w:noProof/>
          <w:szCs w:val="24"/>
        </w:rPr>
        <w:t>MSPs</w:t>
      </w:r>
      <w:r w:rsidR="00B01A18" w:rsidRPr="007763A3">
        <w:rPr>
          <w:noProof/>
          <w:szCs w:val="24"/>
        </w:rPr>
        <w:t xml:space="preserve"> draw on a combination of existing environmental, socio-economic and sectoral datasets </w:t>
      </w:r>
      <w:r>
        <w:rPr>
          <w:noProof/>
          <w:szCs w:val="24"/>
        </w:rPr>
        <w:t>and rely, in</w:t>
      </w:r>
      <w:r w:rsidRPr="007763A3">
        <w:rPr>
          <w:noProof/>
          <w:szCs w:val="24"/>
        </w:rPr>
        <w:t xml:space="preserve"> </w:t>
      </w:r>
      <w:r w:rsidR="00B01A18" w:rsidRPr="007763A3">
        <w:rPr>
          <w:noProof/>
          <w:szCs w:val="24"/>
        </w:rPr>
        <w:t>particular</w:t>
      </w:r>
      <w:r>
        <w:rPr>
          <w:noProof/>
          <w:szCs w:val="24"/>
        </w:rPr>
        <w:t>,</w:t>
      </w:r>
      <w:r w:rsidR="00B01A18" w:rsidRPr="007763A3">
        <w:rPr>
          <w:noProof/>
          <w:szCs w:val="24"/>
        </w:rPr>
        <w:t xml:space="preserve"> on data generated under </w:t>
      </w:r>
      <w:r>
        <w:rPr>
          <w:noProof/>
          <w:szCs w:val="24"/>
        </w:rPr>
        <w:t>E</w:t>
      </w:r>
      <w:r w:rsidR="00B01A18" w:rsidRPr="007763A3">
        <w:rPr>
          <w:noProof/>
          <w:szCs w:val="24"/>
        </w:rPr>
        <w:t xml:space="preserve">U legislation, notably the </w:t>
      </w:r>
      <w:r w:rsidR="00966528">
        <w:rPr>
          <w:noProof/>
          <w:szCs w:val="24"/>
        </w:rPr>
        <w:t>MSFD</w:t>
      </w:r>
      <w:r w:rsidR="00B01A18" w:rsidRPr="007763A3">
        <w:rPr>
          <w:noProof/>
          <w:szCs w:val="24"/>
        </w:rPr>
        <w:t>, the Birds and Habitats Directives, and relevant sectoral frameworks</w:t>
      </w:r>
      <w:r w:rsidR="00FD62EA">
        <w:rPr>
          <w:noProof/>
          <w:szCs w:val="24"/>
        </w:rPr>
        <w:t>,</w:t>
      </w:r>
      <w:r w:rsidR="2487EB8D" w:rsidRPr="007763A3">
        <w:rPr>
          <w:noProof/>
          <w:szCs w:val="24"/>
        </w:rPr>
        <w:t xml:space="preserve"> </w:t>
      </w:r>
      <w:r w:rsidR="2487EB8D" w:rsidRPr="007763A3">
        <w:rPr>
          <w:rFonts w:eastAsia="Arial"/>
          <w:noProof/>
          <w:szCs w:val="24"/>
        </w:rPr>
        <w:t>complemented by sea</w:t>
      </w:r>
      <w:r w:rsidR="00FD62EA">
        <w:rPr>
          <w:rFonts w:eastAsia="Arial"/>
          <w:noProof/>
          <w:szCs w:val="24"/>
        </w:rPr>
        <w:t xml:space="preserve"> basin-level</w:t>
      </w:r>
      <w:r w:rsidR="2487EB8D" w:rsidRPr="007763A3">
        <w:rPr>
          <w:rFonts w:eastAsia="Arial"/>
          <w:noProof/>
          <w:szCs w:val="24"/>
        </w:rPr>
        <w:t xml:space="preserve"> or EU-level sources such as EMODnet, </w:t>
      </w:r>
      <w:r w:rsidR="00FD62EA">
        <w:rPr>
          <w:rFonts w:eastAsia="Arial"/>
          <w:noProof/>
          <w:szCs w:val="24"/>
        </w:rPr>
        <w:t xml:space="preserve">the </w:t>
      </w:r>
      <w:r w:rsidR="2487EB8D" w:rsidRPr="007763A3">
        <w:rPr>
          <w:rFonts w:eastAsia="Arial"/>
          <w:noProof/>
          <w:szCs w:val="24"/>
        </w:rPr>
        <w:t>Copernicus Marine Service and the European Atlas of the Seas.</w:t>
      </w:r>
    </w:p>
    <w:p w14:paraId="55DAF37F" w14:textId="5B5FBD3D" w:rsidR="00B01A18" w:rsidRPr="007763A3" w:rsidRDefault="00B01A18" w:rsidP="00E405F9">
      <w:pPr>
        <w:rPr>
          <w:noProof/>
          <w:szCs w:val="24"/>
        </w:rPr>
      </w:pPr>
      <w:r w:rsidRPr="007763A3">
        <w:rPr>
          <w:noProof/>
          <w:szCs w:val="24"/>
        </w:rPr>
        <w:t xml:space="preserve">In most cases, authorities organise data use through dedicated national processes or platforms that consolidate input from </w:t>
      </w:r>
      <w:r w:rsidR="00966528">
        <w:rPr>
          <w:noProof/>
          <w:szCs w:val="24"/>
        </w:rPr>
        <w:t>different</w:t>
      </w:r>
      <w:r w:rsidR="00966528" w:rsidRPr="007763A3">
        <w:rPr>
          <w:noProof/>
          <w:szCs w:val="24"/>
        </w:rPr>
        <w:t xml:space="preserve"> </w:t>
      </w:r>
      <w:r w:rsidRPr="007763A3">
        <w:rPr>
          <w:noProof/>
          <w:szCs w:val="24"/>
        </w:rPr>
        <w:t>competent authorities and monitoring systems.</w:t>
      </w:r>
    </w:p>
    <w:p w14:paraId="4BBC2D79" w14:textId="42F919C0" w:rsidR="00B01A18" w:rsidRPr="007763A3" w:rsidRDefault="00966528" w:rsidP="00E405F9">
      <w:pPr>
        <w:rPr>
          <w:noProof/>
          <w:szCs w:val="24"/>
        </w:rPr>
      </w:pPr>
      <w:r>
        <w:rPr>
          <w:noProof/>
          <w:szCs w:val="24"/>
        </w:rPr>
        <w:t>T</w:t>
      </w:r>
      <w:r w:rsidR="00B01A18" w:rsidRPr="007763A3">
        <w:rPr>
          <w:noProof/>
          <w:szCs w:val="24"/>
        </w:rPr>
        <w:t xml:space="preserve">he </w:t>
      </w:r>
      <w:r>
        <w:rPr>
          <w:rFonts w:eastAsiaTheme="majorEastAsia"/>
          <w:noProof/>
          <w:szCs w:val="24"/>
        </w:rPr>
        <w:t>s</w:t>
      </w:r>
      <w:r w:rsidR="00B01A18" w:rsidRPr="007763A3">
        <w:rPr>
          <w:rFonts w:eastAsiaTheme="majorEastAsia"/>
          <w:noProof/>
          <w:szCs w:val="24"/>
        </w:rPr>
        <w:t xml:space="preserve">trategic </w:t>
      </w:r>
      <w:r>
        <w:rPr>
          <w:rFonts w:eastAsiaTheme="majorEastAsia"/>
          <w:noProof/>
          <w:szCs w:val="24"/>
        </w:rPr>
        <w:t>e</w:t>
      </w:r>
      <w:r w:rsidR="00B01A18" w:rsidRPr="007763A3">
        <w:rPr>
          <w:rFonts w:eastAsiaTheme="majorEastAsia"/>
          <w:noProof/>
          <w:szCs w:val="24"/>
        </w:rPr>
        <w:t xml:space="preserve">nvironmental </w:t>
      </w:r>
      <w:r>
        <w:rPr>
          <w:rFonts w:eastAsiaTheme="majorEastAsia"/>
          <w:noProof/>
          <w:szCs w:val="24"/>
        </w:rPr>
        <w:t>a</w:t>
      </w:r>
      <w:r w:rsidR="00B01A18" w:rsidRPr="007763A3">
        <w:rPr>
          <w:rFonts w:eastAsiaTheme="majorEastAsia"/>
          <w:noProof/>
          <w:szCs w:val="24"/>
        </w:rPr>
        <w:t>ssessment</w:t>
      </w:r>
      <w:r w:rsidR="00D77BB3">
        <w:rPr>
          <w:rFonts w:eastAsiaTheme="majorEastAsia"/>
          <w:noProof/>
          <w:szCs w:val="24"/>
        </w:rPr>
        <w:t xml:space="preserve"> (SEA)</w:t>
      </w:r>
      <w:r w:rsidR="00B01A18" w:rsidRPr="007763A3">
        <w:rPr>
          <w:rFonts w:eastAsiaTheme="majorEastAsia"/>
          <w:noProof/>
          <w:szCs w:val="24"/>
        </w:rPr>
        <w:t xml:space="preserve"> </w:t>
      </w:r>
      <w:r>
        <w:rPr>
          <w:rFonts w:eastAsiaTheme="majorEastAsia"/>
          <w:noProof/>
          <w:szCs w:val="24"/>
        </w:rPr>
        <w:t>commonly</w:t>
      </w:r>
      <w:r w:rsidR="00B01A18" w:rsidRPr="007763A3">
        <w:rPr>
          <w:noProof/>
          <w:szCs w:val="24"/>
        </w:rPr>
        <w:t xml:space="preserve"> </w:t>
      </w:r>
      <w:r>
        <w:rPr>
          <w:noProof/>
          <w:szCs w:val="24"/>
        </w:rPr>
        <w:t>serves</w:t>
      </w:r>
      <w:r w:rsidRPr="007763A3">
        <w:rPr>
          <w:noProof/>
          <w:szCs w:val="24"/>
        </w:rPr>
        <w:t xml:space="preserve"> </w:t>
      </w:r>
      <w:r w:rsidR="00B01A18" w:rsidRPr="007763A3">
        <w:rPr>
          <w:noProof/>
          <w:szCs w:val="24"/>
        </w:rPr>
        <w:t>as the primary mechanism for organising</w:t>
      </w:r>
      <w:r>
        <w:rPr>
          <w:noProof/>
          <w:szCs w:val="24"/>
        </w:rPr>
        <w:t xml:space="preserve"> and</w:t>
      </w:r>
      <w:r w:rsidR="00B01A18" w:rsidRPr="007763A3">
        <w:rPr>
          <w:noProof/>
          <w:szCs w:val="24"/>
        </w:rPr>
        <w:t xml:space="preserve"> validating </w:t>
      </w:r>
      <w:r w:rsidR="4B7B3F3E" w:rsidRPr="007763A3">
        <w:rPr>
          <w:noProof/>
          <w:szCs w:val="24"/>
        </w:rPr>
        <w:t xml:space="preserve">environmental </w:t>
      </w:r>
      <w:r w:rsidR="00B01A18" w:rsidRPr="007763A3">
        <w:rPr>
          <w:noProof/>
          <w:szCs w:val="24"/>
        </w:rPr>
        <w:t>data</w:t>
      </w:r>
      <w:r>
        <w:rPr>
          <w:noProof/>
          <w:szCs w:val="24"/>
        </w:rPr>
        <w:t xml:space="preserve"> which is then integrated</w:t>
      </w:r>
      <w:r w:rsidR="00B01A18" w:rsidRPr="007763A3">
        <w:rPr>
          <w:noProof/>
          <w:szCs w:val="24"/>
        </w:rPr>
        <w:t xml:space="preserve"> </w:t>
      </w:r>
      <w:r>
        <w:rPr>
          <w:noProof/>
          <w:szCs w:val="24"/>
        </w:rPr>
        <w:t>in</w:t>
      </w:r>
      <w:r w:rsidR="15E97C0D" w:rsidRPr="007763A3">
        <w:rPr>
          <w:noProof/>
          <w:szCs w:val="24"/>
        </w:rPr>
        <w:t>to</w:t>
      </w:r>
      <w:r w:rsidR="00B01A18" w:rsidRPr="007763A3">
        <w:rPr>
          <w:noProof/>
          <w:szCs w:val="24"/>
        </w:rPr>
        <w:t xml:space="preserve"> MSP</w:t>
      </w:r>
      <w:r w:rsidR="00D95F5A">
        <w:rPr>
          <w:noProof/>
          <w:szCs w:val="24"/>
        </w:rPr>
        <w:t>s</w:t>
      </w:r>
      <w:r w:rsidR="00B01A18" w:rsidRPr="007763A3">
        <w:rPr>
          <w:noProof/>
          <w:szCs w:val="24"/>
        </w:rPr>
        <w:t xml:space="preserve">. Environmental baselines, pressure analyses and cumulative impact assessments typically rely on MSFD monitoring data, Natura 2000 inventories, national seabed mapping, fisheries and shipping datasets, and sector-specific information (e.g. offshore energy, ports, cables). Several Member States </w:t>
      </w:r>
      <w:r w:rsidR="00D95F5A">
        <w:rPr>
          <w:noProof/>
          <w:szCs w:val="24"/>
        </w:rPr>
        <w:t>specifically draw on</w:t>
      </w:r>
      <w:r w:rsidR="00B01A18" w:rsidRPr="007763A3">
        <w:rPr>
          <w:noProof/>
          <w:szCs w:val="24"/>
        </w:rPr>
        <w:t xml:space="preserve"> MSFD descriptors, indicators and assessment cycles </w:t>
      </w:r>
      <w:r w:rsidR="002B5717">
        <w:rPr>
          <w:noProof/>
          <w:szCs w:val="24"/>
        </w:rPr>
        <w:t xml:space="preserve">which serve </w:t>
      </w:r>
      <w:r w:rsidR="00B01A18" w:rsidRPr="007763A3">
        <w:rPr>
          <w:noProof/>
          <w:szCs w:val="24"/>
        </w:rPr>
        <w:t xml:space="preserve">as the environmental backbone for </w:t>
      </w:r>
      <w:r w:rsidR="002B5717">
        <w:rPr>
          <w:noProof/>
          <w:szCs w:val="24"/>
        </w:rPr>
        <w:t>how</w:t>
      </w:r>
      <w:r w:rsidR="00D95F5A" w:rsidRPr="007763A3">
        <w:rPr>
          <w:noProof/>
          <w:szCs w:val="24"/>
        </w:rPr>
        <w:t xml:space="preserve"> </w:t>
      </w:r>
      <w:r w:rsidR="00B01A18" w:rsidRPr="007763A3">
        <w:rPr>
          <w:noProof/>
          <w:szCs w:val="24"/>
        </w:rPr>
        <w:t xml:space="preserve">data </w:t>
      </w:r>
      <w:r w:rsidR="002B5717">
        <w:rPr>
          <w:noProof/>
          <w:szCs w:val="24"/>
        </w:rPr>
        <w:t xml:space="preserve">is used </w:t>
      </w:r>
      <w:r w:rsidR="00D95F5A">
        <w:rPr>
          <w:noProof/>
          <w:szCs w:val="24"/>
        </w:rPr>
        <w:t xml:space="preserve">for </w:t>
      </w:r>
      <w:r w:rsidR="002B5717">
        <w:rPr>
          <w:noProof/>
          <w:szCs w:val="24"/>
        </w:rPr>
        <w:t xml:space="preserve">their </w:t>
      </w:r>
      <w:r w:rsidR="00D95F5A">
        <w:rPr>
          <w:noProof/>
          <w:szCs w:val="24"/>
        </w:rPr>
        <w:t>MSPs</w:t>
      </w:r>
      <w:r w:rsidR="00B01A18" w:rsidRPr="007763A3">
        <w:rPr>
          <w:noProof/>
          <w:szCs w:val="24"/>
        </w:rPr>
        <w:t xml:space="preserve">, while others </w:t>
      </w:r>
      <w:r w:rsidR="00D95F5A">
        <w:rPr>
          <w:noProof/>
          <w:szCs w:val="24"/>
        </w:rPr>
        <w:t>draw</w:t>
      </w:r>
      <w:r w:rsidR="00D95F5A" w:rsidRPr="007763A3">
        <w:rPr>
          <w:noProof/>
          <w:szCs w:val="24"/>
        </w:rPr>
        <w:t xml:space="preserve"> </w:t>
      </w:r>
      <w:r w:rsidR="00B01A18" w:rsidRPr="007763A3">
        <w:rPr>
          <w:noProof/>
          <w:szCs w:val="24"/>
        </w:rPr>
        <w:t xml:space="preserve">on </w:t>
      </w:r>
      <w:r w:rsidR="00D95F5A">
        <w:rPr>
          <w:noProof/>
          <w:szCs w:val="24"/>
        </w:rPr>
        <w:t>the</w:t>
      </w:r>
      <w:r w:rsidR="00300A6F">
        <w:rPr>
          <w:noProof/>
          <w:szCs w:val="24"/>
        </w:rPr>
        <w:t>se</w:t>
      </w:r>
      <w:r w:rsidR="00B01A18" w:rsidRPr="007763A3">
        <w:rPr>
          <w:noProof/>
          <w:szCs w:val="24"/>
        </w:rPr>
        <w:t xml:space="preserve"> more indirectly</w:t>
      </w:r>
      <w:r w:rsidR="00300A6F">
        <w:rPr>
          <w:noProof/>
          <w:szCs w:val="24"/>
        </w:rPr>
        <w:t>,</w:t>
      </w:r>
      <w:r w:rsidR="00B01A18" w:rsidRPr="007763A3">
        <w:rPr>
          <w:noProof/>
          <w:szCs w:val="24"/>
        </w:rPr>
        <w:t xml:space="preserve"> </w:t>
      </w:r>
      <w:r w:rsidR="00300A6F">
        <w:rPr>
          <w:noProof/>
          <w:szCs w:val="24"/>
        </w:rPr>
        <w:t xml:space="preserve">to serve </w:t>
      </w:r>
      <w:r w:rsidR="00B01A18" w:rsidRPr="007763A3">
        <w:rPr>
          <w:noProof/>
          <w:szCs w:val="24"/>
        </w:rPr>
        <w:t xml:space="preserve">as contextual evidence </w:t>
      </w:r>
      <w:r w:rsidR="00D95F5A">
        <w:rPr>
          <w:noProof/>
          <w:szCs w:val="24"/>
        </w:rPr>
        <w:t xml:space="preserve">to </w:t>
      </w:r>
      <w:r w:rsidR="00300A6F">
        <w:rPr>
          <w:noProof/>
          <w:szCs w:val="24"/>
        </w:rPr>
        <w:t>assist in the</w:t>
      </w:r>
      <w:r w:rsidR="00B01A18" w:rsidRPr="007763A3">
        <w:rPr>
          <w:noProof/>
          <w:szCs w:val="24"/>
        </w:rPr>
        <w:t xml:space="preserve"> development</w:t>
      </w:r>
      <w:r w:rsidR="00300A6F">
        <w:rPr>
          <w:noProof/>
          <w:szCs w:val="24"/>
        </w:rPr>
        <w:t xml:space="preserve"> of MSPs</w:t>
      </w:r>
      <w:r w:rsidR="00B01A18" w:rsidRPr="007763A3">
        <w:rPr>
          <w:noProof/>
          <w:szCs w:val="24"/>
        </w:rPr>
        <w:t xml:space="preserve"> and permitting decisions.</w:t>
      </w:r>
    </w:p>
    <w:p w14:paraId="724944F5" w14:textId="275FCEAC" w:rsidR="00464D83" w:rsidRPr="007763A3" w:rsidRDefault="00B01A18" w:rsidP="00E405F9">
      <w:pPr>
        <w:rPr>
          <w:noProof/>
          <w:szCs w:val="24"/>
        </w:rPr>
      </w:pPr>
      <w:r w:rsidRPr="007763A3">
        <w:rPr>
          <w:noProof/>
          <w:szCs w:val="24"/>
        </w:rPr>
        <w:t xml:space="preserve">Many Member States have invested in </w:t>
      </w:r>
      <w:r w:rsidRPr="007763A3">
        <w:rPr>
          <w:rFonts w:eastAsiaTheme="majorEastAsia"/>
          <w:noProof/>
          <w:szCs w:val="24"/>
        </w:rPr>
        <w:t>national or regional marine data infrastructure</w:t>
      </w:r>
      <w:r w:rsidRPr="007763A3">
        <w:rPr>
          <w:noProof/>
          <w:szCs w:val="24"/>
        </w:rPr>
        <w:t xml:space="preserve"> to support </w:t>
      </w:r>
      <w:r w:rsidR="00D77BB3">
        <w:rPr>
          <w:noProof/>
          <w:szCs w:val="24"/>
        </w:rPr>
        <w:t>maritime spatial planning</w:t>
      </w:r>
      <w:r w:rsidRPr="007763A3">
        <w:rPr>
          <w:noProof/>
          <w:szCs w:val="24"/>
        </w:rPr>
        <w:t xml:space="preserve">. </w:t>
      </w:r>
      <w:r w:rsidR="00D77BB3">
        <w:rPr>
          <w:noProof/>
          <w:szCs w:val="24"/>
        </w:rPr>
        <w:t>Example of such infrastructure</w:t>
      </w:r>
      <w:r w:rsidR="00D77BB3" w:rsidRPr="007763A3">
        <w:rPr>
          <w:noProof/>
          <w:szCs w:val="24"/>
        </w:rPr>
        <w:t xml:space="preserve"> </w:t>
      </w:r>
      <w:r w:rsidRPr="007763A3">
        <w:rPr>
          <w:noProof/>
          <w:szCs w:val="24"/>
        </w:rPr>
        <w:t xml:space="preserve">include marine geoportals, shared GIS platforms and decision-support tools that allow spatial overlay of uses, constraints and environmental sensitivities. In some cases, </w:t>
      </w:r>
      <w:r w:rsidR="00D77BB3">
        <w:rPr>
          <w:noProof/>
          <w:szCs w:val="24"/>
        </w:rPr>
        <w:t>these</w:t>
      </w:r>
      <w:r w:rsidR="00D77BB3" w:rsidRPr="007763A3">
        <w:rPr>
          <w:noProof/>
          <w:szCs w:val="24"/>
        </w:rPr>
        <w:t xml:space="preserve"> </w:t>
      </w:r>
      <w:r w:rsidRPr="007763A3">
        <w:rPr>
          <w:noProof/>
          <w:szCs w:val="24"/>
        </w:rPr>
        <w:t xml:space="preserve">systems are designed to support not only </w:t>
      </w:r>
      <w:r w:rsidR="00D77BB3">
        <w:rPr>
          <w:noProof/>
          <w:szCs w:val="24"/>
        </w:rPr>
        <w:t xml:space="preserve">the </w:t>
      </w:r>
      <w:r w:rsidRPr="007763A3">
        <w:rPr>
          <w:noProof/>
          <w:szCs w:val="24"/>
        </w:rPr>
        <w:t>preparation</w:t>
      </w:r>
      <w:r w:rsidR="00D77BB3">
        <w:rPr>
          <w:noProof/>
          <w:szCs w:val="24"/>
        </w:rPr>
        <w:t xml:space="preserve"> of MSPs</w:t>
      </w:r>
      <w:r w:rsidRPr="007763A3">
        <w:rPr>
          <w:noProof/>
          <w:szCs w:val="24"/>
        </w:rPr>
        <w:t xml:space="preserve"> but also SEA</w:t>
      </w:r>
      <w:r w:rsidR="00D77BB3">
        <w:rPr>
          <w:noProof/>
          <w:szCs w:val="24"/>
        </w:rPr>
        <w:t>s</w:t>
      </w:r>
      <w:r w:rsidRPr="007763A3">
        <w:rPr>
          <w:noProof/>
          <w:szCs w:val="24"/>
        </w:rPr>
        <w:t>, Appropriate Assessment</w:t>
      </w:r>
      <w:r w:rsidR="00D77BB3">
        <w:rPr>
          <w:noProof/>
          <w:szCs w:val="24"/>
        </w:rPr>
        <w:t>s</w:t>
      </w:r>
      <w:r w:rsidRPr="007763A3">
        <w:rPr>
          <w:noProof/>
          <w:szCs w:val="24"/>
        </w:rPr>
        <w:t xml:space="preserve"> and subsequent project-level authorisations, improving consistency across planning and licensing stages.</w:t>
      </w:r>
    </w:p>
    <w:p w14:paraId="3F6EDB33" w14:textId="2122BDCD" w:rsidR="003C7549" w:rsidRPr="007763A3" w:rsidRDefault="00B01A18" w:rsidP="006232E9">
      <w:pPr>
        <w:rPr>
          <w:noProof/>
        </w:rPr>
      </w:pPr>
      <w:r w:rsidRPr="007763A3">
        <w:rPr>
          <w:noProof/>
          <w:szCs w:val="24"/>
        </w:rPr>
        <w:t xml:space="preserve">At the same time, </w:t>
      </w:r>
      <w:r w:rsidR="000259B5">
        <w:rPr>
          <w:noProof/>
          <w:szCs w:val="24"/>
        </w:rPr>
        <w:t>significant variation in data</w:t>
      </w:r>
      <w:r w:rsidR="000259B5" w:rsidRPr="007763A3">
        <w:rPr>
          <w:rFonts w:eastAsiaTheme="majorEastAsia"/>
          <w:noProof/>
          <w:szCs w:val="24"/>
        </w:rPr>
        <w:t xml:space="preserve"> </w:t>
      </w:r>
      <w:r w:rsidRPr="007763A3">
        <w:rPr>
          <w:rFonts w:eastAsiaTheme="majorEastAsia"/>
          <w:noProof/>
          <w:szCs w:val="24"/>
        </w:rPr>
        <w:t xml:space="preserve">comparability and </w:t>
      </w:r>
      <w:r w:rsidR="000259B5">
        <w:rPr>
          <w:rFonts w:eastAsiaTheme="majorEastAsia"/>
          <w:noProof/>
          <w:szCs w:val="24"/>
        </w:rPr>
        <w:t xml:space="preserve">in the </w:t>
      </w:r>
      <w:r w:rsidRPr="007763A3">
        <w:rPr>
          <w:rFonts w:eastAsiaTheme="majorEastAsia"/>
          <w:noProof/>
          <w:szCs w:val="24"/>
        </w:rPr>
        <w:t xml:space="preserve">operational use of data </w:t>
      </w:r>
      <w:r w:rsidR="000259B5">
        <w:rPr>
          <w:rFonts w:eastAsiaTheme="majorEastAsia"/>
          <w:noProof/>
          <w:szCs w:val="24"/>
        </w:rPr>
        <w:t>can be seen</w:t>
      </w:r>
      <w:r w:rsidRPr="007763A3">
        <w:rPr>
          <w:rFonts w:eastAsiaTheme="majorEastAsia"/>
          <w:noProof/>
          <w:szCs w:val="24"/>
        </w:rPr>
        <w:t xml:space="preserve"> </w:t>
      </w:r>
      <w:r w:rsidR="000259B5">
        <w:rPr>
          <w:rFonts w:eastAsiaTheme="majorEastAsia"/>
          <w:noProof/>
          <w:szCs w:val="24"/>
        </w:rPr>
        <w:t>between</w:t>
      </w:r>
      <w:r w:rsidR="000259B5" w:rsidRPr="007763A3">
        <w:rPr>
          <w:rFonts w:eastAsiaTheme="majorEastAsia"/>
          <w:noProof/>
          <w:szCs w:val="24"/>
        </w:rPr>
        <w:t xml:space="preserve"> </w:t>
      </w:r>
      <w:r w:rsidRPr="007763A3">
        <w:rPr>
          <w:rFonts w:eastAsiaTheme="majorEastAsia"/>
          <w:noProof/>
          <w:szCs w:val="24"/>
        </w:rPr>
        <w:t>Member States</w:t>
      </w:r>
      <w:r w:rsidRPr="007763A3">
        <w:rPr>
          <w:noProof/>
          <w:szCs w:val="24"/>
        </w:rPr>
        <w:t xml:space="preserve">, reflecting differences in data availability and technical capacity. In several cases, data limitations are explicitly acknowledged in MSPs or SEAs, notably in relation to ecosystem services, cumulative pressures, climate change impacts and socio-economic interactions. Where data gaps exist, </w:t>
      </w:r>
      <w:r w:rsidR="000259B5">
        <w:rPr>
          <w:noProof/>
          <w:szCs w:val="24"/>
        </w:rPr>
        <w:t>MSPs</w:t>
      </w:r>
      <w:r w:rsidR="000259B5" w:rsidRPr="007763A3">
        <w:rPr>
          <w:noProof/>
          <w:szCs w:val="24"/>
        </w:rPr>
        <w:t xml:space="preserve"> </w:t>
      </w:r>
      <w:r w:rsidRPr="007763A3">
        <w:rPr>
          <w:noProof/>
          <w:szCs w:val="24"/>
        </w:rPr>
        <w:t>commonly apply precautionary approaches, defer detailed analysis to subsequent planning cycles, or rely on project-level assessments</w:t>
      </w:r>
      <w:r w:rsidRPr="007763A3">
        <w:rPr>
          <w:noProof/>
        </w:rPr>
        <w:t xml:space="preserve"> to refine evidence.</w:t>
      </w:r>
    </w:p>
    <w:tbl>
      <w:tblPr>
        <w:tblStyle w:val="TableGrid"/>
        <w:tblW w:w="0" w:type="auto"/>
        <w:tblLook w:val="04A0" w:firstRow="1" w:lastRow="0" w:firstColumn="1" w:lastColumn="0" w:noHBand="0" w:noVBand="1"/>
      </w:tblPr>
      <w:tblGrid>
        <w:gridCol w:w="9016"/>
      </w:tblGrid>
      <w:tr w:rsidR="00040A65" w:rsidRPr="007763A3" w14:paraId="7B922DBD" w14:textId="77777777" w:rsidTr="00040A65">
        <w:tc>
          <w:tcPr>
            <w:tcW w:w="9016" w:type="dxa"/>
          </w:tcPr>
          <w:p w14:paraId="7854C67F" w14:textId="780CABDB" w:rsidR="00040A65" w:rsidRPr="007763A3" w:rsidRDefault="00040A65" w:rsidP="00040A65">
            <w:pPr>
              <w:rPr>
                <w:noProof/>
              </w:rPr>
            </w:pPr>
            <w:r w:rsidRPr="007763A3">
              <w:rPr>
                <w:noProof/>
              </w:rPr>
              <w:t>Examples of good practice:</w:t>
            </w:r>
          </w:p>
          <w:p w14:paraId="7DDEA510" w14:textId="7A39CCD2" w:rsidR="00040A65" w:rsidRPr="007763A3" w:rsidRDefault="00040A65" w:rsidP="00040A65">
            <w:pPr>
              <w:pStyle w:val="ListParagraph"/>
              <w:numPr>
                <w:ilvl w:val="0"/>
                <w:numId w:val="42"/>
              </w:numPr>
              <w:rPr>
                <w:noProof/>
              </w:rPr>
            </w:pPr>
            <w:r w:rsidRPr="007763A3">
              <w:rPr>
                <w:noProof/>
              </w:rPr>
              <w:t xml:space="preserve">Spain uses the INFOMAR platform to harmonise datasets and permitting criteria for </w:t>
            </w:r>
            <w:r w:rsidR="000259B5">
              <w:rPr>
                <w:noProof/>
              </w:rPr>
              <w:t>maritime spatial planning</w:t>
            </w:r>
            <w:r w:rsidRPr="007763A3">
              <w:rPr>
                <w:noProof/>
              </w:rPr>
              <w:t>, MSFD and coastal-management authorities, facilitating operational alignment across policy domains.</w:t>
            </w:r>
          </w:p>
          <w:p w14:paraId="11EE3C76" w14:textId="16738F06" w:rsidR="00040A65" w:rsidRPr="007763A3" w:rsidRDefault="00040A65" w:rsidP="00040A65">
            <w:pPr>
              <w:pStyle w:val="ListParagraph"/>
              <w:numPr>
                <w:ilvl w:val="0"/>
                <w:numId w:val="42"/>
              </w:numPr>
              <w:rPr>
                <w:noProof/>
              </w:rPr>
            </w:pPr>
            <w:r w:rsidRPr="007763A3">
              <w:rPr>
                <w:noProof/>
              </w:rPr>
              <w:t xml:space="preserve">Baltic and North Sea Member States in particular make systematic use of regional datasets and tools developed under HELCOM–VASAB, OSPAR and EU-funded </w:t>
            </w:r>
            <w:r w:rsidR="000259B5">
              <w:rPr>
                <w:noProof/>
              </w:rPr>
              <w:t>maritime spatial planning</w:t>
            </w:r>
            <w:r w:rsidR="000259B5" w:rsidRPr="007763A3">
              <w:rPr>
                <w:noProof/>
              </w:rPr>
              <w:t xml:space="preserve"> </w:t>
            </w:r>
            <w:r w:rsidRPr="007763A3">
              <w:rPr>
                <w:noProof/>
              </w:rPr>
              <w:t>projects.</w:t>
            </w:r>
          </w:p>
        </w:tc>
      </w:tr>
    </w:tbl>
    <w:p w14:paraId="4FD7DBE0" w14:textId="77777777" w:rsidR="00040A65" w:rsidRPr="007763A3" w:rsidRDefault="00040A65" w:rsidP="006232E9">
      <w:pPr>
        <w:rPr>
          <w:noProof/>
        </w:rPr>
      </w:pPr>
    </w:p>
    <w:p w14:paraId="3341CEB7" w14:textId="6691EF32" w:rsidR="00D945C5" w:rsidRPr="007763A3" w:rsidRDefault="00D945C5" w:rsidP="000E68A0">
      <w:pPr>
        <w:pStyle w:val="Heading3"/>
        <w:rPr>
          <w:noProof/>
        </w:rPr>
      </w:pPr>
      <w:bookmarkStart w:id="29" w:name="_Toc94536847"/>
      <w:bookmarkStart w:id="30" w:name="_Toc227226414"/>
      <w:r w:rsidRPr="007763A3">
        <w:rPr>
          <w:noProof/>
        </w:rPr>
        <w:t xml:space="preserve">Cooperation </w:t>
      </w:r>
      <w:r w:rsidR="000259B5">
        <w:rPr>
          <w:noProof/>
        </w:rPr>
        <w:t>between</w:t>
      </w:r>
      <w:r w:rsidR="000259B5" w:rsidRPr="007763A3">
        <w:rPr>
          <w:noProof/>
        </w:rPr>
        <w:t xml:space="preserve"> </w:t>
      </w:r>
      <w:r w:rsidRPr="007763A3">
        <w:rPr>
          <w:noProof/>
        </w:rPr>
        <w:t>Member States and at sea basin level</w:t>
      </w:r>
      <w:bookmarkEnd w:id="29"/>
      <w:bookmarkEnd w:id="30"/>
    </w:p>
    <w:p w14:paraId="0DE78809" w14:textId="0E9968E9" w:rsidR="006A4D39" w:rsidRPr="007763A3" w:rsidRDefault="0018668E" w:rsidP="006A4D39">
      <w:pPr>
        <w:rPr>
          <w:noProof/>
        </w:rPr>
      </w:pPr>
      <w:r>
        <w:rPr>
          <w:noProof/>
        </w:rPr>
        <w:t xml:space="preserve">Cooperation between </w:t>
      </w:r>
      <w:r w:rsidR="006A4D39" w:rsidRPr="007763A3">
        <w:rPr>
          <w:noProof/>
        </w:rPr>
        <w:t>Member States in maritime spatial planning</w:t>
      </w:r>
      <w:r>
        <w:rPr>
          <w:noProof/>
        </w:rPr>
        <w:t xml:space="preserve"> has been further strengthened</w:t>
      </w:r>
      <w:r w:rsidR="006A4D39" w:rsidRPr="007763A3">
        <w:rPr>
          <w:noProof/>
        </w:rPr>
        <w:t xml:space="preserve">, in line with Articles 6(2)(f) and 11 of the MSP Directive. Cooperation is a standard feature of </w:t>
      </w:r>
      <w:r>
        <w:rPr>
          <w:noProof/>
        </w:rPr>
        <w:t>maritime spatial planning</w:t>
      </w:r>
      <w:r w:rsidRPr="007763A3">
        <w:rPr>
          <w:noProof/>
        </w:rPr>
        <w:t xml:space="preserve"> </w:t>
      </w:r>
      <w:r w:rsidR="006A4D39" w:rsidRPr="007763A3">
        <w:rPr>
          <w:noProof/>
        </w:rPr>
        <w:t xml:space="preserve">processes, particularly in shared sea basins, and is embedded through a combination of formal procedures, regional frameworks and project-based collaboration. However, the </w:t>
      </w:r>
      <w:r>
        <w:rPr>
          <w:noProof/>
        </w:rPr>
        <w:t>degree and</w:t>
      </w:r>
      <w:r w:rsidR="006A4D39" w:rsidRPr="007763A3">
        <w:rPr>
          <w:noProof/>
        </w:rPr>
        <w:t xml:space="preserve"> </w:t>
      </w:r>
      <w:r>
        <w:rPr>
          <w:noProof/>
        </w:rPr>
        <w:t>type of cooperation,</w:t>
      </w:r>
      <w:r w:rsidRPr="007763A3">
        <w:rPr>
          <w:noProof/>
        </w:rPr>
        <w:t xml:space="preserve"> </w:t>
      </w:r>
      <w:r w:rsidR="006A4D39" w:rsidRPr="007763A3">
        <w:rPr>
          <w:noProof/>
        </w:rPr>
        <w:t xml:space="preserve">and </w:t>
      </w:r>
      <w:r>
        <w:rPr>
          <w:noProof/>
        </w:rPr>
        <w:t xml:space="preserve">its </w:t>
      </w:r>
      <w:r w:rsidR="006A4D39" w:rsidRPr="007763A3">
        <w:rPr>
          <w:noProof/>
        </w:rPr>
        <w:t>practical influence on planning outcomes</w:t>
      </w:r>
      <w:r>
        <w:rPr>
          <w:noProof/>
        </w:rPr>
        <w:t>,</w:t>
      </w:r>
      <w:r w:rsidR="006A4D39" w:rsidRPr="007763A3">
        <w:rPr>
          <w:noProof/>
        </w:rPr>
        <w:t xml:space="preserve"> vary significantly </w:t>
      </w:r>
      <w:r w:rsidR="000C2191">
        <w:rPr>
          <w:noProof/>
        </w:rPr>
        <w:t>between</w:t>
      </w:r>
      <w:r w:rsidR="000C2191" w:rsidRPr="007763A3">
        <w:rPr>
          <w:noProof/>
        </w:rPr>
        <w:t xml:space="preserve"> </w:t>
      </w:r>
      <w:r w:rsidR="006A4D39" w:rsidRPr="007763A3">
        <w:rPr>
          <w:noProof/>
        </w:rPr>
        <w:t xml:space="preserve">sea basins and </w:t>
      </w:r>
      <w:r>
        <w:rPr>
          <w:noProof/>
        </w:rPr>
        <w:t>countries</w:t>
      </w:r>
      <w:r w:rsidR="006A4D39" w:rsidRPr="007763A3">
        <w:rPr>
          <w:noProof/>
        </w:rPr>
        <w:t>.</w:t>
      </w:r>
    </w:p>
    <w:p w14:paraId="065A786C" w14:textId="6347DAF3" w:rsidR="006A4D39" w:rsidRPr="007763A3" w:rsidRDefault="002471A4" w:rsidP="006A4D39">
      <w:pPr>
        <w:rPr>
          <w:noProof/>
        </w:rPr>
      </w:pPr>
      <w:r w:rsidRPr="007763A3">
        <w:rPr>
          <w:noProof/>
        </w:rPr>
        <w:t xml:space="preserve">Most </w:t>
      </w:r>
      <w:r w:rsidR="006A4D39" w:rsidRPr="007763A3">
        <w:rPr>
          <w:noProof/>
        </w:rPr>
        <w:t xml:space="preserve">Member States have mechanisms </w:t>
      </w:r>
      <w:r w:rsidR="009904C2">
        <w:rPr>
          <w:noProof/>
        </w:rPr>
        <w:t>in place to</w:t>
      </w:r>
      <w:r w:rsidR="006A4D39" w:rsidRPr="007763A3">
        <w:rPr>
          <w:noProof/>
        </w:rPr>
        <w:t xml:space="preserve"> consult</w:t>
      </w:r>
      <w:r w:rsidR="009904C2">
        <w:rPr>
          <w:noProof/>
        </w:rPr>
        <w:t>,</w:t>
      </w:r>
      <w:r w:rsidR="006A4D39" w:rsidRPr="007763A3">
        <w:rPr>
          <w:noProof/>
        </w:rPr>
        <w:t xml:space="preserve"> coordinat</w:t>
      </w:r>
      <w:r w:rsidR="009904C2">
        <w:rPr>
          <w:noProof/>
        </w:rPr>
        <w:t>e and exchange information</w:t>
      </w:r>
      <w:r w:rsidR="006A4D39" w:rsidRPr="007763A3">
        <w:rPr>
          <w:noProof/>
        </w:rPr>
        <w:t xml:space="preserve"> with neighbouring countries</w:t>
      </w:r>
      <w:r w:rsidR="009904C2">
        <w:rPr>
          <w:noProof/>
        </w:rPr>
        <w:t>.</w:t>
      </w:r>
      <w:r w:rsidR="006A4D39" w:rsidRPr="007763A3">
        <w:rPr>
          <w:noProof/>
        </w:rPr>
        <w:t xml:space="preserve"> </w:t>
      </w:r>
      <w:r w:rsidR="009904C2">
        <w:rPr>
          <w:noProof/>
        </w:rPr>
        <w:t>T</w:t>
      </w:r>
      <w:r w:rsidR="006A4D39" w:rsidRPr="007763A3">
        <w:rPr>
          <w:noProof/>
        </w:rPr>
        <w:t>ypically</w:t>
      </w:r>
      <w:r w:rsidR="00E2357D">
        <w:rPr>
          <w:noProof/>
        </w:rPr>
        <w:t>,</w:t>
      </w:r>
      <w:r w:rsidR="009904C2">
        <w:rPr>
          <w:noProof/>
        </w:rPr>
        <w:t xml:space="preserve"> these take the form of</w:t>
      </w:r>
      <w:r w:rsidR="006A4D39" w:rsidRPr="007763A3">
        <w:rPr>
          <w:noProof/>
        </w:rPr>
        <w:t xml:space="preserve"> SEA and MSP consultations, bilateral meetings and participation in regional sea-basin structures. Cross-border consultation</w:t>
      </w:r>
      <w:r w:rsidR="00D25C36">
        <w:rPr>
          <w:noProof/>
        </w:rPr>
        <w:t>s</w:t>
      </w:r>
      <w:r w:rsidR="006A4D39" w:rsidRPr="007763A3">
        <w:rPr>
          <w:noProof/>
        </w:rPr>
        <w:t xml:space="preserve"> under the SEA framework remain the most systematic and legally robust channel for cooperation, ensuring early notification, exchange of documentation</w:t>
      </w:r>
      <w:r w:rsidR="00CA0524">
        <w:rPr>
          <w:noProof/>
        </w:rPr>
        <w:t>,</w:t>
      </w:r>
      <w:r w:rsidR="006A4D39" w:rsidRPr="007763A3">
        <w:rPr>
          <w:noProof/>
        </w:rPr>
        <w:t xml:space="preserve"> and consideration of transboundary environmental effects. In several cases, these processes have </w:t>
      </w:r>
      <w:r w:rsidR="00D25C36">
        <w:rPr>
          <w:noProof/>
        </w:rPr>
        <w:t>helped to better</w:t>
      </w:r>
      <w:r w:rsidR="006A4D39" w:rsidRPr="007763A3">
        <w:rPr>
          <w:noProof/>
        </w:rPr>
        <w:t xml:space="preserve"> align evidence bases, environmental assessments and planning assumptions </w:t>
      </w:r>
      <w:r w:rsidR="00D25C36">
        <w:rPr>
          <w:noProof/>
        </w:rPr>
        <w:t>between countries</w:t>
      </w:r>
      <w:r w:rsidR="006A4D39" w:rsidRPr="007763A3">
        <w:rPr>
          <w:noProof/>
        </w:rPr>
        <w:t>.</w:t>
      </w:r>
    </w:p>
    <w:p w14:paraId="57CA6EB8" w14:textId="62D401AF" w:rsidR="006A4D39" w:rsidRPr="007763A3" w:rsidRDefault="006A4D39" w:rsidP="006A4D39">
      <w:pPr>
        <w:rPr>
          <w:noProof/>
        </w:rPr>
      </w:pPr>
      <w:r w:rsidRPr="007763A3">
        <w:rPr>
          <w:noProof/>
        </w:rPr>
        <w:t>Beyond formal consultation</w:t>
      </w:r>
      <w:r w:rsidR="004607C4">
        <w:rPr>
          <w:noProof/>
        </w:rPr>
        <w:t>s</w:t>
      </w:r>
      <w:r w:rsidRPr="007763A3">
        <w:rPr>
          <w:noProof/>
        </w:rPr>
        <w:t xml:space="preserve">, cooperation is frequently organised through existing regional governance frameworks, such as </w:t>
      </w:r>
      <w:r w:rsidR="0043295F" w:rsidRPr="007763A3">
        <w:rPr>
          <w:noProof/>
        </w:rPr>
        <w:t xml:space="preserve">the </w:t>
      </w:r>
      <w:r w:rsidRPr="007763A3">
        <w:rPr>
          <w:noProof/>
        </w:rPr>
        <w:t>HELCOM–VASAB</w:t>
      </w:r>
      <w:r w:rsidR="00562851" w:rsidRPr="007763A3">
        <w:rPr>
          <w:noProof/>
        </w:rPr>
        <w:t xml:space="preserve"> MSP working group</w:t>
      </w:r>
      <w:r w:rsidRPr="007763A3">
        <w:rPr>
          <w:noProof/>
        </w:rPr>
        <w:t xml:space="preserve"> in the Baltic Sea, OSPAR-related structures</w:t>
      </w:r>
      <w:r w:rsidR="001A0E59" w:rsidRPr="007763A3">
        <w:rPr>
          <w:noProof/>
        </w:rPr>
        <w:t xml:space="preserve"> and </w:t>
      </w:r>
      <w:r w:rsidR="00004CD0" w:rsidRPr="007763A3">
        <w:rPr>
          <w:noProof/>
        </w:rPr>
        <w:t xml:space="preserve">the </w:t>
      </w:r>
      <w:r w:rsidR="001A0E59" w:rsidRPr="007763A3">
        <w:rPr>
          <w:noProof/>
        </w:rPr>
        <w:t>Greater North Sea</w:t>
      </w:r>
      <w:r w:rsidR="0039317C" w:rsidRPr="007763A3">
        <w:rPr>
          <w:noProof/>
        </w:rPr>
        <w:t xml:space="preserve"> Basin</w:t>
      </w:r>
      <w:r w:rsidR="001A0E59" w:rsidRPr="007763A3">
        <w:rPr>
          <w:noProof/>
        </w:rPr>
        <w:t xml:space="preserve"> Initiative</w:t>
      </w:r>
      <w:r w:rsidRPr="007763A3">
        <w:rPr>
          <w:noProof/>
        </w:rPr>
        <w:t xml:space="preserve"> in the </w:t>
      </w:r>
      <w:r w:rsidR="004607C4">
        <w:rPr>
          <w:noProof/>
        </w:rPr>
        <w:t>n</w:t>
      </w:r>
      <w:r w:rsidRPr="007763A3">
        <w:rPr>
          <w:noProof/>
        </w:rPr>
        <w:t>orth-</w:t>
      </w:r>
      <w:r w:rsidR="004607C4">
        <w:rPr>
          <w:noProof/>
        </w:rPr>
        <w:t>e</w:t>
      </w:r>
      <w:r w:rsidRPr="007763A3">
        <w:rPr>
          <w:noProof/>
        </w:rPr>
        <w:t>ast Atlantic</w:t>
      </w:r>
      <w:r w:rsidR="00004CD0" w:rsidRPr="007763A3">
        <w:rPr>
          <w:noProof/>
        </w:rPr>
        <w:t xml:space="preserve">, as well </w:t>
      </w:r>
      <w:r w:rsidR="007C0380" w:rsidRPr="007763A3">
        <w:rPr>
          <w:noProof/>
        </w:rPr>
        <w:t xml:space="preserve">as </w:t>
      </w:r>
      <w:r w:rsidR="004607C4">
        <w:rPr>
          <w:noProof/>
        </w:rPr>
        <w:t>through</w:t>
      </w:r>
      <w:r w:rsidR="004607C4" w:rsidRPr="007763A3">
        <w:rPr>
          <w:noProof/>
        </w:rPr>
        <w:t xml:space="preserve"> </w:t>
      </w:r>
      <w:r w:rsidR="007C0380" w:rsidRPr="007763A3">
        <w:rPr>
          <w:noProof/>
        </w:rPr>
        <w:t>coordinat</w:t>
      </w:r>
      <w:r w:rsidR="004607C4">
        <w:rPr>
          <w:noProof/>
        </w:rPr>
        <w:t>ed</w:t>
      </w:r>
      <w:r w:rsidR="007C0380" w:rsidRPr="007763A3">
        <w:rPr>
          <w:noProof/>
        </w:rPr>
        <w:t xml:space="preserve"> implementation of the Integrated Coastal Zone Management protocol of the Barcelona Convention</w:t>
      </w:r>
      <w:r w:rsidRPr="007763A3">
        <w:rPr>
          <w:noProof/>
        </w:rPr>
        <w:t xml:space="preserve">. These frameworks provide common principles, guidance and forums for dialogue </w:t>
      </w:r>
      <w:r w:rsidR="00CF5332">
        <w:rPr>
          <w:noProof/>
        </w:rPr>
        <w:t>which, in turn, help to align</w:t>
      </w:r>
      <w:r w:rsidRPr="007763A3">
        <w:rPr>
          <w:noProof/>
        </w:rPr>
        <w:t xml:space="preserve"> </w:t>
      </w:r>
      <w:r w:rsidR="00CF5332">
        <w:rPr>
          <w:noProof/>
        </w:rPr>
        <w:t xml:space="preserve">spatial </w:t>
      </w:r>
      <w:r w:rsidRPr="007763A3">
        <w:rPr>
          <w:noProof/>
        </w:rPr>
        <w:t>planning approaches, particularly on environmental objectives, shipping</w:t>
      </w:r>
      <w:r w:rsidR="000A5285">
        <w:rPr>
          <w:noProof/>
        </w:rPr>
        <w:t xml:space="preserve"> and</w:t>
      </w:r>
      <w:r w:rsidRPr="007763A3">
        <w:rPr>
          <w:noProof/>
        </w:rPr>
        <w:t xml:space="preserve"> offshore energy. </w:t>
      </w:r>
      <w:r w:rsidR="00176F63">
        <w:rPr>
          <w:noProof/>
        </w:rPr>
        <w:t xml:space="preserve">In addition, </w:t>
      </w:r>
      <w:r w:rsidRPr="007763A3">
        <w:rPr>
          <w:noProof/>
        </w:rPr>
        <w:t xml:space="preserve">EU-funded projects and platforms play a complementary role by facilitating joint studies, shared methodologies and pilot applications, especially </w:t>
      </w:r>
      <w:r w:rsidR="00176F63">
        <w:rPr>
          <w:noProof/>
        </w:rPr>
        <w:t>with regard to</w:t>
      </w:r>
      <w:r w:rsidR="00176F63" w:rsidRPr="007763A3">
        <w:rPr>
          <w:noProof/>
        </w:rPr>
        <w:t xml:space="preserve"> </w:t>
      </w:r>
      <w:r w:rsidRPr="007763A3">
        <w:rPr>
          <w:noProof/>
        </w:rPr>
        <w:t>cumulative impact assessment</w:t>
      </w:r>
      <w:r w:rsidR="00755B82">
        <w:rPr>
          <w:noProof/>
        </w:rPr>
        <w:t>s</w:t>
      </w:r>
      <w:r w:rsidRPr="007763A3">
        <w:rPr>
          <w:noProof/>
        </w:rPr>
        <w:t>, ecosystem-based approaches and cross-border data use</w:t>
      </w:r>
      <w:r w:rsidR="005420A4">
        <w:rPr>
          <w:rStyle w:val="FootnoteReference"/>
          <w:noProof/>
        </w:rPr>
        <w:footnoteReference w:id="29"/>
      </w:r>
      <w:r w:rsidRPr="007763A3">
        <w:rPr>
          <w:noProof/>
        </w:rPr>
        <w:t>.</w:t>
      </w:r>
    </w:p>
    <w:tbl>
      <w:tblPr>
        <w:tblStyle w:val="TableGrid"/>
        <w:tblW w:w="0" w:type="auto"/>
        <w:tblLook w:val="04A0" w:firstRow="1" w:lastRow="0" w:firstColumn="1" w:lastColumn="0" w:noHBand="0" w:noVBand="1"/>
      </w:tblPr>
      <w:tblGrid>
        <w:gridCol w:w="9016"/>
      </w:tblGrid>
      <w:tr w:rsidR="009F2232" w:rsidRPr="007763A3" w14:paraId="521A4213" w14:textId="77777777" w:rsidTr="009F2232">
        <w:tc>
          <w:tcPr>
            <w:tcW w:w="9016" w:type="dxa"/>
          </w:tcPr>
          <w:p w14:paraId="748BB1A9" w14:textId="2859D3C2" w:rsidR="009F2232" w:rsidRPr="00874AFC" w:rsidRDefault="009F2232" w:rsidP="009F2232">
            <w:pPr>
              <w:rPr>
                <w:noProof/>
              </w:rPr>
            </w:pPr>
            <w:r w:rsidRPr="00874AFC">
              <w:rPr>
                <w:noProof/>
              </w:rPr>
              <w:t>Example of good practice:</w:t>
            </w:r>
          </w:p>
          <w:p w14:paraId="12D36018" w14:textId="3B0E77AE" w:rsidR="009F2232" w:rsidRPr="007763A3" w:rsidRDefault="009F2232" w:rsidP="006A4D39">
            <w:pPr>
              <w:rPr>
                <w:noProof/>
              </w:rPr>
            </w:pPr>
            <w:r w:rsidRPr="007763A3">
              <w:rPr>
                <w:b/>
                <w:bCs/>
                <w:noProof/>
              </w:rPr>
              <w:t>The Greater North Sea Basin Initiative (GNSBI)</w:t>
            </w:r>
            <w:r w:rsidRPr="007763A3">
              <w:rPr>
                <w:noProof/>
              </w:rPr>
              <w:t> - Launched in 2023 by the Netherlands and France, the</w:t>
            </w:r>
            <w:r w:rsidR="00D9771D">
              <w:rPr>
                <w:noProof/>
              </w:rPr>
              <w:t xml:space="preserve"> </w:t>
            </w:r>
            <w:r w:rsidRPr="007763A3">
              <w:rPr>
                <w:noProof/>
              </w:rPr>
              <w:t>GNSBI</w:t>
            </w:r>
            <w:r w:rsidR="00D9771D">
              <w:rPr>
                <w:noProof/>
              </w:rPr>
              <w:t xml:space="preserve"> </w:t>
            </w:r>
            <w:r w:rsidRPr="007763A3">
              <w:rPr>
                <w:noProof/>
              </w:rPr>
              <w:t>brings together nine countries bordering the Greater North Sea (BE, DK, FR, DE, IE, NL, NO, SE, UK)</w:t>
            </w:r>
            <w:r w:rsidR="00D9771D">
              <w:rPr>
                <w:noProof/>
              </w:rPr>
              <w:t>.</w:t>
            </w:r>
            <w:r w:rsidRPr="007763A3">
              <w:rPr>
                <w:noProof/>
              </w:rPr>
              <w:t xml:space="preserve"> </w:t>
            </w:r>
            <w:r w:rsidR="00D9771D">
              <w:rPr>
                <w:noProof/>
              </w:rPr>
              <w:t xml:space="preserve">Its aim is to </w:t>
            </w:r>
            <w:r w:rsidRPr="007763A3">
              <w:rPr>
                <w:noProof/>
              </w:rPr>
              <w:t xml:space="preserve">improve </w:t>
            </w:r>
            <w:r w:rsidR="00D9771D">
              <w:rPr>
                <w:noProof/>
              </w:rPr>
              <w:t xml:space="preserve">the </w:t>
            </w:r>
            <w:r w:rsidRPr="007763A3">
              <w:rPr>
                <w:noProof/>
              </w:rPr>
              <w:t xml:space="preserve">coherence of maritime spatial planning and marine management </w:t>
            </w:r>
            <w:r w:rsidR="006D5B88">
              <w:rPr>
                <w:noProof/>
              </w:rPr>
              <w:t>throughout</w:t>
            </w:r>
            <w:r w:rsidR="006D5B88" w:rsidRPr="007763A3">
              <w:rPr>
                <w:noProof/>
              </w:rPr>
              <w:t xml:space="preserve"> </w:t>
            </w:r>
            <w:r w:rsidRPr="007763A3">
              <w:rPr>
                <w:noProof/>
              </w:rPr>
              <w:t>the basin</w:t>
            </w:r>
            <w:r w:rsidR="00D9771D">
              <w:rPr>
                <w:noProof/>
              </w:rPr>
              <w:t xml:space="preserve"> by </w:t>
            </w:r>
            <w:r w:rsidRPr="007763A3">
              <w:rPr>
                <w:noProof/>
              </w:rPr>
              <w:t>align</w:t>
            </w:r>
            <w:r w:rsidR="00D9771D">
              <w:rPr>
                <w:noProof/>
              </w:rPr>
              <w:t xml:space="preserve">ing </w:t>
            </w:r>
            <w:r w:rsidRPr="007763A3">
              <w:rPr>
                <w:noProof/>
              </w:rPr>
              <w:t xml:space="preserve">priorities </w:t>
            </w:r>
            <w:r w:rsidR="00D9771D">
              <w:rPr>
                <w:noProof/>
              </w:rPr>
              <w:t xml:space="preserve">in </w:t>
            </w:r>
            <w:r w:rsidR="006D5B88">
              <w:rPr>
                <w:noProof/>
              </w:rPr>
              <w:t>areas such as</w:t>
            </w:r>
            <w:r w:rsidR="00D9771D" w:rsidRPr="007763A3">
              <w:rPr>
                <w:noProof/>
              </w:rPr>
              <w:t xml:space="preserve"> </w:t>
            </w:r>
            <w:r w:rsidRPr="007763A3">
              <w:rPr>
                <w:noProof/>
              </w:rPr>
              <w:t>offshore energy, fisheries/aquaculture,</w:t>
            </w:r>
            <w:r w:rsidR="006D5B88">
              <w:rPr>
                <w:noProof/>
              </w:rPr>
              <w:t xml:space="preserve"> </w:t>
            </w:r>
            <w:r w:rsidRPr="007763A3">
              <w:rPr>
                <w:noProof/>
              </w:rPr>
              <w:t>shipping</w:t>
            </w:r>
            <w:r w:rsidR="006D5B88">
              <w:rPr>
                <w:noProof/>
              </w:rPr>
              <w:t xml:space="preserve"> </w:t>
            </w:r>
            <w:r w:rsidRPr="007763A3">
              <w:rPr>
                <w:noProof/>
              </w:rPr>
              <w:t xml:space="preserve">and nature conservation, and </w:t>
            </w:r>
            <w:r w:rsidR="006D5B88">
              <w:rPr>
                <w:noProof/>
              </w:rPr>
              <w:t xml:space="preserve">by </w:t>
            </w:r>
            <w:r w:rsidRPr="007763A3">
              <w:rPr>
                <w:noProof/>
              </w:rPr>
              <w:t>support</w:t>
            </w:r>
            <w:r w:rsidR="006D5B88">
              <w:rPr>
                <w:noProof/>
              </w:rPr>
              <w:t>ing</w:t>
            </w:r>
            <w:r w:rsidRPr="007763A3">
              <w:rPr>
                <w:noProof/>
              </w:rPr>
              <w:t xml:space="preserve"> an ecosystem-based, cross-border approach </w:t>
            </w:r>
            <w:r w:rsidR="006D5B88">
              <w:rPr>
                <w:noProof/>
              </w:rPr>
              <w:t>for</w:t>
            </w:r>
            <w:r w:rsidR="006D5B88" w:rsidRPr="007763A3">
              <w:rPr>
                <w:noProof/>
              </w:rPr>
              <w:t xml:space="preserve"> </w:t>
            </w:r>
            <w:r w:rsidRPr="007763A3">
              <w:rPr>
                <w:noProof/>
              </w:rPr>
              <w:t>optimis</w:t>
            </w:r>
            <w:r w:rsidR="006D5B88">
              <w:rPr>
                <w:noProof/>
              </w:rPr>
              <w:t>ing</w:t>
            </w:r>
            <w:r w:rsidRPr="007763A3">
              <w:rPr>
                <w:noProof/>
              </w:rPr>
              <w:t xml:space="preserve"> </w:t>
            </w:r>
            <w:r w:rsidR="006D5B88">
              <w:rPr>
                <w:noProof/>
              </w:rPr>
              <w:t xml:space="preserve">how </w:t>
            </w:r>
            <w:r w:rsidRPr="007763A3">
              <w:rPr>
                <w:noProof/>
              </w:rPr>
              <w:t xml:space="preserve">shared </w:t>
            </w:r>
            <w:r w:rsidR="006D5B88">
              <w:rPr>
                <w:noProof/>
              </w:rPr>
              <w:t>waters are used</w:t>
            </w:r>
            <w:r w:rsidRPr="007763A3">
              <w:rPr>
                <w:noProof/>
              </w:rPr>
              <w:t>. Working alongside existing for</w:t>
            </w:r>
            <w:r w:rsidR="006D5B88">
              <w:rPr>
                <w:noProof/>
              </w:rPr>
              <w:t>ums</w:t>
            </w:r>
            <w:r w:rsidRPr="007763A3">
              <w:rPr>
                <w:noProof/>
              </w:rPr>
              <w:t xml:space="preserve"> such as </w:t>
            </w:r>
            <w:r w:rsidR="006D5B88">
              <w:rPr>
                <w:noProof/>
              </w:rPr>
              <w:t xml:space="preserve">the </w:t>
            </w:r>
            <w:r w:rsidR="00040A65" w:rsidRPr="007763A3">
              <w:rPr>
                <w:noProof/>
              </w:rPr>
              <w:t>North Seas Energy Cooperation (</w:t>
            </w:r>
            <w:r w:rsidRPr="007763A3">
              <w:rPr>
                <w:noProof/>
              </w:rPr>
              <w:t>NSEC</w:t>
            </w:r>
            <w:r w:rsidR="00040A65" w:rsidRPr="007763A3">
              <w:rPr>
                <w:noProof/>
              </w:rPr>
              <w:t>)</w:t>
            </w:r>
            <w:r w:rsidRPr="007763A3">
              <w:rPr>
                <w:noProof/>
              </w:rPr>
              <w:t xml:space="preserve"> and </w:t>
            </w:r>
            <w:r w:rsidR="006D5B88">
              <w:rPr>
                <w:noProof/>
              </w:rPr>
              <w:t xml:space="preserve">the </w:t>
            </w:r>
            <w:r w:rsidR="00040A65" w:rsidRPr="007763A3">
              <w:rPr>
                <w:noProof/>
              </w:rPr>
              <w:t>Oslo and Paris Conventions</w:t>
            </w:r>
            <w:r w:rsidR="006D5B88">
              <w:rPr>
                <w:noProof/>
              </w:rPr>
              <w:t xml:space="preserve"> </w:t>
            </w:r>
            <w:r w:rsidR="00040A65" w:rsidRPr="007763A3">
              <w:rPr>
                <w:noProof/>
              </w:rPr>
              <w:t xml:space="preserve">for the </w:t>
            </w:r>
            <w:r w:rsidR="006D5B88">
              <w:rPr>
                <w:noProof/>
              </w:rPr>
              <w:t>P</w:t>
            </w:r>
            <w:r w:rsidR="00040A65" w:rsidRPr="007763A3">
              <w:rPr>
                <w:noProof/>
              </w:rPr>
              <w:t xml:space="preserve">rotection of the </w:t>
            </w:r>
            <w:r w:rsidR="006D5B88">
              <w:rPr>
                <w:noProof/>
              </w:rPr>
              <w:t>M</w:t>
            </w:r>
            <w:r w:rsidR="00040A65" w:rsidRPr="007763A3">
              <w:rPr>
                <w:noProof/>
              </w:rPr>
              <w:t xml:space="preserve">arine </w:t>
            </w:r>
            <w:r w:rsidR="006D5B88">
              <w:rPr>
                <w:noProof/>
              </w:rPr>
              <w:t>E</w:t>
            </w:r>
            <w:r w:rsidR="00040A65" w:rsidRPr="007763A3">
              <w:rPr>
                <w:noProof/>
              </w:rPr>
              <w:t>nvironment of the North-East Atlantic (</w:t>
            </w:r>
            <w:r w:rsidRPr="007763A3">
              <w:rPr>
                <w:noProof/>
              </w:rPr>
              <w:t>OSPAR</w:t>
            </w:r>
            <w:r w:rsidR="00040A65" w:rsidRPr="007763A3">
              <w:rPr>
                <w:noProof/>
              </w:rPr>
              <w:t>)</w:t>
            </w:r>
            <w:r w:rsidRPr="007763A3">
              <w:rPr>
                <w:noProof/>
              </w:rPr>
              <w:t>, it strengthens coordination between ministers, authorities and stakeholders and promotes data and knowledge sharing. Six voluntary technical workstreams</w:t>
            </w:r>
            <w:r w:rsidR="006D5B88">
              <w:rPr>
                <w:noProof/>
              </w:rPr>
              <w:t xml:space="preserve"> (</w:t>
            </w:r>
            <w:r w:rsidRPr="007763A3">
              <w:rPr>
                <w:noProof/>
              </w:rPr>
              <w:t>governance, multi-use/co-use, nature conservation, cumulative impacts, long-term fisheries</w:t>
            </w:r>
            <w:r w:rsidR="006D5B88">
              <w:rPr>
                <w:noProof/>
              </w:rPr>
              <w:t xml:space="preserve"> </w:t>
            </w:r>
            <w:r w:rsidRPr="007763A3">
              <w:rPr>
                <w:noProof/>
              </w:rPr>
              <w:t>perspectives</w:t>
            </w:r>
            <w:r w:rsidR="006D5B88">
              <w:rPr>
                <w:noProof/>
              </w:rPr>
              <w:t xml:space="preserve"> </w:t>
            </w:r>
            <w:r w:rsidRPr="007763A3">
              <w:rPr>
                <w:noProof/>
              </w:rPr>
              <w:t>and knowledge sharing</w:t>
            </w:r>
            <w:r w:rsidR="006D5B88">
              <w:rPr>
                <w:noProof/>
              </w:rPr>
              <w:t xml:space="preserve">) </w:t>
            </w:r>
            <w:r w:rsidRPr="007763A3">
              <w:rPr>
                <w:noProof/>
              </w:rPr>
              <w:t>provide a structured framework to address cumulative pressures and</w:t>
            </w:r>
            <w:r w:rsidR="006D5B88">
              <w:rPr>
                <w:noProof/>
              </w:rPr>
              <w:t xml:space="preserve"> </w:t>
            </w:r>
            <w:r w:rsidRPr="007763A3">
              <w:rPr>
                <w:noProof/>
              </w:rPr>
              <w:t>maintain</w:t>
            </w:r>
            <w:r w:rsidR="006D5B88">
              <w:rPr>
                <w:noProof/>
              </w:rPr>
              <w:t xml:space="preserve"> </w:t>
            </w:r>
            <w:r w:rsidRPr="007763A3">
              <w:rPr>
                <w:noProof/>
              </w:rPr>
              <w:t>ecological limits.</w:t>
            </w:r>
          </w:p>
        </w:tc>
      </w:tr>
    </w:tbl>
    <w:p w14:paraId="0BCDD697" w14:textId="5ACCA44A" w:rsidR="00794509" w:rsidRPr="007763A3" w:rsidRDefault="006A4D39" w:rsidP="006D5B88">
      <w:pPr>
        <w:spacing w:before="240"/>
        <w:rPr>
          <w:noProof/>
        </w:rPr>
      </w:pPr>
      <w:r w:rsidRPr="007763A3">
        <w:rPr>
          <w:noProof/>
        </w:rPr>
        <w:t xml:space="preserve">In practice, cooperation </w:t>
      </w:r>
      <w:r w:rsidR="00822A90">
        <w:rPr>
          <w:noProof/>
        </w:rPr>
        <w:t xml:space="preserve">between Member States and at sea-basin level continues to have a varying impact </w:t>
      </w:r>
      <w:r w:rsidRPr="007763A3">
        <w:rPr>
          <w:noProof/>
        </w:rPr>
        <w:t xml:space="preserve">on </w:t>
      </w:r>
      <w:r w:rsidR="00822A90">
        <w:rPr>
          <w:noProof/>
        </w:rPr>
        <w:t>specific</w:t>
      </w:r>
      <w:r w:rsidR="00822A90" w:rsidRPr="007763A3">
        <w:rPr>
          <w:noProof/>
        </w:rPr>
        <w:t xml:space="preserve"> </w:t>
      </w:r>
      <w:r w:rsidRPr="007763A3">
        <w:rPr>
          <w:noProof/>
        </w:rPr>
        <w:t xml:space="preserve">spatial </w:t>
      </w:r>
      <w:r w:rsidR="00822A90">
        <w:rPr>
          <w:noProof/>
        </w:rPr>
        <w:t xml:space="preserve">planning </w:t>
      </w:r>
      <w:r w:rsidRPr="007763A3">
        <w:rPr>
          <w:noProof/>
        </w:rPr>
        <w:t xml:space="preserve">decisions. While some Member States </w:t>
      </w:r>
      <w:r w:rsidR="00822A90">
        <w:rPr>
          <w:noProof/>
        </w:rPr>
        <w:t>have been seen to</w:t>
      </w:r>
      <w:r w:rsidR="00822A90" w:rsidRPr="007763A3">
        <w:rPr>
          <w:noProof/>
        </w:rPr>
        <w:t xml:space="preserve"> </w:t>
      </w:r>
      <w:r w:rsidRPr="007763A3">
        <w:rPr>
          <w:noProof/>
        </w:rPr>
        <w:t>align</w:t>
      </w:r>
      <w:r w:rsidR="00822A90">
        <w:rPr>
          <w:noProof/>
        </w:rPr>
        <w:t xml:space="preserve"> themselves on</w:t>
      </w:r>
      <w:r w:rsidRPr="007763A3">
        <w:rPr>
          <w:noProof/>
        </w:rPr>
        <w:t xml:space="preserve"> zoning choices, corridors or environmental safeguards, in many cases cooperation mainly </w:t>
      </w:r>
      <w:r w:rsidR="00822A90">
        <w:rPr>
          <w:noProof/>
        </w:rPr>
        <w:t xml:space="preserve">serves to </w:t>
      </w:r>
      <w:r w:rsidRPr="007763A3">
        <w:rPr>
          <w:noProof/>
        </w:rPr>
        <w:t xml:space="preserve">support mutual awareness and information exchange rather than </w:t>
      </w:r>
      <w:r w:rsidR="00822A90">
        <w:rPr>
          <w:noProof/>
        </w:rPr>
        <w:t xml:space="preserve">delivering </w:t>
      </w:r>
      <w:r w:rsidRPr="007763A3">
        <w:rPr>
          <w:noProof/>
        </w:rPr>
        <w:t xml:space="preserve">joint or coordinated planning outcomes. Differences in planning cycles, </w:t>
      </w:r>
      <w:r w:rsidR="00822A90">
        <w:rPr>
          <w:noProof/>
        </w:rPr>
        <w:t xml:space="preserve">the </w:t>
      </w:r>
      <w:r w:rsidRPr="007763A3">
        <w:rPr>
          <w:noProof/>
        </w:rPr>
        <w:t xml:space="preserve">legal status of MSPs, administrative </w:t>
      </w:r>
      <w:r w:rsidR="00283FAF">
        <w:rPr>
          <w:noProof/>
        </w:rPr>
        <w:t>powers</w:t>
      </w:r>
      <w:r w:rsidR="00283FAF" w:rsidRPr="007763A3">
        <w:rPr>
          <w:noProof/>
        </w:rPr>
        <w:t xml:space="preserve"> </w:t>
      </w:r>
      <w:r w:rsidRPr="007763A3">
        <w:rPr>
          <w:noProof/>
        </w:rPr>
        <w:t xml:space="preserve">and national priorities </w:t>
      </w:r>
      <w:r w:rsidR="005A484B">
        <w:rPr>
          <w:noProof/>
        </w:rPr>
        <w:t>remain barriers to</w:t>
      </w:r>
      <w:r w:rsidR="00822A90" w:rsidRPr="007763A3">
        <w:rPr>
          <w:noProof/>
        </w:rPr>
        <w:t xml:space="preserve"> </w:t>
      </w:r>
      <w:r w:rsidRPr="007763A3">
        <w:rPr>
          <w:noProof/>
        </w:rPr>
        <w:t>deeper integration.</w:t>
      </w:r>
    </w:p>
    <w:p w14:paraId="7EA3FFD8" w14:textId="77777777" w:rsidR="00D945C5" w:rsidRPr="007763A3" w:rsidRDefault="00D945C5" w:rsidP="00D945C5">
      <w:pPr>
        <w:pStyle w:val="Heading3"/>
        <w:rPr>
          <w:noProof/>
        </w:rPr>
      </w:pPr>
      <w:bookmarkStart w:id="31" w:name="_Toc227226415"/>
      <w:r w:rsidRPr="007763A3">
        <w:rPr>
          <w:noProof/>
        </w:rPr>
        <w:t>Cooperation with third countries</w:t>
      </w:r>
      <w:bookmarkEnd w:id="31"/>
    </w:p>
    <w:p w14:paraId="04718F87" w14:textId="67C40FD8" w:rsidR="00BA51D2" w:rsidRPr="007763A3" w:rsidRDefault="00005EF6" w:rsidP="00BA51D2">
      <w:pPr>
        <w:rPr>
          <w:noProof/>
        </w:rPr>
      </w:pPr>
      <w:r>
        <w:rPr>
          <w:noProof/>
        </w:rPr>
        <w:t xml:space="preserve">Most </w:t>
      </w:r>
      <w:r w:rsidR="00FF221A">
        <w:rPr>
          <w:noProof/>
        </w:rPr>
        <w:t>Member States</w:t>
      </w:r>
      <w:r>
        <w:rPr>
          <w:noProof/>
        </w:rPr>
        <w:t xml:space="preserve"> c</w:t>
      </w:r>
      <w:r w:rsidR="00BA51D2" w:rsidRPr="007763A3">
        <w:rPr>
          <w:noProof/>
        </w:rPr>
        <w:t>ooperat</w:t>
      </w:r>
      <w:r>
        <w:rPr>
          <w:noProof/>
        </w:rPr>
        <w:t>e</w:t>
      </w:r>
      <w:r w:rsidR="00BA51D2" w:rsidRPr="007763A3">
        <w:rPr>
          <w:noProof/>
        </w:rPr>
        <w:t xml:space="preserve"> with third countries</w:t>
      </w:r>
      <w:r>
        <w:rPr>
          <w:noProof/>
        </w:rPr>
        <w:t>,</w:t>
      </w:r>
      <w:r w:rsidR="00BA51D2" w:rsidRPr="007763A3">
        <w:rPr>
          <w:noProof/>
        </w:rPr>
        <w:t xml:space="preserve"> </w:t>
      </w:r>
      <w:r>
        <w:rPr>
          <w:noProof/>
        </w:rPr>
        <w:t xml:space="preserve">especially </w:t>
      </w:r>
      <w:r w:rsidR="00BA51D2" w:rsidRPr="007763A3">
        <w:rPr>
          <w:noProof/>
        </w:rPr>
        <w:t>where</w:t>
      </w:r>
      <w:r w:rsidR="00FF221A">
        <w:rPr>
          <w:noProof/>
        </w:rPr>
        <w:t xml:space="preserve"> there are compelling reasons</w:t>
      </w:r>
      <w:r w:rsidR="00AD72C8">
        <w:rPr>
          <w:noProof/>
        </w:rPr>
        <w:t xml:space="preserve"> to do so</w:t>
      </w:r>
      <w:r w:rsidR="00FF221A">
        <w:rPr>
          <w:noProof/>
        </w:rPr>
        <w:t>, such as</w:t>
      </w:r>
      <w:r w:rsidR="00BA51D2" w:rsidRPr="007763A3">
        <w:rPr>
          <w:noProof/>
        </w:rPr>
        <w:t xml:space="preserve"> shared sea basins, migratory ecosystems or cross-border maritime activities. In practice, such cooperation is pursued mainly through existing</w:t>
      </w:r>
      <w:r w:rsidR="00FF221A">
        <w:rPr>
          <w:noProof/>
        </w:rPr>
        <w:t xml:space="preserve"> structures such as</w:t>
      </w:r>
      <w:r w:rsidR="00BA51D2" w:rsidRPr="007763A3">
        <w:rPr>
          <w:noProof/>
        </w:rPr>
        <w:t xml:space="preserve"> regional sea conventions, international organisations and </w:t>
      </w:r>
      <w:r w:rsidR="00FF221A">
        <w:rPr>
          <w:noProof/>
        </w:rPr>
        <w:t>EU-</w:t>
      </w:r>
      <w:r w:rsidR="00BA51D2" w:rsidRPr="007763A3">
        <w:rPr>
          <w:noProof/>
        </w:rPr>
        <w:t>project</w:t>
      </w:r>
      <w:r w:rsidR="00FF221A">
        <w:rPr>
          <w:noProof/>
        </w:rPr>
        <w:t>s</w:t>
      </w:r>
      <w:r w:rsidR="00343048" w:rsidRPr="007763A3">
        <w:rPr>
          <w:rStyle w:val="FootnoteReference"/>
          <w:noProof/>
        </w:rPr>
        <w:footnoteReference w:id="30"/>
      </w:r>
      <w:r w:rsidR="00BA51D2" w:rsidRPr="007763A3">
        <w:rPr>
          <w:noProof/>
        </w:rPr>
        <w:t xml:space="preserve"> rather than through formal bilateral </w:t>
      </w:r>
      <w:r w:rsidR="00FF221A">
        <w:rPr>
          <w:noProof/>
        </w:rPr>
        <w:t>maritime spatial planning</w:t>
      </w:r>
      <w:r w:rsidR="00FF221A" w:rsidRPr="007763A3">
        <w:rPr>
          <w:noProof/>
        </w:rPr>
        <w:t xml:space="preserve"> </w:t>
      </w:r>
      <w:r w:rsidR="00BA51D2" w:rsidRPr="007763A3">
        <w:rPr>
          <w:noProof/>
        </w:rPr>
        <w:t xml:space="preserve">agreements. Member States </w:t>
      </w:r>
      <w:r w:rsidR="00C30632">
        <w:rPr>
          <w:noProof/>
        </w:rPr>
        <w:t xml:space="preserve">which share a maritime </w:t>
      </w:r>
      <w:r w:rsidR="00BA51D2" w:rsidRPr="007763A3">
        <w:rPr>
          <w:noProof/>
        </w:rPr>
        <w:t>border</w:t>
      </w:r>
      <w:r w:rsidR="00C30632">
        <w:rPr>
          <w:noProof/>
        </w:rPr>
        <w:t xml:space="preserve"> with</w:t>
      </w:r>
      <w:r w:rsidR="00BA51D2" w:rsidRPr="007763A3">
        <w:rPr>
          <w:noProof/>
        </w:rPr>
        <w:t xml:space="preserve"> non-EU </w:t>
      </w:r>
      <w:r w:rsidR="00C30632">
        <w:rPr>
          <w:noProof/>
        </w:rPr>
        <w:t>countries</w:t>
      </w:r>
      <w:r w:rsidR="00C30632" w:rsidRPr="007763A3">
        <w:rPr>
          <w:noProof/>
        </w:rPr>
        <w:t xml:space="preserve"> </w:t>
      </w:r>
      <w:r w:rsidR="00BA51D2" w:rsidRPr="007763A3">
        <w:rPr>
          <w:noProof/>
        </w:rPr>
        <w:t xml:space="preserve">in the Baltic Sea, Mediterranean Sea, Black Sea and </w:t>
      </w:r>
      <w:r w:rsidR="00FF221A">
        <w:rPr>
          <w:noProof/>
        </w:rPr>
        <w:t>n</w:t>
      </w:r>
      <w:r w:rsidR="00BA51D2" w:rsidRPr="007763A3">
        <w:rPr>
          <w:noProof/>
        </w:rPr>
        <w:t>orth-</w:t>
      </w:r>
      <w:r w:rsidR="00FF221A">
        <w:rPr>
          <w:noProof/>
        </w:rPr>
        <w:t>e</w:t>
      </w:r>
      <w:r w:rsidR="00BA51D2" w:rsidRPr="007763A3">
        <w:rPr>
          <w:noProof/>
        </w:rPr>
        <w:t xml:space="preserve">ast Atlantic report more systematic </w:t>
      </w:r>
      <w:r w:rsidR="00112BDD" w:rsidRPr="007763A3">
        <w:rPr>
          <w:noProof/>
        </w:rPr>
        <w:t xml:space="preserve">bilateral </w:t>
      </w:r>
      <w:r w:rsidR="00BA51D2" w:rsidRPr="007763A3">
        <w:rPr>
          <w:noProof/>
        </w:rPr>
        <w:t>engagement</w:t>
      </w:r>
      <w:r w:rsidR="00112BDD" w:rsidRPr="007763A3">
        <w:rPr>
          <w:noProof/>
        </w:rPr>
        <w:t>. In some sea basins, geopolitical developments have affected the continuity and scope of regional and bilateral cooperation.</w:t>
      </w:r>
    </w:p>
    <w:p w14:paraId="788DD3ED" w14:textId="211FC075" w:rsidR="00BA51D2" w:rsidRPr="007763A3" w:rsidRDefault="00AD72C8" w:rsidP="00BA51D2">
      <w:pPr>
        <w:rPr>
          <w:noProof/>
        </w:rPr>
      </w:pPr>
      <w:r>
        <w:rPr>
          <w:noProof/>
        </w:rPr>
        <w:t>C</w:t>
      </w:r>
      <w:r w:rsidR="00BA51D2" w:rsidRPr="007763A3">
        <w:rPr>
          <w:noProof/>
        </w:rPr>
        <w:t xml:space="preserve">ooperation with third countries </w:t>
      </w:r>
      <w:r>
        <w:rPr>
          <w:noProof/>
        </w:rPr>
        <w:t>was found to be</w:t>
      </w:r>
      <w:r w:rsidRPr="007763A3">
        <w:rPr>
          <w:noProof/>
        </w:rPr>
        <w:t xml:space="preserve"> </w:t>
      </w:r>
      <w:r w:rsidR="00BA51D2" w:rsidRPr="007763A3">
        <w:rPr>
          <w:noProof/>
        </w:rPr>
        <w:t xml:space="preserve">most developed </w:t>
      </w:r>
      <w:r w:rsidR="00C30632">
        <w:rPr>
          <w:noProof/>
        </w:rPr>
        <w:t>at the level</w:t>
      </w:r>
      <w:r w:rsidR="00637AFD">
        <w:rPr>
          <w:noProof/>
        </w:rPr>
        <w:t xml:space="preserve"> of</w:t>
      </w:r>
      <w:r w:rsidR="00637AFD" w:rsidRPr="007763A3">
        <w:rPr>
          <w:noProof/>
        </w:rPr>
        <w:t xml:space="preserve"> </w:t>
      </w:r>
      <w:r w:rsidR="00BA51D2" w:rsidRPr="007763A3">
        <w:rPr>
          <w:noProof/>
        </w:rPr>
        <w:t>strateg</w:t>
      </w:r>
      <w:r w:rsidR="00637AFD">
        <w:rPr>
          <w:noProof/>
        </w:rPr>
        <w:t xml:space="preserve">y formulation </w:t>
      </w:r>
      <w:r w:rsidR="00BA51D2" w:rsidRPr="007763A3">
        <w:rPr>
          <w:noProof/>
        </w:rPr>
        <w:t>and information</w:t>
      </w:r>
      <w:r w:rsidR="00637AFD">
        <w:rPr>
          <w:noProof/>
        </w:rPr>
        <w:t xml:space="preserve"> </w:t>
      </w:r>
      <w:r w:rsidR="00BA51D2" w:rsidRPr="007763A3">
        <w:rPr>
          <w:noProof/>
        </w:rPr>
        <w:t>exchange. Member States commonly participate in regional platforms and technical for</w:t>
      </w:r>
      <w:r w:rsidR="00637AFD">
        <w:rPr>
          <w:noProof/>
        </w:rPr>
        <w:t>ums</w:t>
      </w:r>
      <w:r w:rsidR="00BA51D2" w:rsidRPr="007763A3">
        <w:rPr>
          <w:noProof/>
        </w:rPr>
        <w:t xml:space="preserve"> </w:t>
      </w:r>
      <w:r w:rsidR="00637AFD">
        <w:rPr>
          <w:noProof/>
        </w:rPr>
        <w:t>for the purposes of</w:t>
      </w:r>
      <w:r w:rsidR="00637AFD" w:rsidRPr="007763A3">
        <w:rPr>
          <w:noProof/>
        </w:rPr>
        <w:t xml:space="preserve"> </w:t>
      </w:r>
      <w:r w:rsidR="00BA51D2" w:rsidRPr="007763A3">
        <w:rPr>
          <w:noProof/>
        </w:rPr>
        <w:t>shar</w:t>
      </w:r>
      <w:r w:rsidR="00637AFD">
        <w:rPr>
          <w:noProof/>
        </w:rPr>
        <w:t>ing</w:t>
      </w:r>
      <w:r w:rsidR="00BA51D2" w:rsidRPr="007763A3">
        <w:rPr>
          <w:noProof/>
        </w:rPr>
        <w:t xml:space="preserve"> data, align</w:t>
      </w:r>
      <w:r w:rsidR="00637AFD">
        <w:rPr>
          <w:noProof/>
        </w:rPr>
        <w:t>ing</w:t>
      </w:r>
      <w:r w:rsidR="00BA51D2" w:rsidRPr="007763A3">
        <w:rPr>
          <w:noProof/>
        </w:rPr>
        <w:t xml:space="preserve"> environmental objectives and discuss</w:t>
      </w:r>
      <w:r w:rsidR="00637AFD">
        <w:rPr>
          <w:noProof/>
        </w:rPr>
        <w:t>ing</w:t>
      </w:r>
      <w:r w:rsidR="00BA51D2" w:rsidRPr="007763A3">
        <w:rPr>
          <w:noProof/>
        </w:rPr>
        <w:t xml:space="preserve"> sectoral developments, particularly in relation to environmental protection, shipping safety</w:t>
      </w:r>
      <w:r w:rsidR="006F3641" w:rsidRPr="007763A3">
        <w:rPr>
          <w:noProof/>
        </w:rPr>
        <w:t>, fisheries and aquaculture</w:t>
      </w:r>
      <w:r w:rsidR="00BA51D2" w:rsidRPr="007763A3">
        <w:rPr>
          <w:noProof/>
        </w:rPr>
        <w:t xml:space="preserve"> and emerging uses such as offshore renewable energy. These interactions </w:t>
      </w:r>
      <w:r w:rsidR="00C30632">
        <w:rPr>
          <w:noProof/>
        </w:rPr>
        <w:t>help</w:t>
      </w:r>
      <w:r w:rsidR="00C30632" w:rsidRPr="007763A3">
        <w:rPr>
          <w:noProof/>
        </w:rPr>
        <w:t xml:space="preserve"> </w:t>
      </w:r>
      <w:r w:rsidR="00BA51D2" w:rsidRPr="007763A3">
        <w:rPr>
          <w:noProof/>
        </w:rPr>
        <w:t>to</w:t>
      </w:r>
      <w:r w:rsidR="00C30632">
        <w:rPr>
          <w:noProof/>
        </w:rPr>
        <w:t xml:space="preserve"> raise</w:t>
      </w:r>
      <w:r w:rsidR="00BA51D2" w:rsidRPr="007763A3">
        <w:rPr>
          <w:noProof/>
        </w:rPr>
        <w:t xml:space="preserve"> awareness and </w:t>
      </w:r>
      <w:r w:rsidR="00C30632">
        <w:rPr>
          <w:noProof/>
        </w:rPr>
        <w:t xml:space="preserve">improve </w:t>
      </w:r>
      <w:r w:rsidR="00BA51D2" w:rsidRPr="007763A3">
        <w:rPr>
          <w:noProof/>
        </w:rPr>
        <w:t>mutual understanding but only rarely result in coordinated or jointly</w:t>
      </w:r>
      <w:r w:rsidR="00C30632">
        <w:rPr>
          <w:noProof/>
        </w:rPr>
        <w:t>-</w:t>
      </w:r>
      <w:r w:rsidR="00BA51D2" w:rsidRPr="007763A3">
        <w:rPr>
          <w:noProof/>
        </w:rPr>
        <w:t xml:space="preserve">agreed spatial </w:t>
      </w:r>
      <w:r w:rsidR="00C30632">
        <w:rPr>
          <w:noProof/>
        </w:rPr>
        <w:t xml:space="preserve">planning </w:t>
      </w:r>
      <w:r w:rsidR="00BA51D2" w:rsidRPr="007763A3">
        <w:rPr>
          <w:noProof/>
        </w:rPr>
        <w:t>solutions.</w:t>
      </w:r>
      <w:r w:rsidR="00501717" w:rsidRPr="007763A3">
        <w:rPr>
          <w:noProof/>
        </w:rPr>
        <w:t xml:space="preserve"> </w:t>
      </w:r>
      <w:r w:rsidR="00BA51D2" w:rsidRPr="007763A3">
        <w:rPr>
          <w:noProof/>
        </w:rPr>
        <w:t>In several cases, EU-funded projects or regional initiatives with a defined timeframe</w:t>
      </w:r>
      <w:r w:rsidR="00652565">
        <w:rPr>
          <w:noProof/>
        </w:rPr>
        <w:t xml:space="preserve"> were the reason for cooperation</w:t>
      </w:r>
      <w:r w:rsidR="00BA51D2" w:rsidRPr="007763A3">
        <w:rPr>
          <w:noProof/>
        </w:rPr>
        <w:t xml:space="preserve">, </w:t>
      </w:r>
      <w:r w:rsidR="00652565">
        <w:rPr>
          <w:noProof/>
        </w:rPr>
        <w:t>resulting in</w:t>
      </w:r>
      <w:r w:rsidR="00BA51D2" w:rsidRPr="007763A3">
        <w:rPr>
          <w:noProof/>
        </w:rPr>
        <w:t xml:space="preserve"> fragmented </w:t>
      </w:r>
      <w:r w:rsidR="00BB7112" w:rsidRPr="007763A3">
        <w:rPr>
          <w:noProof/>
        </w:rPr>
        <w:t xml:space="preserve">outcomes </w:t>
      </w:r>
      <w:r w:rsidR="00BA51D2" w:rsidRPr="007763A3">
        <w:rPr>
          <w:noProof/>
        </w:rPr>
        <w:t xml:space="preserve">or </w:t>
      </w:r>
      <w:r w:rsidR="00652565">
        <w:rPr>
          <w:noProof/>
        </w:rPr>
        <w:t>an end to cooperation</w:t>
      </w:r>
      <w:r w:rsidR="00652565" w:rsidRPr="007763A3">
        <w:rPr>
          <w:noProof/>
        </w:rPr>
        <w:t xml:space="preserve"> </w:t>
      </w:r>
      <w:r w:rsidR="00BA51D2" w:rsidRPr="007763A3">
        <w:rPr>
          <w:noProof/>
        </w:rPr>
        <w:t xml:space="preserve">once project funding </w:t>
      </w:r>
      <w:r w:rsidR="00652565">
        <w:rPr>
          <w:noProof/>
        </w:rPr>
        <w:t>ceased</w:t>
      </w:r>
      <w:r w:rsidR="00BA51D2" w:rsidRPr="007763A3">
        <w:rPr>
          <w:noProof/>
        </w:rPr>
        <w:t>.</w:t>
      </w:r>
    </w:p>
    <w:p w14:paraId="475E79BD" w14:textId="7E985F52" w:rsidR="00BA51D2" w:rsidRPr="007763A3" w:rsidRDefault="00652565" w:rsidP="00234C52">
      <w:pPr>
        <w:rPr>
          <w:noProof/>
        </w:rPr>
      </w:pPr>
      <w:r>
        <w:rPr>
          <w:noProof/>
        </w:rPr>
        <w:t>E</w:t>
      </w:r>
      <w:r w:rsidR="00BA51D2" w:rsidRPr="007763A3">
        <w:rPr>
          <w:noProof/>
        </w:rPr>
        <w:t xml:space="preserve">vidence suggests that third-country cooperation is more effective when embedded in long-standing regional structures and when linked to environmental obligations under international conventions. However, systematic mechanisms to translate such cooperation into concrete </w:t>
      </w:r>
      <w:r>
        <w:rPr>
          <w:noProof/>
        </w:rPr>
        <w:t>maritime spatial planning</w:t>
      </w:r>
      <w:r w:rsidRPr="007763A3">
        <w:rPr>
          <w:noProof/>
        </w:rPr>
        <w:t xml:space="preserve"> </w:t>
      </w:r>
      <w:r w:rsidR="00BA51D2" w:rsidRPr="007763A3">
        <w:rPr>
          <w:noProof/>
        </w:rPr>
        <w:t xml:space="preserve">provisions or coordinated spatial </w:t>
      </w:r>
      <w:r w:rsidR="00CD4384">
        <w:rPr>
          <w:noProof/>
        </w:rPr>
        <w:t xml:space="preserve">planning </w:t>
      </w:r>
      <w:r w:rsidR="00BA51D2" w:rsidRPr="007763A3">
        <w:rPr>
          <w:noProof/>
        </w:rPr>
        <w:t xml:space="preserve">measures remain limited. Overall, progress has been made in maintaining dialogue and </w:t>
      </w:r>
      <w:r>
        <w:rPr>
          <w:noProof/>
        </w:rPr>
        <w:t xml:space="preserve">sharing </w:t>
      </w:r>
      <w:r w:rsidR="00BA51D2" w:rsidRPr="007763A3">
        <w:rPr>
          <w:noProof/>
        </w:rPr>
        <w:t>information</w:t>
      </w:r>
      <w:r>
        <w:rPr>
          <w:noProof/>
        </w:rPr>
        <w:t>.</w:t>
      </w:r>
      <w:r w:rsidR="00BA51D2" w:rsidRPr="007763A3">
        <w:rPr>
          <w:noProof/>
        </w:rPr>
        <w:t xml:space="preserve"> </w:t>
      </w:r>
      <w:r>
        <w:rPr>
          <w:noProof/>
        </w:rPr>
        <w:t>However,</w:t>
      </w:r>
      <w:r w:rsidRPr="007763A3">
        <w:rPr>
          <w:noProof/>
        </w:rPr>
        <w:t xml:space="preserve"> </w:t>
      </w:r>
      <w:r w:rsidR="00CD4384">
        <w:rPr>
          <w:noProof/>
        </w:rPr>
        <w:t xml:space="preserve">a continuing challenge for future planning cycles lies in the ability of Member States to more </w:t>
      </w:r>
      <w:r>
        <w:rPr>
          <w:noProof/>
        </w:rPr>
        <w:t>deep</w:t>
      </w:r>
      <w:r w:rsidR="00CD4384">
        <w:rPr>
          <w:noProof/>
        </w:rPr>
        <w:t>ly</w:t>
      </w:r>
      <w:r w:rsidRPr="007763A3">
        <w:rPr>
          <w:noProof/>
        </w:rPr>
        <w:t xml:space="preserve"> </w:t>
      </w:r>
      <w:r w:rsidR="00BA51D2" w:rsidRPr="007763A3">
        <w:rPr>
          <w:noProof/>
        </w:rPr>
        <w:t>and consistent</w:t>
      </w:r>
      <w:r w:rsidR="00CD4384">
        <w:rPr>
          <w:noProof/>
        </w:rPr>
        <w:t>ly</w:t>
      </w:r>
      <w:r w:rsidR="00BA51D2" w:rsidRPr="007763A3">
        <w:rPr>
          <w:noProof/>
        </w:rPr>
        <w:t xml:space="preserve"> integrat</w:t>
      </w:r>
      <w:r w:rsidR="00CD4384">
        <w:rPr>
          <w:noProof/>
        </w:rPr>
        <w:t>e</w:t>
      </w:r>
      <w:r w:rsidR="00BA51D2" w:rsidRPr="007763A3">
        <w:rPr>
          <w:noProof/>
        </w:rPr>
        <w:t xml:space="preserve"> third-country considerations into </w:t>
      </w:r>
      <w:r>
        <w:rPr>
          <w:noProof/>
        </w:rPr>
        <w:t xml:space="preserve">the </w:t>
      </w:r>
      <w:r w:rsidR="00BA51D2" w:rsidRPr="007763A3">
        <w:rPr>
          <w:noProof/>
        </w:rPr>
        <w:t xml:space="preserve">implementation </w:t>
      </w:r>
      <w:r w:rsidR="00CD4384">
        <w:rPr>
          <w:noProof/>
        </w:rPr>
        <w:t>of maritime spatial planning</w:t>
      </w:r>
      <w:r w:rsidR="00BA51D2" w:rsidRPr="007763A3">
        <w:rPr>
          <w:noProof/>
        </w:rPr>
        <w:t>.</w:t>
      </w:r>
    </w:p>
    <w:p w14:paraId="4534D259" w14:textId="6C1AD5FF" w:rsidR="0008377F" w:rsidRPr="007763A3" w:rsidRDefault="00CD4384" w:rsidP="0008377F">
      <w:pPr>
        <w:pStyle w:val="Heading2"/>
        <w:rPr>
          <w:noProof/>
        </w:rPr>
      </w:pPr>
      <w:bookmarkStart w:id="32" w:name="_Toc94536848"/>
      <w:bookmarkStart w:id="33" w:name="_Toc227226416"/>
      <w:r>
        <w:rPr>
          <w:noProof/>
        </w:rPr>
        <w:t>Implementation c</w:t>
      </w:r>
      <w:r w:rsidR="00D945C5" w:rsidRPr="007763A3">
        <w:rPr>
          <w:noProof/>
        </w:rPr>
        <w:t>hallenges</w:t>
      </w:r>
      <w:bookmarkEnd w:id="32"/>
      <w:bookmarkEnd w:id="33"/>
    </w:p>
    <w:p w14:paraId="42D29BEE" w14:textId="5ECDE39E" w:rsidR="0008377F" w:rsidRPr="007763A3" w:rsidRDefault="0056681E" w:rsidP="0008377F">
      <w:pPr>
        <w:pStyle w:val="Text2"/>
        <w:ind w:left="0"/>
        <w:rPr>
          <w:noProof/>
        </w:rPr>
      </w:pPr>
      <w:r>
        <w:rPr>
          <w:noProof/>
        </w:rPr>
        <w:t>E</w:t>
      </w:r>
      <w:r w:rsidR="0008377F" w:rsidRPr="007763A3">
        <w:rPr>
          <w:noProof/>
        </w:rPr>
        <w:t xml:space="preserve">xperience </w:t>
      </w:r>
      <w:r w:rsidR="00431D3F">
        <w:rPr>
          <w:noProof/>
        </w:rPr>
        <w:t>from</w:t>
      </w:r>
      <w:r>
        <w:rPr>
          <w:noProof/>
        </w:rPr>
        <w:t xml:space="preserve"> implementing maritime spatial planning </w:t>
      </w:r>
      <w:r w:rsidR="0008377F" w:rsidRPr="007763A3">
        <w:rPr>
          <w:noProof/>
        </w:rPr>
        <w:t xml:space="preserve">gathered since the previous reporting cycle </w:t>
      </w:r>
      <w:r>
        <w:rPr>
          <w:noProof/>
        </w:rPr>
        <w:t xml:space="preserve">has </w:t>
      </w:r>
      <w:r w:rsidR="0008377F" w:rsidRPr="007763A3">
        <w:rPr>
          <w:noProof/>
        </w:rPr>
        <w:t>confirm</w:t>
      </w:r>
      <w:r>
        <w:rPr>
          <w:noProof/>
        </w:rPr>
        <w:t>ed</w:t>
      </w:r>
      <w:r w:rsidR="0008377F" w:rsidRPr="007763A3">
        <w:rPr>
          <w:noProof/>
        </w:rPr>
        <w:t xml:space="preserve"> that maritime spatial planning </w:t>
      </w:r>
      <w:r>
        <w:rPr>
          <w:noProof/>
        </w:rPr>
        <w:t>is now</w:t>
      </w:r>
      <w:r w:rsidR="0008377F" w:rsidRPr="007763A3">
        <w:rPr>
          <w:noProof/>
        </w:rPr>
        <w:t xml:space="preserve"> a central and well-established element of EU maritime governance. </w:t>
      </w:r>
      <w:r>
        <w:rPr>
          <w:noProof/>
        </w:rPr>
        <w:t>It</w:t>
      </w:r>
      <w:r w:rsidRPr="007763A3">
        <w:rPr>
          <w:noProof/>
        </w:rPr>
        <w:t xml:space="preserve"> </w:t>
      </w:r>
      <w:r w:rsidR="0008377F" w:rsidRPr="007763A3">
        <w:rPr>
          <w:noProof/>
        </w:rPr>
        <w:t xml:space="preserve">increasingly functions as a reference framework for organising </w:t>
      </w:r>
      <w:r>
        <w:rPr>
          <w:noProof/>
        </w:rPr>
        <w:t xml:space="preserve">different </w:t>
      </w:r>
      <w:r w:rsidR="0008377F" w:rsidRPr="007763A3">
        <w:rPr>
          <w:noProof/>
        </w:rPr>
        <w:t>uses of marine space and supporting policy coordination at national and sea-basin level. At the same time, the</w:t>
      </w:r>
      <w:r>
        <w:rPr>
          <w:noProof/>
        </w:rPr>
        <w:t>re</w:t>
      </w:r>
      <w:r w:rsidR="0008377F" w:rsidRPr="007763A3">
        <w:rPr>
          <w:noProof/>
        </w:rPr>
        <w:t xml:space="preserve"> </w:t>
      </w:r>
      <w:r>
        <w:rPr>
          <w:noProof/>
        </w:rPr>
        <w:t>are</w:t>
      </w:r>
      <w:r w:rsidR="0008377F" w:rsidRPr="007763A3">
        <w:rPr>
          <w:noProof/>
        </w:rPr>
        <w:t xml:space="preserve"> a number of areas where the role of </w:t>
      </w:r>
      <w:r>
        <w:rPr>
          <w:noProof/>
        </w:rPr>
        <w:t>maritime spatial planning</w:t>
      </w:r>
      <w:r w:rsidRPr="007763A3">
        <w:rPr>
          <w:noProof/>
        </w:rPr>
        <w:t xml:space="preserve"> </w:t>
      </w:r>
      <w:r w:rsidR="0008377F" w:rsidRPr="007763A3">
        <w:rPr>
          <w:noProof/>
        </w:rPr>
        <w:t>could be further strengthened to respond to evolving policy objectives and growing demands on marine space.</w:t>
      </w:r>
    </w:p>
    <w:p w14:paraId="45C51D8B" w14:textId="26DA63C1" w:rsidR="0008377F" w:rsidRPr="007763A3" w:rsidRDefault="00703DA4" w:rsidP="0008377F">
      <w:pPr>
        <w:pStyle w:val="Text2"/>
        <w:ind w:left="0"/>
        <w:rPr>
          <w:noProof/>
        </w:rPr>
      </w:pPr>
      <w:r>
        <w:rPr>
          <w:noProof/>
        </w:rPr>
        <w:t>The</w:t>
      </w:r>
      <w:r w:rsidRPr="007763A3">
        <w:rPr>
          <w:noProof/>
        </w:rPr>
        <w:t xml:space="preserve"> </w:t>
      </w:r>
      <w:r w:rsidR="00216395" w:rsidRPr="007763A3">
        <w:rPr>
          <w:noProof/>
        </w:rPr>
        <w:t xml:space="preserve">first challenge relates to cross-sectoral coordination across </w:t>
      </w:r>
      <w:r w:rsidR="000F63B9">
        <w:rPr>
          <w:noProof/>
        </w:rPr>
        <w:t>different</w:t>
      </w:r>
      <w:r w:rsidR="000F63B9" w:rsidRPr="007763A3">
        <w:rPr>
          <w:noProof/>
        </w:rPr>
        <w:t xml:space="preserve"> </w:t>
      </w:r>
      <w:r w:rsidR="00216395" w:rsidRPr="007763A3">
        <w:rPr>
          <w:noProof/>
        </w:rPr>
        <w:t>levels of govern</w:t>
      </w:r>
      <w:r w:rsidR="00C23C1B">
        <w:rPr>
          <w:noProof/>
        </w:rPr>
        <w:t>ment</w:t>
      </w:r>
      <w:r w:rsidR="00216395" w:rsidRPr="007763A3">
        <w:rPr>
          <w:noProof/>
        </w:rPr>
        <w:t>. M</w:t>
      </w:r>
      <w:r>
        <w:rPr>
          <w:noProof/>
        </w:rPr>
        <w:t>aritime spatial planning</w:t>
      </w:r>
      <w:r w:rsidRPr="007763A3">
        <w:rPr>
          <w:noProof/>
        </w:rPr>
        <w:t xml:space="preserve"> </w:t>
      </w:r>
      <w:r w:rsidR="00216395" w:rsidRPr="007763A3">
        <w:rPr>
          <w:noProof/>
        </w:rPr>
        <w:t>already provides a common spatial framework in which environmental, economic and social objectives are considered. However, increasing interaction</w:t>
      </w:r>
      <w:r>
        <w:rPr>
          <w:noProof/>
        </w:rPr>
        <w:t>s</w:t>
      </w:r>
      <w:r w:rsidR="00216395" w:rsidRPr="007763A3">
        <w:rPr>
          <w:noProof/>
        </w:rPr>
        <w:t xml:space="preserve"> between policies on energy, </w:t>
      </w:r>
      <w:r>
        <w:rPr>
          <w:noProof/>
        </w:rPr>
        <w:t xml:space="preserve">the </w:t>
      </w:r>
      <w:r w:rsidR="00216395" w:rsidRPr="007763A3">
        <w:rPr>
          <w:noProof/>
        </w:rPr>
        <w:t xml:space="preserve">environment, </w:t>
      </w:r>
      <w:r w:rsidR="00D46BFC" w:rsidRPr="007763A3">
        <w:rPr>
          <w:noProof/>
        </w:rPr>
        <w:t>fisheries, aquaculture</w:t>
      </w:r>
      <w:r w:rsidR="00216395" w:rsidRPr="007763A3">
        <w:rPr>
          <w:noProof/>
        </w:rPr>
        <w:t xml:space="preserve">, transport, security and climate adaptation </w:t>
      </w:r>
      <w:r>
        <w:rPr>
          <w:noProof/>
        </w:rPr>
        <w:t>mean there are growing</w:t>
      </w:r>
      <w:r w:rsidR="00216395" w:rsidRPr="007763A3">
        <w:rPr>
          <w:noProof/>
        </w:rPr>
        <w:t xml:space="preserve"> expectations </w:t>
      </w:r>
      <w:r w:rsidR="00431D3F">
        <w:rPr>
          <w:noProof/>
        </w:rPr>
        <w:t>for</w:t>
      </w:r>
      <w:r>
        <w:rPr>
          <w:noProof/>
        </w:rPr>
        <w:t xml:space="preserve"> maritime spatial planning</w:t>
      </w:r>
      <w:r w:rsidR="00431D3F">
        <w:rPr>
          <w:noProof/>
        </w:rPr>
        <w:t xml:space="preserve"> to</w:t>
      </w:r>
      <w:r w:rsidR="00216395" w:rsidRPr="007763A3">
        <w:rPr>
          <w:noProof/>
        </w:rPr>
        <w:t xml:space="preserve"> facilitate coherence not only </w:t>
      </w:r>
      <w:r>
        <w:rPr>
          <w:noProof/>
        </w:rPr>
        <w:t>between</w:t>
      </w:r>
      <w:r w:rsidRPr="007763A3">
        <w:rPr>
          <w:noProof/>
        </w:rPr>
        <w:t xml:space="preserve"> </w:t>
      </w:r>
      <w:r w:rsidR="00216395" w:rsidRPr="007763A3">
        <w:rPr>
          <w:noProof/>
        </w:rPr>
        <w:t>sectors, but also between national, regional and local authorities. In many Member States, responsibilit</w:t>
      </w:r>
      <w:r w:rsidR="000F63B9">
        <w:rPr>
          <w:noProof/>
        </w:rPr>
        <w:t>y</w:t>
      </w:r>
      <w:r w:rsidR="00216395" w:rsidRPr="007763A3">
        <w:rPr>
          <w:noProof/>
        </w:rPr>
        <w:t xml:space="preserve"> </w:t>
      </w:r>
      <w:r w:rsidR="000F63B9">
        <w:rPr>
          <w:noProof/>
        </w:rPr>
        <w:t>for</w:t>
      </w:r>
      <w:r w:rsidR="00216395" w:rsidRPr="007763A3">
        <w:rPr>
          <w:noProof/>
        </w:rPr>
        <w:t xml:space="preserve"> </w:t>
      </w:r>
      <w:r w:rsidR="00C23C1B">
        <w:rPr>
          <w:noProof/>
        </w:rPr>
        <w:t>the</w:t>
      </w:r>
      <w:r w:rsidR="00C23C1B" w:rsidRPr="007763A3">
        <w:rPr>
          <w:noProof/>
        </w:rPr>
        <w:t xml:space="preserve"> </w:t>
      </w:r>
      <w:r w:rsidR="00216395" w:rsidRPr="007763A3">
        <w:rPr>
          <w:noProof/>
        </w:rPr>
        <w:t xml:space="preserve">implementation </w:t>
      </w:r>
      <w:r w:rsidR="00C23C1B">
        <w:rPr>
          <w:noProof/>
        </w:rPr>
        <w:t xml:space="preserve">of maritime spatial planning </w:t>
      </w:r>
      <w:r w:rsidR="000F63B9">
        <w:rPr>
          <w:noProof/>
        </w:rPr>
        <w:t>is</w:t>
      </w:r>
      <w:r w:rsidR="000F63B9" w:rsidRPr="007763A3">
        <w:rPr>
          <w:noProof/>
        </w:rPr>
        <w:t xml:space="preserve"> </w:t>
      </w:r>
      <w:r w:rsidR="00216395" w:rsidRPr="007763A3">
        <w:rPr>
          <w:noProof/>
        </w:rPr>
        <w:t>distributed across levels</w:t>
      </w:r>
      <w:r w:rsidR="00C23C1B">
        <w:rPr>
          <w:noProof/>
        </w:rPr>
        <w:t xml:space="preserve"> of government</w:t>
      </w:r>
      <w:r w:rsidR="00216395" w:rsidRPr="007763A3">
        <w:rPr>
          <w:noProof/>
        </w:rPr>
        <w:t xml:space="preserve">, adding complexity to coordination processes. While coordination mechanisms are in place in most cases, their effectiveness varies, and implementation experience suggests scope to further strengthen </w:t>
      </w:r>
      <w:r w:rsidR="00C23C1B">
        <w:rPr>
          <w:noProof/>
        </w:rPr>
        <w:t>the</w:t>
      </w:r>
      <w:r w:rsidR="00C23C1B" w:rsidRPr="007763A3">
        <w:rPr>
          <w:noProof/>
        </w:rPr>
        <w:t xml:space="preserve"> </w:t>
      </w:r>
      <w:r w:rsidR="00216395" w:rsidRPr="007763A3">
        <w:rPr>
          <w:noProof/>
        </w:rPr>
        <w:t xml:space="preserve">role </w:t>
      </w:r>
      <w:r w:rsidR="00C23C1B">
        <w:rPr>
          <w:noProof/>
        </w:rPr>
        <w:t xml:space="preserve">of maritime spatial planning </w:t>
      </w:r>
      <w:r w:rsidR="00216395" w:rsidRPr="007763A3">
        <w:rPr>
          <w:noProof/>
        </w:rPr>
        <w:t>as a stable coordinati</w:t>
      </w:r>
      <w:r w:rsidR="00C23C1B">
        <w:rPr>
          <w:noProof/>
        </w:rPr>
        <w:t>ng</w:t>
      </w:r>
      <w:r w:rsidR="00216395" w:rsidRPr="007763A3">
        <w:rPr>
          <w:noProof/>
        </w:rPr>
        <w:t xml:space="preserve"> pillar linking sectoral policies, strategies, targets and implementation instruments across levels of govern</w:t>
      </w:r>
      <w:r w:rsidR="00C23C1B">
        <w:rPr>
          <w:noProof/>
        </w:rPr>
        <w:t>ment</w:t>
      </w:r>
      <w:r w:rsidR="00216395" w:rsidRPr="007763A3">
        <w:rPr>
          <w:noProof/>
        </w:rPr>
        <w:t>.</w:t>
      </w:r>
      <w:r w:rsidR="0027088A" w:rsidRPr="007763A3">
        <w:rPr>
          <w:noProof/>
        </w:rPr>
        <w:t xml:space="preserve"> In addition, </w:t>
      </w:r>
      <w:r w:rsidR="00C23C1B">
        <w:rPr>
          <w:noProof/>
        </w:rPr>
        <w:t>growing</w:t>
      </w:r>
      <w:r w:rsidR="00D2209C" w:rsidRPr="007763A3">
        <w:rPr>
          <w:noProof/>
        </w:rPr>
        <w:t xml:space="preserve"> </w:t>
      </w:r>
      <w:r w:rsidR="00C23C1B">
        <w:rPr>
          <w:noProof/>
        </w:rPr>
        <w:t>demand</w:t>
      </w:r>
      <w:r w:rsidR="00C23C1B" w:rsidRPr="007763A3">
        <w:rPr>
          <w:noProof/>
        </w:rPr>
        <w:t xml:space="preserve"> </w:t>
      </w:r>
      <w:r w:rsidR="00D2209C" w:rsidRPr="007763A3">
        <w:rPr>
          <w:noProof/>
        </w:rPr>
        <w:t>for</w:t>
      </w:r>
      <w:r w:rsidR="00755286" w:rsidRPr="007763A3">
        <w:rPr>
          <w:noProof/>
        </w:rPr>
        <w:t xml:space="preserve"> space </w:t>
      </w:r>
      <w:r w:rsidR="000F63B9">
        <w:rPr>
          <w:noProof/>
        </w:rPr>
        <w:t>increases</w:t>
      </w:r>
      <w:r w:rsidR="00C23C1B">
        <w:rPr>
          <w:noProof/>
        </w:rPr>
        <w:t xml:space="preserve"> the need for</w:t>
      </w:r>
      <w:r w:rsidR="00D2209C" w:rsidRPr="007763A3">
        <w:rPr>
          <w:noProof/>
        </w:rPr>
        <w:t xml:space="preserve"> sectors to work </w:t>
      </w:r>
      <w:r w:rsidR="00280B27" w:rsidRPr="007763A3">
        <w:rPr>
          <w:noProof/>
        </w:rPr>
        <w:t>in overlapping or adjacent areas</w:t>
      </w:r>
      <w:r w:rsidR="001A79EE" w:rsidRPr="007763A3">
        <w:rPr>
          <w:noProof/>
        </w:rPr>
        <w:t xml:space="preserve"> and </w:t>
      </w:r>
      <w:r w:rsidR="00C23C1B">
        <w:rPr>
          <w:noProof/>
        </w:rPr>
        <w:t>thus</w:t>
      </w:r>
      <w:r w:rsidR="00C23C1B" w:rsidRPr="007763A3">
        <w:rPr>
          <w:noProof/>
        </w:rPr>
        <w:t xml:space="preserve"> </w:t>
      </w:r>
      <w:r w:rsidR="001A79EE" w:rsidRPr="007763A3">
        <w:rPr>
          <w:noProof/>
        </w:rPr>
        <w:t>for planning</w:t>
      </w:r>
      <w:r w:rsidR="00EF2EEF" w:rsidRPr="007763A3">
        <w:rPr>
          <w:noProof/>
        </w:rPr>
        <w:t xml:space="preserve"> </w:t>
      </w:r>
      <w:r w:rsidR="00C23C1B">
        <w:rPr>
          <w:noProof/>
        </w:rPr>
        <w:t>to</w:t>
      </w:r>
      <w:r w:rsidR="00C23C1B" w:rsidRPr="007763A3">
        <w:rPr>
          <w:noProof/>
        </w:rPr>
        <w:t xml:space="preserve"> </w:t>
      </w:r>
      <w:r w:rsidR="00C23C1B">
        <w:rPr>
          <w:noProof/>
        </w:rPr>
        <w:t>take a ‘</w:t>
      </w:r>
      <w:r w:rsidR="00C23C1B" w:rsidRPr="007763A3">
        <w:rPr>
          <w:noProof/>
        </w:rPr>
        <w:t>multi-use by design</w:t>
      </w:r>
      <w:r w:rsidR="00C23C1B">
        <w:rPr>
          <w:noProof/>
        </w:rPr>
        <w:t>’</w:t>
      </w:r>
      <w:r w:rsidR="00C23C1B" w:rsidRPr="007763A3">
        <w:rPr>
          <w:noProof/>
        </w:rPr>
        <w:t xml:space="preserve"> approach</w:t>
      </w:r>
      <w:r w:rsidR="00EF2EEF" w:rsidRPr="007763A3">
        <w:rPr>
          <w:noProof/>
        </w:rPr>
        <w:t xml:space="preserve"> </w:t>
      </w:r>
      <w:r w:rsidR="00C23C1B">
        <w:rPr>
          <w:noProof/>
        </w:rPr>
        <w:t>from the outset</w:t>
      </w:r>
      <w:r w:rsidR="00EE07E7" w:rsidRPr="007763A3">
        <w:rPr>
          <w:noProof/>
        </w:rPr>
        <w:t xml:space="preserve"> and in close </w:t>
      </w:r>
      <w:r w:rsidR="0057002D" w:rsidRPr="007763A3">
        <w:rPr>
          <w:noProof/>
        </w:rPr>
        <w:t>collaboration with s</w:t>
      </w:r>
      <w:r w:rsidR="00082609" w:rsidRPr="007763A3">
        <w:rPr>
          <w:noProof/>
        </w:rPr>
        <w:t>takeholders.</w:t>
      </w:r>
    </w:p>
    <w:p w14:paraId="693F59ED" w14:textId="0B142F48" w:rsidR="0008377F" w:rsidRPr="007763A3" w:rsidRDefault="0008377F" w:rsidP="0008377F">
      <w:pPr>
        <w:pStyle w:val="Text2"/>
        <w:ind w:left="0"/>
        <w:rPr>
          <w:noProof/>
        </w:rPr>
      </w:pPr>
      <w:r w:rsidRPr="007763A3">
        <w:rPr>
          <w:noProof/>
        </w:rPr>
        <w:t>A</w:t>
      </w:r>
      <w:r w:rsidR="0069323D">
        <w:rPr>
          <w:noProof/>
        </w:rPr>
        <w:t>nother</w:t>
      </w:r>
      <w:r w:rsidRPr="007763A3">
        <w:rPr>
          <w:noProof/>
        </w:rPr>
        <w:t xml:space="preserve"> challenge concerns the regional and sea-basin dimension of </w:t>
      </w:r>
      <w:r w:rsidR="0061767E">
        <w:rPr>
          <w:noProof/>
        </w:rPr>
        <w:t>maritime spatial planning</w:t>
      </w:r>
      <w:r w:rsidRPr="007763A3">
        <w:rPr>
          <w:noProof/>
        </w:rPr>
        <w:t xml:space="preserve">. Cooperation at sea-basin level has become a standard feature of </w:t>
      </w:r>
      <w:r w:rsidR="0061767E">
        <w:rPr>
          <w:noProof/>
        </w:rPr>
        <w:t>maritime spatial planning</w:t>
      </w:r>
      <w:r w:rsidRPr="007763A3">
        <w:rPr>
          <w:noProof/>
        </w:rPr>
        <w:t xml:space="preserve"> processes, supported by regional conventions, EU-funded projects and established cooperation platforms. Nevertheless, </w:t>
      </w:r>
      <w:r w:rsidR="00D46BFC" w:rsidRPr="007763A3">
        <w:rPr>
          <w:noProof/>
        </w:rPr>
        <w:t xml:space="preserve">geopolitical considerations, </w:t>
      </w:r>
      <w:r w:rsidRPr="007763A3">
        <w:rPr>
          <w:noProof/>
        </w:rPr>
        <w:t xml:space="preserve">differences in planning cycles, national mandates and implementation approaches </w:t>
      </w:r>
      <w:r w:rsidR="0061767E">
        <w:rPr>
          <w:noProof/>
        </w:rPr>
        <w:t>can potentially</w:t>
      </w:r>
      <w:r w:rsidR="0061767E" w:rsidRPr="007763A3">
        <w:rPr>
          <w:noProof/>
        </w:rPr>
        <w:t xml:space="preserve"> </w:t>
      </w:r>
      <w:r w:rsidRPr="007763A3">
        <w:rPr>
          <w:noProof/>
        </w:rPr>
        <w:t xml:space="preserve">limit the extent to which regional objectives are systematically reflected in spatial outcomes. Strengthening regional approaches could </w:t>
      </w:r>
      <w:r w:rsidR="0061767E">
        <w:rPr>
          <w:noProof/>
        </w:rPr>
        <w:t>help to achieve</w:t>
      </w:r>
      <w:r w:rsidR="0061767E" w:rsidRPr="007763A3">
        <w:rPr>
          <w:noProof/>
        </w:rPr>
        <w:t xml:space="preserve"> </w:t>
      </w:r>
      <w:r w:rsidRPr="007763A3">
        <w:rPr>
          <w:noProof/>
        </w:rPr>
        <w:t xml:space="preserve">greater consistency in </w:t>
      </w:r>
      <w:r w:rsidR="0061767E">
        <w:rPr>
          <w:noProof/>
        </w:rPr>
        <w:t>the way</w:t>
      </w:r>
      <w:r w:rsidR="0061767E" w:rsidRPr="007763A3">
        <w:rPr>
          <w:noProof/>
        </w:rPr>
        <w:t xml:space="preserve"> </w:t>
      </w:r>
      <w:r w:rsidRPr="007763A3">
        <w:rPr>
          <w:noProof/>
        </w:rPr>
        <w:t>shared pressures, cumulative impacts and transboundary infrastructure needs</w:t>
      </w:r>
      <w:r w:rsidR="0061767E">
        <w:rPr>
          <w:noProof/>
        </w:rPr>
        <w:t xml:space="preserve"> are addressed</w:t>
      </w:r>
      <w:r w:rsidRPr="007763A3">
        <w:rPr>
          <w:noProof/>
        </w:rPr>
        <w:t>, while respecting national competences.</w:t>
      </w:r>
    </w:p>
    <w:p w14:paraId="224794EB" w14:textId="2CC2A305" w:rsidR="00216395" w:rsidRPr="007763A3" w:rsidRDefault="00CC6106" w:rsidP="0008377F">
      <w:pPr>
        <w:pStyle w:val="Text2"/>
        <w:ind w:left="0"/>
        <w:rPr>
          <w:noProof/>
        </w:rPr>
      </w:pPr>
      <w:r>
        <w:rPr>
          <w:noProof/>
        </w:rPr>
        <w:t>An additional challenge relates</w:t>
      </w:r>
      <w:r w:rsidR="00216395" w:rsidRPr="007763A3">
        <w:rPr>
          <w:noProof/>
        </w:rPr>
        <w:t xml:space="preserve"> to the importance of </w:t>
      </w:r>
      <w:r>
        <w:rPr>
          <w:noProof/>
        </w:rPr>
        <w:t>making</w:t>
      </w:r>
      <w:r w:rsidRPr="007763A3">
        <w:rPr>
          <w:noProof/>
        </w:rPr>
        <w:t xml:space="preserve"> </w:t>
      </w:r>
      <w:r w:rsidR="00216395" w:rsidRPr="007763A3">
        <w:rPr>
          <w:noProof/>
        </w:rPr>
        <w:t>instrument</w:t>
      </w:r>
      <w:r>
        <w:rPr>
          <w:noProof/>
        </w:rPr>
        <w:t>s more</w:t>
      </w:r>
      <w:r w:rsidR="00216395" w:rsidRPr="007763A3">
        <w:rPr>
          <w:noProof/>
        </w:rPr>
        <w:t xml:space="preserve"> coheren</w:t>
      </w:r>
      <w:r>
        <w:rPr>
          <w:noProof/>
        </w:rPr>
        <w:t>t</w:t>
      </w:r>
      <w:r w:rsidR="00216395" w:rsidRPr="007763A3">
        <w:rPr>
          <w:noProof/>
        </w:rPr>
        <w:t xml:space="preserve"> with environmental policies, in particular </w:t>
      </w:r>
      <w:r>
        <w:rPr>
          <w:noProof/>
        </w:rPr>
        <w:t xml:space="preserve">with </w:t>
      </w:r>
      <w:r w:rsidR="00216395" w:rsidRPr="007763A3">
        <w:rPr>
          <w:noProof/>
        </w:rPr>
        <w:t xml:space="preserve">the </w:t>
      </w:r>
      <w:r w:rsidR="00CD798D">
        <w:rPr>
          <w:noProof/>
        </w:rPr>
        <w:t xml:space="preserve">MSFD </w:t>
      </w:r>
      <w:r w:rsidR="00216395" w:rsidRPr="007763A3">
        <w:rPr>
          <w:noProof/>
        </w:rPr>
        <w:t xml:space="preserve">and related nature </w:t>
      </w:r>
      <w:r w:rsidR="00D46BFC" w:rsidRPr="007763A3">
        <w:rPr>
          <w:noProof/>
        </w:rPr>
        <w:t>conservation</w:t>
      </w:r>
      <w:r w:rsidR="00216395" w:rsidRPr="007763A3">
        <w:rPr>
          <w:noProof/>
        </w:rPr>
        <w:t xml:space="preserve"> and restoration</w:t>
      </w:r>
      <w:r w:rsidR="00D46BFC" w:rsidRPr="007763A3">
        <w:rPr>
          <w:noProof/>
        </w:rPr>
        <w:t xml:space="preserve"> requirements and</w:t>
      </w:r>
      <w:r w:rsidR="00216395" w:rsidRPr="007763A3">
        <w:rPr>
          <w:noProof/>
        </w:rPr>
        <w:t xml:space="preserve"> frameworks, as well as with climate change adaptation objectives. M</w:t>
      </w:r>
      <w:r>
        <w:rPr>
          <w:noProof/>
        </w:rPr>
        <w:t>aritime spatial planning</w:t>
      </w:r>
      <w:r w:rsidR="00216395" w:rsidRPr="007763A3">
        <w:rPr>
          <w:noProof/>
        </w:rPr>
        <w:t xml:space="preserve"> processes are generally well aligned with these </w:t>
      </w:r>
      <w:r>
        <w:rPr>
          <w:noProof/>
        </w:rPr>
        <w:t>policies from a procedural perspective</w:t>
      </w:r>
      <w:r w:rsidR="00216395" w:rsidRPr="007763A3">
        <w:rPr>
          <w:noProof/>
        </w:rPr>
        <w:t xml:space="preserve">, notably through </w:t>
      </w:r>
      <w:r>
        <w:rPr>
          <w:noProof/>
        </w:rPr>
        <w:t>SEAs</w:t>
      </w:r>
      <w:r w:rsidR="00216395" w:rsidRPr="007763A3">
        <w:rPr>
          <w:noProof/>
        </w:rPr>
        <w:t xml:space="preserve"> and data</w:t>
      </w:r>
      <w:r>
        <w:rPr>
          <w:noProof/>
        </w:rPr>
        <w:t xml:space="preserve"> sharing</w:t>
      </w:r>
      <w:r w:rsidR="00216395" w:rsidRPr="007763A3">
        <w:rPr>
          <w:noProof/>
        </w:rPr>
        <w:t xml:space="preserve">. </w:t>
      </w:r>
      <w:r>
        <w:rPr>
          <w:noProof/>
        </w:rPr>
        <w:t>However, with</w:t>
      </w:r>
      <w:r w:rsidR="00216395" w:rsidRPr="007763A3">
        <w:rPr>
          <w:noProof/>
        </w:rPr>
        <w:t xml:space="preserve"> policy objectives increasingly focus</w:t>
      </w:r>
      <w:r>
        <w:rPr>
          <w:noProof/>
        </w:rPr>
        <w:t>ing</w:t>
      </w:r>
      <w:r w:rsidR="00216395" w:rsidRPr="007763A3">
        <w:rPr>
          <w:noProof/>
        </w:rPr>
        <w:t xml:space="preserve"> on </w:t>
      </w:r>
      <w:r>
        <w:rPr>
          <w:noProof/>
        </w:rPr>
        <w:t xml:space="preserve">the </w:t>
      </w:r>
      <w:r w:rsidR="00216395" w:rsidRPr="007763A3">
        <w:rPr>
          <w:noProof/>
        </w:rPr>
        <w:t>condition, resilience</w:t>
      </w:r>
      <w:r w:rsidR="00734EE5">
        <w:rPr>
          <w:noProof/>
        </w:rPr>
        <w:t xml:space="preserve"> and</w:t>
      </w:r>
      <w:r w:rsidR="00216395" w:rsidRPr="007763A3">
        <w:rPr>
          <w:noProof/>
        </w:rPr>
        <w:t xml:space="preserve"> restoration</w:t>
      </w:r>
      <w:r w:rsidR="00734EE5">
        <w:rPr>
          <w:noProof/>
        </w:rPr>
        <w:t xml:space="preserve"> of ecosystems</w:t>
      </w:r>
      <w:r w:rsidR="00216395" w:rsidRPr="007763A3">
        <w:rPr>
          <w:noProof/>
        </w:rPr>
        <w:t xml:space="preserve"> </w:t>
      </w:r>
      <w:r w:rsidR="00734EE5">
        <w:rPr>
          <w:noProof/>
        </w:rPr>
        <w:t>as well as</w:t>
      </w:r>
      <w:r w:rsidR="00734EE5" w:rsidRPr="007763A3">
        <w:rPr>
          <w:noProof/>
        </w:rPr>
        <w:t xml:space="preserve"> </w:t>
      </w:r>
      <w:r w:rsidR="00734EE5">
        <w:rPr>
          <w:noProof/>
        </w:rPr>
        <w:t xml:space="preserve">their </w:t>
      </w:r>
      <w:r w:rsidR="00216395" w:rsidRPr="007763A3">
        <w:rPr>
          <w:noProof/>
        </w:rPr>
        <w:t xml:space="preserve">adaptation to climate change, there is scope to further clarify </w:t>
      </w:r>
      <w:r>
        <w:rPr>
          <w:noProof/>
        </w:rPr>
        <w:t>maritime spatial planning</w:t>
      </w:r>
      <w:r w:rsidRPr="007763A3">
        <w:rPr>
          <w:noProof/>
        </w:rPr>
        <w:t xml:space="preserve"> </w:t>
      </w:r>
      <w:r w:rsidR="00734EE5">
        <w:rPr>
          <w:noProof/>
        </w:rPr>
        <w:t xml:space="preserve">to ensure </w:t>
      </w:r>
      <w:r>
        <w:rPr>
          <w:noProof/>
        </w:rPr>
        <w:t>it</w:t>
      </w:r>
      <w:r w:rsidRPr="007763A3">
        <w:rPr>
          <w:noProof/>
        </w:rPr>
        <w:t xml:space="preserve"> </w:t>
      </w:r>
      <w:r w:rsidR="00216395" w:rsidRPr="007763A3">
        <w:rPr>
          <w:noProof/>
        </w:rPr>
        <w:t>support</w:t>
      </w:r>
      <w:r>
        <w:rPr>
          <w:noProof/>
        </w:rPr>
        <w:t>s</w:t>
      </w:r>
      <w:r w:rsidR="00216395" w:rsidRPr="007763A3">
        <w:rPr>
          <w:noProof/>
        </w:rPr>
        <w:t xml:space="preserve"> the translation of these objectives into spatial planning choices</w:t>
      </w:r>
      <w:r w:rsidR="0056258A">
        <w:rPr>
          <w:noProof/>
        </w:rPr>
        <w:t>.</w:t>
      </w:r>
      <w:r w:rsidR="00216395" w:rsidRPr="007763A3">
        <w:rPr>
          <w:noProof/>
        </w:rPr>
        <w:t xml:space="preserve"> </w:t>
      </w:r>
      <w:r w:rsidR="0056258A">
        <w:rPr>
          <w:noProof/>
        </w:rPr>
        <w:t>Way</w:t>
      </w:r>
      <w:r w:rsidR="00734EE5">
        <w:rPr>
          <w:noProof/>
        </w:rPr>
        <w:t>s</w:t>
      </w:r>
      <w:r w:rsidR="0056258A">
        <w:rPr>
          <w:noProof/>
        </w:rPr>
        <w:t xml:space="preserve"> of clarifying maritime spatial planning </w:t>
      </w:r>
      <w:r w:rsidR="00216395" w:rsidRPr="007763A3">
        <w:rPr>
          <w:noProof/>
        </w:rPr>
        <w:t>includ</w:t>
      </w:r>
      <w:r w:rsidR="0056258A">
        <w:rPr>
          <w:noProof/>
        </w:rPr>
        <w:t>e</w:t>
      </w:r>
      <w:r w:rsidR="00216395" w:rsidRPr="007763A3">
        <w:rPr>
          <w:noProof/>
        </w:rPr>
        <w:t xml:space="preserve"> </w:t>
      </w:r>
      <w:r w:rsidR="0056258A">
        <w:rPr>
          <w:noProof/>
        </w:rPr>
        <w:t>giving</w:t>
      </w:r>
      <w:r w:rsidR="0056258A" w:rsidRPr="007763A3">
        <w:rPr>
          <w:noProof/>
        </w:rPr>
        <w:t xml:space="preserve"> </w:t>
      </w:r>
      <w:r>
        <w:rPr>
          <w:noProof/>
        </w:rPr>
        <w:t>greater</w:t>
      </w:r>
      <w:r w:rsidRPr="007763A3">
        <w:rPr>
          <w:noProof/>
        </w:rPr>
        <w:t xml:space="preserve"> </w:t>
      </w:r>
      <w:r w:rsidR="00216395" w:rsidRPr="007763A3">
        <w:rPr>
          <w:noProof/>
        </w:rPr>
        <w:t xml:space="preserve">consideration </w:t>
      </w:r>
      <w:r w:rsidR="0056258A">
        <w:rPr>
          <w:noProof/>
        </w:rPr>
        <w:t>to</w:t>
      </w:r>
      <w:r w:rsidR="0056258A" w:rsidRPr="007763A3">
        <w:rPr>
          <w:noProof/>
        </w:rPr>
        <w:t xml:space="preserve"> </w:t>
      </w:r>
      <w:r w:rsidR="00216395" w:rsidRPr="007763A3">
        <w:rPr>
          <w:noProof/>
        </w:rPr>
        <w:t xml:space="preserve">land–sea interactions, coastal vulnerability, and the spatial implications of climate-driven changes, </w:t>
      </w:r>
      <w:r w:rsidR="0056258A">
        <w:rPr>
          <w:noProof/>
        </w:rPr>
        <w:t>and maintaining</w:t>
      </w:r>
      <w:r w:rsidR="00216395" w:rsidRPr="007763A3">
        <w:rPr>
          <w:noProof/>
        </w:rPr>
        <w:t xml:space="preserve"> support </w:t>
      </w:r>
      <w:r w:rsidR="0056258A">
        <w:rPr>
          <w:noProof/>
        </w:rPr>
        <w:t xml:space="preserve">for </w:t>
      </w:r>
      <w:r w:rsidR="00216395" w:rsidRPr="007763A3">
        <w:rPr>
          <w:noProof/>
        </w:rPr>
        <w:t>the sustainable development of blue economy sectors.</w:t>
      </w:r>
    </w:p>
    <w:p w14:paraId="28BDC5CB" w14:textId="6E4FBF20" w:rsidR="0008377F" w:rsidRPr="007763A3" w:rsidRDefault="0008377F" w:rsidP="0008377F">
      <w:pPr>
        <w:pStyle w:val="Text2"/>
        <w:ind w:left="0"/>
        <w:rPr>
          <w:noProof/>
        </w:rPr>
      </w:pPr>
      <w:r w:rsidRPr="007763A3">
        <w:rPr>
          <w:noProof/>
        </w:rPr>
        <w:t xml:space="preserve">Another emerging challenge relates to the organisation and use of data and knowledge. Significant progress has been made in developing marine data infrastructure and decision-support tools for </w:t>
      </w:r>
      <w:r w:rsidR="00592579">
        <w:rPr>
          <w:noProof/>
        </w:rPr>
        <w:t>maritime spatial planning</w:t>
      </w:r>
      <w:r w:rsidRPr="007763A3">
        <w:rPr>
          <w:noProof/>
        </w:rPr>
        <w:t xml:space="preserve">, often building on </w:t>
      </w:r>
      <w:r w:rsidR="00592579">
        <w:rPr>
          <w:noProof/>
        </w:rPr>
        <w:t>E</w:t>
      </w:r>
      <w:r w:rsidRPr="007763A3">
        <w:rPr>
          <w:noProof/>
        </w:rPr>
        <w:t xml:space="preserve">U-level initiatives and regional cooperation. As </w:t>
      </w:r>
      <w:r w:rsidR="00592579">
        <w:rPr>
          <w:noProof/>
        </w:rPr>
        <w:t>maritime spatial planning</w:t>
      </w:r>
      <w:r w:rsidRPr="007763A3">
        <w:rPr>
          <w:noProof/>
        </w:rPr>
        <w:t xml:space="preserve"> evolves, there is increasing interest in strengthening links with ocean observation and monitoring systems, in order to support adaptive planning, improve understanding of cumulative effects and enhance the evidence base for decision-making across policy domains.</w:t>
      </w:r>
    </w:p>
    <w:p w14:paraId="769E8047" w14:textId="4C063AE2" w:rsidR="0008377F" w:rsidRPr="007763A3" w:rsidRDefault="0008377F" w:rsidP="0008377F">
      <w:pPr>
        <w:pStyle w:val="Text2"/>
        <w:ind w:left="0"/>
        <w:rPr>
          <w:noProof/>
        </w:rPr>
      </w:pPr>
      <w:r w:rsidRPr="007763A3">
        <w:rPr>
          <w:noProof/>
        </w:rPr>
        <w:t xml:space="preserve">Finally, the growing number of EU initiatives </w:t>
      </w:r>
      <w:r w:rsidR="00024E69">
        <w:rPr>
          <w:noProof/>
        </w:rPr>
        <w:t>concerning</w:t>
      </w:r>
      <w:r w:rsidRPr="007763A3">
        <w:rPr>
          <w:noProof/>
        </w:rPr>
        <w:t xml:space="preserve"> marine space </w:t>
      </w:r>
      <w:r w:rsidR="00F8456B">
        <w:rPr>
          <w:noProof/>
        </w:rPr>
        <w:t>suggests a</w:t>
      </w:r>
      <w:r w:rsidRPr="007763A3">
        <w:rPr>
          <w:noProof/>
        </w:rPr>
        <w:t xml:space="preserve"> need for greater coherence and simplification across the policy landscape. M</w:t>
      </w:r>
      <w:r w:rsidR="00F8456B">
        <w:rPr>
          <w:noProof/>
        </w:rPr>
        <w:t>aritime spatial planning</w:t>
      </w:r>
      <w:r w:rsidRPr="007763A3">
        <w:rPr>
          <w:noProof/>
        </w:rPr>
        <w:t xml:space="preserve"> is increasingly expected to operate at the interface </w:t>
      </w:r>
      <w:r w:rsidR="00F8456B">
        <w:rPr>
          <w:noProof/>
        </w:rPr>
        <w:t>between</w:t>
      </w:r>
      <w:r w:rsidR="00F8456B" w:rsidRPr="007763A3">
        <w:rPr>
          <w:noProof/>
        </w:rPr>
        <w:t xml:space="preserve"> </w:t>
      </w:r>
      <w:r w:rsidRPr="007763A3">
        <w:rPr>
          <w:noProof/>
        </w:rPr>
        <w:t xml:space="preserve">multiple </w:t>
      </w:r>
      <w:r w:rsidR="0062796C" w:rsidRPr="007763A3">
        <w:rPr>
          <w:noProof/>
        </w:rPr>
        <w:t xml:space="preserve">sectors, </w:t>
      </w:r>
      <w:r w:rsidRPr="007763A3">
        <w:rPr>
          <w:noProof/>
        </w:rPr>
        <w:t>strategies, plans and reporting requirements. While this reflects its potential</w:t>
      </w:r>
      <w:r w:rsidR="00F8456B">
        <w:rPr>
          <w:noProof/>
        </w:rPr>
        <w:t xml:space="preserve"> as an integrating force</w:t>
      </w:r>
      <w:r w:rsidRPr="007763A3">
        <w:rPr>
          <w:noProof/>
        </w:rPr>
        <w:t xml:space="preserve">, it also underscores </w:t>
      </w:r>
      <w:r w:rsidR="00F8456B">
        <w:rPr>
          <w:noProof/>
        </w:rPr>
        <w:t>how</w:t>
      </w:r>
      <w:r w:rsidR="00F8456B" w:rsidRPr="007763A3">
        <w:rPr>
          <w:noProof/>
        </w:rPr>
        <w:t xml:space="preserve"> </w:t>
      </w:r>
      <w:r w:rsidRPr="007763A3">
        <w:rPr>
          <w:noProof/>
        </w:rPr>
        <w:t>importan</w:t>
      </w:r>
      <w:r w:rsidR="00F8456B">
        <w:rPr>
          <w:noProof/>
        </w:rPr>
        <w:t>t</w:t>
      </w:r>
      <w:r w:rsidRPr="007763A3">
        <w:rPr>
          <w:noProof/>
        </w:rPr>
        <w:t xml:space="preserve"> </w:t>
      </w:r>
      <w:r w:rsidR="00F8456B">
        <w:rPr>
          <w:noProof/>
        </w:rPr>
        <w:t>it is</w:t>
      </w:r>
      <w:r w:rsidRPr="007763A3">
        <w:rPr>
          <w:noProof/>
        </w:rPr>
        <w:t xml:space="preserve"> </w:t>
      </w:r>
      <w:r w:rsidR="00EE43F0">
        <w:rPr>
          <w:noProof/>
        </w:rPr>
        <w:t>for</w:t>
      </w:r>
      <w:r w:rsidR="00EE43F0" w:rsidRPr="007763A3">
        <w:rPr>
          <w:noProof/>
        </w:rPr>
        <w:t xml:space="preserve"> </w:t>
      </w:r>
      <w:r w:rsidR="00F8456B">
        <w:rPr>
          <w:noProof/>
        </w:rPr>
        <w:t>maritime spatial planning</w:t>
      </w:r>
      <w:r w:rsidR="00F8456B" w:rsidRPr="007763A3">
        <w:rPr>
          <w:noProof/>
        </w:rPr>
        <w:t xml:space="preserve"> </w:t>
      </w:r>
      <w:r w:rsidR="00EE43F0">
        <w:rPr>
          <w:noProof/>
        </w:rPr>
        <w:t xml:space="preserve">to </w:t>
      </w:r>
      <w:r w:rsidR="00F8456B">
        <w:rPr>
          <w:noProof/>
        </w:rPr>
        <w:t>streamline</w:t>
      </w:r>
      <w:r w:rsidRPr="007763A3">
        <w:rPr>
          <w:noProof/>
        </w:rPr>
        <w:t xml:space="preserve">, rather than add to, existing governance complexity. Further alignment of objectives, timelines and information flows across policies could enhance the effectiveness of </w:t>
      </w:r>
      <w:r w:rsidR="00EE43F0">
        <w:rPr>
          <w:noProof/>
        </w:rPr>
        <w:t>maritime spatial planning</w:t>
      </w:r>
      <w:r w:rsidR="00EE43F0" w:rsidRPr="007763A3">
        <w:rPr>
          <w:noProof/>
        </w:rPr>
        <w:t xml:space="preserve"> </w:t>
      </w:r>
      <w:r w:rsidRPr="007763A3">
        <w:rPr>
          <w:noProof/>
        </w:rPr>
        <w:t>as a core planning and coordination instrument.</w:t>
      </w:r>
    </w:p>
    <w:p w14:paraId="109E2CF0" w14:textId="5FC0E329" w:rsidR="0008377F" w:rsidRPr="007763A3" w:rsidRDefault="0008377F" w:rsidP="0008377F">
      <w:pPr>
        <w:pStyle w:val="Text2"/>
        <w:ind w:left="0"/>
        <w:rPr>
          <w:noProof/>
        </w:rPr>
      </w:pPr>
      <w:r w:rsidRPr="007763A3">
        <w:rPr>
          <w:noProof/>
        </w:rPr>
        <w:t xml:space="preserve">Overall, the challenges </w:t>
      </w:r>
      <w:r w:rsidR="001B58D9">
        <w:rPr>
          <w:noProof/>
        </w:rPr>
        <w:t>set out above suggest</w:t>
      </w:r>
      <w:r w:rsidRPr="007763A3">
        <w:rPr>
          <w:noProof/>
        </w:rPr>
        <w:t xml:space="preserve"> opportunities to build on the solid foundations </w:t>
      </w:r>
      <w:r w:rsidR="001B58D9">
        <w:rPr>
          <w:noProof/>
        </w:rPr>
        <w:t>laid</w:t>
      </w:r>
      <w:r w:rsidR="001B58D9" w:rsidRPr="007763A3">
        <w:rPr>
          <w:noProof/>
        </w:rPr>
        <w:t xml:space="preserve"> </w:t>
      </w:r>
      <w:r w:rsidRPr="007763A3">
        <w:rPr>
          <w:noProof/>
        </w:rPr>
        <w:t xml:space="preserve">by the MSP Directive. </w:t>
      </w:r>
      <w:r w:rsidR="001B58D9">
        <w:rPr>
          <w:noProof/>
        </w:rPr>
        <w:t>E</w:t>
      </w:r>
      <w:r w:rsidRPr="007763A3">
        <w:rPr>
          <w:noProof/>
        </w:rPr>
        <w:t xml:space="preserve">xperience </w:t>
      </w:r>
      <w:r w:rsidR="001B58D9">
        <w:rPr>
          <w:noProof/>
        </w:rPr>
        <w:t>from</w:t>
      </w:r>
      <w:r w:rsidR="001B58D9" w:rsidRPr="007763A3">
        <w:rPr>
          <w:noProof/>
        </w:rPr>
        <w:t xml:space="preserve"> </w:t>
      </w:r>
      <w:r w:rsidRPr="007763A3">
        <w:rPr>
          <w:noProof/>
        </w:rPr>
        <w:t xml:space="preserve">successive planning cycles provides a </w:t>
      </w:r>
      <w:r w:rsidR="001B58D9">
        <w:rPr>
          <w:noProof/>
        </w:rPr>
        <w:t>solid</w:t>
      </w:r>
      <w:r w:rsidR="001B58D9" w:rsidRPr="007763A3">
        <w:rPr>
          <w:noProof/>
        </w:rPr>
        <w:t xml:space="preserve"> </w:t>
      </w:r>
      <w:r w:rsidRPr="007763A3">
        <w:rPr>
          <w:noProof/>
        </w:rPr>
        <w:t xml:space="preserve">basis for </w:t>
      </w:r>
      <w:r w:rsidR="001B58D9">
        <w:rPr>
          <w:noProof/>
        </w:rPr>
        <w:t>considering</w:t>
      </w:r>
      <w:r w:rsidRPr="007763A3">
        <w:rPr>
          <w:noProof/>
        </w:rPr>
        <w:t xml:space="preserve"> how </w:t>
      </w:r>
      <w:r w:rsidR="001B58D9">
        <w:rPr>
          <w:noProof/>
        </w:rPr>
        <w:t>maritime spatial planning</w:t>
      </w:r>
      <w:r w:rsidR="001B58D9" w:rsidRPr="007763A3">
        <w:rPr>
          <w:noProof/>
        </w:rPr>
        <w:t xml:space="preserve"> </w:t>
      </w:r>
      <w:r w:rsidR="001B58D9">
        <w:rPr>
          <w:noProof/>
        </w:rPr>
        <w:t>could</w:t>
      </w:r>
      <w:r w:rsidR="001B58D9" w:rsidRPr="007763A3">
        <w:rPr>
          <w:noProof/>
        </w:rPr>
        <w:t xml:space="preserve"> </w:t>
      </w:r>
      <w:r w:rsidRPr="007763A3">
        <w:rPr>
          <w:noProof/>
        </w:rPr>
        <w:t xml:space="preserve">be further strengthened as a central pillar of EU ocean governance, including in the context of the forthcoming review of the </w:t>
      </w:r>
      <w:r w:rsidR="001B58D9">
        <w:rPr>
          <w:noProof/>
        </w:rPr>
        <w:t xml:space="preserve">MSP </w:t>
      </w:r>
      <w:r w:rsidRPr="007763A3">
        <w:rPr>
          <w:noProof/>
        </w:rPr>
        <w:t>Directive and the development of the future Ocean Act</w:t>
      </w:r>
      <w:r w:rsidR="0067396E" w:rsidRPr="007763A3">
        <w:rPr>
          <w:noProof/>
        </w:rPr>
        <w:t xml:space="preserve">, </w:t>
      </w:r>
      <w:r w:rsidR="001B58D9">
        <w:rPr>
          <w:noProof/>
        </w:rPr>
        <w:t xml:space="preserve">as </w:t>
      </w:r>
      <w:r w:rsidR="0067396E" w:rsidRPr="007763A3">
        <w:rPr>
          <w:noProof/>
        </w:rPr>
        <w:t xml:space="preserve">announced </w:t>
      </w:r>
      <w:r w:rsidR="001B58D9">
        <w:rPr>
          <w:noProof/>
        </w:rPr>
        <w:t>in</w:t>
      </w:r>
      <w:r w:rsidR="001B58D9" w:rsidRPr="007763A3">
        <w:rPr>
          <w:noProof/>
        </w:rPr>
        <w:t xml:space="preserve"> </w:t>
      </w:r>
      <w:r w:rsidR="0067396E" w:rsidRPr="007763A3">
        <w:rPr>
          <w:noProof/>
        </w:rPr>
        <w:t>the Ocean Pact</w:t>
      </w:r>
      <w:r w:rsidR="003C31F6" w:rsidRPr="007763A3">
        <w:rPr>
          <w:noProof/>
        </w:rPr>
        <w:t xml:space="preserve"> adopted in June 2025</w:t>
      </w:r>
      <w:r w:rsidR="0067396E" w:rsidRPr="007763A3">
        <w:rPr>
          <w:rStyle w:val="FootnoteReference"/>
          <w:noProof/>
        </w:rPr>
        <w:footnoteReference w:id="31"/>
      </w:r>
      <w:r w:rsidRPr="007763A3">
        <w:rPr>
          <w:noProof/>
        </w:rPr>
        <w:t>.</w:t>
      </w:r>
    </w:p>
    <w:p w14:paraId="5E5583A3" w14:textId="24F24AD3" w:rsidR="00D945C5" w:rsidRPr="007763A3" w:rsidRDefault="0076743A" w:rsidP="00D945C5">
      <w:pPr>
        <w:pStyle w:val="Heading1"/>
        <w:rPr>
          <w:noProof/>
        </w:rPr>
      </w:pPr>
      <w:bookmarkStart w:id="34" w:name="_Toc227226417"/>
      <w:r>
        <w:rPr>
          <w:noProof/>
        </w:rPr>
        <w:t>The w</w:t>
      </w:r>
      <w:r w:rsidR="00AD799E" w:rsidRPr="007763A3">
        <w:rPr>
          <w:noProof/>
        </w:rPr>
        <w:t>ay forward</w:t>
      </w:r>
      <w:bookmarkEnd w:id="34"/>
    </w:p>
    <w:p w14:paraId="3EB457B0" w14:textId="2D5840F1" w:rsidR="00404CE7" w:rsidRPr="007763A3" w:rsidRDefault="00404CE7" w:rsidP="00404CE7">
      <w:pPr>
        <w:pStyle w:val="NormalWeb"/>
        <w:jc w:val="both"/>
        <w:rPr>
          <w:noProof/>
        </w:rPr>
      </w:pPr>
      <w:r w:rsidRPr="007763A3">
        <w:rPr>
          <w:noProof/>
        </w:rPr>
        <w:t>Since the adoption of the M</w:t>
      </w:r>
      <w:r w:rsidR="006D3F27">
        <w:rPr>
          <w:noProof/>
        </w:rPr>
        <w:t>SP</w:t>
      </w:r>
      <w:r w:rsidRPr="007763A3">
        <w:rPr>
          <w:noProof/>
        </w:rPr>
        <w:t xml:space="preserve"> Directive, the policy and legal framework governing EU </w:t>
      </w:r>
      <w:r w:rsidR="000757A6" w:rsidRPr="007763A3">
        <w:rPr>
          <w:noProof/>
        </w:rPr>
        <w:t xml:space="preserve">marine waters </w:t>
      </w:r>
      <w:r w:rsidRPr="007763A3">
        <w:rPr>
          <w:noProof/>
        </w:rPr>
        <w:t>has evolved substantially. Maritime spatial planning now operat</w:t>
      </w:r>
      <w:r w:rsidR="00583CD4">
        <w:rPr>
          <w:noProof/>
        </w:rPr>
        <w:t>es</w:t>
      </w:r>
      <w:r w:rsidRPr="007763A3">
        <w:rPr>
          <w:noProof/>
        </w:rPr>
        <w:t xml:space="preserve"> in a context </w:t>
      </w:r>
      <w:r w:rsidR="00583CD4">
        <w:rPr>
          <w:noProof/>
        </w:rPr>
        <w:t>in which</w:t>
      </w:r>
      <w:r w:rsidRPr="007763A3">
        <w:rPr>
          <w:noProof/>
        </w:rPr>
        <w:t xml:space="preserve"> </w:t>
      </w:r>
      <w:r w:rsidR="00583CD4">
        <w:rPr>
          <w:noProof/>
        </w:rPr>
        <w:t xml:space="preserve">the pace of </w:t>
      </w:r>
      <w:r w:rsidRPr="007763A3">
        <w:rPr>
          <w:noProof/>
        </w:rPr>
        <w:t>offshore renewable energy deployment</w:t>
      </w:r>
      <w:r w:rsidR="00583CD4">
        <w:rPr>
          <w:noProof/>
        </w:rPr>
        <w:t xml:space="preserve"> is increasing</w:t>
      </w:r>
      <w:r w:rsidRPr="007763A3">
        <w:rPr>
          <w:noProof/>
        </w:rPr>
        <w:t xml:space="preserve">, environmental protection </w:t>
      </w:r>
      <w:r w:rsidR="51C551E2" w:rsidRPr="007763A3">
        <w:rPr>
          <w:noProof/>
        </w:rPr>
        <w:t xml:space="preserve">and restoration </w:t>
      </w:r>
      <w:r w:rsidRPr="007763A3">
        <w:rPr>
          <w:noProof/>
        </w:rPr>
        <w:t>objectives</w:t>
      </w:r>
      <w:r w:rsidR="00583CD4">
        <w:rPr>
          <w:noProof/>
        </w:rPr>
        <w:t xml:space="preserve"> are being</w:t>
      </w:r>
      <w:r w:rsidR="00BA6C94">
        <w:rPr>
          <w:noProof/>
        </w:rPr>
        <w:t xml:space="preserve"> strengthened</w:t>
      </w:r>
      <w:r w:rsidRPr="007763A3">
        <w:rPr>
          <w:noProof/>
        </w:rPr>
        <w:t>, security and resilience considerations</w:t>
      </w:r>
      <w:r w:rsidR="00BA6C94">
        <w:rPr>
          <w:noProof/>
        </w:rPr>
        <w:t xml:space="preserve"> are becoming more central</w:t>
      </w:r>
      <w:r w:rsidRPr="007763A3">
        <w:rPr>
          <w:noProof/>
        </w:rPr>
        <w:t xml:space="preserve">, and </w:t>
      </w:r>
      <w:r w:rsidR="00BA6C94">
        <w:rPr>
          <w:noProof/>
        </w:rPr>
        <w:t>there is a growing</w:t>
      </w:r>
      <w:r w:rsidR="00BA6C94" w:rsidRPr="007763A3">
        <w:rPr>
          <w:noProof/>
        </w:rPr>
        <w:t xml:space="preserve"> </w:t>
      </w:r>
      <w:r w:rsidRPr="007763A3">
        <w:rPr>
          <w:noProof/>
        </w:rPr>
        <w:t xml:space="preserve">expectation for integrated ocean governance. These developments </w:t>
      </w:r>
      <w:r w:rsidR="00853CC6">
        <w:rPr>
          <w:noProof/>
        </w:rPr>
        <w:t>emphasise</w:t>
      </w:r>
      <w:r w:rsidR="00853CC6" w:rsidRPr="007763A3">
        <w:rPr>
          <w:noProof/>
        </w:rPr>
        <w:t xml:space="preserve"> </w:t>
      </w:r>
      <w:r w:rsidRPr="007763A3">
        <w:rPr>
          <w:noProof/>
        </w:rPr>
        <w:t xml:space="preserve">the strategic relevance of </w:t>
      </w:r>
      <w:r w:rsidR="00A950BA">
        <w:rPr>
          <w:noProof/>
        </w:rPr>
        <w:t>maritime spatial planning</w:t>
      </w:r>
      <w:r w:rsidR="00A950BA" w:rsidRPr="007763A3">
        <w:rPr>
          <w:noProof/>
        </w:rPr>
        <w:t xml:space="preserve"> </w:t>
      </w:r>
      <w:r w:rsidRPr="007763A3">
        <w:rPr>
          <w:noProof/>
        </w:rPr>
        <w:t xml:space="preserve">as a </w:t>
      </w:r>
      <w:r w:rsidR="00A950BA">
        <w:rPr>
          <w:noProof/>
        </w:rPr>
        <w:t>key</w:t>
      </w:r>
      <w:r w:rsidR="00A950BA" w:rsidRPr="007763A3">
        <w:rPr>
          <w:noProof/>
        </w:rPr>
        <w:t xml:space="preserve"> </w:t>
      </w:r>
      <w:r w:rsidRPr="007763A3">
        <w:rPr>
          <w:noProof/>
        </w:rPr>
        <w:t>coordinati</w:t>
      </w:r>
      <w:r w:rsidR="00A950BA">
        <w:rPr>
          <w:noProof/>
        </w:rPr>
        <w:t>ng</w:t>
      </w:r>
      <w:r w:rsidRPr="007763A3">
        <w:rPr>
          <w:noProof/>
        </w:rPr>
        <w:t xml:space="preserve"> instrument, while also exposing </w:t>
      </w:r>
      <w:r w:rsidR="00A950BA">
        <w:rPr>
          <w:noProof/>
        </w:rPr>
        <w:t xml:space="preserve">its </w:t>
      </w:r>
      <w:r w:rsidRPr="007763A3">
        <w:rPr>
          <w:noProof/>
        </w:rPr>
        <w:t>limit</w:t>
      </w:r>
      <w:r w:rsidR="00A950BA">
        <w:rPr>
          <w:noProof/>
        </w:rPr>
        <w:t>ation</w:t>
      </w:r>
      <w:r w:rsidRPr="007763A3">
        <w:rPr>
          <w:noProof/>
        </w:rPr>
        <w:t>s</w:t>
      </w:r>
      <w:r w:rsidR="00A950BA">
        <w:rPr>
          <w:noProof/>
        </w:rPr>
        <w:t xml:space="preserve"> both in terms of its</w:t>
      </w:r>
      <w:r w:rsidRPr="007763A3">
        <w:rPr>
          <w:noProof/>
        </w:rPr>
        <w:t xml:space="preserve"> design and implementation.</w:t>
      </w:r>
    </w:p>
    <w:p w14:paraId="3ABB6FA5" w14:textId="1D05D8FB" w:rsidR="00404CE7" w:rsidRPr="007763A3" w:rsidRDefault="00404CE7" w:rsidP="00404CE7">
      <w:pPr>
        <w:pStyle w:val="NormalWeb"/>
        <w:jc w:val="both"/>
        <w:rPr>
          <w:noProof/>
        </w:rPr>
      </w:pPr>
      <w:r w:rsidRPr="007763A3">
        <w:rPr>
          <w:noProof/>
        </w:rPr>
        <w:t>M</w:t>
      </w:r>
      <w:r w:rsidR="00A00BC8">
        <w:rPr>
          <w:noProof/>
        </w:rPr>
        <w:t>aritime spatial planning</w:t>
      </w:r>
      <w:r w:rsidRPr="007763A3">
        <w:rPr>
          <w:noProof/>
        </w:rPr>
        <w:t xml:space="preserve"> is widely recognised as one of the few instruments capable of linking sectoral policies, environmental objectives and spatial decision-making across maritime domains. At the same time, experience </w:t>
      </w:r>
      <w:r w:rsidR="006D0A49">
        <w:rPr>
          <w:noProof/>
        </w:rPr>
        <w:t>from implementing maritime spatial planning</w:t>
      </w:r>
      <w:r w:rsidRPr="007763A3">
        <w:rPr>
          <w:noProof/>
        </w:rPr>
        <w:t xml:space="preserve"> </w:t>
      </w:r>
      <w:r w:rsidR="006D0A49">
        <w:rPr>
          <w:noProof/>
        </w:rPr>
        <w:t xml:space="preserve">has </w:t>
      </w:r>
      <w:r w:rsidRPr="007763A3">
        <w:rPr>
          <w:noProof/>
        </w:rPr>
        <w:t>highlight</w:t>
      </w:r>
      <w:r w:rsidR="006D0A49">
        <w:rPr>
          <w:noProof/>
        </w:rPr>
        <w:t>ed</w:t>
      </w:r>
      <w:r w:rsidRPr="007763A3">
        <w:rPr>
          <w:noProof/>
        </w:rPr>
        <w:t xml:space="preserve"> structural challenges</w:t>
      </w:r>
      <w:r w:rsidR="006D0A49">
        <w:rPr>
          <w:noProof/>
        </w:rPr>
        <w:t>. These include</w:t>
      </w:r>
      <w:r w:rsidRPr="007763A3">
        <w:rPr>
          <w:noProof/>
        </w:rPr>
        <w:t xml:space="preserve"> </w:t>
      </w:r>
      <w:r w:rsidR="006D0A49">
        <w:rPr>
          <w:noProof/>
        </w:rPr>
        <w:t>inconsistent</w:t>
      </w:r>
      <w:r w:rsidRPr="007763A3">
        <w:rPr>
          <w:noProof/>
        </w:rPr>
        <w:t xml:space="preserve"> interpretation of core concepts such as the ecosystem-based approach, variable treatment of land–sea interactions,</w:t>
      </w:r>
      <w:r w:rsidR="0003165E">
        <w:rPr>
          <w:noProof/>
        </w:rPr>
        <w:t xml:space="preserve"> </w:t>
      </w:r>
      <w:r w:rsidR="00ED38C4">
        <w:rPr>
          <w:noProof/>
        </w:rPr>
        <w:t xml:space="preserve">uneven </w:t>
      </w:r>
      <w:r w:rsidR="00BB2A2B">
        <w:rPr>
          <w:noProof/>
        </w:rPr>
        <w:t>consideration</w:t>
      </w:r>
      <w:r w:rsidR="00556C1A">
        <w:rPr>
          <w:noProof/>
        </w:rPr>
        <w:t xml:space="preserve"> of marine stakeholders,</w:t>
      </w:r>
      <w:r w:rsidRPr="007763A3">
        <w:rPr>
          <w:noProof/>
        </w:rPr>
        <w:t xml:space="preserve"> fragmented approaches to data and monitoring, and limited capacity </w:t>
      </w:r>
      <w:r w:rsidR="006D0A49">
        <w:rPr>
          <w:noProof/>
        </w:rPr>
        <w:t>to</w:t>
      </w:r>
      <w:r w:rsidR="006D0A49" w:rsidRPr="007763A3">
        <w:rPr>
          <w:noProof/>
        </w:rPr>
        <w:t xml:space="preserve"> </w:t>
      </w:r>
      <w:r w:rsidRPr="007763A3">
        <w:rPr>
          <w:noProof/>
        </w:rPr>
        <w:t>coordinat</w:t>
      </w:r>
      <w:r w:rsidR="006D0A49">
        <w:rPr>
          <w:noProof/>
        </w:rPr>
        <w:t>e</w:t>
      </w:r>
      <w:r w:rsidRPr="007763A3">
        <w:rPr>
          <w:noProof/>
        </w:rPr>
        <w:t xml:space="preserve"> cross-border and third-country planning outcomes.</w:t>
      </w:r>
    </w:p>
    <w:p w14:paraId="6BB5EB98" w14:textId="1B27523A" w:rsidR="00F26352" w:rsidRPr="007763A3" w:rsidRDefault="0067396E" w:rsidP="00F26352">
      <w:pPr>
        <w:pStyle w:val="NormalWeb"/>
        <w:jc w:val="both"/>
        <w:rPr>
          <w:noProof/>
        </w:rPr>
      </w:pPr>
      <w:r w:rsidRPr="007763A3">
        <w:rPr>
          <w:noProof/>
        </w:rPr>
        <w:t xml:space="preserve">In this context, </w:t>
      </w:r>
      <w:r w:rsidR="00913DD9">
        <w:rPr>
          <w:noProof/>
        </w:rPr>
        <w:t xml:space="preserve">a future Ocean Act has been announced as part of </w:t>
      </w:r>
      <w:r w:rsidRPr="007763A3">
        <w:rPr>
          <w:noProof/>
        </w:rPr>
        <w:t>the European Ocean Pact</w:t>
      </w:r>
      <w:r w:rsidR="003C31F6" w:rsidRPr="007763A3">
        <w:rPr>
          <w:noProof/>
        </w:rPr>
        <w:t xml:space="preserve"> </w:t>
      </w:r>
      <w:r w:rsidR="00913DD9">
        <w:rPr>
          <w:noProof/>
        </w:rPr>
        <w:t>which</w:t>
      </w:r>
      <w:r w:rsidR="00913DD9" w:rsidRPr="007763A3">
        <w:rPr>
          <w:noProof/>
        </w:rPr>
        <w:t xml:space="preserve"> </w:t>
      </w:r>
      <w:r w:rsidR="00913DD9">
        <w:rPr>
          <w:noProof/>
        </w:rPr>
        <w:t>establishes</w:t>
      </w:r>
      <w:r w:rsidR="00913DD9" w:rsidRPr="007763A3">
        <w:rPr>
          <w:noProof/>
        </w:rPr>
        <w:t xml:space="preserve"> </w:t>
      </w:r>
      <w:r w:rsidR="003C31F6" w:rsidRPr="007763A3">
        <w:rPr>
          <w:noProof/>
        </w:rPr>
        <w:t xml:space="preserve">a </w:t>
      </w:r>
      <w:r w:rsidR="00913DD9">
        <w:rPr>
          <w:noProof/>
        </w:rPr>
        <w:t>single</w:t>
      </w:r>
      <w:r w:rsidR="00913DD9" w:rsidRPr="007763A3">
        <w:rPr>
          <w:noProof/>
        </w:rPr>
        <w:t xml:space="preserve"> </w:t>
      </w:r>
      <w:r w:rsidR="003C31F6" w:rsidRPr="007763A3">
        <w:rPr>
          <w:noProof/>
        </w:rPr>
        <w:t xml:space="preserve">EU framework to protect ocean health </w:t>
      </w:r>
      <w:r w:rsidR="00913DD9">
        <w:rPr>
          <w:noProof/>
        </w:rPr>
        <w:t>and</w:t>
      </w:r>
      <w:r w:rsidR="00913DD9" w:rsidRPr="007763A3">
        <w:rPr>
          <w:noProof/>
        </w:rPr>
        <w:t xml:space="preserve"> </w:t>
      </w:r>
      <w:r w:rsidR="003C31F6" w:rsidRPr="007763A3">
        <w:rPr>
          <w:noProof/>
        </w:rPr>
        <w:t xml:space="preserve">sustainably develop the blue economy. </w:t>
      </w:r>
      <w:r w:rsidR="00913DD9">
        <w:rPr>
          <w:noProof/>
        </w:rPr>
        <w:t xml:space="preserve">The </w:t>
      </w:r>
      <w:r w:rsidR="003C31F6" w:rsidRPr="007763A3">
        <w:rPr>
          <w:noProof/>
        </w:rPr>
        <w:t xml:space="preserve">Ocean Act </w:t>
      </w:r>
      <w:r w:rsidR="00913DD9">
        <w:rPr>
          <w:noProof/>
        </w:rPr>
        <w:t>is intended</w:t>
      </w:r>
      <w:r w:rsidR="00913DD9" w:rsidRPr="007763A3">
        <w:rPr>
          <w:noProof/>
        </w:rPr>
        <w:t xml:space="preserve"> </w:t>
      </w:r>
      <w:r w:rsidR="00913DD9">
        <w:rPr>
          <w:noProof/>
        </w:rPr>
        <w:t>as</w:t>
      </w:r>
      <w:r w:rsidRPr="007763A3">
        <w:rPr>
          <w:noProof/>
        </w:rPr>
        <w:t xml:space="preserve"> a flagship ocean governance </w:t>
      </w:r>
      <w:r w:rsidR="00913DD9">
        <w:rPr>
          <w:noProof/>
        </w:rPr>
        <w:t xml:space="preserve">initiative </w:t>
      </w:r>
      <w:r w:rsidRPr="007763A3">
        <w:rPr>
          <w:noProof/>
        </w:rPr>
        <w:t>that</w:t>
      </w:r>
      <w:r w:rsidR="003C31F6" w:rsidRPr="007763A3">
        <w:rPr>
          <w:noProof/>
        </w:rPr>
        <w:t xml:space="preserve"> will</w:t>
      </w:r>
      <w:r w:rsidRPr="007763A3">
        <w:rPr>
          <w:noProof/>
        </w:rPr>
        <w:t xml:space="preserve"> build on </w:t>
      </w:r>
      <w:r w:rsidR="00913DD9">
        <w:rPr>
          <w:noProof/>
        </w:rPr>
        <w:t>the</w:t>
      </w:r>
      <w:r w:rsidRPr="007763A3">
        <w:rPr>
          <w:noProof/>
        </w:rPr>
        <w:t xml:space="preserve"> revision of the MSP Directive</w:t>
      </w:r>
      <w:r w:rsidR="003C31F6" w:rsidRPr="007763A3">
        <w:rPr>
          <w:noProof/>
        </w:rPr>
        <w:t>.</w:t>
      </w:r>
      <w:r w:rsidRPr="007763A3">
        <w:rPr>
          <w:noProof/>
        </w:rPr>
        <w:t xml:space="preserve"> The </w:t>
      </w:r>
      <w:r w:rsidR="00913DD9">
        <w:rPr>
          <w:noProof/>
        </w:rPr>
        <w:t>aim of the</w:t>
      </w:r>
      <w:r w:rsidRPr="007763A3">
        <w:rPr>
          <w:noProof/>
        </w:rPr>
        <w:t xml:space="preserve"> Act </w:t>
      </w:r>
      <w:r w:rsidR="003C31F6" w:rsidRPr="007763A3">
        <w:rPr>
          <w:noProof/>
        </w:rPr>
        <w:t>will be</w:t>
      </w:r>
      <w:r w:rsidRPr="007763A3">
        <w:rPr>
          <w:noProof/>
        </w:rPr>
        <w:t xml:space="preserve"> to strengthen and modernise maritime spatial planning as a strategic tool that will serve the priorities of the Ocean Pact and their implementation, through increased cross-sectoral coordination at national level and through a better organised sea-basin approach</w:t>
      </w:r>
      <w:r w:rsidR="003C31F6" w:rsidRPr="007763A3">
        <w:rPr>
          <w:noProof/>
        </w:rPr>
        <w:t>.</w:t>
      </w:r>
      <w:r w:rsidRPr="007763A3">
        <w:rPr>
          <w:noProof/>
        </w:rPr>
        <w:t xml:space="preserve"> </w:t>
      </w:r>
      <w:r w:rsidR="003C31F6" w:rsidRPr="007763A3">
        <w:rPr>
          <w:noProof/>
        </w:rPr>
        <w:t>T</w:t>
      </w:r>
      <w:r w:rsidR="00F26352" w:rsidRPr="007763A3">
        <w:rPr>
          <w:noProof/>
        </w:rPr>
        <w:t xml:space="preserve">he findings of this implementation </w:t>
      </w:r>
      <w:r w:rsidR="00807D14">
        <w:rPr>
          <w:noProof/>
        </w:rPr>
        <w:t>report</w:t>
      </w:r>
      <w:r w:rsidR="00807D14" w:rsidRPr="007763A3">
        <w:rPr>
          <w:noProof/>
        </w:rPr>
        <w:t xml:space="preserve"> </w:t>
      </w:r>
      <w:r w:rsidR="003C31F6" w:rsidRPr="007763A3">
        <w:rPr>
          <w:noProof/>
        </w:rPr>
        <w:t xml:space="preserve">will </w:t>
      </w:r>
      <w:r w:rsidR="00F26352" w:rsidRPr="007763A3">
        <w:rPr>
          <w:noProof/>
        </w:rPr>
        <w:t xml:space="preserve">provide a timely evidence base to inform the review of Directive 2014/89/EU and the development of the future Ocean Act. </w:t>
      </w:r>
    </w:p>
    <w:p w14:paraId="7EA771BB" w14:textId="74565C97" w:rsidR="00BB3C19" w:rsidRPr="007763A3" w:rsidRDefault="00BB3C19" w:rsidP="00BB3C19">
      <w:pPr>
        <w:pStyle w:val="NormalWeb"/>
        <w:jc w:val="both"/>
        <w:rPr>
          <w:noProof/>
        </w:rPr>
      </w:pPr>
      <w:r w:rsidRPr="007763A3">
        <w:rPr>
          <w:noProof/>
        </w:rPr>
        <w:t>In conclusion, th</w:t>
      </w:r>
      <w:r w:rsidR="004C7A7C" w:rsidRPr="007763A3">
        <w:rPr>
          <w:noProof/>
        </w:rPr>
        <w:t>is</w:t>
      </w:r>
      <w:r w:rsidRPr="007763A3">
        <w:rPr>
          <w:noProof/>
        </w:rPr>
        <w:t xml:space="preserve"> report shows that </w:t>
      </w:r>
      <w:r w:rsidR="00204500">
        <w:rPr>
          <w:noProof/>
        </w:rPr>
        <w:t>maritime spatial planning</w:t>
      </w:r>
      <w:r w:rsidR="00204500" w:rsidRPr="007763A3">
        <w:rPr>
          <w:noProof/>
        </w:rPr>
        <w:t xml:space="preserve"> </w:t>
      </w:r>
      <w:r w:rsidRPr="007763A3">
        <w:rPr>
          <w:noProof/>
        </w:rPr>
        <w:t>in the EU has entered a new phase of maturity</w:t>
      </w:r>
      <w:r w:rsidR="00884380">
        <w:rPr>
          <w:noProof/>
        </w:rPr>
        <w:t>, while there are some persistent challenges</w:t>
      </w:r>
      <w:r w:rsidRPr="007763A3">
        <w:rPr>
          <w:noProof/>
        </w:rPr>
        <w:t>. Many Member States are now in their second or third planning cycle</w:t>
      </w:r>
      <w:r w:rsidR="00204500">
        <w:rPr>
          <w:noProof/>
        </w:rPr>
        <w:t xml:space="preserve"> and</w:t>
      </w:r>
      <w:r w:rsidRPr="007763A3">
        <w:rPr>
          <w:noProof/>
        </w:rPr>
        <w:t xml:space="preserve"> </w:t>
      </w:r>
      <w:r w:rsidR="00204500">
        <w:rPr>
          <w:noProof/>
        </w:rPr>
        <w:t xml:space="preserve">are </w:t>
      </w:r>
      <w:r w:rsidRPr="007763A3">
        <w:rPr>
          <w:noProof/>
        </w:rPr>
        <w:t>increasing</w:t>
      </w:r>
      <w:r w:rsidR="00204500">
        <w:rPr>
          <w:noProof/>
        </w:rPr>
        <w:t>ly</w:t>
      </w:r>
      <w:r w:rsidRPr="007763A3">
        <w:rPr>
          <w:noProof/>
        </w:rPr>
        <w:t xml:space="preserve"> </w:t>
      </w:r>
      <w:r w:rsidR="0088281F">
        <w:rPr>
          <w:noProof/>
        </w:rPr>
        <w:t>focusing</w:t>
      </w:r>
      <w:r w:rsidRPr="007763A3">
        <w:rPr>
          <w:noProof/>
        </w:rPr>
        <w:t xml:space="preserve"> on review</w:t>
      </w:r>
      <w:r w:rsidR="00204500">
        <w:rPr>
          <w:noProof/>
        </w:rPr>
        <w:t>ing and</w:t>
      </w:r>
      <w:r w:rsidRPr="007763A3">
        <w:rPr>
          <w:noProof/>
        </w:rPr>
        <w:t xml:space="preserve"> </w:t>
      </w:r>
      <w:r w:rsidR="00204500">
        <w:rPr>
          <w:noProof/>
        </w:rPr>
        <w:t>performing</w:t>
      </w:r>
      <w:r w:rsidRPr="007763A3">
        <w:rPr>
          <w:noProof/>
        </w:rPr>
        <w:t xml:space="preserve"> targeted updates </w:t>
      </w:r>
      <w:r w:rsidR="00204500">
        <w:rPr>
          <w:noProof/>
        </w:rPr>
        <w:t xml:space="preserve">of MSPs, </w:t>
      </w:r>
      <w:r w:rsidRPr="007763A3">
        <w:rPr>
          <w:noProof/>
        </w:rPr>
        <w:t xml:space="preserve">and </w:t>
      </w:r>
      <w:r w:rsidR="00204500">
        <w:rPr>
          <w:noProof/>
        </w:rPr>
        <w:t>following up on their</w:t>
      </w:r>
      <w:r w:rsidRPr="007763A3">
        <w:rPr>
          <w:noProof/>
        </w:rPr>
        <w:t xml:space="preserve"> implementation. This </w:t>
      </w:r>
      <w:r w:rsidR="00204500">
        <w:rPr>
          <w:noProof/>
        </w:rPr>
        <w:t>opens up an</w:t>
      </w:r>
      <w:r w:rsidRPr="007763A3">
        <w:rPr>
          <w:noProof/>
        </w:rPr>
        <w:t xml:space="preserve"> opportunity to move towards more inclusive, holistic </w:t>
      </w:r>
      <w:r w:rsidR="00204500">
        <w:rPr>
          <w:noProof/>
        </w:rPr>
        <w:t xml:space="preserve">and </w:t>
      </w:r>
      <w:r w:rsidRPr="007763A3">
        <w:rPr>
          <w:noProof/>
        </w:rPr>
        <w:t>target-oriented planning, with clearer decision</w:t>
      </w:r>
      <w:r w:rsidR="00204500">
        <w:rPr>
          <w:noProof/>
        </w:rPr>
        <w:t>-making</w:t>
      </w:r>
      <w:r w:rsidRPr="007763A3">
        <w:rPr>
          <w:noProof/>
        </w:rPr>
        <w:t xml:space="preserve"> rules, stronger links to monitoring and adaptive management, and improved coherence across policies and sea basins.</w:t>
      </w:r>
    </w:p>
    <w:p w14:paraId="11E950FA" w14:textId="5782DECE" w:rsidR="00E5367B" w:rsidRPr="007763A3" w:rsidRDefault="00E5367B" w:rsidP="00D945C5">
      <w:pPr>
        <w:rPr>
          <w:noProof/>
        </w:rPr>
      </w:pPr>
    </w:p>
    <w:sectPr w:rsidR="00E5367B" w:rsidRPr="007763A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015E9" w14:textId="77777777" w:rsidR="00B36BE6" w:rsidRPr="007763A3" w:rsidRDefault="00B36BE6" w:rsidP="00D945C5">
      <w:pPr>
        <w:spacing w:after="0"/>
      </w:pPr>
      <w:r w:rsidRPr="007763A3">
        <w:separator/>
      </w:r>
    </w:p>
  </w:endnote>
  <w:endnote w:type="continuationSeparator" w:id="0">
    <w:p w14:paraId="005A6DB5" w14:textId="77777777" w:rsidR="00B36BE6" w:rsidRPr="007763A3" w:rsidRDefault="00B36BE6" w:rsidP="00D945C5">
      <w:pPr>
        <w:spacing w:after="0"/>
      </w:pPr>
      <w:r w:rsidRPr="007763A3">
        <w:continuationSeparator/>
      </w:r>
    </w:p>
  </w:endnote>
  <w:endnote w:type="continuationNotice" w:id="1">
    <w:p w14:paraId="3FC7D48E" w14:textId="77777777" w:rsidR="00B36BE6" w:rsidRPr="007763A3" w:rsidRDefault="00B36BE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Open Sans">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89A5D" w14:textId="0F5786F0" w:rsidR="00CB080D" w:rsidRPr="00CB080D" w:rsidRDefault="00CB080D" w:rsidP="00CB080D">
    <w:pPr>
      <w:pStyle w:val="FooterCoverPage"/>
      <w:rPr>
        <w:rFonts w:ascii="Arial" w:hAnsi="Arial" w:cs="Arial"/>
        <w:b/>
        <w:sz w:val="48"/>
      </w:rPr>
    </w:pPr>
    <w:r w:rsidRPr="00CB080D">
      <w:rPr>
        <w:rFonts w:ascii="Arial" w:hAnsi="Arial" w:cs="Arial"/>
        <w:b/>
        <w:sz w:val="48"/>
      </w:rPr>
      <w:t>EN</w:t>
    </w:r>
    <w:r w:rsidRPr="00CB080D">
      <w:rPr>
        <w:rFonts w:ascii="Arial" w:hAnsi="Arial" w:cs="Arial"/>
        <w:b/>
        <w:sz w:val="48"/>
      </w:rPr>
      <w:tab/>
    </w:r>
    <w:r w:rsidRPr="00CB080D">
      <w:rPr>
        <w:rFonts w:ascii="Arial" w:hAnsi="Arial" w:cs="Arial"/>
        <w:b/>
        <w:sz w:val="48"/>
      </w:rPr>
      <w:tab/>
    </w:r>
    <w:r w:rsidRPr="00CB080D">
      <w:tab/>
    </w:r>
    <w:r w:rsidRPr="00CB080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863C7" w14:textId="31756271" w:rsidR="00CB080D" w:rsidRPr="00CB080D" w:rsidRDefault="00CB080D" w:rsidP="00CB080D">
    <w:pPr>
      <w:pStyle w:val="FooterCoverPage"/>
      <w:rPr>
        <w:rFonts w:ascii="Arial" w:hAnsi="Arial" w:cs="Arial"/>
        <w:b/>
        <w:sz w:val="48"/>
      </w:rPr>
    </w:pPr>
    <w:r w:rsidRPr="00CB080D">
      <w:rPr>
        <w:rFonts w:ascii="Arial" w:hAnsi="Arial" w:cs="Arial"/>
        <w:b/>
        <w:sz w:val="48"/>
      </w:rPr>
      <w:t>EN</w:t>
    </w:r>
    <w:r w:rsidRPr="00CB080D">
      <w:rPr>
        <w:rFonts w:ascii="Arial" w:hAnsi="Arial" w:cs="Arial"/>
        <w:b/>
        <w:sz w:val="48"/>
      </w:rPr>
      <w:tab/>
    </w:r>
    <w:r w:rsidRPr="00CB080D">
      <w:rPr>
        <w:rFonts w:ascii="Arial" w:hAnsi="Arial" w:cs="Arial"/>
        <w:b/>
        <w:sz w:val="48"/>
      </w:rPr>
      <w:tab/>
    </w:r>
    <w:r w:rsidRPr="00CB080D">
      <w:tab/>
    </w:r>
    <w:r w:rsidRPr="00CB080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BAD79" w14:textId="77777777" w:rsidR="00CB080D" w:rsidRPr="00CB080D" w:rsidRDefault="00CB080D" w:rsidP="00CB080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41B1C" w14:textId="77777777" w:rsidR="00000000" w:rsidRDefault="00CB080D">
    <w:r>
      <w:cr/>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937815"/>
      <w:docPartObj>
        <w:docPartGallery w:val="Page Numbers (Bottom of Page)"/>
        <w:docPartUnique/>
      </w:docPartObj>
    </w:sdtPr>
    <w:sdtEndPr>
      <w:rPr>
        <w:noProof/>
        <w:sz w:val="24"/>
        <w:szCs w:val="24"/>
      </w:rPr>
    </w:sdtEndPr>
    <w:sdtContent>
      <w:p w14:paraId="74DB536F" w14:textId="396CE1DF" w:rsidR="0097027E" w:rsidRPr="0097027E" w:rsidRDefault="0097027E">
        <w:pPr>
          <w:pStyle w:val="Footer"/>
          <w:jc w:val="center"/>
          <w:rPr>
            <w:sz w:val="24"/>
            <w:szCs w:val="24"/>
          </w:rPr>
        </w:pPr>
        <w:r w:rsidRPr="0097027E">
          <w:rPr>
            <w:sz w:val="24"/>
            <w:szCs w:val="24"/>
          </w:rPr>
          <w:fldChar w:fldCharType="begin"/>
        </w:r>
        <w:r w:rsidRPr="0097027E">
          <w:rPr>
            <w:sz w:val="24"/>
            <w:szCs w:val="24"/>
          </w:rPr>
          <w:instrText xml:space="preserve"> PAGE   \* MERGEFORMAT </w:instrText>
        </w:r>
        <w:r w:rsidRPr="0097027E">
          <w:rPr>
            <w:sz w:val="24"/>
            <w:szCs w:val="24"/>
          </w:rPr>
          <w:fldChar w:fldCharType="separate"/>
        </w:r>
        <w:r w:rsidR="00CB080D">
          <w:rPr>
            <w:noProof/>
            <w:sz w:val="24"/>
            <w:szCs w:val="24"/>
          </w:rPr>
          <w:t>1</w:t>
        </w:r>
        <w:r w:rsidRPr="0097027E">
          <w:rPr>
            <w:noProof/>
            <w:sz w:val="24"/>
            <w:szCs w:val="24"/>
          </w:rPr>
          <w:fldChar w:fldCharType="end"/>
        </w:r>
      </w:p>
    </w:sdtContent>
  </w:sdt>
  <w:p w14:paraId="1C081B19" w14:textId="391CD645" w:rsidR="008F651E" w:rsidRPr="007763A3" w:rsidRDefault="008F651E">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532A0" w14:textId="77777777" w:rsidR="00000000" w:rsidRDefault="00CB080D">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63720" w14:textId="77777777" w:rsidR="00B36BE6" w:rsidRPr="007763A3" w:rsidRDefault="00B36BE6" w:rsidP="00D945C5">
      <w:pPr>
        <w:spacing w:after="0"/>
      </w:pPr>
      <w:r w:rsidRPr="007763A3">
        <w:separator/>
      </w:r>
    </w:p>
  </w:footnote>
  <w:footnote w:type="continuationSeparator" w:id="0">
    <w:p w14:paraId="1332D038" w14:textId="77777777" w:rsidR="00B36BE6" w:rsidRPr="007763A3" w:rsidRDefault="00B36BE6" w:rsidP="00D945C5">
      <w:pPr>
        <w:spacing w:after="0"/>
      </w:pPr>
      <w:r w:rsidRPr="007763A3">
        <w:continuationSeparator/>
      </w:r>
    </w:p>
  </w:footnote>
  <w:footnote w:type="continuationNotice" w:id="1">
    <w:p w14:paraId="581CC753" w14:textId="77777777" w:rsidR="00B36BE6" w:rsidRPr="007763A3" w:rsidRDefault="00B36BE6">
      <w:pPr>
        <w:spacing w:after="0"/>
      </w:pPr>
    </w:p>
  </w:footnote>
  <w:footnote w:id="2">
    <w:p w14:paraId="58D77A09" w14:textId="6AF5AF0E" w:rsidR="003D1441" w:rsidRPr="00B47B9B" w:rsidRDefault="003D1441" w:rsidP="003D1441">
      <w:pPr>
        <w:pStyle w:val="FootnoteText"/>
        <w:rPr>
          <w:lang w:val="en-IE"/>
        </w:rPr>
      </w:pPr>
      <w:r>
        <w:rPr>
          <w:rStyle w:val="FootnoteReference"/>
        </w:rPr>
        <w:footnoteRef/>
      </w:r>
      <w:r>
        <w:t xml:space="preserve"> </w:t>
      </w:r>
      <w:r>
        <w:tab/>
      </w:r>
      <w:r w:rsidRPr="003D1441">
        <w:rPr>
          <w:lang w:val="en-IE"/>
        </w:rPr>
        <w:t xml:space="preserve">COM/2022/185 final </w:t>
      </w:r>
      <w:r w:rsidRPr="00B47B9B">
        <w:rPr>
          <w:lang w:val="en-IE"/>
        </w:rPr>
        <w:t>R</w:t>
      </w:r>
      <w:r>
        <w:rPr>
          <w:lang w:val="en-IE"/>
        </w:rPr>
        <w:t>eport</w:t>
      </w:r>
      <w:r w:rsidRPr="00B47B9B">
        <w:rPr>
          <w:lang w:val="en-IE"/>
        </w:rPr>
        <w:t xml:space="preserve"> </w:t>
      </w:r>
      <w:r>
        <w:rPr>
          <w:lang w:val="en-IE"/>
        </w:rPr>
        <w:t xml:space="preserve">from the </w:t>
      </w:r>
      <w:r w:rsidRPr="003D1441">
        <w:rPr>
          <w:lang w:val="en-IE"/>
        </w:rPr>
        <w:t>C</w:t>
      </w:r>
      <w:r>
        <w:rPr>
          <w:lang w:val="en-IE"/>
        </w:rPr>
        <w:t xml:space="preserve">ommission to the </w:t>
      </w:r>
      <w:r w:rsidRPr="003D1441">
        <w:rPr>
          <w:lang w:val="en-IE"/>
        </w:rPr>
        <w:t>E</w:t>
      </w:r>
      <w:r>
        <w:rPr>
          <w:lang w:val="en-IE"/>
        </w:rPr>
        <w:t>uropean</w:t>
      </w:r>
      <w:r w:rsidRPr="00B47B9B">
        <w:rPr>
          <w:lang w:val="en-IE"/>
        </w:rPr>
        <w:t xml:space="preserve"> P</w:t>
      </w:r>
      <w:r>
        <w:rPr>
          <w:lang w:val="en-IE"/>
        </w:rPr>
        <w:t xml:space="preserve">arliament and the Council </w:t>
      </w:r>
      <w:r w:rsidRPr="00B47B9B">
        <w:rPr>
          <w:lang w:val="en-IE"/>
        </w:rPr>
        <w:t>outlining the progress made in implementing Directive 2014/89/EU establishing a framework for maritime spatial planning</w:t>
      </w:r>
    </w:p>
  </w:footnote>
  <w:footnote w:id="3">
    <w:p w14:paraId="1A376492" w14:textId="2E0841C4" w:rsidR="00F646F3" w:rsidRPr="007763A3" w:rsidRDefault="00F646F3">
      <w:pPr>
        <w:pStyle w:val="FootnoteText"/>
      </w:pPr>
      <w:r w:rsidRPr="007763A3">
        <w:rPr>
          <w:rStyle w:val="FootnoteReference"/>
        </w:rPr>
        <w:footnoteRef/>
      </w:r>
      <w:r w:rsidRPr="007763A3">
        <w:t xml:space="preserve"> </w:t>
      </w:r>
      <w:r w:rsidR="00B82363" w:rsidRPr="007763A3">
        <w:tab/>
      </w:r>
      <w:hyperlink r:id="rId1" w:history="1">
        <w:r w:rsidR="0039344C" w:rsidRPr="00526D4E">
          <w:rPr>
            <w:rStyle w:val="Hyperlink"/>
          </w:rPr>
          <w:t>Study on the implementation by EU Member States of Directive 2014/89/EU on Maritime Spatial Planning</w:t>
        </w:r>
      </w:hyperlink>
      <w:r w:rsidR="002123F9">
        <w:t>.</w:t>
      </w:r>
    </w:p>
  </w:footnote>
  <w:footnote w:id="4">
    <w:p w14:paraId="0940B494" w14:textId="6F102691" w:rsidR="005D7DA1" w:rsidRPr="007763A3" w:rsidRDefault="005D7DA1">
      <w:pPr>
        <w:pStyle w:val="FootnoteText"/>
      </w:pPr>
      <w:r w:rsidRPr="007763A3">
        <w:rPr>
          <w:rStyle w:val="FootnoteReference"/>
        </w:rPr>
        <w:footnoteRef/>
      </w:r>
      <w:r w:rsidRPr="007763A3">
        <w:t xml:space="preserve"> </w:t>
      </w:r>
      <w:r w:rsidRPr="007763A3">
        <w:tab/>
      </w:r>
      <w:hyperlink r:id="rId2" w:history="1">
        <w:r w:rsidRPr="00526D4E">
          <w:rPr>
            <w:rStyle w:val="Hyperlink"/>
          </w:rPr>
          <w:t xml:space="preserve">Implementation dialogue on the implementation of the </w:t>
        </w:r>
        <w:r w:rsidR="00775BF3">
          <w:rPr>
            <w:rStyle w:val="Hyperlink"/>
          </w:rPr>
          <w:t>M</w:t>
        </w:r>
        <w:r w:rsidRPr="00526D4E">
          <w:rPr>
            <w:rStyle w:val="Hyperlink"/>
          </w:rPr>
          <w:t xml:space="preserve">aritime </w:t>
        </w:r>
        <w:r w:rsidR="00775BF3">
          <w:rPr>
            <w:rStyle w:val="Hyperlink"/>
          </w:rPr>
          <w:t>S</w:t>
        </w:r>
        <w:r w:rsidRPr="00526D4E">
          <w:rPr>
            <w:rStyle w:val="Hyperlink"/>
          </w:rPr>
          <w:t xml:space="preserve">patial </w:t>
        </w:r>
        <w:r w:rsidR="00775BF3">
          <w:rPr>
            <w:rStyle w:val="Hyperlink"/>
          </w:rPr>
          <w:t>P</w:t>
        </w:r>
        <w:r w:rsidRPr="00526D4E">
          <w:rPr>
            <w:rStyle w:val="Hyperlink"/>
          </w:rPr>
          <w:t xml:space="preserve">lanning </w:t>
        </w:r>
        <w:r w:rsidR="00775BF3">
          <w:rPr>
            <w:rStyle w:val="Hyperlink"/>
          </w:rPr>
          <w:t>D</w:t>
        </w:r>
        <w:r w:rsidRPr="00526D4E">
          <w:rPr>
            <w:rStyle w:val="Hyperlink"/>
          </w:rPr>
          <w:t>irective with Commissioner Costas Kadis - Oceans and fisheries</w:t>
        </w:r>
      </w:hyperlink>
      <w:r w:rsidR="00EF1F4C" w:rsidRPr="007763A3">
        <w:t>.</w:t>
      </w:r>
    </w:p>
  </w:footnote>
  <w:footnote w:id="5">
    <w:p w14:paraId="510BC6B5" w14:textId="59A48894" w:rsidR="00023C34" w:rsidRPr="007763A3" w:rsidRDefault="00023C34" w:rsidP="00A54AC1">
      <w:pPr>
        <w:pStyle w:val="FootnoteText"/>
      </w:pPr>
      <w:r w:rsidRPr="007763A3">
        <w:rPr>
          <w:rStyle w:val="FootnoteReference"/>
        </w:rPr>
        <w:footnoteRef/>
      </w:r>
      <w:r w:rsidR="007763A3" w:rsidRPr="007763A3">
        <w:t xml:space="preserve"> </w:t>
      </w:r>
      <w:r w:rsidR="00B82363" w:rsidRPr="007763A3">
        <w:tab/>
      </w:r>
      <w:r w:rsidRPr="00B47B9B">
        <w:t>Evaluation of the Marine Strategy Framework Directive</w:t>
      </w:r>
      <w:r w:rsidRPr="007763A3">
        <w:t>, SWD(2025) 50</w:t>
      </w:r>
      <w:r w:rsidR="00B82363" w:rsidRPr="007763A3">
        <w:t>.</w:t>
      </w:r>
    </w:p>
  </w:footnote>
  <w:footnote w:id="6">
    <w:p w14:paraId="35CAFC80" w14:textId="5FDBD913" w:rsidR="00A54AC1" w:rsidRPr="007763A3" w:rsidRDefault="00A54AC1" w:rsidP="00A54AC1">
      <w:pPr>
        <w:pStyle w:val="FootnoteText"/>
      </w:pPr>
      <w:r w:rsidRPr="007763A3">
        <w:rPr>
          <w:rStyle w:val="FootnoteReference"/>
        </w:rPr>
        <w:footnoteRef/>
      </w:r>
      <w:r w:rsidRPr="007763A3">
        <w:t xml:space="preserve"> </w:t>
      </w:r>
      <w:r w:rsidR="00B82363" w:rsidRPr="007763A3">
        <w:tab/>
      </w:r>
      <w:r w:rsidRPr="007763A3">
        <w:t xml:space="preserve">For </w:t>
      </w:r>
      <w:r w:rsidR="00B82363" w:rsidRPr="007763A3">
        <w:t>example</w:t>
      </w:r>
      <w:r w:rsidR="00775BF3">
        <w:t>, see</w:t>
      </w:r>
      <w:r w:rsidR="00B82363" w:rsidRPr="007763A3">
        <w:t xml:space="preserve"> </w:t>
      </w:r>
      <w:r w:rsidRPr="007763A3">
        <w:t xml:space="preserve">Zaucha et al. </w:t>
      </w:r>
      <w:r w:rsidR="00775BF3" w:rsidRPr="00376600">
        <w:rPr>
          <w:lang w:val="en-IE"/>
        </w:rPr>
        <w:t>‘</w:t>
      </w:r>
      <w:r w:rsidRPr="00B47B9B">
        <w:t>Implementing the EU MSP Directive: Current status and lessons learned in 22 EU Member States</w:t>
      </w:r>
      <w:r w:rsidR="00775BF3" w:rsidRPr="00376600">
        <w:rPr>
          <w:lang w:val="en-IE"/>
        </w:rPr>
        <w:t>’</w:t>
      </w:r>
      <w:r w:rsidR="00CB5B1B">
        <w:t xml:space="preserve">, </w:t>
      </w:r>
      <w:r w:rsidRPr="00B47B9B">
        <w:rPr>
          <w:i/>
          <w:iCs/>
        </w:rPr>
        <w:t>Marine Policy</w:t>
      </w:r>
      <w:r w:rsidRPr="007763A3">
        <w:t>, 2025</w:t>
      </w:r>
      <w:r w:rsidR="00B82363" w:rsidRPr="007763A3">
        <w:t>.</w:t>
      </w:r>
    </w:p>
    <w:p w14:paraId="0E250945" w14:textId="47457F22" w:rsidR="00A54AC1" w:rsidRPr="007763A3" w:rsidRDefault="00A54AC1">
      <w:pPr>
        <w:pStyle w:val="FootnoteText"/>
      </w:pPr>
    </w:p>
  </w:footnote>
  <w:footnote w:id="7">
    <w:p w14:paraId="406F66EF" w14:textId="08DBA425" w:rsidR="000A5E6B" w:rsidRPr="007763A3" w:rsidRDefault="000A5E6B" w:rsidP="00011217">
      <w:pPr>
        <w:pStyle w:val="FootnoteText"/>
        <w:spacing w:after="0"/>
      </w:pPr>
      <w:r w:rsidRPr="007763A3">
        <w:rPr>
          <w:rStyle w:val="FootnoteReference"/>
        </w:rPr>
        <w:footnoteRef/>
      </w:r>
      <w:r w:rsidRPr="007763A3">
        <w:t xml:space="preserve"> </w:t>
      </w:r>
      <w:r w:rsidRPr="007763A3">
        <w:tab/>
      </w:r>
      <w:r w:rsidR="00411E92" w:rsidRPr="007763A3">
        <w:t>Bulgaria (2023)</w:t>
      </w:r>
      <w:r w:rsidR="00411E92">
        <w:t xml:space="preserve">, </w:t>
      </w:r>
      <w:r w:rsidR="00411E92" w:rsidRPr="007763A3">
        <w:t>Denmark (2023)</w:t>
      </w:r>
      <w:r w:rsidR="00411E92">
        <w:t xml:space="preserve">, </w:t>
      </w:r>
      <w:r w:rsidR="00411E92" w:rsidRPr="007763A3">
        <w:t>Estonia (2022),</w:t>
      </w:r>
      <w:r w:rsidR="00411E92">
        <w:t xml:space="preserve"> </w:t>
      </w:r>
      <w:r w:rsidR="00411E92" w:rsidRPr="007763A3">
        <w:t>Spain (2023)</w:t>
      </w:r>
      <w:r w:rsidR="00411E92">
        <w:t xml:space="preserve">, </w:t>
      </w:r>
      <w:r w:rsidR="00411E92" w:rsidRPr="007763A3">
        <w:t>France (2022</w:t>
      </w:r>
      <w:r w:rsidR="00411E92">
        <w:t xml:space="preserve">), </w:t>
      </w:r>
      <w:r w:rsidR="00411E92" w:rsidRPr="007763A3">
        <w:t>Italy (2024),</w:t>
      </w:r>
      <w:r w:rsidR="00411E92">
        <w:t xml:space="preserve"> </w:t>
      </w:r>
      <w:r w:rsidR="00411E92" w:rsidRPr="007763A3">
        <w:t>Cyprus (2023)</w:t>
      </w:r>
      <w:r w:rsidR="00411E92">
        <w:t xml:space="preserve">, </w:t>
      </w:r>
      <w:r w:rsidR="00411E92" w:rsidRPr="007763A3">
        <w:t>Portugal (Azores subdivision, 2024)</w:t>
      </w:r>
      <w:r w:rsidR="00411E92">
        <w:t xml:space="preserve">, </w:t>
      </w:r>
      <w:r w:rsidR="00411E92" w:rsidRPr="007763A3">
        <w:t>Romania (2023)</w:t>
      </w:r>
      <w:r w:rsidR="00411E92">
        <w:t xml:space="preserve"> and </w:t>
      </w:r>
      <w:r w:rsidRPr="007763A3">
        <w:t>Sweden (2022)</w:t>
      </w:r>
      <w:r w:rsidR="00411E92">
        <w:t>.</w:t>
      </w:r>
    </w:p>
  </w:footnote>
  <w:footnote w:id="8">
    <w:p w14:paraId="1AF66481" w14:textId="3188313C" w:rsidR="00594AA9" w:rsidRPr="007763A3" w:rsidRDefault="00594AA9" w:rsidP="00011217">
      <w:pPr>
        <w:pStyle w:val="FootnoteText"/>
        <w:spacing w:after="0"/>
      </w:pPr>
      <w:r w:rsidRPr="007763A3">
        <w:rPr>
          <w:rStyle w:val="FootnoteReference"/>
        </w:rPr>
        <w:footnoteRef/>
      </w:r>
      <w:r w:rsidRPr="007763A3">
        <w:t xml:space="preserve"> </w:t>
      </w:r>
      <w:r w:rsidRPr="007763A3">
        <w:tab/>
      </w:r>
      <w:r w:rsidR="00BE40FF">
        <w:t>B</w:t>
      </w:r>
      <w:r w:rsidR="00BE40FF" w:rsidRPr="007763A3">
        <w:t>etween 2021 and 2023</w:t>
      </w:r>
      <w:r w:rsidR="00BE40FF">
        <w:t>, i</w:t>
      </w:r>
      <w:r w:rsidRPr="007763A3">
        <w:t xml:space="preserve">nfringement cases </w:t>
      </w:r>
      <w:r w:rsidR="00172E48">
        <w:t>were</w:t>
      </w:r>
      <w:r w:rsidRPr="007763A3">
        <w:t xml:space="preserve"> launched against Bulgaria, </w:t>
      </w:r>
      <w:r w:rsidR="00172E48" w:rsidRPr="007763A3">
        <w:t>Greece</w:t>
      </w:r>
      <w:r w:rsidR="00172E48">
        <w:t xml:space="preserve">, </w:t>
      </w:r>
      <w:r w:rsidR="00172E48" w:rsidRPr="007763A3">
        <w:t>Spain</w:t>
      </w:r>
      <w:r w:rsidR="00172E48">
        <w:t>,</w:t>
      </w:r>
      <w:r w:rsidR="00172E48" w:rsidRPr="007763A3">
        <w:t xml:space="preserve"> Croatia</w:t>
      </w:r>
      <w:r w:rsidR="00172E48">
        <w:t xml:space="preserve">, </w:t>
      </w:r>
      <w:r w:rsidR="00172E48" w:rsidRPr="007763A3">
        <w:t xml:space="preserve">Italy </w:t>
      </w:r>
      <w:r w:rsidRPr="007763A3">
        <w:t>Cyprus, Portugal and Romania</w:t>
      </w:r>
      <w:r w:rsidR="00172E48">
        <w:t xml:space="preserve"> owing to their failure </w:t>
      </w:r>
      <w:r w:rsidR="00172E48" w:rsidRPr="007763A3">
        <w:t xml:space="preserve">to establish </w:t>
      </w:r>
      <w:r w:rsidR="00172E48">
        <w:t xml:space="preserve">MSPs </w:t>
      </w:r>
      <w:r w:rsidR="00172E48" w:rsidRPr="007763A3">
        <w:t>and submit</w:t>
      </w:r>
      <w:r w:rsidR="00172E48">
        <w:t xml:space="preserve"> them</w:t>
      </w:r>
      <w:r w:rsidR="00172E48" w:rsidRPr="007763A3">
        <w:t xml:space="preserve"> to the Commission</w:t>
      </w:r>
      <w:r w:rsidR="00172E48">
        <w:t xml:space="preserve"> as required </w:t>
      </w:r>
      <w:r w:rsidR="00172E48" w:rsidRPr="007763A3">
        <w:t>under the M</w:t>
      </w:r>
      <w:r w:rsidR="00172E48">
        <w:t>SP</w:t>
      </w:r>
      <w:r w:rsidR="00172E48" w:rsidRPr="007763A3">
        <w:t xml:space="preserve"> Directive</w:t>
      </w:r>
      <w:r w:rsidRPr="007763A3">
        <w:t>. In 2023, the cases against</w:t>
      </w:r>
      <w:r w:rsidR="009D0A0D">
        <w:t xml:space="preserve"> </w:t>
      </w:r>
      <w:r w:rsidR="009D0A0D" w:rsidRPr="007763A3">
        <w:t>Bulgaria (INFR(2022)2025)</w:t>
      </w:r>
      <w:r w:rsidR="009D0A0D">
        <w:t xml:space="preserve"> and</w:t>
      </w:r>
      <w:r w:rsidRPr="007763A3">
        <w:t xml:space="preserve"> Spain (INFR(2022)2027) were closed. </w:t>
      </w:r>
      <w:r w:rsidR="009D0A0D">
        <w:t>The c</w:t>
      </w:r>
      <w:r w:rsidRPr="007763A3">
        <w:t>ases against Cyprus (INFR(2021)2227)</w:t>
      </w:r>
      <w:r w:rsidR="009D0A0D">
        <w:t>,</w:t>
      </w:r>
      <w:r w:rsidRPr="007763A3">
        <w:t xml:space="preserve"> Portugal (INFR(2023)2042) </w:t>
      </w:r>
      <w:r w:rsidR="009D0A0D">
        <w:t xml:space="preserve">and </w:t>
      </w:r>
      <w:r w:rsidR="009D0A0D" w:rsidRPr="007763A3">
        <w:t>Romania (INFR(2021)2224)</w:t>
      </w:r>
      <w:r w:rsidR="009D0A0D">
        <w:t xml:space="preserve"> </w:t>
      </w:r>
      <w:r w:rsidRPr="007763A3">
        <w:t xml:space="preserve">were closed in 2024. The case against Italy (INFR(2021)2223) was withdrawn from the Court in December 2024. Only </w:t>
      </w:r>
      <w:r w:rsidR="00172E48">
        <w:t xml:space="preserve">the </w:t>
      </w:r>
      <w:r w:rsidRPr="007763A3">
        <w:t>cases against Croatia (INFR(2021)2225) and Greece (INFR(2021)2226) remain open.</w:t>
      </w:r>
    </w:p>
  </w:footnote>
  <w:footnote w:id="9">
    <w:p w14:paraId="6B5EE5F2" w14:textId="39F4A28B" w:rsidR="00011217" w:rsidRPr="007763A3" w:rsidRDefault="00011217" w:rsidP="00D671CE">
      <w:pPr>
        <w:pStyle w:val="FootnoteText"/>
        <w:spacing w:after="0"/>
      </w:pPr>
      <w:r w:rsidRPr="007763A3">
        <w:rPr>
          <w:rStyle w:val="FootnoteReference"/>
        </w:rPr>
        <w:footnoteRef/>
      </w:r>
      <w:r w:rsidRPr="007763A3">
        <w:t xml:space="preserve"> </w:t>
      </w:r>
      <w:r w:rsidRPr="007763A3">
        <w:tab/>
        <w:t>As regards Greece, on 27</w:t>
      </w:r>
      <w:r w:rsidR="00526D4E">
        <w:t> </w:t>
      </w:r>
      <w:r w:rsidRPr="007763A3">
        <w:t>February 2025, the Court of Justice of the European Union delivered its judgment in the case</w:t>
      </w:r>
      <w:r w:rsidR="00D671CE">
        <w:t xml:space="preserve"> </w:t>
      </w:r>
      <w:r w:rsidR="007556ED">
        <w:t>C-128/24 (</w:t>
      </w:r>
      <w:r w:rsidR="00D671CE" w:rsidRPr="007556ED">
        <w:rPr>
          <w:i/>
          <w:iCs/>
        </w:rPr>
        <w:t>European Commission v Hellenic Republic</w:t>
      </w:r>
      <w:r w:rsidR="007556ED">
        <w:t>)</w:t>
      </w:r>
      <w:r w:rsidRPr="007763A3">
        <w:t>, finding that Greece had failed to fulfil its obligations under the MSP Directive.</w:t>
      </w:r>
      <w:r w:rsidR="00D836DB" w:rsidRPr="007763A3">
        <w:t xml:space="preserve"> </w:t>
      </w:r>
      <w:r w:rsidR="00D836DB" w:rsidRPr="007763A3">
        <w:rPr>
          <w:szCs w:val="18"/>
        </w:rPr>
        <w:t xml:space="preserve">Greece approved a </w:t>
      </w:r>
      <w:r w:rsidR="00FF394B">
        <w:rPr>
          <w:szCs w:val="18"/>
        </w:rPr>
        <w:t>n</w:t>
      </w:r>
      <w:r w:rsidR="00D836DB" w:rsidRPr="007763A3">
        <w:rPr>
          <w:szCs w:val="18"/>
        </w:rPr>
        <w:t xml:space="preserve">ational </w:t>
      </w:r>
      <w:r w:rsidR="00FF394B">
        <w:rPr>
          <w:szCs w:val="18"/>
        </w:rPr>
        <w:t>s</w:t>
      </w:r>
      <w:r w:rsidR="00D836DB" w:rsidRPr="007763A3">
        <w:rPr>
          <w:szCs w:val="18"/>
        </w:rPr>
        <w:t xml:space="preserve">patial </w:t>
      </w:r>
      <w:r w:rsidR="00FF394B">
        <w:rPr>
          <w:szCs w:val="18"/>
        </w:rPr>
        <w:t>s</w:t>
      </w:r>
      <w:r w:rsidR="00D836DB" w:rsidRPr="007763A3">
        <w:rPr>
          <w:szCs w:val="18"/>
        </w:rPr>
        <w:t xml:space="preserve">trategy for the </w:t>
      </w:r>
      <w:r w:rsidR="00FF394B">
        <w:rPr>
          <w:szCs w:val="18"/>
        </w:rPr>
        <w:t>m</w:t>
      </w:r>
      <w:r w:rsidR="00D836DB" w:rsidRPr="007763A3">
        <w:rPr>
          <w:szCs w:val="18"/>
        </w:rPr>
        <w:t xml:space="preserve">arine </w:t>
      </w:r>
      <w:r w:rsidR="00FF394B">
        <w:rPr>
          <w:szCs w:val="18"/>
        </w:rPr>
        <w:t>s</w:t>
      </w:r>
      <w:r w:rsidR="00D836DB" w:rsidRPr="007763A3">
        <w:rPr>
          <w:szCs w:val="18"/>
        </w:rPr>
        <w:t xml:space="preserve">pace in April 2025, including maps of marine areas. </w:t>
      </w:r>
      <w:r w:rsidR="00DF7C00" w:rsidRPr="00DF7C00">
        <w:rPr>
          <w:szCs w:val="18"/>
        </w:rPr>
        <w:t>A timeline has been agreed for the adoption of the full Plan, which is still pending</w:t>
      </w:r>
      <w:r w:rsidR="009D5A49">
        <w:rPr>
          <w:szCs w:val="18"/>
        </w:rPr>
        <w:t>.</w:t>
      </w:r>
      <w:r w:rsidR="00DF7C00" w:rsidRPr="00DF7C00">
        <w:rPr>
          <w:szCs w:val="18"/>
        </w:rPr>
        <w:t xml:space="preserve"> </w:t>
      </w:r>
    </w:p>
  </w:footnote>
  <w:footnote w:id="10">
    <w:p w14:paraId="4B7EF9F3" w14:textId="4196478C" w:rsidR="002F7654" w:rsidRPr="007763A3" w:rsidRDefault="002F7654" w:rsidP="002F7654">
      <w:pPr>
        <w:pStyle w:val="FootnoteText"/>
        <w:spacing w:after="0"/>
      </w:pPr>
      <w:r w:rsidRPr="007763A3">
        <w:rPr>
          <w:rStyle w:val="FootnoteReference"/>
        </w:rPr>
        <w:footnoteRef/>
      </w:r>
      <w:r w:rsidRPr="007763A3">
        <w:t xml:space="preserve"> </w:t>
      </w:r>
      <w:r w:rsidRPr="007763A3">
        <w:tab/>
        <w:t>More detailed information as well</w:t>
      </w:r>
      <w:r w:rsidR="00BD1920">
        <w:t xml:space="preserve"> as</w:t>
      </w:r>
      <w:r w:rsidRPr="007763A3">
        <w:t xml:space="preserve"> links to national plans can be found on</w:t>
      </w:r>
      <w:r w:rsidRPr="007763A3">
        <w:rPr>
          <w:sz w:val="24"/>
        </w:rPr>
        <w:t xml:space="preserve"> </w:t>
      </w:r>
      <w:hyperlink r:id="rId3" w:history="1">
        <w:r w:rsidRPr="00526D4E">
          <w:rPr>
            <w:rStyle w:val="Hyperlink"/>
          </w:rPr>
          <w:t>Countries | The European Maritime Spatial Planning Platform</w:t>
        </w:r>
      </w:hyperlink>
      <w:r w:rsidR="007B626E">
        <w:t>.</w:t>
      </w:r>
    </w:p>
  </w:footnote>
  <w:footnote w:id="11">
    <w:p w14:paraId="1DFD41DE" w14:textId="66F08096" w:rsidR="001107D7" w:rsidRPr="007763A3" w:rsidRDefault="001107D7" w:rsidP="001107D7">
      <w:pPr>
        <w:pStyle w:val="FootnoteText"/>
        <w:spacing w:before="60" w:after="60"/>
        <w:rPr>
          <w:szCs w:val="18"/>
        </w:rPr>
      </w:pPr>
      <w:r w:rsidRPr="007763A3">
        <w:rPr>
          <w:rStyle w:val="FootnoteReference"/>
          <w:rFonts w:eastAsiaTheme="majorEastAsia"/>
          <w:szCs w:val="18"/>
        </w:rPr>
        <w:footnoteRef/>
      </w:r>
      <w:r w:rsidRPr="007763A3">
        <w:rPr>
          <w:szCs w:val="18"/>
        </w:rPr>
        <w:t xml:space="preserve"> </w:t>
      </w:r>
      <w:r w:rsidRPr="007763A3">
        <w:rPr>
          <w:szCs w:val="18"/>
        </w:rPr>
        <w:tab/>
      </w:r>
      <w:r w:rsidRPr="007763A3">
        <w:rPr>
          <w:color w:val="000000" w:themeColor="text1"/>
          <w:szCs w:val="18"/>
        </w:rPr>
        <w:t xml:space="preserve">Denmark </w:t>
      </w:r>
      <w:r w:rsidR="00156031">
        <w:rPr>
          <w:color w:val="000000" w:themeColor="text1"/>
          <w:szCs w:val="18"/>
        </w:rPr>
        <w:t>submitted</w:t>
      </w:r>
      <w:r w:rsidR="00156031" w:rsidRPr="007763A3">
        <w:rPr>
          <w:color w:val="000000" w:themeColor="text1"/>
          <w:szCs w:val="18"/>
        </w:rPr>
        <w:t xml:space="preserve"> </w:t>
      </w:r>
      <w:r w:rsidRPr="007763A3">
        <w:rPr>
          <w:color w:val="000000" w:themeColor="text1"/>
          <w:szCs w:val="18"/>
        </w:rPr>
        <w:t xml:space="preserve">its first Maritime Spatial Plan </w:t>
      </w:r>
      <w:r w:rsidR="00471A31">
        <w:rPr>
          <w:color w:val="000000" w:themeColor="text1"/>
          <w:szCs w:val="18"/>
        </w:rPr>
        <w:t>for</w:t>
      </w:r>
      <w:r w:rsidR="00471A31" w:rsidRPr="007763A3">
        <w:rPr>
          <w:color w:val="000000" w:themeColor="text1"/>
          <w:szCs w:val="18"/>
        </w:rPr>
        <w:t xml:space="preserve"> </w:t>
      </w:r>
      <w:r w:rsidRPr="007763A3">
        <w:rPr>
          <w:color w:val="000000" w:themeColor="text1"/>
          <w:szCs w:val="18"/>
        </w:rPr>
        <w:t xml:space="preserve">public consultation for </w:t>
      </w:r>
      <w:r w:rsidR="00156031">
        <w:rPr>
          <w:color w:val="000000" w:themeColor="text1"/>
          <w:szCs w:val="18"/>
        </w:rPr>
        <w:t xml:space="preserve">a period of </w:t>
      </w:r>
      <w:r w:rsidRPr="007763A3">
        <w:rPr>
          <w:color w:val="000000" w:themeColor="text1"/>
          <w:szCs w:val="18"/>
        </w:rPr>
        <w:t>six months in 2021. The draft plan was legally binding from the moment it was published for consultation. It was issued as an executive order in 2023.</w:t>
      </w:r>
    </w:p>
  </w:footnote>
  <w:footnote w:id="12">
    <w:p w14:paraId="5332C9BC" w14:textId="405DCD1A" w:rsidR="001107D7" w:rsidRPr="007763A3" w:rsidRDefault="001107D7" w:rsidP="001107D7">
      <w:pPr>
        <w:pStyle w:val="FootnoteText"/>
        <w:spacing w:before="60" w:after="60"/>
        <w:rPr>
          <w:szCs w:val="18"/>
        </w:rPr>
      </w:pPr>
      <w:r w:rsidRPr="007763A3">
        <w:rPr>
          <w:rStyle w:val="FootnoteReference"/>
          <w:rFonts w:eastAsiaTheme="majorEastAsia"/>
          <w:szCs w:val="18"/>
        </w:rPr>
        <w:footnoteRef/>
      </w:r>
      <w:r w:rsidRPr="007763A3">
        <w:rPr>
          <w:szCs w:val="18"/>
        </w:rPr>
        <w:t xml:space="preserve"> </w:t>
      </w:r>
      <w:r w:rsidRPr="007763A3">
        <w:rPr>
          <w:szCs w:val="18"/>
        </w:rPr>
        <w:tab/>
        <w:t xml:space="preserve">The North Sea </w:t>
      </w:r>
      <w:r w:rsidR="00C92FDF">
        <w:rPr>
          <w:szCs w:val="18"/>
        </w:rPr>
        <w:t>p</w:t>
      </w:r>
      <w:r w:rsidRPr="007763A3">
        <w:rPr>
          <w:szCs w:val="18"/>
        </w:rPr>
        <w:t xml:space="preserve">olicy </w:t>
      </w:r>
      <w:r w:rsidR="00C92FDF">
        <w:rPr>
          <w:szCs w:val="18"/>
        </w:rPr>
        <w:t>d</w:t>
      </w:r>
      <w:r w:rsidRPr="007763A3">
        <w:rPr>
          <w:szCs w:val="18"/>
        </w:rPr>
        <w:t>ocument covering 2009-2015.</w:t>
      </w:r>
    </w:p>
  </w:footnote>
  <w:footnote w:id="13">
    <w:p w14:paraId="5E72079D" w14:textId="49836371" w:rsidR="001107D7" w:rsidRPr="007763A3" w:rsidRDefault="001107D7" w:rsidP="001107D7">
      <w:pPr>
        <w:pStyle w:val="FootnoteText"/>
        <w:spacing w:before="60" w:after="60"/>
        <w:rPr>
          <w:szCs w:val="18"/>
        </w:rPr>
      </w:pPr>
      <w:r w:rsidRPr="007763A3">
        <w:rPr>
          <w:rStyle w:val="FootnoteReference"/>
          <w:rFonts w:eastAsiaTheme="majorEastAsia"/>
          <w:szCs w:val="18"/>
        </w:rPr>
        <w:footnoteRef/>
      </w:r>
      <w:r w:rsidRPr="007763A3">
        <w:rPr>
          <w:szCs w:val="18"/>
        </w:rPr>
        <w:t xml:space="preserve"> </w:t>
      </w:r>
      <w:r w:rsidRPr="007763A3">
        <w:rPr>
          <w:szCs w:val="18"/>
        </w:rPr>
        <w:tab/>
        <w:t xml:space="preserve">The second spatial plan, the North Sea </w:t>
      </w:r>
      <w:r w:rsidR="00C92FDF">
        <w:rPr>
          <w:szCs w:val="18"/>
        </w:rPr>
        <w:t>p</w:t>
      </w:r>
      <w:r w:rsidRPr="007763A3">
        <w:rPr>
          <w:szCs w:val="18"/>
        </w:rPr>
        <w:t xml:space="preserve">olicy </w:t>
      </w:r>
      <w:r w:rsidR="00C92FDF">
        <w:rPr>
          <w:szCs w:val="18"/>
        </w:rPr>
        <w:t>d</w:t>
      </w:r>
      <w:r w:rsidRPr="007763A3">
        <w:rPr>
          <w:szCs w:val="18"/>
        </w:rPr>
        <w:t xml:space="preserve">ocument covering 2016-2021, is an update </w:t>
      </w:r>
      <w:r w:rsidR="00A506B8">
        <w:rPr>
          <w:szCs w:val="18"/>
        </w:rPr>
        <w:t xml:space="preserve">to </w:t>
      </w:r>
      <w:r w:rsidRPr="007763A3">
        <w:rPr>
          <w:szCs w:val="18"/>
        </w:rPr>
        <w:t>the 2009-2015 document.</w:t>
      </w:r>
    </w:p>
  </w:footnote>
  <w:footnote w:id="14">
    <w:p w14:paraId="579AF577" w14:textId="32697C4F" w:rsidR="001107D7" w:rsidRPr="007763A3" w:rsidRDefault="001107D7" w:rsidP="001107D7">
      <w:pPr>
        <w:pStyle w:val="FootnoteText"/>
        <w:spacing w:before="60" w:after="60"/>
        <w:rPr>
          <w:szCs w:val="18"/>
        </w:rPr>
      </w:pPr>
      <w:r w:rsidRPr="007763A3">
        <w:rPr>
          <w:rStyle w:val="FootnoteReference"/>
          <w:rFonts w:eastAsiaTheme="majorEastAsia"/>
          <w:szCs w:val="18"/>
        </w:rPr>
        <w:footnoteRef/>
      </w:r>
      <w:r w:rsidRPr="007763A3">
        <w:rPr>
          <w:szCs w:val="18"/>
          <w:vertAlign w:val="superscript"/>
        </w:rPr>
        <w:t xml:space="preserve"> </w:t>
      </w:r>
      <w:r w:rsidRPr="007763A3">
        <w:rPr>
          <w:szCs w:val="18"/>
          <w:vertAlign w:val="superscript"/>
        </w:rPr>
        <w:tab/>
      </w:r>
      <w:r w:rsidRPr="007763A3">
        <w:rPr>
          <w:szCs w:val="18"/>
        </w:rPr>
        <w:t>Following a legal threat from a Canadian oil-and-gas concession holder whose western Pomeranian Sea rights were omitted from the 2021 plan, the 2022 MSP revision</w:t>
      </w:r>
      <w:r w:rsidR="00A506B8">
        <w:rPr>
          <w:szCs w:val="18"/>
        </w:rPr>
        <w:t xml:space="preserve"> </w:t>
      </w:r>
      <w:r w:rsidR="00526D4E">
        <w:rPr>
          <w:szCs w:val="18"/>
        </w:rPr>
        <w:t>–</w:t>
      </w:r>
      <w:r w:rsidR="00A506B8">
        <w:rPr>
          <w:szCs w:val="18"/>
        </w:rPr>
        <w:t xml:space="preserve"> </w:t>
      </w:r>
      <w:r w:rsidRPr="007763A3">
        <w:rPr>
          <w:szCs w:val="18"/>
        </w:rPr>
        <w:t xml:space="preserve">deemed a </w:t>
      </w:r>
      <w:r w:rsidR="000C2BF5">
        <w:rPr>
          <w:szCs w:val="18"/>
        </w:rPr>
        <w:t>‘</w:t>
      </w:r>
      <w:r w:rsidRPr="007763A3">
        <w:rPr>
          <w:szCs w:val="18"/>
        </w:rPr>
        <w:t>technical change</w:t>
      </w:r>
      <w:r w:rsidR="000C2BF5">
        <w:rPr>
          <w:szCs w:val="18"/>
        </w:rPr>
        <w:t>’</w:t>
      </w:r>
      <w:r w:rsidR="00A506B8">
        <w:rPr>
          <w:szCs w:val="18"/>
        </w:rPr>
        <w:t xml:space="preserve"> </w:t>
      </w:r>
      <w:r w:rsidR="00526D4E">
        <w:rPr>
          <w:szCs w:val="18"/>
        </w:rPr>
        <w:t>–</w:t>
      </w:r>
      <w:r w:rsidR="00A506B8">
        <w:rPr>
          <w:szCs w:val="18"/>
        </w:rPr>
        <w:t xml:space="preserve"> </w:t>
      </w:r>
      <w:r w:rsidRPr="007763A3">
        <w:rPr>
          <w:szCs w:val="18"/>
        </w:rPr>
        <w:t xml:space="preserve">adjusted three basin areas to include the activities, avoiding compensation claims and requiring no new </w:t>
      </w:r>
      <w:r w:rsidR="0038226A">
        <w:rPr>
          <w:rStyle w:val="Strong"/>
          <w:rFonts w:eastAsiaTheme="majorEastAsia"/>
          <w:b w:val="0"/>
          <w:bCs w:val="0"/>
        </w:rPr>
        <w:t>s</w:t>
      </w:r>
      <w:r w:rsidR="000E6493" w:rsidRPr="007763A3">
        <w:rPr>
          <w:rStyle w:val="Strong"/>
          <w:rFonts w:eastAsiaTheme="majorEastAsia"/>
          <w:b w:val="0"/>
          <w:bCs w:val="0"/>
        </w:rPr>
        <w:t xml:space="preserve">trategic </w:t>
      </w:r>
      <w:r w:rsidR="0038226A">
        <w:rPr>
          <w:rStyle w:val="Strong"/>
          <w:rFonts w:eastAsiaTheme="majorEastAsia"/>
          <w:b w:val="0"/>
          <w:bCs w:val="0"/>
        </w:rPr>
        <w:t>e</w:t>
      </w:r>
      <w:r w:rsidR="000E6493" w:rsidRPr="007763A3">
        <w:rPr>
          <w:rStyle w:val="Strong"/>
          <w:rFonts w:eastAsiaTheme="majorEastAsia"/>
          <w:b w:val="0"/>
          <w:bCs w:val="0"/>
        </w:rPr>
        <w:t xml:space="preserve">nvironmental </w:t>
      </w:r>
      <w:r w:rsidR="0038226A">
        <w:rPr>
          <w:rStyle w:val="Strong"/>
          <w:rFonts w:eastAsiaTheme="majorEastAsia"/>
          <w:b w:val="0"/>
          <w:bCs w:val="0"/>
        </w:rPr>
        <w:t>a</w:t>
      </w:r>
      <w:r w:rsidR="000E6493" w:rsidRPr="007763A3">
        <w:rPr>
          <w:rStyle w:val="Strong"/>
          <w:rFonts w:eastAsiaTheme="majorEastAsia"/>
          <w:b w:val="0"/>
          <w:bCs w:val="0"/>
        </w:rPr>
        <w:t>ssessment</w:t>
      </w:r>
      <w:r w:rsidR="000E6493" w:rsidRPr="007763A3">
        <w:rPr>
          <w:szCs w:val="18"/>
        </w:rPr>
        <w:t xml:space="preserve"> </w:t>
      </w:r>
      <w:r w:rsidR="000E6493">
        <w:rPr>
          <w:szCs w:val="18"/>
        </w:rPr>
        <w:t>(</w:t>
      </w:r>
      <w:r w:rsidRPr="007763A3">
        <w:rPr>
          <w:szCs w:val="18"/>
        </w:rPr>
        <w:t>SEA</w:t>
      </w:r>
      <w:r w:rsidR="000E6493">
        <w:rPr>
          <w:szCs w:val="18"/>
        </w:rPr>
        <w:t>)</w:t>
      </w:r>
      <w:r w:rsidRPr="007763A3">
        <w:rPr>
          <w:szCs w:val="18"/>
        </w:rPr>
        <w:t xml:space="preserve"> or public consultation.</w:t>
      </w:r>
    </w:p>
  </w:footnote>
  <w:footnote w:id="15">
    <w:p w14:paraId="21747E36" w14:textId="1A4EBE06" w:rsidR="002F7654" w:rsidRPr="007763A3" w:rsidRDefault="002F7654">
      <w:pPr>
        <w:pStyle w:val="FootnoteText"/>
      </w:pPr>
      <w:r w:rsidRPr="007763A3">
        <w:rPr>
          <w:rStyle w:val="FootnoteReference"/>
        </w:rPr>
        <w:footnoteRef/>
      </w:r>
      <w:r w:rsidRPr="007763A3">
        <w:t xml:space="preserve"> </w:t>
      </w:r>
      <w:r w:rsidR="00B53F6E" w:rsidRPr="007763A3">
        <w:tab/>
        <w:t>I</w:t>
      </w:r>
      <w:r w:rsidR="00261A8D">
        <w:t>n</w:t>
      </w:r>
      <w:r w:rsidR="00B53F6E" w:rsidRPr="007763A3">
        <w:t xml:space="preserve"> accordance with Directive 2001/42/EC of the European Parliament and of the Council of 27</w:t>
      </w:r>
      <w:r w:rsidR="00526D4E">
        <w:t> </w:t>
      </w:r>
      <w:r w:rsidR="00B53F6E" w:rsidRPr="007763A3">
        <w:t>June 2001 on the assessment of the effects of certain plans and programmes on the environment</w:t>
      </w:r>
      <w:r w:rsidR="006B3F73">
        <w:t>.</w:t>
      </w:r>
    </w:p>
  </w:footnote>
  <w:footnote w:id="16">
    <w:p w14:paraId="64A82882" w14:textId="747B7136" w:rsidR="004A09FF" w:rsidRPr="004A09FF" w:rsidRDefault="004A09FF">
      <w:pPr>
        <w:pStyle w:val="FootnoteText"/>
      </w:pPr>
      <w:r>
        <w:rPr>
          <w:rStyle w:val="FootnoteReference"/>
        </w:rPr>
        <w:footnoteRef/>
      </w:r>
      <w:r>
        <w:t xml:space="preserve"> </w:t>
      </w:r>
      <w:r w:rsidR="00C83897">
        <w:tab/>
      </w:r>
      <w:r w:rsidR="00C83897" w:rsidRPr="00C83897">
        <w:t>Directive 2008/56/EC of the European Parliament and of the Council of 17 June 2008 establishing a framework for community action in the field of marine environmental policy (Marine Strategy Framework Directive)</w:t>
      </w:r>
    </w:p>
  </w:footnote>
  <w:footnote w:id="17">
    <w:p w14:paraId="12663AAC" w14:textId="4F65F0CC" w:rsidR="00B53F6E" w:rsidRPr="007763A3" w:rsidRDefault="00B53F6E">
      <w:pPr>
        <w:pStyle w:val="FootnoteText"/>
      </w:pPr>
      <w:r w:rsidRPr="007763A3">
        <w:rPr>
          <w:rStyle w:val="FootnoteReference"/>
        </w:rPr>
        <w:footnoteRef/>
      </w:r>
      <w:r w:rsidRPr="007763A3">
        <w:t xml:space="preserve"> </w:t>
      </w:r>
      <w:r w:rsidRPr="007763A3">
        <w:tab/>
        <w:t>In accordance with Directive 2009/147/EC of the European Parliament and of the Council of 30</w:t>
      </w:r>
      <w:r w:rsidR="00526D4E">
        <w:t> </w:t>
      </w:r>
      <w:r w:rsidRPr="007763A3">
        <w:t>November 2009 on the conservation of wild birds (this is the codified version of the original Directive 79/409/EEC) and Council Directive 92/43/EEC of 21</w:t>
      </w:r>
      <w:r w:rsidR="00526D4E">
        <w:t> </w:t>
      </w:r>
      <w:r w:rsidRPr="007763A3">
        <w:t>May 1992 on the conservation of natural habitats and of wild fauna and flora.</w:t>
      </w:r>
    </w:p>
  </w:footnote>
  <w:footnote w:id="18">
    <w:p w14:paraId="482F50E7" w14:textId="4B158149" w:rsidR="0003549D" w:rsidRPr="007763A3" w:rsidRDefault="0003549D">
      <w:pPr>
        <w:pStyle w:val="FootnoteText"/>
      </w:pPr>
      <w:r w:rsidRPr="007763A3">
        <w:rPr>
          <w:rStyle w:val="FootnoteReference"/>
        </w:rPr>
        <w:footnoteRef/>
      </w:r>
      <w:r w:rsidRPr="007763A3">
        <w:t xml:space="preserve"> </w:t>
      </w:r>
      <w:r w:rsidRPr="007763A3">
        <w:tab/>
        <w:t xml:space="preserve">This observation is supported by the Commission’s evaluation of MSFD implementation. The final report </w:t>
      </w:r>
      <w:r w:rsidR="002A1B1F">
        <w:t xml:space="preserve"> (</w:t>
      </w:r>
      <w:r w:rsidR="002A1B1F" w:rsidRPr="007763A3">
        <w:t>COM</w:t>
      </w:r>
      <w:r w:rsidR="002A1B1F">
        <w:t>(</w:t>
      </w:r>
      <w:r w:rsidR="002A1B1F" w:rsidRPr="007763A3">
        <w:t>2020</w:t>
      </w:r>
      <w:r w:rsidR="002A1B1F">
        <w:t>)</w:t>
      </w:r>
      <w:r w:rsidR="002A1B1F" w:rsidRPr="007763A3">
        <w:t>259</w:t>
      </w:r>
      <w:r w:rsidR="002A1B1F">
        <w:t xml:space="preserve">) </w:t>
      </w:r>
      <w:r w:rsidRPr="007763A3">
        <w:t xml:space="preserve">notes that progress </w:t>
      </w:r>
      <w:r w:rsidR="009237EA">
        <w:t>o</w:t>
      </w:r>
      <w:r w:rsidRPr="007763A3">
        <w:t>n setting threshold values for determining GES has been slow and that there is considerable variation in</w:t>
      </w:r>
      <w:r w:rsidR="002A1B1F">
        <w:t xml:space="preserve"> terms of</w:t>
      </w:r>
      <w:r w:rsidRPr="007763A3">
        <w:t xml:space="preserve"> how Member States define and determine GES across descriptors, indicating that descriptor setting remains incomplete and uneven as a basis for assessment.</w:t>
      </w:r>
    </w:p>
  </w:footnote>
  <w:footnote w:id="19">
    <w:p w14:paraId="5B2B901B" w14:textId="685DA832" w:rsidR="009276DB" w:rsidRPr="009276DB" w:rsidRDefault="009276DB">
      <w:pPr>
        <w:pStyle w:val="FootnoteText"/>
      </w:pPr>
      <w:r>
        <w:rPr>
          <w:rStyle w:val="FootnoteReference"/>
        </w:rPr>
        <w:footnoteRef/>
      </w:r>
      <w:r>
        <w:t xml:space="preserve"> </w:t>
      </w:r>
      <w:r>
        <w:tab/>
      </w:r>
      <w:r w:rsidR="006034CE" w:rsidRPr="00103CA4">
        <w:t xml:space="preserve"> </w:t>
      </w:r>
      <w:r w:rsidR="00B13BE7" w:rsidRPr="00103CA4">
        <w:t>R</w:t>
      </w:r>
      <w:r w:rsidRPr="00D56C30">
        <w:t xml:space="preserve">efer to the supporting study for further </w:t>
      </w:r>
      <w:r w:rsidR="00B13BE7" w:rsidRPr="00D56C30">
        <w:t xml:space="preserve">national </w:t>
      </w:r>
      <w:r w:rsidRPr="00D56C30">
        <w:t>examples.</w:t>
      </w:r>
      <w:r w:rsidR="00892997" w:rsidRPr="00103CA4">
        <w:rPr>
          <w:rFonts w:ascii="Open Sans" w:hAnsi="Open Sans" w:cs="Open Sans"/>
          <w:color w:val="000000"/>
          <w:shd w:val="clear" w:color="auto" w:fill="FFFFFF"/>
        </w:rPr>
        <w:t xml:space="preserve"> </w:t>
      </w:r>
      <w:r w:rsidR="00892997" w:rsidRPr="00D56C30">
        <w:t>A strong example of a multi-country approach to SEA integration is the “Strategic ecosystem-based planning for sustainable future of the Baltic Sea” project (SEABAS) currently being funded by the Interreg Baltic Sea Programme.</w:t>
      </w:r>
    </w:p>
  </w:footnote>
  <w:footnote w:id="20">
    <w:p w14:paraId="77F4039B" w14:textId="4C4D24E4" w:rsidR="00DD2CA9" w:rsidRPr="007763A3" w:rsidRDefault="00DD2CA9">
      <w:pPr>
        <w:pStyle w:val="FootnoteText"/>
      </w:pPr>
      <w:r w:rsidRPr="007763A3">
        <w:rPr>
          <w:rStyle w:val="FootnoteReference"/>
        </w:rPr>
        <w:footnoteRef/>
      </w:r>
      <w:r w:rsidRPr="007763A3">
        <w:t xml:space="preserve"> </w:t>
      </w:r>
      <w:r w:rsidR="00B82363" w:rsidRPr="007763A3">
        <w:tab/>
      </w:r>
      <w:hyperlink r:id="rId4" w:history="1">
        <w:r w:rsidRPr="00526D4E">
          <w:rPr>
            <w:rStyle w:val="Hyperlink"/>
          </w:rPr>
          <w:t>PlanWise4Blue | The European Maritime Spatial Planning Platform</w:t>
        </w:r>
      </w:hyperlink>
      <w:r w:rsidR="00D02D51">
        <w:t>.</w:t>
      </w:r>
    </w:p>
  </w:footnote>
  <w:footnote w:id="21">
    <w:p w14:paraId="43472229" w14:textId="0327D1DF" w:rsidR="008C3493" w:rsidRPr="008C3493" w:rsidRDefault="008C3493">
      <w:pPr>
        <w:pStyle w:val="FootnoteText"/>
      </w:pPr>
      <w:r>
        <w:rPr>
          <w:rStyle w:val="FootnoteReference"/>
        </w:rPr>
        <w:footnoteRef/>
      </w:r>
      <w:r>
        <w:t xml:space="preserve"> </w:t>
      </w:r>
      <w:r>
        <w:tab/>
      </w:r>
      <w:r w:rsidRPr="008C3493">
        <w:rPr>
          <w:i/>
          <w:iCs/>
        </w:rPr>
        <w:t>Please refer to the supporting study for further examples.</w:t>
      </w:r>
    </w:p>
  </w:footnote>
  <w:footnote w:id="22">
    <w:p w14:paraId="69B3EC5C" w14:textId="130D9887" w:rsidR="003855CE" w:rsidRPr="007763A3" w:rsidRDefault="003855CE">
      <w:pPr>
        <w:pStyle w:val="FootnoteText"/>
      </w:pPr>
      <w:r w:rsidRPr="007763A3">
        <w:rPr>
          <w:rStyle w:val="FootnoteReference"/>
        </w:rPr>
        <w:footnoteRef/>
      </w:r>
      <w:r w:rsidRPr="007763A3">
        <w:t xml:space="preserve"> </w:t>
      </w:r>
      <w:r w:rsidR="00B82363" w:rsidRPr="007763A3">
        <w:tab/>
      </w:r>
      <w:r w:rsidRPr="007763A3">
        <w:t xml:space="preserve">See also MSFD Evaluation </w:t>
      </w:r>
      <w:r w:rsidR="00631FC7">
        <w:t>(</w:t>
      </w:r>
      <w:r w:rsidRPr="007763A3">
        <w:t>SWD(2025) 50</w:t>
      </w:r>
      <w:r w:rsidR="00631FC7">
        <w:t>)</w:t>
      </w:r>
      <w:r w:rsidRPr="007763A3">
        <w:t xml:space="preserve">, Part 1 – </w:t>
      </w:r>
      <w:r w:rsidR="00631FC7">
        <w:t>C</w:t>
      </w:r>
      <w:r w:rsidRPr="007763A3">
        <w:t>oherence chapter</w:t>
      </w:r>
      <w:r w:rsidR="00B82363" w:rsidRPr="007763A3">
        <w:t>.</w:t>
      </w:r>
    </w:p>
  </w:footnote>
  <w:footnote w:id="23">
    <w:p w14:paraId="6350F5B7" w14:textId="705A76D1" w:rsidR="003F5E81" w:rsidRPr="003F5E81" w:rsidRDefault="003F5E81">
      <w:pPr>
        <w:pStyle w:val="FootnoteText"/>
      </w:pPr>
      <w:r>
        <w:rPr>
          <w:rStyle w:val="FootnoteReference"/>
        </w:rPr>
        <w:footnoteRef/>
      </w:r>
      <w:r>
        <w:t xml:space="preserve"> </w:t>
      </w:r>
      <w:r>
        <w:tab/>
      </w:r>
      <w:r w:rsidRPr="003F5E81">
        <w:t>Directive 2009/147/EC of the European Parliament and of the Council of 30 November 2009 on the conservation of wild birds</w:t>
      </w:r>
      <w:r w:rsidR="00200841">
        <w:t xml:space="preserve"> (codified version)</w:t>
      </w:r>
    </w:p>
  </w:footnote>
  <w:footnote w:id="24">
    <w:p w14:paraId="7D1DDC40" w14:textId="298061C1" w:rsidR="003F5E81" w:rsidRPr="003F5E81" w:rsidRDefault="003F5E81">
      <w:pPr>
        <w:pStyle w:val="FootnoteText"/>
      </w:pPr>
      <w:r>
        <w:rPr>
          <w:rStyle w:val="FootnoteReference"/>
        </w:rPr>
        <w:footnoteRef/>
      </w:r>
      <w:r>
        <w:t xml:space="preserve"> </w:t>
      </w:r>
      <w:r w:rsidR="00555483">
        <w:tab/>
      </w:r>
      <w:r w:rsidR="00555483" w:rsidRPr="00555483">
        <w:t>Council Directive 92/43/EEC of 21 May 1992 on the conservation of natural habitats and of wild fauna and flor</w:t>
      </w:r>
      <w:r w:rsidR="00D01617">
        <w:t>a</w:t>
      </w:r>
    </w:p>
  </w:footnote>
  <w:footnote w:id="25">
    <w:p w14:paraId="358A6F03" w14:textId="029B61B7" w:rsidR="00E65435" w:rsidRPr="00377206" w:rsidRDefault="00E65435">
      <w:pPr>
        <w:pStyle w:val="FootnoteText"/>
      </w:pPr>
      <w:r>
        <w:rPr>
          <w:rStyle w:val="FootnoteReference"/>
        </w:rPr>
        <w:footnoteRef/>
      </w:r>
      <w:r>
        <w:t xml:space="preserve"> </w:t>
      </w:r>
      <w:r>
        <w:tab/>
      </w:r>
      <w:r w:rsidR="00377206" w:rsidRPr="00D56C30">
        <w:t>Directive 2000/60/EC of the European Parliament and of the Council of 23 October 2000 establishing a framework for Community action in the field of water policy</w:t>
      </w:r>
    </w:p>
  </w:footnote>
  <w:footnote w:id="26">
    <w:p w14:paraId="39DD785D" w14:textId="580F61EB" w:rsidR="00593F31" w:rsidRPr="00593F31" w:rsidRDefault="00593F31">
      <w:pPr>
        <w:pStyle w:val="FootnoteText"/>
      </w:pPr>
      <w:r>
        <w:rPr>
          <w:rStyle w:val="FootnoteReference"/>
        </w:rPr>
        <w:footnoteRef/>
      </w:r>
      <w:r>
        <w:t xml:space="preserve"> </w:t>
      </w:r>
      <w:r>
        <w:tab/>
      </w:r>
      <w:r w:rsidR="00DC06AD">
        <w:t>R</w:t>
      </w:r>
      <w:r w:rsidRPr="00593F31">
        <w:t>efer to the supporting study for further examples.</w:t>
      </w:r>
    </w:p>
  </w:footnote>
  <w:footnote w:id="27">
    <w:p w14:paraId="1B6D74EC" w14:textId="0BA11FB4" w:rsidR="00183FE3" w:rsidRPr="007763A3" w:rsidRDefault="00183FE3">
      <w:pPr>
        <w:pStyle w:val="FootnoteText"/>
      </w:pPr>
      <w:r w:rsidRPr="007763A3">
        <w:rPr>
          <w:rStyle w:val="FootnoteReference"/>
        </w:rPr>
        <w:footnoteRef/>
      </w:r>
      <w:r w:rsidRPr="007763A3">
        <w:t xml:space="preserve"> </w:t>
      </w:r>
      <w:r w:rsidR="00B53F6E" w:rsidRPr="007763A3">
        <w:tab/>
      </w:r>
      <w:r w:rsidRPr="007763A3">
        <w:t>Directive 2003/35/EC of the European Parliament and of the Council of 26</w:t>
      </w:r>
      <w:r w:rsidR="00526D4E">
        <w:t> </w:t>
      </w:r>
      <w:r w:rsidRPr="007763A3">
        <w:t>May 2003 providing for public participation in respect of the drawing up of certain plans and programmes relating to the environment and amending with regard to public participation and access to justice Council Directives 85/337/EEC and 96/61/EC</w:t>
      </w:r>
      <w:r w:rsidR="00B82363" w:rsidRPr="007763A3">
        <w:t>.</w:t>
      </w:r>
    </w:p>
  </w:footnote>
  <w:footnote w:id="28">
    <w:p w14:paraId="7B66FF95" w14:textId="530E5094" w:rsidR="00CC6882" w:rsidRPr="007763A3" w:rsidRDefault="00CC6882">
      <w:pPr>
        <w:pStyle w:val="FootnoteText"/>
      </w:pPr>
      <w:r w:rsidRPr="007763A3">
        <w:rPr>
          <w:rStyle w:val="FootnoteReference"/>
        </w:rPr>
        <w:footnoteRef/>
      </w:r>
      <w:r w:rsidRPr="007763A3">
        <w:t xml:space="preserve"> </w:t>
      </w:r>
      <w:r w:rsidR="00B82363" w:rsidRPr="007763A3">
        <w:tab/>
      </w:r>
      <w:r w:rsidR="00DA3747" w:rsidRPr="007763A3">
        <w:t xml:space="preserve">European Commission study on stakeholder involvement in MSP, 2023 – </w:t>
      </w:r>
      <w:hyperlink r:id="rId5" w:tgtFrame="_new" w:history="1">
        <w:r w:rsidR="00DA3747" w:rsidRPr="00526D4E">
          <w:rPr>
            <w:rStyle w:val="Hyperlink"/>
          </w:rPr>
          <w:t>https://maritime-spatial-planning.ec.europa.eu/media/document/15560</w:t>
        </w:r>
      </w:hyperlink>
      <w:r w:rsidR="00B82363" w:rsidRPr="007763A3">
        <w:t>.</w:t>
      </w:r>
    </w:p>
  </w:footnote>
  <w:footnote w:id="29">
    <w:p w14:paraId="57297C3C" w14:textId="36756FA2" w:rsidR="005420A4" w:rsidRPr="005420A4" w:rsidRDefault="005420A4" w:rsidP="00C5018D">
      <w:pPr>
        <w:pStyle w:val="FootnoteText"/>
      </w:pPr>
      <w:r>
        <w:rPr>
          <w:rStyle w:val="FootnoteReference"/>
        </w:rPr>
        <w:footnoteRef/>
      </w:r>
      <w:r>
        <w:t xml:space="preserve"> </w:t>
      </w:r>
      <w:r w:rsidR="00090A8C">
        <w:tab/>
        <w:t>The EU has provided significant financial support to the development of multi-country cooperation in maritime spatial planning over the years. For example, the Interreg Baltic Sea programme has been supporting cooperation projects on the topic for over 20 years</w:t>
      </w:r>
      <w:r w:rsidR="001B0372">
        <w:t xml:space="preserve">. </w:t>
      </w:r>
      <w:r w:rsidR="00090A8C">
        <w:t>Other Interreg programmes have also provided funding support, including the Interreg South Baltic programme (</w:t>
      </w:r>
      <w:r w:rsidR="002912D7">
        <w:t>eg.</w:t>
      </w:r>
      <w:r w:rsidR="00090A8C">
        <w:t xml:space="preserve"> SEAPLANSPACE project,) and the Interreg North Sea programme (</w:t>
      </w:r>
      <w:r w:rsidR="002912D7">
        <w:t xml:space="preserve">eg. </w:t>
      </w:r>
      <w:r w:rsidR="00090A8C">
        <w:t>NORSAIC project,).</w:t>
      </w:r>
    </w:p>
  </w:footnote>
  <w:footnote w:id="30">
    <w:p w14:paraId="67C680FA" w14:textId="0F465E83" w:rsidR="00343048" w:rsidRPr="007763A3" w:rsidRDefault="00343048" w:rsidP="00343048">
      <w:pPr>
        <w:pStyle w:val="FootnoteText"/>
      </w:pPr>
      <w:r w:rsidRPr="007763A3">
        <w:rPr>
          <w:rStyle w:val="FootnoteReference"/>
        </w:rPr>
        <w:footnoteRef/>
      </w:r>
      <w:r w:rsidR="00B82363" w:rsidRPr="007763A3">
        <w:t xml:space="preserve"> </w:t>
      </w:r>
      <w:r w:rsidR="00B82363" w:rsidRPr="007763A3">
        <w:tab/>
      </w:r>
      <w:r w:rsidRPr="007763A3">
        <w:t>Several ongoing EU-funded projects on MSP involve non-EU countries (e.g. MEDIGREEN, NESBp)</w:t>
      </w:r>
      <w:r w:rsidR="00B82363" w:rsidRPr="007763A3">
        <w:t>.</w:t>
      </w:r>
      <w:r w:rsidR="00BD5D44" w:rsidRPr="00BD5D44">
        <w:t xml:space="preserve"> Interreg programmes, with their involvement of non-Member States on a equal basis as Member States,</w:t>
      </w:r>
      <w:r w:rsidR="009434A5">
        <w:t xml:space="preserve"> also</w:t>
      </w:r>
      <w:r w:rsidR="00BD5D44" w:rsidRPr="00BD5D44">
        <w:t xml:space="preserve"> offer a particular possibility to develop maritime spatial planning cooperation with third countries, and there are multiple examples of such projects in the Interreg Black Sea programme, the Interreg ADRION programme (covering the Adriatic and Ionian seas) and in the Mediterranean</w:t>
      </w:r>
      <w:r w:rsidR="001C085A">
        <w:t>.</w:t>
      </w:r>
    </w:p>
    <w:p w14:paraId="63C6039D" w14:textId="3F49F9C2" w:rsidR="00343048" w:rsidRPr="007763A3" w:rsidRDefault="00343048">
      <w:pPr>
        <w:pStyle w:val="FootnoteText"/>
      </w:pPr>
    </w:p>
  </w:footnote>
  <w:footnote w:id="31">
    <w:p w14:paraId="1F5EE718" w14:textId="2557B5B4" w:rsidR="0067396E" w:rsidRPr="007763A3" w:rsidRDefault="0067396E">
      <w:pPr>
        <w:pStyle w:val="FootnoteText"/>
      </w:pPr>
      <w:r w:rsidRPr="007763A3">
        <w:rPr>
          <w:rStyle w:val="FootnoteReference"/>
        </w:rPr>
        <w:footnoteRef/>
      </w:r>
      <w:r w:rsidR="007763A3" w:rsidRPr="007763A3">
        <w:t xml:space="preserve"> </w:t>
      </w:r>
      <w:r w:rsidR="00B82363" w:rsidRPr="007763A3">
        <w:tab/>
      </w:r>
      <w:r w:rsidRPr="007763A3">
        <w:t>COM(2025)</w:t>
      </w:r>
      <w:r w:rsidR="00526D4E">
        <w:t> </w:t>
      </w:r>
      <w:r w:rsidRPr="007763A3">
        <w:t>281</w:t>
      </w:r>
      <w:r w:rsidR="003C31F6" w:rsidRPr="007763A3">
        <w:t xml:space="preserve">; </w:t>
      </w:r>
      <w:hyperlink r:id="rId6" w:history="1">
        <w:r w:rsidR="003C31F6" w:rsidRPr="00526D4E">
          <w:rPr>
            <w:rStyle w:val="Hyperlink"/>
          </w:rPr>
          <w:t>https://oceans-and-fisheries.ec.europa.eu/european-ocean-pact_en</w:t>
        </w:r>
      </w:hyperlink>
      <w:r w:rsidR="00B82363" w:rsidRPr="007763A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91F9B" w14:textId="77777777" w:rsidR="00CB080D" w:rsidRPr="00CB080D" w:rsidRDefault="00CB080D" w:rsidP="00CB080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A9EE2" w14:textId="77777777" w:rsidR="00CB080D" w:rsidRPr="00CB080D" w:rsidRDefault="00CB080D" w:rsidP="00CB080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3A9D1" w14:textId="77777777" w:rsidR="00CB080D" w:rsidRPr="00CB080D" w:rsidRDefault="00CB080D" w:rsidP="00CB080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22E40" w14:textId="77777777" w:rsidR="00000000" w:rsidRDefault="00CB080D">
    <w:r>
      <w:cr/>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644F1" w14:textId="77777777" w:rsidR="008F651E" w:rsidRPr="007763A3" w:rsidRDefault="008F65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C046A" w14:textId="77777777" w:rsidR="00000000" w:rsidRDefault="00CB080D">
    <w:r>
      <w:c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F6D026E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689C84E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135435B"/>
    <w:multiLevelType w:val="multilevel"/>
    <w:tmpl w:val="89F2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B7201"/>
    <w:multiLevelType w:val="multilevel"/>
    <w:tmpl w:val="B656A2C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5F41B3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1736BDD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lvlText w:val=""/>
      <w:lvlJc w:val="left"/>
      <w:pPr>
        <w:tabs>
          <w:tab w:val="num" w:pos="2052"/>
        </w:tabs>
        <w:ind w:left="2052" w:hanging="283"/>
      </w:pPr>
      <w:rPr>
        <w:rFonts w:ascii="Symbol" w:hAnsi="Symbol"/>
      </w:rPr>
    </w:lvl>
    <w:lvl w:ilvl="3">
      <w:start w:val="1"/>
      <w:numFmt w:val="bullet"/>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E7313A"/>
    <w:multiLevelType w:val="hybridMultilevel"/>
    <w:tmpl w:val="7278E6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143D0A16"/>
    <w:multiLevelType w:val="multilevel"/>
    <w:tmpl w:val="A7B0B58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lvlText w:val=""/>
      <w:lvlJc w:val="left"/>
      <w:pPr>
        <w:tabs>
          <w:tab w:val="num" w:pos="2052"/>
        </w:tabs>
        <w:ind w:left="2052" w:hanging="283"/>
      </w:pPr>
      <w:rPr>
        <w:rFonts w:ascii="Symbol" w:hAnsi="Symbol"/>
      </w:rPr>
    </w:lvl>
    <w:lvl w:ilvl="3">
      <w:start w:val="1"/>
      <w:numFmt w:val="bullet"/>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0D2A71A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9ED0374E"/>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1B142E8"/>
    <w:multiLevelType w:val="hybridMultilevel"/>
    <w:tmpl w:val="E39446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4657036"/>
    <w:multiLevelType w:val="hybridMultilevel"/>
    <w:tmpl w:val="EC18E8CC"/>
    <w:lvl w:ilvl="0" w:tplc="D1B834B2">
      <w:start w:val="5"/>
      <w:numFmt w:val="bullet"/>
      <w:lvlText w:val="-"/>
      <w:lvlJc w:val="left"/>
      <w:pPr>
        <w:ind w:left="720" w:hanging="360"/>
      </w:pPr>
      <w:rPr>
        <w:rFonts w:ascii="Times New Roman" w:eastAsia="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4B2C14"/>
    <w:multiLevelType w:val="hybridMultilevel"/>
    <w:tmpl w:val="833865F2"/>
    <w:lvl w:ilvl="0" w:tplc="591A8E46">
      <w:start w:val="1"/>
      <w:numFmt w:val="bullet"/>
      <w:lvlText w:val=""/>
      <w:lvlJc w:val="left"/>
      <w:pPr>
        <w:ind w:left="720" w:hanging="360"/>
      </w:pPr>
      <w:rPr>
        <w:rFonts w:ascii="Symbol" w:hAnsi="Symbol" w:hint="default"/>
      </w:rPr>
    </w:lvl>
    <w:lvl w:ilvl="1" w:tplc="B6AC66F4">
      <w:start w:val="1"/>
      <w:numFmt w:val="bullet"/>
      <w:lvlText w:val="o"/>
      <w:lvlJc w:val="left"/>
      <w:pPr>
        <w:ind w:left="1440" w:hanging="360"/>
      </w:pPr>
      <w:rPr>
        <w:rFonts w:ascii="Courier New" w:hAnsi="Courier New" w:hint="default"/>
      </w:rPr>
    </w:lvl>
    <w:lvl w:ilvl="2" w:tplc="03F2D9A4">
      <w:start w:val="1"/>
      <w:numFmt w:val="bullet"/>
      <w:lvlText w:val=""/>
      <w:lvlJc w:val="left"/>
      <w:pPr>
        <w:ind w:left="2160" w:hanging="360"/>
      </w:pPr>
      <w:rPr>
        <w:rFonts w:ascii="Wingdings" w:hAnsi="Wingdings" w:hint="default"/>
      </w:rPr>
    </w:lvl>
    <w:lvl w:ilvl="3" w:tplc="F62808F8">
      <w:start w:val="1"/>
      <w:numFmt w:val="bullet"/>
      <w:lvlText w:val=""/>
      <w:lvlJc w:val="left"/>
      <w:pPr>
        <w:ind w:left="2880" w:hanging="360"/>
      </w:pPr>
      <w:rPr>
        <w:rFonts w:ascii="Symbol" w:hAnsi="Symbol" w:hint="default"/>
      </w:rPr>
    </w:lvl>
    <w:lvl w:ilvl="4" w:tplc="6A70DC36">
      <w:start w:val="1"/>
      <w:numFmt w:val="bullet"/>
      <w:lvlText w:val="o"/>
      <w:lvlJc w:val="left"/>
      <w:pPr>
        <w:ind w:left="3600" w:hanging="360"/>
      </w:pPr>
      <w:rPr>
        <w:rFonts w:ascii="Courier New" w:hAnsi="Courier New" w:hint="default"/>
      </w:rPr>
    </w:lvl>
    <w:lvl w:ilvl="5" w:tplc="87DEEFD0">
      <w:start w:val="1"/>
      <w:numFmt w:val="bullet"/>
      <w:lvlText w:val=""/>
      <w:lvlJc w:val="left"/>
      <w:pPr>
        <w:ind w:left="4320" w:hanging="360"/>
      </w:pPr>
      <w:rPr>
        <w:rFonts w:ascii="Wingdings" w:hAnsi="Wingdings" w:hint="default"/>
      </w:rPr>
    </w:lvl>
    <w:lvl w:ilvl="6" w:tplc="9BEC29FE">
      <w:start w:val="1"/>
      <w:numFmt w:val="bullet"/>
      <w:lvlText w:val=""/>
      <w:lvlJc w:val="left"/>
      <w:pPr>
        <w:ind w:left="5040" w:hanging="360"/>
      </w:pPr>
      <w:rPr>
        <w:rFonts w:ascii="Symbol" w:hAnsi="Symbol" w:hint="default"/>
      </w:rPr>
    </w:lvl>
    <w:lvl w:ilvl="7" w:tplc="70F4D170">
      <w:start w:val="1"/>
      <w:numFmt w:val="bullet"/>
      <w:lvlText w:val="o"/>
      <w:lvlJc w:val="left"/>
      <w:pPr>
        <w:ind w:left="5760" w:hanging="360"/>
      </w:pPr>
      <w:rPr>
        <w:rFonts w:ascii="Courier New" w:hAnsi="Courier New" w:hint="default"/>
      </w:rPr>
    </w:lvl>
    <w:lvl w:ilvl="8" w:tplc="3738E8C8">
      <w:start w:val="1"/>
      <w:numFmt w:val="bullet"/>
      <w:lvlText w:val=""/>
      <w:lvlJc w:val="left"/>
      <w:pPr>
        <w:ind w:left="6480" w:hanging="360"/>
      </w:pPr>
      <w:rPr>
        <w:rFonts w:ascii="Wingdings" w:hAnsi="Wingdings" w:hint="default"/>
      </w:rPr>
    </w:lvl>
  </w:abstractNum>
  <w:abstractNum w:abstractNumId="13" w15:restartNumberingAfterBreak="0">
    <w:nsid w:val="2C8DFDF8"/>
    <w:multiLevelType w:val="multilevel"/>
    <w:tmpl w:val="6F7C643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lvlText w:val=""/>
      <w:lvlJc w:val="left"/>
      <w:pPr>
        <w:tabs>
          <w:tab w:val="num" w:pos="2052"/>
        </w:tabs>
        <w:ind w:left="2052" w:hanging="283"/>
      </w:pPr>
      <w:rPr>
        <w:rFonts w:ascii="Symbol" w:hAnsi="Symbol"/>
      </w:rPr>
    </w:lvl>
    <w:lvl w:ilvl="3">
      <w:start w:val="1"/>
      <w:numFmt w:val="bullet"/>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D6FC048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AF54A57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6324F1E"/>
    <w:multiLevelType w:val="multilevel"/>
    <w:tmpl w:val="4676B37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308A9FD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lvlText w:val="–"/>
      <w:lvlJc w:val="left"/>
      <w:pPr>
        <w:tabs>
          <w:tab w:val="num" w:pos="1332"/>
        </w:tabs>
        <w:ind w:left="1332" w:hanging="283"/>
      </w:pPr>
      <w:rPr>
        <w:rFonts w:ascii="Times New Roman" w:hAnsi="Times New Roman"/>
      </w:rPr>
    </w:lvl>
    <w:lvl w:ilvl="3">
      <w:start w:val="1"/>
      <w:numFmt w:val="bullet"/>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88B7832"/>
    <w:multiLevelType w:val="hybridMultilevel"/>
    <w:tmpl w:val="B0FADA4E"/>
    <w:lvl w:ilvl="0" w:tplc="4DF041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7730C4"/>
    <w:multiLevelType w:val="multilevel"/>
    <w:tmpl w:val="C526E89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lvlText w:val=""/>
      <w:lvlJc w:val="left"/>
      <w:pPr>
        <w:tabs>
          <w:tab w:val="num" w:pos="1332"/>
        </w:tabs>
        <w:ind w:left="1332" w:hanging="283"/>
      </w:pPr>
      <w:rPr>
        <w:rFonts w:ascii="Symbol" w:hAnsi="Symbol"/>
      </w:rPr>
    </w:lvl>
    <w:lvl w:ilvl="3">
      <w:start w:val="1"/>
      <w:numFmt w:val="bullet"/>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F7E12B7"/>
    <w:multiLevelType w:val="hybridMultilevel"/>
    <w:tmpl w:val="48404C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F950799"/>
    <w:multiLevelType w:val="hybridMultilevel"/>
    <w:tmpl w:val="77A2E3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9E662A"/>
    <w:multiLevelType w:val="multilevel"/>
    <w:tmpl w:val="5EDA55C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lvlText w:val="–"/>
      <w:lvlJc w:val="left"/>
      <w:pPr>
        <w:tabs>
          <w:tab w:val="num" w:pos="2608"/>
        </w:tabs>
        <w:ind w:left="2608" w:hanging="709"/>
      </w:pPr>
      <w:rPr>
        <w:rFonts w:ascii="Times New Roman" w:hAnsi="Times New Roman"/>
      </w:rPr>
    </w:lvl>
    <w:lvl w:ilvl="3">
      <w:start w:val="1"/>
      <w:numFmt w:val="bullet"/>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63DF"/>
    <w:multiLevelType w:val="multilevel"/>
    <w:tmpl w:val="55FE60B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1A982C"/>
    <w:multiLevelType w:val="multilevel"/>
    <w:tmpl w:val="BC00CDF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619B"/>
    <w:multiLevelType w:val="multilevel"/>
    <w:tmpl w:val="BB06710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C58C355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6977472E"/>
    <w:multiLevelType w:val="multilevel"/>
    <w:tmpl w:val="C1427DE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6B2711FE"/>
    <w:multiLevelType w:val="hybridMultilevel"/>
    <w:tmpl w:val="843A43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0E53FDB"/>
    <w:multiLevelType w:val="hybridMultilevel"/>
    <w:tmpl w:val="116A7716"/>
    <w:lvl w:ilvl="0" w:tplc="ED22D50E">
      <w:start w:val="1"/>
      <w:numFmt w:val="bullet"/>
      <w:lvlText w:val=""/>
      <w:lvlJc w:val="left"/>
      <w:pPr>
        <w:ind w:left="720" w:hanging="360"/>
      </w:pPr>
      <w:rPr>
        <w:rFonts w:ascii="Symbol" w:hAnsi="Symbol" w:hint="default"/>
      </w:rPr>
    </w:lvl>
    <w:lvl w:ilvl="1" w:tplc="3698E630">
      <w:start w:val="1"/>
      <w:numFmt w:val="bullet"/>
      <w:lvlText w:val="o"/>
      <w:lvlJc w:val="left"/>
      <w:pPr>
        <w:ind w:left="1440" w:hanging="360"/>
      </w:pPr>
      <w:rPr>
        <w:rFonts w:ascii="Courier New" w:hAnsi="Courier New" w:hint="default"/>
      </w:rPr>
    </w:lvl>
    <w:lvl w:ilvl="2" w:tplc="6156AAB6">
      <w:start w:val="1"/>
      <w:numFmt w:val="bullet"/>
      <w:lvlText w:val=""/>
      <w:lvlJc w:val="left"/>
      <w:pPr>
        <w:ind w:left="2160" w:hanging="360"/>
      </w:pPr>
      <w:rPr>
        <w:rFonts w:ascii="Wingdings" w:hAnsi="Wingdings" w:hint="default"/>
      </w:rPr>
    </w:lvl>
    <w:lvl w:ilvl="3" w:tplc="72860DFC">
      <w:start w:val="1"/>
      <w:numFmt w:val="bullet"/>
      <w:lvlText w:val=""/>
      <w:lvlJc w:val="left"/>
      <w:pPr>
        <w:ind w:left="2880" w:hanging="360"/>
      </w:pPr>
      <w:rPr>
        <w:rFonts w:ascii="Symbol" w:hAnsi="Symbol" w:hint="default"/>
      </w:rPr>
    </w:lvl>
    <w:lvl w:ilvl="4" w:tplc="D4984906">
      <w:start w:val="1"/>
      <w:numFmt w:val="bullet"/>
      <w:lvlText w:val="o"/>
      <w:lvlJc w:val="left"/>
      <w:pPr>
        <w:ind w:left="3600" w:hanging="360"/>
      </w:pPr>
      <w:rPr>
        <w:rFonts w:ascii="Courier New" w:hAnsi="Courier New" w:hint="default"/>
      </w:rPr>
    </w:lvl>
    <w:lvl w:ilvl="5" w:tplc="D512BDB0">
      <w:start w:val="1"/>
      <w:numFmt w:val="bullet"/>
      <w:lvlText w:val=""/>
      <w:lvlJc w:val="left"/>
      <w:pPr>
        <w:ind w:left="4320" w:hanging="360"/>
      </w:pPr>
      <w:rPr>
        <w:rFonts w:ascii="Wingdings" w:hAnsi="Wingdings" w:hint="default"/>
      </w:rPr>
    </w:lvl>
    <w:lvl w:ilvl="6" w:tplc="9F425136">
      <w:start w:val="1"/>
      <w:numFmt w:val="bullet"/>
      <w:lvlText w:val=""/>
      <w:lvlJc w:val="left"/>
      <w:pPr>
        <w:ind w:left="5040" w:hanging="360"/>
      </w:pPr>
      <w:rPr>
        <w:rFonts w:ascii="Symbol" w:hAnsi="Symbol" w:hint="default"/>
      </w:rPr>
    </w:lvl>
    <w:lvl w:ilvl="7" w:tplc="1BEC7676">
      <w:start w:val="1"/>
      <w:numFmt w:val="bullet"/>
      <w:lvlText w:val="o"/>
      <w:lvlJc w:val="left"/>
      <w:pPr>
        <w:ind w:left="5760" w:hanging="360"/>
      </w:pPr>
      <w:rPr>
        <w:rFonts w:ascii="Courier New" w:hAnsi="Courier New" w:hint="default"/>
      </w:rPr>
    </w:lvl>
    <w:lvl w:ilvl="8" w:tplc="F9A24CB2">
      <w:start w:val="1"/>
      <w:numFmt w:val="bullet"/>
      <w:lvlText w:val=""/>
      <w:lvlJc w:val="left"/>
      <w:pPr>
        <w:ind w:left="6480" w:hanging="360"/>
      </w:pPr>
      <w:rPr>
        <w:rFonts w:ascii="Wingdings" w:hAnsi="Wingdings" w:hint="default"/>
      </w:rPr>
    </w:lvl>
  </w:abstractNum>
  <w:abstractNum w:abstractNumId="30" w15:restartNumberingAfterBreak="0">
    <w:nsid w:val="7C65145E"/>
    <w:multiLevelType w:val="multilevel"/>
    <w:tmpl w:val="F0625FD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145"/>
        </w:tabs>
        <w:ind w:left="1145"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1" w15:restartNumberingAfterBreak="0">
    <w:nsid w:val="7C651460"/>
    <w:multiLevelType w:val="singleLevel"/>
    <w:tmpl w:val="50CE54DC"/>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2"/>
  </w:num>
  <w:num w:numId="2">
    <w:abstractNumId w:val="0"/>
  </w:num>
  <w:num w:numId="3">
    <w:abstractNumId w:val="16"/>
  </w:num>
  <w:num w:numId="4">
    <w:abstractNumId w:val="9"/>
  </w:num>
  <w:num w:numId="5">
    <w:abstractNumId w:val="17"/>
  </w:num>
  <w:num w:numId="6">
    <w:abstractNumId w:val="25"/>
  </w:num>
  <w:num w:numId="7">
    <w:abstractNumId w:val="27"/>
  </w:num>
  <w:num w:numId="8">
    <w:abstractNumId w:val="1"/>
  </w:num>
  <w:num w:numId="9">
    <w:abstractNumId w:val="8"/>
  </w:num>
  <w:num w:numId="10">
    <w:abstractNumId w:val="22"/>
  </w:num>
  <w:num w:numId="11">
    <w:abstractNumId w:val="3"/>
  </w:num>
  <w:num w:numId="12">
    <w:abstractNumId w:val="5"/>
  </w:num>
  <w:num w:numId="13">
    <w:abstractNumId w:val="7"/>
  </w:num>
  <w:num w:numId="14">
    <w:abstractNumId w:val="13"/>
  </w:num>
  <w:num w:numId="15">
    <w:abstractNumId w:val="19"/>
  </w:num>
  <w:num w:numId="16">
    <w:abstractNumId w:val="24"/>
  </w:num>
  <w:num w:numId="17">
    <w:abstractNumId w:val="14"/>
  </w:num>
  <w:num w:numId="18">
    <w:abstractNumId w:val="15"/>
  </w:num>
  <w:num w:numId="19">
    <w:abstractNumId w:val="31"/>
  </w:num>
  <w:num w:numId="20">
    <w:abstractNumId w:val="23"/>
  </w:num>
  <w:num w:numId="21">
    <w:abstractNumId w:val="26"/>
  </w:num>
  <w:num w:numId="22">
    <w:abstractNumId w:val="4"/>
  </w:num>
  <w:num w:numId="23">
    <w:abstractNumId w:val="29"/>
  </w:num>
  <w:num w:numId="24">
    <w:abstractNumId w:val="18"/>
  </w:num>
  <w:num w:numId="25">
    <w:abstractNumId w:val="11"/>
  </w:num>
  <w:num w:numId="26">
    <w:abstractNumId w:val="30"/>
  </w:num>
  <w:num w:numId="27">
    <w:abstractNumId w:val="30"/>
  </w:num>
  <w:num w:numId="28">
    <w:abstractNumId w:val="30"/>
  </w:num>
  <w:num w:numId="29">
    <w:abstractNumId w:val="30"/>
  </w:num>
  <w:num w:numId="30">
    <w:abstractNumId w:val="30"/>
  </w:num>
  <w:num w:numId="31">
    <w:abstractNumId w:val="30"/>
  </w:num>
  <w:num w:numId="32">
    <w:abstractNumId w:val="30"/>
  </w:num>
  <w:num w:numId="33">
    <w:abstractNumId w:val="30"/>
  </w:num>
  <w:num w:numId="34">
    <w:abstractNumId w:val="31"/>
  </w:num>
  <w:num w:numId="35">
    <w:abstractNumId w:val="14"/>
  </w:num>
  <w:num w:numId="36">
    <w:abstractNumId w:val="15"/>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28"/>
  </w:num>
  <w:num w:numId="40">
    <w:abstractNumId w:val="10"/>
  </w:num>
  <w:num w:numId="41">
    <w:abstractNumId w:val="21"/>
  </w:num>
  <w:num w:numId="42">
    <w:abstractNumId w:val="20"/>
  </w:num>
  <w:num w:numId="43">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3C504EE-F502-46FB-B7E6-FCC0E86038BD"/>
    <w:docVar w:name="LW_COVERPAGE_TYPE" w:val="1"/>
    <w:docVar w:name="LW_CROSSREFERENCE" w:val="&lt;UNUSED&gt;"/>
    <w:docVar w:name="LW_DocType" w:val="NORMAL"/>
    <w:docVar w:name="LW_EMISSION" w:val="29.4.2026"/>
    <w:docVar w:name="LW_EMISSION_ISODATE" w:val="2026-04-29"/>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utlining the progress made in implementing Directive 2014/89/EU establishing a_x000b_framework for maritime spatial planning_x000b__x000b__x000b_Second report_x000b__x000b_"/>
    <w:docVar w:name="LW_TYPE.DOC.CP" w:val="REPORT FROM THE COMMISSION TO THE EUROPEAN PARLIAMENT AND THE COUNCIL"/>
    <w:docVar w:name="LwApiVersions" w:val="LW4CoDe 1.24.5.0; LW 9.2, Build 20251112"/>
  </w:docVars>
  <w:rsids>
    <w:rsidRoot w:val="00D945C5"/>
    <w:rsid w:val="00001FAA"/>
    <w:rsid w:val="0000402E"/>
    <w:rsid w:val="00004CD0"/>
    <w:rsid w:val="000053BC"/>
    <w:rsid w:val="00005B65"/>
    <w:rsid w:val="00005EF6"/>
    <w:rsid w:val="00006FC1"/>
    <w:rsid w:val="00011217"/>
    <w:rsid w:val="00011750"/>
    <w:rsid w:val="00014895"/>
    <w:rsid w:val="000163A3"/>
    <w:rsid w:val="00017557"/>
    <w:rsid w:val="00023C34"/>
    <w:rsid w:val="00024E69"/>
    <w:rsid w:val="000259B5"/>
    <w:rsid w:val="00026482"/>
    <w:rsid w:val="0003151C"/>
    <w:rsid w:val="0003165E"/>
    <w:rsid w:val="00031F1D"/>
    <w:rsid w:val="000320D9"/>
    <w:rsid w:val="00032E47"/>
    <w:rsid w:val="0003549D"/>
    <w:rsid w:val="000376DC"/>
    <w:rsid w:val="00040252"/>
    <w:rsid w:val="00040A65"/>
    <w:rsid w:val="00041069"/>
    <w:rsid w:val="00044163"/>
    <w:rsid w:val="0004439B"/>
    <w:rsid w:val="00045452"/>
    <w:rsid w:val="000471B2"/>
    <w:rsid w:val="00047833"/>
    <w:rsid w:val="0005506B"/>
    <w:rsid w:val="00055260"/>
    <w:rsid w:val="00056A85"/>
    <w:rsid w:val="00057644"/>
    <w:rsid w:val="00065511"/>
    <w:rsid w:val="00067794"/>
    <w:rsid w:val="00072F56"/>
    <w:rsid w:val="00073B1A"/>
    <w:rsid w:val="00073B9B"/>
    <w:rsid w:val="000757A6"/>
    <w:rsid w:val="00076950"/>
    <w:rsid w:val="00077F0B"/>
    <w:rsid w:val="000812AC"/>
    <w:rsid w:val="00081BC1"/>
    <w:rsid w:val="00082609"/>
    <w:rsid w:val="0008377F"/>
    <w:rsid w:val="000837F7"/>
    <w:rsid w:val="00084754"/>
    <w:rsid w:val="00090A8C"/>
    <w:rsid w:val="00092362"/>
    <w:rsid w:val="00093B6D"/>
    <w:rsid w:val="00096243"/>
    <w:rsid w:val="000A2711"/>
    <w:rsid w:val="000A315E"/>
    <w:rsid w:val="000A481D"/>
    <w:rsid w:val="000A5285"/>
    <w:rsid w:val="000A5E6B"/>
    <w:rsid w:val="000A6437"/>
    <w:rsid w:val="000B5D37"/>
    <w:rsid w:val="000B6E89"/>
    <w:rsid w:val="000B73D5"/>
    <w:rsid w:val="000B7851"/>
    <w:rsid w:val="000C0488"/>
    <w:rsid w:val="000C0CBD"/>
    <w:rsid w:val="000C2191"/>
    <w:rsid w:val="000C2BF5"/>
    <w:rsid w:val="000C6AE0"/>
    <w:rsid w:val="000C7561"/>
    <w:rsid w:val="000D036B"/>
    <w:rsid w:val="000D1178"/>
    <w:rsid w:val="000D2DD4"/>
    <w:rsid w:val="000D3098"/>
    <w:rsid w:val="000D347A"/>
    <w:rsid w:val="000D517E"/>
    <w:rsid w:val="000D5D6B"/>
    <w:rsid w:val="000D609A"/>
    <w:rsid w:val="000E174D"/>
    <w:rsid w:val="000E3AB2"/>
    <w:rsid w:val="000E546E"/>
    <w:rsid w:val="000E6493"/>
    <w:rsid w:val="000E650F"/>
    <w:rsid w:val="000E68A0"/>
    <w:rsid w:val="000F0204"/>
    <w:rsid w:val="000F10F6"/>
    <w:rsid w:val="000F19F2"/>
    <w:rsid w:val="000F1B20"/>
    <w:rsid w:val="000F2126"/>
    <w:rsid w:val="000F43DC"/>
    <w:rsid w:val="000F617E"/>
    <w:rsid w:val="000F63B9"/>
    <w:rsid w:val="000F6967"/>
    <w:rsid w:val="001012A3"/>
    <w:rsid w:val="00103CA4"/>
    <w:rsid w:val="00105A32"/>
    <w:rsid w:val="00110271"/>
    <w:rsid w:val="001107D7"/>
    <w:rsid w:val="00111D1B"/>
    <w:rsid w:val="001125F7"/>
    <w:rsid w:val="00112BDD"/>
    <w:rsid w:val="001141CD"/>
    <w:rsid w:val="0011423E"/>
    <w:rsid w:val="00114593"/>
    <w:rsid w:val="001157A4"/>
    <w:rsid w:val="00116846"/>
    <w:rsid w:val="0012000A"/>
    <w:rsid w:val="00120A85"/>
    <w:rsid w:val="00122014"/>
    <w:rsid w:val="00124069"/>
    <w:rsid w:val="00124ECE"/>
    <w:rsid w:val="00126A07"/>
    <w:rsid w:val="0013019C"/>
    <w:rsid w:val="00130362"/>
    <w:rsid w:val="00130831"/>
    <w:rsid w:val="001316B5"/>
    <w:rsid w:val="0013333C"/>
    <w:rsid w:val="00133DB8"/>
    <w:rsid w:val="00137097"/>
    <w:rsid w:val="0014308A"/>
    <w:rsid w:val="00143E6B"/>
    <w:rsid w:val="001532A5"/>
    <w:rsid w:val="001539A2"/>
    <w:rsid w:val="00156031"/>
    <w:rsid w:val="001561DF"/>
    <w:rsid w:val="00156765"/>
    <w:rsid w:val="00161C35"/>
    <w:rsid w:val="00164E55"/>
    <w:rsid w:val="0016774C"/>
    <w:rsid w:val="00172E48"/>
    <w:rsid w:val="00173181"/>
    <w:rsid w:val="00173334"/>
    <w:rsid w:val="001734D2"/>
    <w:rsid w:val="00173692"/>
    <w:rsid w:val="00174159"/>
    <w:rsid w:val="00176F63"/>
    <w:rsid w:val="001816AF"/>
    <w:rsid w:val="001827B1"/>
    <w:rsid w:val="00183CE3"/>
    <w:rsid w:val="00183FE3"/>
    <w:rsid w:val="00184A0C"/>
    <w:rsid w:val="0018668E"/>
    <w:rsid w:val="00193487"/>
    <w:rsid w:val="00193839"/>
    <w:rsid w:val="001938CD"/>
    <w:rsid w:val="00194833"/>
    <w:rsid w:val="001964A6"/>
    <w:rsid w:val="001A0E59"/>
    <w:rsid w:val="001A2762"/>
    <w:rsid w:val="001A27EA"/>
    <w:rsid w:val="001A528A"/>
    <w:rsid w:val="001A79EE"/>
    <w:rsid w:val="001A7FF0"/>
    <w:rsid w:val="001B020C"/>
    <w:rsid w:val="001B0372"/>
    <w:rsid w:val="001B1257"/>
    <w:rsid w:val="001B1776"/>
    <w:rsid w:val="001B2F38"/>
    <w:rsid w:val="001B472D"/>
    <w:rsid w:val="001B5203"/>
    <w:rsid w:val="001B5889"/>
    <w:rsid w:val="001B58D9"/>
    <w:rsid w:val="001B7B64"/>
    <w:rsid w:val="001C085A"/>
    <w:rsid w:val="001C0DB6"/>
    <w:rsid w:val="001C0F1B"/>
    <w:rsid w:val="001C39C8"/>
    <w:rsid w:val="001C4423"/>
    <w:rsid w:val="001C7780"/>
    <w:rsid w:val="001D6C4E"/>
    <w:rsid w:val="001D6C5B"/>
    <w:rsid w:val="001D7F3F"/>
    <w:rsid w:val="001E0F41"/>
    <w:rsid w:val="001E1697"/>
    <w:rsid w:val="001E1BBE"/>
    <w:rsid w:val="001E33B1"/>
    <w:rsid w:val="001E3FC0"/>
    <w:rsid w:val="001E4B01"/>
    <w:rsid w:val="001E552C"/>
    <w:rsid w:val="001E77FE"/>
    <w:rsid w:val="001F392E"/>
    <w:rsid w:val="001F70D0"/>
    <w:rsid w:val="001F7EFA"/>
    <w:rsid w:val="00200841"/>
    <w:rsid w:val="00200F35"/>
    <w:rsid w:val="00201EB7"/>
    <w:rsid w:val="002026D1"/>
    <w:rsid w:val="0020352B"/>
    <w:rsid w:val="0020444F"/>
    <w:rsid w:val="00204500"/>
    <w:rsid w:val="0020680D"/>
    <w:rsid w:val="0020734B"/>
    <w:rsid w:val="00207FEB"/>
    <w:rsid w:val="00210D3A"/>
    <w:rsid w:val="00211C39"/>
    <w:rsid w:val="002123F9"/>
    <w:rsid w:val="00212B23"/>
    <w:rsid w:val="00216395"/>
    <w:rsid w:val="00220343"/>
    <w:rsid w:val="0022406F"/>
    <w:rsid w:val="00224974"/>
    <w:rsid w:val="00230C96"/>
    <w:rsid w:val="00233BF7"/>
    <w:rsid w:val="00234C52"/>
    <w:rsid w:val="00237F30"/>
    <w:rsid w:val="00241E69"/>
    <w:rsid w:val="00246C4D"/>
    <w:rsid w:val="002471A4"/>
    <w:rsid w:val="00254567"/>
    <w:rsid w:val="0025740E"/>
    <w:rsid w:val="00257918"/>
    <w:rsid w:val="00261A8D"/>
    <w:rsid w:val="00262633"/>
    <w:rsid w:val="00263316"/>
    <w:rsid w:val="00263A11"/>
    <w:rsid w:val="00263CD1"/>
    <w:rsid w:val="0026419A"/>
    <w:rsid w:val="002643AD"/>
    <w:rsid w:val="002654B3"/>
    <w:rsid w:val="0027088A"/>
    <w:rsid w:val="00272B54"/>
    <w:rsid w:val="0027328B"/>
    <w:rsid w:val="00280B27"/>
    <w:rsid w:val="00281860"/>
    <w:rsid w:val="00283FAF"/>
    <w:rsid w:val="00284A57"/>
    <w:rsid w:val="002857AF"/>
    <w:rsid w:val="00287BF8"/>
    <w:rsid w:val="00290096"/>
    <w:rsid w:val="0029105F"/>
    <w:rsid w:val="002912D7"/>
    <w:rsid w:val="002928DA"/>
    <w:rsid w:val="00292A52"/>
    <w:rsid w:val="00292B52"/>
    <w:rsid w:val="00292C19"/>
    <w:rsid w:val="00295642"/>
    <w:rsid w:val="002975B2"/>
    <w:rsid w:val="002A00FF"/>
    <w:rsid w:val="002A0D19"/>
    <w:rsid w:val="002A1B1F"/>
    <w:rsid w:val="002A4324"/>
    <w:rsid w:val="002A46A1"/>
    <w:rsid w:val="002A4A32"/>
    <w:rsid w:val="002A59E9"/>
    <w:rsid w:val="002A72D8"/>
    <w:rsid w:val="002B225E"/>
    <w:rsid w:val="002B2E9B"/>
    <w:rsid w:val="002B5717"/>
    <w:rsid w:val="002C300E"/>
    <w:rsid w:val="002C4DFC"/>
    <w:rsid w:val="002C4E16"/>
    <w:rsid w:val="002C4FBE"/>
    <w:rsid w:val="002C6981"/>
    <w:rsid w:val="002D0496"/>
    <w:rsid w:val="002D07ED"/>
    <w:rsid w:val="002D08E1"/>
    <w:rsid w:val="002D46DC"/>
    <w:rsid w:val="002D6AE0"/>
    <w:rsid w:val="002E01E3"/>
    <w:rsid w:val="002E2366"/>
    <w:rsid w:val="002E2479"/>
    <w:rsid w:val="002E24BD"/>
    <w:rsid w:val="002E2E6C"/>
    <w:rsid w:val="002E40D1"/>
    <w:rsid w:val="002E7198"/>
    <w:rsid w:val="002F145A"/>
    <w:rsid w:val="002F1750"/>
    <w:rsid w:val="002F7654"/>
    <w:rsid w:val="00300265"/>
    <w:rsid w:val="00300A6F"/>
    <w:rsid w:val="00305CC0"/>
    <w:rsid w:val="00306988"/>
    <w:rsid w:val="0030780D"/>
    <w:rsid w:val="00311DAA"/>
    <w:rsid w:val="00312A5E"/>
    <w:rsid w:val="00312C59"/>
    <w:rsid w:val="00314111"/>
    <w:rsid w:val="00314276"/>
    <w:rsid w:val="003178FA"/>
    <w:rsid w:val="00320426"/>
    <w:rsid w:val="00320A6C"/>
    <w:rsid w:val="0032284D"/>
    <w:rsid w:val="00326231"/>
    <w:rsid w:val="00326DC8"/>
    <w:rsid w:val="003312D9"/>
    <w:rsid w:val="00333EBC"/>
    <w:rsid w:val="00333F82"/>
    <w:rsid w:val="00334791"/>
    <w:rsid w:val="003359B5"/>
    <w:rsid w:val="003411F9"/>
    <w:rsid w:val="00343048"/>
    <w:rsid w:val="003455F4"/>
    <w:rsid w:val="00347369"/>
    <w:rsid w:val="003536E6"/>
    <w:rsid w:val="00354819"/>
    <w:rsid w:val="00357B6A"/>
    <w:rsid w:val="0036677A"/>
    <w:rsid w:val="003730BB"/>
    <w:rsid w:val="00376043"/>
    <w:rsid w:val="00376600"/>
    <w:rsid w:val="00377206"/>
    <w:rsid w:val="0038226A"/>
    <w:rsid w:val="003822B3"/>
    <w:rsid w:val="003855CE"/>
    <w:rsid w:val="00385897"/>
    <w:rsid w:val="0038639F"/>
    <w:rsid w:val="00386F5F"/>
    <w:rsid w:val="003908C8"/>
    <w:rsid w:val="00390F64"/>
    <w:rsid w:val="00392A58"/>
    <w:rsid w:val="0039317C"/>
    <w:rsid w:val="0039344C"/>
    <w:rsid w:val="00393B1C"/>
    <w:rsid w:val="00394976"/>
    <w:rsid w:val="003957E7"/>
    <w:rsid w:val="00395E76"/>
    <w:rsid w:val="003A19CD"/>
    <w:rsid w:val="003A3D3B"/>
    <w:rsid w:val="003A6041"/>
    <w:rsid w:val="003A78F3"/>
    <w:rsid w:val="003B3414"/>
    <w:rsid w:val="003B46E8"/>
    <w:rsid w:val="003B4D87"/>
    <w:rsid w:val="003C022A"/>
    <w:rsid w:val="003C0BEF"/>
    <w:rsid w:val="003C20DA"/>
    <w:rsid w:val="003C21AF"/>
    <w:rsid w:val="003C2862"/>
    <w:rsid w:val="003C31F6"/>
    <w:rsid w:val="003C69FB"/>
    <w:rsid w:val="003C7549"/>
    <w:rsid w:val="003C7EF3"/>
    <w:rsid w:val="003D035A"/>
    <w:rsid w:val="003D1441"/>
    <w:rsid w:val="003D44E3"/>
    <w:rsid w:val="003D5857"/>
    <w:rsid w:val="003D5A7D"/>
    <w:rsid w:val="003D65A5"/>
    <w:rsid w:val="003E19D1"/>
    <w:rsid w:val="003E587A"/>
    <w:rsid w:val="003F40E5"/>
    <w:rsid w:val="003F4DF0"/>
    <w:rsid w:val="003F5E81"/>
    <w:rsid w:val="003F74C0"/>
    <w:rsid w:val="003F7AA8"/>
    <w:rsid w:val="00400279"/>
    <w:rsid w:val="00400FC4"/>
    <w:rsid w:val="00403479"/>
    <w:rsid w:val="004035BB"/>
    <w:rsid w:val="00403A2D"/>
    <w:rsid w:val="00403CE2"/>
    <w:rsid w:val="004042E9"/>
    <w:rsid w:val="00404CE7"/>
    <w:rsid w:val="00411E92"/>
    <w:rsid w:val="0041471C"/>
    <w:rsid w:val="0041582C"/>
    <w:rsid w:val="00417339"/>
    <w:rsid w:val="00421D84"/>
    <w:rsid w:val="00421FFA"/>
    <w:rsid w:val="0042593B"/>
    <w:rsid w:val="00426355"/>
    <w:rsid w:val="00430203"/>
    <w:rsid w:val="00431D3F"/>
    <w:rsid w:val="0043295F"/>
    <w:rsid w:val="00436508"/>
    <w:rsid w:val="00436D07"/>
    <w:rsid w:val="0044006A"/>
    <w:rsid w:val="00440705"/>
    <w:rsid w:val="00441CDD"/>
    <w:rsid w:val="00441D3E"/>
    <w:rsid w:val="00441E16"/>
    <w:rsid w:val="00443787"/>
    <w:rsid w:val="00447F98"/>
    <w:rsid w:val="004607C4"/>
    <w:rsid w:val="004609F0"/>
    <w:rsid w:val="00460B27"/>
    <w:rsid w:val="004611FC"/>
    <w:rsid w:val="00462D5C"/>
    <w:rsid w:val="00463055"/>
    <w:rsid w:val="00463955"/>
    <w:rsid w:val="00463D26"/>
    <w:rsid w:val="00464D83"/>
    <w:rsid w:val="00467511"/>
    <w:rsid w:val="004708AF"/>
    <w:rsid w:val="00471A31"/>
    <w:rsid w:val="004724AD"/>
    <w:rsid w:val="00474018"/>
    <w:rsid w:val="00474D51"/>
    <w:rsid w:val="00477077"/>
    <w:rsid w:val="0047725F"/>
    <w:rsid w:val="00480896"/>
    <w:rsid w:val="00480A2A"/>
    <w:rsid w:val="00485E00"/>
    <w:rsid w:val="00487942"/>
    <w:rsid w:val="00487FF5"/>
    <w:rsid w:val="0049114C"/>
    <w:rsid w:val="00491352"/>
    <w:rsid w:val="00492567"/>
    <w:rsid w:val="0049665F"/>
    <w:rsid w:val="004974E6"/>
    <w:rsid w:val="004A09FF"/>
    <w:rsid w:val="004A301E"/>
    <w:rsid w:val="004A44F6"/>
    <w:rsid w:val="004A4C0F"/>
    <w:rsid w:val="004A4CF1"/>
    <w:rsid w:val="004A5110"/>
    <w:rsid w:val="004A6707"/>
    <w:rsid w:val="004A76C5"/>
    <w:rsid w:val="004B3D33"/>
    <w:rsid w:val="004B6EFD"/>
    <w:rsid w:val="004B72CB"/>
    <w:rsid w:val="004C0C20"/>
    <w:rsid w:val="004C54A6"/>
    <w:rsid w:val="004C5B70"/>
    <w:rsid w:val="004C7A7C"/>
    <w:rsid w:val="004D06A1"/>
    <w:rsid w:val="004D06D3"/>
    <w:rsid w:val="004D2522"/>
    <w:rsid w:val="004D3762"/>
    <w:rsid w:val="004D3938"/>
    <w:rsid w:val="004D5FF4"/>
    <w:rsid w:val="004D7275"/>
    <w:rsid w:val="004D79D1"/>
    <w:rsid w:val="004E0D68"/>
    <w:rsid w:val="004E3783"/>
    <w:rsid w:val="004E507B"/>
    <w:rsid w:val="004E5DFF"/>
    <w:rsid w:val="004F0FD2"/>
    <w:rsid w:val="004F27EE"/>
    <w:rsid w:val="004F34F2"/>
    <w:rsid w:val="004F3F80"/>
    <w:rsid w:val="004F4506"/>
    <w:rsid w:val="004F60D5"/>
    <w:rsid w:val="00501717"/>
    <w:rsid w:val="00502F65"/>
    <w:rsid w:val="005031D6"/>
    <w:rsid w:val="00505619"/>
    <w:rsid w:val="005078EE"/>
    <w:rsid w:val="0051018A"/>
    <w:rsid w:val="00511D20"/>
    <w:rsid w:val="00512C0F"/>
    <w:rsid w:val="0051559D"/>
    <w:rsid w:val="00523AA5"/>
    <w:rsid w:val="00524DFF"/>
    <w:rsid w:val="00526D4E"/>
    <w:rsid w:val="00531F31"/>
    <w:rsid w:val="005336D1"/>
    <w:rsid w:val="005354C6"/>
    <w:rsid w:val="00535EA2"/>
    <w:rsid w:val="00536761"/>
    <w:rsid w:val="00537489"/>
    <w:rsid w:val="00540578"/>
    <w:rsid w:val="00541A57"/>
    <w:rsid w:val="005420A4"/>
    <w:rsid w:val="0054430E"/>
    <w:rsid w:val="00546E0C"/>
    <w:rsid w:val="00547580"/>
    <w:rsid w:val="00551218"/>
    <w:rsid w:val="0055270E"/>
    <w:rsid w:val="005527C1"/>
    <w:rsid w:val="00552D35"/>
    <w:rsid w:val="005530D5"/>
    <w:rsid w:val="00555056"/>
    <w:rsid w:val="00555483"/>
    <w:rsid w:val="0055610D"/>
    <w:rsid w:val="00556C1A"/>
    <w:rsid w:val="00560729"/>
    <w:rsid w:val="00560AA2"/>
    <w:rsid w:val="005613EA"/>
    <w:rsid w:val="00561982"/>
    <w:rsid w:val="0056258A"/>
    <w:rsid w:val="00562851"/>
    <w:rsid w:val="00563F7C"/>
    <w:rsid w:val="00564D03"/>
    <w:rsid w:val="0056510C"/>
    <w:rsid w:val="00566267"/>
    <w:rsid w:val="0056681E"/>
    <w:rsid w:val="00566E7E"/>
    <w:rsid w:val="0057002D"/>
    <w:rsid w:val="0057038D"/>
    <w:rsid w:val="00572B85"/>
    <w:rsid w:val="00574228"/>
    <w:rsid w:val="005750D7"/>
    <w:rsid w:val="00576360"/>
    <w:rsid w:val="005764A7"/>
    <w:rsid w:val="00576E44"/>
    <w:rsid w:val="005772B4"/>
    <w:rsid w:val="005777DC"/>
    <w:rsid w:val="00581EBA"/>
    <w:rsid w:val="005823D5"/>
    <w:rsid w:val="00582B53"/>
    <w:rsid w:val="00583CD4"/>
    <w:rsid w:val="00592579"/>
    <w:rsid w:val="005931C5"/>
    <w:rsid w:val="00593F31"/>
    <w:rsid w:val="00594AA9"/>
    <w:rsid w:val="0059656D"/>
    <w:rsid w:val="00596885"/>
    <w:rsid w:val="005968A4"/>
    <w:rsid w:val="005A3BF5"/>
    <w:rsid w:val="005A424B"/>
    <w:rsid w:val="005A484B"/>
    <w:rsid w:val="005B2429"/>
    <w:rsid w:val="005B55F5"/>
    <w:rsid w:val="005C5EA7"/>
    <w:rsid w:val="005C692D"/>
    <w:rsid w:val="005C7945"/>
    <w:rsid w:val="005C7F9D"/>
    <w:rsid w:val="005D7DA1"/>
    <w:rsid w:val="005E04AC"/>
    <w:rsid w:val="005E04FB"/>
    <w:rsid w:val="005E2C68"/>
    <w:rsid w:val="005E4248"/>
    <w:rsid w:val="005E4966"/>
    <w:rsid w:val="005F26A4"/>
    <w:rsid w:val="005F30DD"/>
    <w:rsid w:val="005F5B54"/>
    <w:rsid w:val="006034CE"/>
    <w:rsid w:val="0060512B"/>
    <w:rsid w:val="00613B1D"/>
    <w:rsid w:val="00613B40"/>
    <w:rsid w:val="0061767E"/>
    <w:rsid w:val="00617A1D"/>
    <w:rsid w:val="006232E9"/>
    <w:rsid w:val="006234A8"/>
    <w:rsid w:val="00625F03"/>
    <w:rsid w:val="0062796C"/>
    <w:rsid w:val="00631FC7"/>
    <w:rsid w:val="00632F00"/>
    <w:rsid w:val="006339D3"/>
    <w:rsid w:val="00635EDB"/>
    <w:rsid w:val="0063669C"/>
    <w:rsid w:val="006379F8"/>
    <w:rsid w:val="00637AFD"/>
    <w:rsid w:val="006405E8"/>
    <w:rsid w:val="00641CF2"/>
    <w:rsid w:val="00643AE9"/>
    <w:rsid w:val="006449A4"/>
    <w:rsid w:val="006452C3"/>
    <w:rsid w:val="00647023"/>
    <w:rsid w:val="00652565"/>
    <w:rsid w:val="00652774"/>
    <w:rsid w:val="006532E8"/>
    <w:rsid w:val="00656CE8"/>
    <w:rsid w:val="00657D13"/>
    <w:rsid w:val="00660AC4"/>
    <w:rsid w:val="00665D13"/>
    <w:rsid w:val="0066660A"/>
    <w:rsid w:val="006675D6"/>
    <w:rsid w:val="006705DC"/>
    <w:rsid w:val="0067396E"/>
    <w:rsid w:val="00675723"/>
    <w:rsid w:val="00680082"/>
    <w:rsid w:val="006808ED"/>
    <w:rsid w:val="00682096"/>
    <w:rsid w:val="006821A2"/>
    <w:rsid w:val="00683C4A"/>
    <w:rsid w:val="00684A5B"/>
    <w:rsid w:val="00684F4A"/>
    <w:rsid w:val="00687A1F"/>
    <w:rsid w:val="00690E72"/>
    <w:rsid w:val="00691A5D"/>
    <w:rsid w:val="00691DA1"/>
    <w:rsid w:val="00691F22"/>
    <w:rsid w:val="00692947"/>
    <w:rsid w:val="0069323D"/>
    <w:rsid w:val="00695428"/>
    <w:rsid w:val="00696804"/>
    <w:rsid w:val="006A4D39"/>
    <w:rsid w:val="006A58A8"/>
    <w:rsid w:val="006A5D60"/>
    <w:rsid w:val="006A6ABA"/>
    <w:rsid w:val="006B0F07"/>
    <w:rsid w:val="006B1DA6"/>
    <w:rsid w:val="006B2CC5"/>
    <w:rsid w:val="006B3F73"/>
    <w:rsid w:val="006B5D9A"/>
    <w:rsid w:val="006B60ED"/>
    <w:rsid w:val="006D059D"/>
    <w:rsid w:val="006D0A49"/>
    <w:rsid w:val="006D27A6"/>
    <w:rsid w:val="006D341C"/>
    <w:rsid w:val="006D3F27"/>
    <w:rsid w:val="006D515A"/>
    <w:rsid w:val="006D5B88"/>
    <w:rsid w:val="006D5E21"/>
    <w:rsid w:val="006E306A"/>
    <w:rsid w:val="006E7577"/>
    <w:rsid w:val="006F013E"/>
    <w:rsid w:val="006F3641"/>
    <w:rsid w:val="006F459A"/>
    <w:rsid w:val="006F4EC5"/>
    <w:rsid w:val="006F5ECA"/>
    <w:rsid w:val="006F7915"/>
    <w:rsid w:val="006F7E6C"/>
    <w:rsid w:val="00701D18"/>
    <w:rsid w:val="007022E3"/>
    <w:rsid w:val="00703DA4"/>
    <w:rsid w:val="00704DD5"/>
    <w:rsid w:val="00707EB1"/>
    <w:rsid w:val="00710186"/>
    <w:rsid w:val="00713D35"/>
    <w:rsid w:val="00714E5A"/>
    <w:rsid w:val="00715E05"/>
    <w:rsid w:val="00722DD6"/>
    <w:rsid w:val="0072455A"/>
    <w:rsid w:val="00725E0D"/>
    <w:rsid w:val="00726071"/>
    <w:rsid w:val="007263FF"/>
    <w:rsid w:val="00726A96"/>
    <w:rsid w:val="0073086E"/>
    <w:rsid w:val="00731F88"/>
    <w:rsid w:val="007343FD"/>
    <w:rsid w:val="00734518"/>
    <w:rsid w:val="00734EE5"/>
    <w:rsid w:val="00735899"/>
    <w:rsid w:val="007360EF"/>
    <w:rsid w:val="00737780"/>
    <w:rsid w:val="00741159"/>
    <w:rsid w:val="00744004"/>
    <w:rsid w:val="007442D3"/>
    <w:rsid w:val="00744FFB"/>
    <w:rsid w:val="0074691D"/>
    <w:rsid w:val="00746B85"/>
    <w:rsid w:val="00747AC8"/>
    <w:rsid w:val="00747E24"/>
    <w:rsid w:val="00747FFC"/>
    <w:rsid w:val="00750792"/>
    <w:rsid w:val="00753E64"/>
    <w:rsid w:val="00755286"/>
    <w:rsid w:val="007556ED"/>
    <w:rsid w:val="00755B82"/>
    <w:rsid w:val="00755F8D"/>
    <w:rsid w:val="0075608E"/>
    <w:rsid w:val="00756F3C"/>
    <w:rsid w:val="0076209B"/>
    <w:rsid w:val="00762ED8"/>
    <w:rsid w:val="00764A23"/>
    <w:rsid w:val="00764D6A"/>
    <w:rsid w:val="00764DF5"/>
    <w:rsid w:val="0076743A"/>
    <w:rsid w:val="007677FE"/>
    <w:rsid w:val="00771A16"/>
    <w:rsid w:val="00772DB6"/>
    <w:rsid w:val="00775BF3"/>
    <w:rsid w:val="007763A3"/>
    <w:rsid w:val="00776FE7"/>
    <w:rsid w:val="00777AFA"/>
    <w:rsid w:val="0078056C"/>
    <w:rsid w:val="00786C8A"/>
    <w:rsid w:val="00791204"/>
    <w:rsid w:val="00793531"/>
    <w:rsid w:val="00794509"/>
    <w:rsid w:val="00794B3E"/>
    <w:rsid w:val="0079515B"/>
    <w:rsid w:val="00795C82"/>
    <w:rsid w:val="00796FB2"/>
    <w:rsid w:val="007A12DC"/>
    <w:rsid w:val="007A7C81"/>
    <w:rsid w:val="007B1A12"/>
    <w:rsid w:val="007B626E"/>
    <w:rsid w:val="007B7339"/>
    <w:rsid w:val="007B783A"/>
    <w:rsid w:val="007C0380"/>
    <w:rsid w:val="007C1B30"/>
    <w:rsid w:val="007C3484"/>
    <w:rsid w:val="007C4292"/>
    <w:rsid w:val="007C5154"/>
    <w:rsid w:val="007C5E97"/>
    <w:rsid w:val="007D07BD"/>
    <w:rsid w:val="007D0DD0"/>
    <w:rsid w:val="007D2B44"/>
    <w:rsid w:val="007D3EEE"/>
    <w:rsid w:val="007D3F04"/>
    <w:rsid w:val="007D42E1"/>
    <w:rsid w:val="007D6FCB"/>
    <w:rsid w:val="007D78AF"/>
    <w:rsid w:val="007E0CC2"/>
    <w:rsid w:val="007E2B08"/>
    <w:rsid w:val="007E40CF"/>
    <w:rsid w:val="007E579B"/>
    <w:rsid w:val="007F28AF"/>
    <w:rsid w:val="00807D14"/>
    <w:rsid w:val="0081672F"/>
    <w:rsid w:val="0081702D"/>
    <w:rsid w:val="00817188"/>
    <w:rsid w:val="00817491"/>
    <w:rsid w:val="00817E42"/>
    <w:rsid w:val="008212C6"/>
    <w:rsid w:val="008220CE"/>
    <w:rsid w:val="00822A90"/>
    <w:rsid w:val="0082304D"/>
    <w:rsid w:val="008231F8"/>
    <w:rsid w:val="008241D7"/>
    <w:rsid w:val="00825F98"/>
    <w:rsid w:val="0082613E"/>
    <w:rsid w:val="0082735C"/>
    <w:rsid w:val="0082790E"/>
    <w:rsid w:val="008312B2"/>
    <w:rsid w:val="00832387"/>
    <w:rsid w:val="00832E75"/>
    <w:rsid w:val="00836824"/>
    <w:rsid w:val="00836B56"/>
    <w:rsid w:val="00842F56"/>
    <w:rsid w:val="00843320"/>
    <w:rsid w:val="0084374A"/>
    <w:rsid w:val="008437CC"/>
    <w:rsid w:val="008534F3"/>
    <w:rsid w:val="00853CC6"/>
    <w:rsid w:val="00856507"/>
    <w:rsid w:val="00857514"/>
    <w:rsid w:val="00857698"/>
    <w:rsid w:val="00860334"/>
    <w:rsid w:val="008603B7"/>
    <w:rsid w:val="00860E4E"/>
    <w:rsid w:val="00860EF3"/>
    <w:rsid w:val="00861FF7"/>
    <w:rsid w:val="008667A0"/>
    <w:rsid w:val="00870FB7"/>
    <w:rsid w:val="0087381D"/>
    <w:rsid w:val="00874AFC"/>
    <w:rsid w:val="00874D6D"/>
    <w:rsid w:val="00880FD4"/>
    <w:rsid w:val="0088281F"/>
    <w:rsid w:val="00883FF1"/>
    <w:rsid w:val="00884380"/>
    <w:rsid w:val="00884901"/>
    <w:rsid w:val="00884BED"/>
    <w:rsid w:val="00885DFD"/>
    <w:rsid w:val="008867B3"/>
    <w:rsid w:val="00890B01"/>
    <w:rsid w:val="00890D89"/>
    <w:rsid w:val="00892997"/>
    <w:rsid w:val="008964CA"/>
    <w:rsid w:val="008A265C"/>
    <w:rsid w:val="008A38E4"/>
    <w:rsid w:val="008A3B71"/>
    <w:rsid w:val="008A654E"/>
    <w:rsid w:val="008A76FD"/>
    <w:rsid w:val="008B01C7"/>
    <w:rsid w:val="008B2558"/>
    <w:rsid w:val="008B3746"/>
    <w:rsid w:val="008B619F"/>
    <w:rsid w:val="008B645B"/>
    <w:rsid w:val="008C3493"/>
    <w:rsid w:val="008C4FF8"/>
    <w:rsid w:val="008D0F6A"/>
    <w:rsid w:val="008D1AAC"/>
    <w:rsid w:val="008D1DBD"/>
    <w:rsid w:val="008D3E5F"/>
    <w:rsid w:val="008D6A33"/>
    <w:rsid w:val="008E046F"/>
    <w:rsid w:val="008E0A62"/>
    <w:rsid w:val="008E2975"/>
    <w:rsid w:val="008E2BB0"/>
    <w:rsid w:val="008E3677"/>
    <w:rsid w:val="008E36EA"/>
    <w:rsid w:val="008E450D"/>
    <w:rsid w:val="008E53A9"/>
    <w:rsid w:val="008F053F"/>
    <w:rsid w:val="008F09C0"/>
    <w:rsid w:val="008F192C"/>
    <w:rsid w:val="008F59C4"/>
    <w:rsid w:val="008F651E"/>
    <w:rsid w:val="00900B60"/>
    <w:rsid w:val="00903727"/>
    <w:rsid w:val="00905B63"/>
    <w:rsid w:val="0090607E"/>
    <w:rsid w:val="00907491"/>
    <w:rsid w:val="0090792E"/>
    <w:rsid w:val="0091280F"/>
    <w:rsid w:val="00912E51"/>
    <w:rsid w:val="00913DD9"/>
    <w:rsid w:val="00914849"/>
    <w:rsid w:val="00915289"/>
    <w:rsid w:val="00916A4E"/>
    <w:rsid w:val="009178F0"/>
    <w:rsid w:val="009237EA"/>
    <w:rsid w:val="009258B7"/>
    <w:rsid w:val="0092656F"/>
    <w:rsid w:val="009276DB"/>
    <w:rsid w:val="00927E88"/>
    <w:rsid w:val="00931BF8"/>
    <w:rsid w:val="00931C8E"/>
    <w:rsid w:val="009334DC"/>
    <w:rsid w:val="0093532D"/>
    <w:rsid w:val="00936585"/>
    <w:rsid w:val="0093673C"/>
    <w:rsid w:val="00941D2E"/>
    <w:rsid w:val="009434A5"/>
    <w:rsid w:val="009609E0"/>
    <w:rsid w:val="0096251F"/>
    <w:rsid w:val="009634D0"/>
    <w:rsid w:val="0096467F"/>
    <w:rsid w:val="00965718"/>
    <w:rsid w:val="00966528"/>
    <w:rsid w:val="00966945"/>
    <w:rsid w:val="009672C6"/>
    <w:rsid w:val="0097027E"/>
    <w:rsid w:val="00972BF6"/>
    <w:rsid w:val="009732BC"/>
    <w:rsid w:val="00974426"/>
    <w:rsid w:val="0097677B"/>
    <w:rsid w:val="00976DA7"/>
    <w:rsid w:val="009803D2"/>
    <w:rsid w:val="0098671F"/>
    <w:rsid w:val="009902AB"/>
    <w:rsid w:val="009904C2"/>
    <w:rsid w:val="009A03A2"/>
    <w:rsid w:val="009A0AB1"/>
    <w:rsid w:val="009A1096"/>
    <w:rsid w:val="009A66B2"/>
    <w:rsid w:val="009B0879"/>
    <w:rsid w:val="009B2B9F"/>
    <w:rsid w:val="009B4ADD"/>
    <w:rsid w:val="009B5318"/>
    <w:rsid w:val="009B7761"/>
    <w:rsid w:val="009C01BC"/>
    <w:rsid w:val="009C100F"/>
    <w:rsid w:val="009C1E1B"/>
    <w:rsid w:val="009C5A50"/>
    <w:rsid w:val="009D08F2"/>
    <w:rsid w:val="009D0A0D"/>
    <w:rsid w:val="009D5A49"/>
    <w:rsid w:val="009D7907"/>
    <w:rsid w:val="009D7CEF"/>
    <w:rsid w:val="009E53B8"/>
    <w:rsid w:val="009F0F8E"/>
    <w:rsid w:val="009F125F"/>
    <w:rsid w:val="009F210E"/>
    <w:rsid w:val="009F2232"/>
    <w:rsid w:val="009F3666"/>
    <w:rsid w:val="00A00BC8"/>
    <w:rsid w:val="00A00E6F"/>
    <w:rsid w:val="00A00EEC"/>
    <w:rsid w:val="00A01A28"/>
    <w:rsid w:val="00A01DD3"/>
    <w:rsid w:val="00A0586D"/>
    <w:rsid w:val="00A14E6F"/>
    <w:rsid w:val="00A1570B"/>
    <w:rsid w:val="00A1639A"/>
    <w:rsid w:val="00A16AE5"/>
    <w:rsid w:val="00A2052E"/>
    <w:rsid w:val="00A23794"/>
    <w:rsid w:val="00A24F68"/>
    <w:rsid w:val="00A25D14"/>
    <w:rsid w:val="00A31630"/>
    <w:rsid w:val="00A37F3D"/>
    <w:rsid w:val="00A400A9"/>
    <w:rsid w:val="00A40FE6"/>
    <w:rsid w:val="00A41579"/>
    <w:rsid w:val="00A44B24"/>
    <w:rsid w:val="00A506B8"/>
    <w:rsid w:val="00A51C84"/>
    <w:rsid w:val="00A52281"/>
    <w:rsid w:val="00A52A52"/>
    <w:rsid w:val="00A5324A"/>
    <w:rsid w:val="00A54AC1"/>
    <w:rsid w:val="00A5659E"/>
    <w:rsid w:val="00A56EC2"/>
    <w:rsid w:val="00A57FEF"/>
    <w:rsid w:val="00A6366A"/>
    <w:rsid w:val="00A66271"/>
    <w:rsid w:val="00A67E74"/>
    <w:rsid w:val="00A70132"/>
    <w:rsid w:val="00A70B24"/>
    <w:rsid w:val="00A71EF1"/>
    <w:rsid w:val="00A738DA"/>
    <w:rsid w:val="00A75C30"/>
    <w:rsid w:val="00A8054C"/>
    <w:rsid w:val="00A82FD1"/>
    <w:rsid w:val="00A84888"/>
    <w:rsid w:val="00A9357F"/>
    <w:rsid w:val="00A938F5"/>
    <w:rsid w:val="00A94F0A"/>
    <w:rsid w:val="00A950BA"/>
    <w:rsid w:val="00A9569A"/>
    <w:rsid w:val="00A958A7"/>
    <w:rsid w:val="00A9783A"/>
    <w:rsid w:val="00A97AFD"/>
    <w:rsid w:val="00AA4308"/>
    <w:rsid w:val="00AA70C4"/>
    <w:rsid w:val="00AB0C7E"/>
    <w:rsid w:val="00AB0E24"/>
    <w:rsid w:val="00AB1BCD"/>
    <w:rsid w:val="00AB270A"/>
    <w:rsid w:val="00AB3128"/>
    <w:rsid w:val="00AB4792"/>
    <w:rsid w:val="00AB5367"/>
    <w:rsid w:val="00AB58C3"/>
    <w:rsid w:val="00AB5B6D"/>
    <w:rsid w:val="00AC47DC"/>
    <w:rsid w:val="00AC4EFE"/>
    <w:rsid w:val="00AC6307"/>
    <w:rsid w:val="00AD2475"/>
    <w:rsid w:val="00AD2A72"/>
    <w:rsid w:val="00AD4B50"/>
    <w:rsid w:val="00AD72C8"/>
    <w:rsid w:val="00AD799E"/>
    <w:rsid w:val="00AD7EAE"/>
    <w:rsid w:val="00AE1EF2"/>
    <w:rsid w:val="00AE5D0F"/>
    <w:rsid w:val="00AF16AA"/>
    <w:rsid w:val="00AF27D9"/>
    <w:rsid w:val="00AF33E9"/>
    <w:rsid w:val="00AF6E73"/>
    <w:rsid w:val="00B005AA"/>
    <w:rsid w:val="00B01A18"/>
    <w:rsid w:val="00B02067"/>
    <w:rsid w:val="00B038C5"/>
    <w:rsid w:val="00B066A3"/>
    <w:rsid w:val="00B07247"/>
    <w:rsid w:val="00B111C8"/>
    <w:rsid w:val="00B115DA"/>
    <w:rsid w:val="00B120A0"/>
    <w:rsid w:val="00B12802"/>
    <w:rsid w:val="00B13BE7"/>
    <w:rsid w:val="00B14D36"/>
    <w:rsid w:val="00B14EA6"/>
    <w:rsid w:val="00B15394"/>
    <w:rsid w:val="00B165E8"/>
    <w:rsid w:val="00B17237"/>
    <w:rsid w:val="00B20138"/>
    <w:rsid w:val="00B22F72"/>
    <w:rsid w:val="00B2615F"/>
    <w:rsid w:val="00B26A7C"/>
    <w:rsid w:val="00B31694"/>
    <w:rsid w:val="00B3251B"/>
    <w:rsid w:val="00B33D02"/>
    <w:rsid w:val="00B36BE6"/>
    <w:rsid w:val="00B404B3"/>
    <w:rsid w:val="00B4118D"/>
    <w:rsid w:val="00B424CC"/>
    <w:rsid w:val="00B43CBC"/>
    <w:rsid w:val="00B47B9B"/>
    <w:rsid w:val="00B53C1D"/>
    <w:rsid w:val="00B53F6E"/>
    <w:rsid w:val="00B557EB"/>
    <w:rsid w:val="00B56B63"/>
    <w:rsid w:val="00B575F9"/>
    <w:rsid w:val="00B621F6"/>
    <w:rsid w:val="00B670DC"/>
    <w:rsid w:val="00B718AD"/>
    <w:rsid w:val="00B71C62"/>
    <w:rsid w:val="00B75460"/>
    <w:rsid w:val="00B80E85"/>
    <w:rsid w:val="00B813FF"/>
    <w:rsid w:val="00B81FBC"/>
    <w:rsid w:val="00B82363"/>
    <w:rsid w:val="00B842AA"/>
    <w:rsid w:val="00B93196"/>
    <w:rsid w:val="00B94B8E"/>
    <w:rsid w:val="00B964A1"/>
    <w:rsid w:val="00B96856"/>
    <w:rsid w:val="00BA2960"/>
    <w:rsid w:val="00BA3383"/>
    <w:rsid w:val="00BA51D2"/>
    <w:rsid w:val="00BA6C94"/>
    <w:rsid w:val="00BB2A2B"/>
    <w:rsid w:val="00BB2B0B"/>
    <w:rsid w:val="00BB3C19"/>
    <w:rsid w:val="00BB3F0B"/>
    <w:rsid w:val="00BB45E5"/>
    <w:rsid w:val="00BB5096"/>
    <w:rsid w:val="00BB59E1"/>
    <w:rsid w:val="00BB63D2"/>
    <w:rsid w:val="00BB7112"/>
    <w:rsid w:val="00BC3269"/>
    <w:rsid w:val="00BC5212"/>
    <w:rsid w:val="00BD0765"/>
    <w:rsid w:val="00BD1920"/>
    <w:rsid w:val="00BD426E"/>
    <w:rsid w:val="00BD5D44"/>
    <w:rsid w:val="00BD61AF"/>
    <w:rsid w:val="00BD6A96"/>
    <w:rsid w:val="00BD6AF7"/>
    <w:rsid w:val="00BD7AD9"/>
    <w:rsid w:val="00BE0542"/>
    <w:rsid w:val="00BE0C99"/>
    <w:rsid w:val="00BE1427"/>
    <w:rsid w:val="00BE40FF"/>
    <w:rsid w:val="00BE6E59"/>
    <w:rsid w:val="00BF233A"/>
    <w:rsid w:val="00BF2D40"/>
    <w:rsid w:val="00BF55CC"/>
    <w:rsid w:val="00C00B63"/>
    <w:rsid w:val="00C00E5E"/>
    <w:rsid w:val="00C02FE7"/>
    <w:rsid w:val="00C037D5"/>
    <w:rsid w:val="00C043B3"/>
    <w:rsid w:val="00C07F1A"/>
    <w:rsid w:val="00C104F4"/>
    <w:rsid w:val="00C10AD3"/>
    <w:rsid w:val="00C1113C"/>
    <w:rsid w:val="00C1691F"/>
    <w:rsid w:val="00C1727F"/>
    <w:rsid w:val="00C17C8F"/>
    <w:rsid w:val="00C22235"/>
    <w:rsid w:val="00C23C1B"/>
    <w:rsid w:val="00C244CB"/>
    <w:rsid w:val="00C24DD7"/>
    <w:rsid w:val="00C26832"/>
    <w:rsid w:val="00C26AED"/>
    <w:rsid w:val="00C30632"/>
    <w:rsid w:val="00C3636F"/>
    <w:rsid w:val="00C404B4"/>
    <w:rsid w:val="00C40751"/>
    <w:rsid w:val="00C43234"/>
    <w:rsid w:val="00C4549C"/>
    <w:rsid w:val="00C46C4B"/>
    <w:rsid w:val="00C5018D"/>
    <w:rsid w:val="00C5083A"/>
    <w:rsid w:val="00C51610"/>
    <w:rsid w:val="00C54391"/>
    <w:rsid w:val="00C54B9C"/>
    <w:rsid w:val="00C55692"/>
    <w:rsid w:val="00C576A5"/>
    <w:rsid w:val="00C60877"/>
    <w:rsid w:val="00C624FD"/>
    <w:rsid w:val="00C66435"/>
    <w:rsid w:val="00C70168"/>
    <w:rsid w:val="00C72416"/>
    <w:rsid w:val="00C74E1F"/>
    <w:rsid w:val="00C76CF2"/>
    <w:rsid w:val="00C80C75"/>
    <w:rsid w:val="00C80E60"/>
    <w:rsid w:val="00C81DD9"/>
    <w:rsid w:val="00C8214F"/>
    <w:rsid w:val="00C824BB"/>
    <w:rsid w:val="00C83897"/>
    <w:rsid w:val="00C84BAE"/>
    <w:rsid w:val="00C84F13"/>
    <w:rsid w:val="00C85A0E"/>
    <w:rsid w:val="00C921B7"/>
    <w:rsid w:val="00C929DE"/>
    <w:rsid w:val="00C92FDF"/>
    <w:rsid w:val="00CA0524"/>
    <w:rsid w:val="00CA2E89"/>
    <w:rsid w:val="00CA66C3"/>
    <w:rsid w:val="00CB080D"/>
    <w:rsid w:val="00CB12A9"/>
    <w:rsid w:val="00CB1688"/>
    <w:rsid w:val="00CB1C69"/>
    <w:rsid w:val="00CB5B1B"/>
    <w:rsid w:val="00CB6E7C"/>
    <w:rsid w:val="00CC222A"/>
    <w:rsid w:val="00CC6106"/>
    <w:rsid w:val="00CC6882"/>
    <w:rsid w:val="00CC6BF2"/>
    <w:rsid w:val="00CD0E46"/>
    <w:rsid w:val="00CD1FC3"/>
    <w:rsid w:val="00CD4384"/>
    <w:rsid w:val="00CD59F7"/>
    <w:rsid w:val="00CD7417"/>
    <w:rsid w:val="00CD798D"/>
    <w:rsid w:val="00CD7BB2"/>
    <w:rsid w:val="00CE0A36"/>
    <w:rsid w:val="00CE216C"/>
    <w:rsid w:val="00CE29EB"/>
    <w:rsid w:val="00CE4215"/>
    <w:rsid w:val="00CE5A13"/>
    <w:rsid w:val="00CE6F7F"/>
    <w:rsid w:val="00CF2152"/>
    <w:rsid w:val="00CF3025"/>
    <w:rsid w:val="00CF34EF"/>
    <w:rsid w:val="00CF529D"/>
    <w:rsid w:val="00CF52F6"/>
    <w:rsid w:val="00CF5332"/>
    <w:rsid w:val="00CF6075"/>
    <w:rsid w:val="00D01617"/>
    <w:rsid w:val="00D01755"/>
    <w:rsid w:val="00D0278B"/>
    <w:rsid w:val="00D02D51"/>
    <w:rsid w:val="00D03635"/>
    <w:rsid w:val="00D054EC"/>
    <w:rsid w:val="00D105FB"/>
    <w:rsid w:val="00D120C6"/>
    <w:rsid w:val="00D122BF"/>
    <w:rsid w:val="00D13B6C"/>
    <w:rsid w:val="00D1646D"/>
    <w:rsid w:val="00D2023A"/>
    <w:rsid w:val="00D2150D"/>
    <w:rsid w:val="00D21CCE"/>
    <w:rsid w:val="00D21DE4"/>
    <w:rsid w:val="00D2209C"/>
    <w:rsid w:val="00D25C36"/>
    <w:rsid w:val="00D26353"/>
    <w:rsid w:val="00D26640"/>
    <w:rsid w:val="00D27A4D"/>
    <w:rsid w:val="00D31EAD"/>
    <w:rsid w:val="00D31F4E"/>
    <w:rsid w:val="00D36A64"/>
    <w:rsid w:val="00D3742A"/>
    <w:rsid w:val="00D4151A"/>
    <w:rsid w:val="00D4315B"/>
    <w:rsid w:val="00D4385D"/>
    <w:rsid w:val="00D443CE"/>
    <w:rsid w:val="00D46BFC"/>
    <w:rsid w:val="00D52D03"/>
    <w:rsid w:val="00D55834"/>
    <w:rsid w:val="00D5633F"/>
    <w:rsid w:val="00D56C30"/>
    <w:rsid w:val="00D6306B"/>
    <w:rsid w:val="00D63D81"/>
    <w:rsid w:val="00D65275"/>
    <w:rsid w:val="00D671CE"/>
    <w:rsid w:val="00D678A6"/>
    <w:rsid w:val="00D72393"/>
    <w:rsid w:val="00D74FF5"/>
    <w:rsid w:val="00D77BB3"/>
    <w:rsid w:val="00D8058C"/>
    <w:rsid w:val="00D80F71"/>
    <w:rsid w:val="00D836DB"/>
    <w:rsid w:val="00D8373C"/>
    <w:rsid w:val="00D84D40"/>
    <w:rsid w:val="00D90229"/>
    <w:rsid w:val="00D9050A"/>
    <w:rsid w:val="00D9375B"/>
    <w:rsid w:val="00D94341"/>
    <w:rsid w:val="00D945B8"/>
    <w:rsid w:val="00D945C5"/>
    <w:rsid w:val="00D953A0"/>
    <w:rsid w:val="00D95F5A"/>
    <w:rsid w:val="00D961E0"/>
    <w:rsid w:val="00D9771D"/>
    <w:rsid w:val="00D97E90"/>
    <w:rsid w:val="00DA3747"/>
    <w:rsid w:val="00DA433C"/>
    <w:rsid w:val="00DA4B13"/>
    <w:rsid w:val="00DB15FA"/>
    <w:rsid w:val="00DB18E3"/>
    <w:rsid w:val="00DB1C6A"/>
    <w:rsid w:val="00DB708E"/>
    <w:rsid w:val="00DB7FF4"/>
    <w:rsid w:val="00DC06AD"/>
    <w:rsid w:val="00DC4ADE"/>
    <w:rsid w:val="00DC4B20"/>
    <w:rsid w:val="00DC7BB1"/>
    <w:rsid w:val="00DD1F79"/>
    <w:rsid w:val="00DD2BE8"/>
    <w:rsid w:val="00DD2C82"/>
    <w:rsid w:val="00DD2CA9"/>
    <w:rsid w:val="00DD318A"/>
    <w:rsid w:val="00DD4557"/>
    <w:rsid w:val="00DD4E72"/>
    <w:rsid w:val="00DD6E8B"/>
    <w:rsid w:val="00DD729A"/>
    <w:rsid w:val="00DD7BD1"/>
    <w:rsid w:val="00DF0626"/>
    <w:rsid w:val="00DF1A96"/>
    <w:rsid w:val="00DF4959"/>
    <w:rsid w:val="00DF5256"/>
    <w:rsid w:val="00DF6AC3"/>
    <w:rsid w:val="00DF7C00"/>
    <w:rsid w:val="00DF7F76"/>
    <w:rsid w:val="00E041E4"/>
    <w:rsid w:val="00E050BE"/>
    <w:rsid w:val="00E103B5"/>
    <w:rsid w:val="00E1109F"/>
    <w:rsid w:val="00E11BE1"/>
    <w:rsid w:val="00E121C6"/>
    <w:rsid w:val="00E1497B"/>
    <w:rsid w:val="00E1571C"/>
    <w:rsid w:val="00E16689"/>
    <w:rsid w:val="00E206DF"/>
    <w:rsid w:val="00E20A51"/>
    <w:rsid w:val="00E21794"/>
    <w:rsid w:val="00E22834"/>
    <w:rsid w:val="00E2357D"/>
    <w:rsid w:val="00E23BF7"/>
    <w:rsid w:val="00E25E4B"/>
    <w:rsid w:val="00E33464"/>
    <w:rsid w:val="00E35896"/>
    <w:rsid w:val="00E37DF4"/>
    <w:rsid w:val="00E405F9"/>
    <w:rsid w:val="00E40B84"/>
    <w:rsid w:val="00E4503A"/>
    <w:rsid w:val="00E45B97"/>
    <w:rsid w:val="00E462FE"/>
    <w:rsid w:val="00E47EA0"/>
    <w:rsid w:val="00E51CAB"/>
    <w:rsid w:val="00E5253F"/>
    <w:rsid w:val="00E5367B"/>
    <w:rsid w:val="00E53693"/>
    <w:rsid w:val="00E55A12"/>
    <w:rsid w:val="00E56E73"/>
    <w:rsid w:val="00E56FBD"/>
    <w:rsid w:val="00E62662"/>
    <w:rsid w:val="00E6280A"/>
    <w:rsid w:val="00E63C28"/>
    <w:rsid w:val="00E63EC5"/>
    <w:rsid w:val="00E65435"/>
    <w:rsid w:val="00E658BD"/>
    <w:rsid w:val="00E66754"/>
    <w:rsid w:val="00E6687C"/>
    <w:rsid w:val="00E70D85"/>
    <w:rsid w:val="00E75AE1"/>
    <w:rsid w:val="00E80498"/>
    <w:rsid w:val="00E81FD7"/>
    <w:rsid w:val="00E82199"/>
    <w:rsid w:val="00E8323C"/>
    <w:rsid w:val="00E83D94"/>
    <w:rsid w:val="00E85520"/>
    <w:rsid w:val="00E86C24"/>
    <w:rsid w:val="00E92081"/>
    <w:rsid w:val="00E9746B"/>
    <w:rsid w:val="00EA0A97"/>
    <w:rsid w:val="00EA302D"/>
    <w:rsid w:val="00EA5090"/>
    <w:rsid w:val="00EA6723"/>
    <w:rsid w:val="00EA6961"/>
    <w:rsid w:val="00EA7473"/>
    <w:rsid w:val="00EB049D"/>
    <w:rsid w:val="00EB16E5"/>
    <w:rsid w:val="00EB5421"/>
    <w:rsid w:val="00EB653A"/>
    <w:rsid w:val="00EB6C86"/>
    <w:rsid w:val="00EB7186"/>
    <w:rsid w:val="00EB72BC"/>
    <w:rsid w:val="00EC036E"/>
    <w:rsid w:val="00EC1530"/>
    <w:rsid w:val="00EC2626"/>
    <w:rsid w:val="00EC41CC"/>
    <w:rsid w:val="00EC67F0"/>
    <w:rsid w:val="00EC6D40"/>
    <w:rsid w:val="00EC6EE4"/>
    <w:rsid w:val="00ED12F9"/>
    <w:rsid w:val="00ED2855"/>
    <w:rsid w:val="00ED2871"/>
    <w:rsid w:val="00ED2891"/>
    <w:rsid w:val="00ED29C9"/>
    <w:rsid w:val="00ED2E64"/>
    <w:rsid w:val="00ED3290"/>
    <w:rsid w:val="00ED38C4"/>
    <w:rsid w:val="00ED6CAF"/>
    <w:rsid w:val="00EE07E7"/>
    <w:rsid w:val="00EE377F"/>
    <w:rsid w:val="00EE43F0"/>
    <w:rsid w:val="00EE52C5"/>
    <w:rsid w:val="00EE6F16"/>
    <w:rsid w:val="00EE76E9"/>
    <w:rsid w:val="00EF0108"/>
    <w:rsid w:val="00EF1186"/>
    <w:rsid w:val="00EF1F4C"/>
    <w:rsid w:val="00EF2EEF"/>
    <w:rsid w:val="00F0114A"/>
    <w:rsid w:val="00F01D9C"/>
    <w:rsid w:val="00F038FB"/>
    <w:rsid w:val="00F05E5B"/>
    <w:rsid w:val="00F132F6"/>
    <w:rsid w:val="00F144D9"/>
    <w:rsid w:val="00F149BB"/>
    <w:rsid w:val="00F15622"/>
    <w:rsid w:val="00F20CDF"/>
    <w:rsid w:val="00F20E7B"/>
    <w:rsid w:val="00F21737"/>
    <w:rsid w:val="00F23265"/>
    <w:rsid w:val="00F24BC4"/>
    <w:rsid w:val="00F254DB"/>
    <w:rsid w:val="00F26352"/>
    <w:rsid w:val="00F312D9"/>
    <w:rsid w:val="00F407D4"/>
    <w:rsid w:val="00F43C39"/>
    <w:rsid w:val="00F51F47"/>
    <w:rsid w:val="00F52E63"/>
    <w:rsid w:val="00F5639B"/>
    <w:rsid w:val="00F60D69"/>
    <w:rsid w:val="00F62386"/>
    <w:rsid w:val="00F636A8"/>
    <w:rsid w:val="00F646F3"/>
    <w:rsid w:val="00F70A0E"/>
    <w:rsid w:val="00F71C34"/>
    <w:rsid w:val="00F72D05"/>
    <w:rsid w:val="00F73089"/>
    <w:rsid w:val="00F768B3"/>
    <w:rsid w:val="00F77095"/>
    <w:rsid w:val="00F774A7"/>
    <w:rsid w:val="00F8303C"/>
    <w:rsid w:val="00F83C0F"/>
    <w:rsid w:val="00F8456B"/>
    <w:rsid w:val="00F85DD7"/>
    <w:rsid w:val="00F904CA"/>
    <w:rsid w:val="00F91E2D"/>
    <w:rsid w:val="00F922DA"/>
    <w:rsid w:val="00F93958"/>
    <w:rsid w:val="00F95481"/>
    <w:rsid w:val="00F95C92"/>
    <w:rsid w:val="00F9729A"/>
    <w:rsid w:val="00F974C2"/>
    <w:rsid w:val="00FA02ED"/>
    <w:rsid w:val="00FA18E5"/>
    <w:rsid w:val="00FA6C21"/>
    <w:rsid w:val="00FB0614"/>
    <w:rsid w:val="00FB0E5D"/>
    <w:rsid w:val="00FB15F3"/>
    <w:rsid w:val="00FB1CE2"/>
    <w:rsid w:val="00FB306D"/>
    <w:rsid w:val="00FB31D5"/>
    <w:rsid w:val="00FC138D"/>
    <w:rsid w:val="00FD540F"/>
    <w:rsid w:val="00FD62EA"/>
    <w:rsid w:val="00FD6D81"/>
    <w:rsid w:val="00FD7827"/>
    <w:rsid w:val="00FE12BF"/>
    <w:rsid w:val="00FE3563"/>
    <w:rsid w:val="00FE36CE"/>
    <w:rsid w:val="00FE3C9D"/>
    <w:rsid w:val="00FE6A72"/>
    <w:rsid w:val="00FF1710"/>
    <w:rsid w:val="00FF1884"/>
    <w:rsid w:val="00FF1F8E"/>
    <w:rsid w:val="00FF221A"/>
    <w:rsid w:val="00FF394B"/>
    <w:rsid w:val="00FF642A"/>
    <w:rsid w:val="00FF7D41"/>
    <w:rsid w:val="00FF7F29"/>
    <w:rsid w:val="025D9513"/>
    <w:rsid w:val="0661C7B3"/>
    <w:rsid w:val="076E4DA9"/>
    <w:rsid w:val="081DDECE"/>
    <w:rsid w:val="09E4EB88"/>
    <w:rsid w:val="0A9A8DD6"/>
    <w:rsid w:val="0AAF228C"/>
    <w:rsid w:val="0B6429F0"/>
    <w:rsid w:val="0C552341"/>
    <w:rsid w:val="0D766E06"/>
    <w:rsid w:val="0DDA8139"/>
    <w:rsid w:val="0E6C79FE"/>
    <w:rsid w:val="0F7D404B"/>
    <w:rsid w:val="0F8DDA22"/>
    <w:rsid w:val="0FE80DBB"/>
    <w:rsid w:val="1167FB16"/>
    <w:rsid w:val="122DC7C8"/>
    <w:rsid w:val="12AE148D"/>
    <w:rsid w:val="130335D6"/>
    <w:rsid w:val="13C233A9"/>
    <w:rsid w:val="15E97C0D"/>
    <w:rsid w:val="1672FB05"/>
    <w:rsid w:val="167B30DD"/>
    <w:rsid w:val="169B9D7E"/>
    <w:rsid w:val="1844477B"/>
    <w:rsid w:val="18B8ABDC"/>
    <w:rsid w:val="195C6646"/>
    <w:rsid w:val="1A4E4BF2"/>
    <w:rsid w:val="1B8EE1F9"/>
    <w:rsid w:val="1C14864D"/>
    <w:rsid w:val="1C7B9821"/>
    <w:rsid w:val="1DC7740D"/>
    <w:rsid w:val="1DF54CEA"/>
    <w:rsid w:val="1E521415"/>
    <w:rsid w:val="1F2652DC"/>
    <w:rsid w:val="1F8D656E"/>
    <w:rsid w:val="201F1CAD"/>
    <w:rsid w:val="21235CD8"/>
    <w:rsid w:val="21B1CE8A"/>
    <w:rsid w:val="21BF9683"/>
    <w:rsid w:val="22AC45BE"/>
    <w:rsid w:val="22BCA4EB"/>
    <w:rsid w:val="24370A31"/>
    <w:rsid w:val="2464CEED"/>
    <w:rsid w:val="24860F1B"/>
    <w:rsid w:val="2487EB8D"/>
    <w:rsid w:val="24C5A6CF"/>
    <w:rsid w:val="26ABA734"/>
    <w:rsid w:val="27226FCC"/>
    <w:rsid w:val="27A6FB8B"/>
    <w:rsid w:val="27FD2D48"/>
    <w:rsid w:val="28525B00"/>
    <w:rsid w:val="2962AD6E"/>
    <w:rsid w:val="297AF430"/>
    <w:rsid w:val="2A36A4A5"/>
    <w:rsid w:val="2B6B0B77"/>
    <w:rsid w:val="2BD38AB2"/>
    <w:rsid w:val="2C723703"/>
    <w:rsid w:val="2C738BCD"/>
    <w:rsid w:val="2DF7676D"/>
    <w:rsid w:val="2E08A30F"/>
    <w:rsid w:val="2E3A2B25"/>
    <w:rsid w:val="2F8FE051"/>
    <w:rsid w:val="3004D945"/>
    <w:rsid w:val="30EE03EC"/>
    <w:rsid w:val="31017DA8"/>
    <w:rsid w:val="312DE462"/>
    <w:rsid w:val="32B69E7C"/>
    <w:rsid w:val="32CFD36C"/>
    <w:rsid w:val="33E0FFDF"/>
    <w:rsid w:val="356719A2"/>
    <w:rsid w:val="35798C74"/>
    <w:rsid w:val="3739F8AD"/>
    <w:rsid w:val="38C69BE0"/>
    <w:rsid w:val="3B153BF2"/>
    <w:rsid w:val="3C2D62A9"/>
    <w:rsid w:val="3C3BF5EA"/>
    <w:rsid w:val="3E9EF83D"/>
    <w:rsid w:val="40988DF1"/>
    <w:rsid w:val="4147C410"/>
    <w:rsid w:val="4286CE90"/>
    <w:rsid w:val="463C7F59"/>
    <w:rsid w:val="48235653"/>
    <w:rsid w:val="487F9EED"/>
    <w:rsid w:val="49D44799"/>
    <w:rsid w:val="49FB64F2"/>
    <w:rsid w:val="4A97482E"/>
    <w:rsid w:val="4B7B3F3E"/>
    <w:rsid w:val="4C4BC10B"/>
    <w:rsid w:val="4D08C33F"/>
    <w:rsid w:val="4D70DBA0"/>
    <w:rsid w:val="4E28829D"/>
    <w:rsid w:val="50CADB25"/>
    <w:rsid w:val="51C551E2"/>
    <w:rsid w:val="51D05D51"/>
    <w:rsid w:val="52326ADD"/>
    <w:rsid w:val="5363DFC5"/>
    <w:rsid w:val="53BAE9F0"/>
    <w:rsid w:val="5494FA61"/>
    <w:rsid w:val="550E9980"/>
    <w:rsid w:val="554C843B"/>
    <w:rsid w:val="55F8EF1C"/>
    <w:rsid w:val="5637FEA4"/>
    <w:rsid w:val="56D557C8"/>
    <w:rsid w:val="5716E7B9"/>
    <w:rsid w:val="583E20A2"/>
    <w:rsid w:val="58CE8A86"/>
    <w:rsid w:val="5AB28FC6"/>
    <w:rsid w:val="5B993991"/>
    <w:rsid w:val="5BD79707"/>
    <w:rsid w:val="5BFB9207"/>
    <w:rsid w:val="5C53E590"/>
    <w:rsid w:val="5CFEB82A"/>
    <w:rsid w:val="5D4A9835"/>
    <w:rsid w:val="5F182F00"/>
    <w:rsid w:val="60315043"/>
    <w:rsid w:val="60355C24"/>
    <w:rsid w:val="604F3DF0"/>
    <w:rsid w:val="62322E00"/>
    <w:rsid w:val="6713BC55"/>
    <w:rsid w:val="684C380D"/>
    <w:rsid w:val="68A83E40"/>
    <w:rsid w:val="68F015BD"/>
    <w:rsid w:val="692AA1E9"/>
    <w:rsid w:val="6942AEFB"/>
    <w:rsid w:val="6987874A"/>
    <w:rsid w:val="69A77DED"/>
    <w:rsid w:val="69C11344"/>
    <w:rsid w:val="6CA9A80F"/>
    <w:rsid w:val="6FA31237"/>
    <w:rsid w:val="700A0333"/>
    <w:rsid w:val="70D32D0C"/>
    <w:rsid w:val="7378356A"/>
    <w:rsid w:val="743039C5"/>
    <w:rsid w:val="763DF8E4"/>
    <w:rsid w:val="77F4208A"/>
    <w:rsid w:val="79963711"/>
    <w:rsid w:val="7A61A2A1"/>
    <w:rsid w:val="7BB64B6F"/>
    <w:rsid w:val="7CABE36B"/>
    <w:rsid w:val="7CC71F7D"/>
    <w:rsid w:val="7DF07B13"/>
    <w:rsid w:val="7E37D203"/>
    <w:rsid w:val="7E74A6EF"/>
    <w:rsid w:val="7F48413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519AFBB"/>
  <w15:chartTrackingRefBased/>
  <w15:docId w15:val="{1C97B11A-79D6-4E33-AE77-8848247EA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IE"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2"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locked="1" w:semiHidden="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1" w:unhideWhenUsed="1" w:qFormat="1"/>
    <w:lsdException w:name="toa heading" w:semiHidden="1" w:unhideWhenUsed="1"/>
    <w:lsdException w:name="List" w:semiHidden="1"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nhideWhenUsed="1"/>
    <w:lsdException w:name="List Number 2" w:semiHidden="1" w:uiPriority="1" w:unhideWhenUsed="1"/>
    <w:lsdException w:name="List Number 3" w:semiHidden="1" w:uiPriority="1" w:unhideWhenUsed="1"/>
    <w:lsdException w:name="List Number 4" w:semiHidden="1" w:uiPriority="1" w:unhideWhenUsed="1"/>
    <w:lsdException w:name="List Number 5" w:semiHidden="1" w:unhideWhenUsed="1"/>
    <w:lsdException w:name="Title" w:uiPriority="1" w:qFormat="1"/>
    <w:lsdException w:name="Closing" w:semiHidden="1" w:unhideWhenUsed="1"/>
    <w:lsdException w:name="Signature" w:semiHidden="1" w:uiPriority="2"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E450D"/>
    <w:pPr>
      <w:spacing w:after="240"/>
      <w:jc w:val="both"/>
    </w:pPr>
    <w:rPr>
      <w:lang w:val="en-GB"/>
    </w:rPr>
  </w:style>
  <w:style w:type="paragraph" w:styleId="Heading1">
    <w:name w:val="heading 1"/>
    <w:basedOn w:val="Normal"/>
    <w:next w:val="Text1"/>
    <w:link w:val="Heading1Char"/>
    <w:uiPriority w:val="1"/>
    <w:qFormat/>
    <w:rsid w:val="008E450D"/>
    <w:pPr>
      <w:keepNext/>
      <w:numPr>
        <w:numId w:val="33"/>
      </w:numPr>
      <w:spacing w:before="240"/>
      <w:outlineLvl w:val="0"/>
    </w:pPr>
    <w:rPr>
      <w:rFonts w:eastAsiaTheme="majorEastAsia" w:cstheme="majorBidi"/>
      <w:b/>
      <w:smallCaps/>
    </w:rPr>
  </w:style>
  <w:style w:type="paragraph" w:styleId="Heading2">
    <w:name w:val="heading 2"/>
    <w:basedOn w:val="Normal"/>
    <w:next w:val="Text2"/>
    <w:link w:val="Heading2Char"/>
    <w:uiPriority w:val="1"/>
    <w:qFormat/>
    <w:rsid w:val="008E450D"/>
    <w:pPr>
      <w:keepNext/>
      <w:numPr>
        <w:ilvl w:val="1"/>
        <w:numId w:val="33"/>
      </w:numPr>
      <w:outlineLvl w:val="1"/>
    </w:pPr>
    <w:rPr>
      <w:rFonts w:eastAsiaTheme="majorEastAsia" w:cstheme="majorBidi"/>
      <w:b/>
    </w:rPr>
  </w:style>
  <w:style w:type="paragraph" w:styleId="Heading3">
    <w:name w:val="heading 3"/>
    <w:basedOn w:val="Normal"/>
    <w:next w:val="Text3"/>
    <w:link w:val="Heading3Char"/>
    <w:uiPriority w:val="1"/>
    <w:qFormat/>
    <w:rsid w:val="008E450D"/>
    <w:pPr>
      <w:keepNext/>
      <w:numPr>
        <w:ilvl w:val="2"/>
        <w:numId w:val="33"/>
      </w:numPr>
      <w:outlineLvl w:val="2"/>
    </w:pPr>
    <w:rPr>
      <w:rFonts w:eastAsiaTheme="majorEastAsia" w:cstheme="majorBidi"/>
      <w:i/>
    </w:rPr>
  </w:style>
  <w:style w:type="paragraph" w:styleId="Heading4">
    <w:name w:val="heading 4"/>
    <w:basedOn w:val="Normal"/>
    <w:next w:val="Text4"/>
    <w:link w:val="Heading4Char"/>
    <w:uiPriority w:val="1"/>
    <w:qFormat/>
    <w:rsid w:val="008E450D"/>
    <w:pPr>
      <w:keepNext/>
      <w:numPr>
        <w:ilvl w:val="3"/>
        <w:numId w:val="33"/>
      </w:numPr>
      <w:outlineLvl w:val="3"/>
    </w:pPr>
    <w:rPr>
      <w:rFonts w:eastAsiaTheme="majorEastAsia" w:cstheme="majorBidi"/>
    </w:rPr>
  </w:style>
  <w:style w:type="paragraph" w:styleId="Heading5">
    <w:name w:val="heading 5"/>
    <w:basedOn w:val="Normal"/>
    <w:next w:val="Normal"/>
    <w:link w:val="Heading5Char"/>
    <w:semiHidden/>
    <w:unhideWhenUsed/>
    <w:rsid w:val="00D945C5"/>
    <w:pPr>
      <w:keepNext/>
      <w:keepLines/>
      <w:numPr>
        <w:ilvl w:val="4"/>
        <w:numId w:val="3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rsid w:val="00D945C5"/>
    <w:pPr>
      <w:keepNext/>
      <w:keepLines/>
      <w:numPr>
        <w:ilvl w:val="5"/>
        <w:numId w:val="3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rsid w:val="00D945C5"/>
    <w:pPr>
      <w:keepNext/>
      <w:keepLines/>
      <w:numPr>
        <w:ilvl w:val="6"/>
        <w:numId w:val="3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rsid w:val="00D945C5"/>
    <w:pPr>
      <w:keepNext/>
      <w:keepLines/>
      <w:numPr>
        <w:ilvl w:val="7"/>
        <w:numId w:val="3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rsid w:val="00D945C5"/>
    <w:pPr>
      <w:keepNext/>
      <w:keepLines/>
      <w:numPr>
        <w:ilvl w:val="8"/>
        <w:numId w:val="3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945C5"/>
    <w:rPr>
      <w:rFonts w:eastAsiaTheme="majorEastAsia" w:cstheme="majorBidi"/>
      <w:b/>
      <w:smallCaps/>
    </w:rPr>
  </w:style>
  <w:style w:type="character" w:customStyle="1" w:styleId="Heading2Char">
    <w:name w:val="Heading 2 Char"/>
    <w:basedOn w:val="DefaultParagraphFont"/>
    <w:link w:val="Heading2"/>
    <w:uiPriority w:val="1"/>
    <w:rsid w:val="00D945C5"/>
    <w:rPr>
      <w:rFonts w:eastAsiaTheme="majorEastAsia" w:cstheme="majorBidi"/>
      <w:b/>
    </w:rPr>
  </w:style>
  <w:style w:type="character" w:customStyle="1" w:styleId="Heading3Char">
    <w:name w:val="Heading 3 Char"/>
    <w:basedOn w:val="DefaultParagraphFont"/>
    <w:link w:val="Heading3"/>
    <w:uiPriority w:val="1"/>
    <w:rsid w:val="00D945C5"/>
    <w:rPr>
      <w:rFonts w:eastAsiaTheme="majorEastAsia" w:cstheme="majorBidi"/>
      <w:i/>
    </w:rPr>
  </w:style>
  <w:style w:type="character" w:customStyle="1" w:styleId="Heading4Char">
    <w:name w:val="Heading 4 Char"/>
    <w:basedOn w:val="DefaultParagraphFont"/>
    <w:link w:val="Heading4"/>
    <w:uiPriority w:val="1"/>
    <w:rsid w:val="00D945C5"/>
    <w:rPr>
      <w:rFonts w:eastAsiaTheme="majorEastAsia" w:cstheme="majorBidi"/>
    </w:rPr>
  </w:style>
  <w:style w:type="character" w:customStyle="1" w:styleId="Heading5Char">
    <w:name w:val="Heading 5 Char"/>
    <w:basedOn w:val="DefaultParagraphFont"/>
    <w:link w:val="Heading5"/>
    <w:uiPriority w:val="9"/>
    <w:semiHidden/>
    <w:rsid w:val="00D945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5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5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5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5C5"/>
    <w:rPr>
      <w:rFonts w:eastAsiaTheme="majorEastAsia" w:cstheme="majorBidi"/>
      <w:color w:val="272727" w:themeColor="text1" w:themeTint="D8"/>
    </w:rPr>
  </w:style>
  <w:style w:type="paragraph" w:styleId="Title">
    <w:name w:val="Title"/>
    <w:basedOn w:val="Normal"/>
    <w:next w:val="SubTitle1"/>
    <w:link w:val="TitleChar"/>
    <w:uiPriority w:val="1"/>
    <w:qFormat/>
    <w:rsid w:val="008E450D"/>
    <w:pPr>
      <w:spacing w:after="480"/>
      <w:jc w:val="center"/>
    </w:pPr>
    <w:rPr>
      <w:rFonts w:eastAsiaTheme="majorEastAsia" w:cstheme="majorBidi"/>
      <w:b/>
      <w:kern w:val="28"/>
      <w:sz w:val="48"/>
    </w:rPr>
  </w:style>
  <w:style w:type="character" w:customStyle="1" w:styleId="TitleChar">
    <w:name w:val="Title Char"/>
    <w:basedOn w:val="DefaultParagraphFont"/>
    <w:link w:val="Title"/>
    <w:uiPriority w:val="1"/>
    <w:rsid w:val="00D945C5"/>
    <w:rPr>
      <w:rFonts w:eastAsiaTheme="majorEastAsia" w:cstheme="majorBidi"/>
      <w:b/>
      <w:kern w:val="28"/>
      <w:sz w:val="48"/>
    </w:rPr>
  </w:style>
  <w:style w:type="paragraph" w:styleId="Subtitle">
    <w:name w:val="Subtitle"/>
    <w:basedOn w:val="Normal"/>
    <w:next w:val="Normal"/>
    <w:link w:val="SubtitleChar"/>
    <w:uiPriority w:val="11"/>
    <w:rsid w:val="00D945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5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D945C5"/>
    <w:pPr>
      <w:spacing w:before="160"/>
      <w:jc w:val="center"/>
    </w:pPr>
    <w:rPr>
      <w:i/>
      <w:iCs/>
      <w:color w:val="404040" w:themeColor="text1" w:themeTint="BF"/>
    </w:rPr>
  </w:style>
  <w:style w:type="character" w:customStyle="1" w:styleId="QuoteChar">
    <w:name w:val="Quote Char"/>
    <w:basedOn w:val="DefaultParagraphFont"/>
    <w:link w:val="Quote"/>
    <w:uiPriority w:val="29"/>
    <w:rsid w:val="00D945C5"/>
    <w:rPr>
      <w:i/>
      <w:iCs/>
      <w:color w:val="404040" w:themeColor="text1" w:themeTint="BF"/>
    </w:rPr>
  </w:style>
  <w:style w:type="paragraph" w:styleId="ListParagraph">
    <w:name w:val="List Paragraph"/>
    <w:basedOn w:val="Normal"/>
    <w:uiPriority w:val="34"/>
    <w:qFormat/>
    <w:rsid w:val="008E450D"/>
    <w:pPr>
      <w:ind w:left="720"/>
      <w:contextualSpacing/>
    </w:pPr>
  </w:style>
  <w:style w:type="character" w:styleId="IntenseEmphasis">
    <w:name w:val="Intense Emphasis"/>
    <w:basedOn w:val="DefaultParagraphFont"/>
    <w:uiPriority w:val="21"/>
    <w:rsid w:val="00D945C5"/>
    <w:rPr>
      <w:i/>
      <w:iCs/>
      <w:color w:val="0F4761" w:themeColor="accent1" w:themeShade="BF"/>
    </w:rPr>
  </w:style>
  <w:style w:type="paragraph" w:styleId="IntenseQuote">
    <w:name w:val="Intense Quote"/>
    <w:basedOn w:val="Normal"/>
    <w:next w:val="Normal"/>
    <w:link w:val="IntenseQuoteChar"/>
    <w:uiPriority w:val="30"/>
    <w:rsid w:val="00D945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5C5"/>
    <w:rPr>
      <w:i/>
      <w:iCs/>
      <w:color w:val="0F4761" w:themeColor="accent1" w:themeShade="BF"/>
    </w:rPr>
  </w:style>
  <w:style w:type="character" w:styleId="IntenseReference">
    <w:name w:val="Intense Reference"/>
    <w:basedOn w:val="DefaultParagraphFont"/>
    <w:uiPriority w:val="32"/>
    <w:rsid w:val="00D945C5"/>
    <w:rPr>
      <w:b/>
      <w:bCs/>
      <w:smallCaps/>
      <w:color w:val="0F4761" w:themeColor="accent1" w:themeShade="BF"/>
      <w:spacing w:val="5"/>
    </w:rPr>
  </w:style>
  <w:style w:type="character" w:customStyle="1" w:styleId="InstructionRed">
    <w:name w:val="InstructionRed"/>
    <w:uiPriority w:val="1"/>
    <w:rsid w:val="00D945C5"/>
    <w:rPr>
      <w:i/>
      <w:color w:val="CB3535"/>
    </w:rPr>
  </w:style>
  <w:style w:type="character" w:customStyle="1" w:styleId="InstructionBlue">
    <w:name w:val="InstructionBlue"/>
    <w:uiPriority w:val="1"/>
    <w:rsid w:val="00D945C5"/>
    <w:rPr>
      <w:i/>
      <w:color w:val="3366CC"/>
    </w:rPr>
  </w:style>
  <w:style w:type="character" w:customStyle="1" w:styleId="InstructionPlaceholder">
    <w:name w:val="InstructionPlaceholder"/>
    <w:uiPriority w:val="1"/>
    <w:rsid w:val="00D945C5"/>
    <w:rPr>
      <w:color w:val="CB3535"/>
    </w:rPr>
  </w:style>
  <w:style w:type="character" w:customStyle="1" w:styleId="CrossReference">
    <w:name w:val="Cross Reference"/>
    <w:basedOn w:val="DefaultParagraphFont"/>
    <w:uiPriority w:val="2"/>
    <w:rsid w:val="00D945C5"/>
    <w:rPr>
      <w:i/>
    </w:rPr>
  </w:style>
  <w:style w:type="paragraph" w:customStyle="1" w:styleId="FigureSource4">
    <w:name w:val="Figure Source 4"/>
    <w:basedOn w:val="Text4"/>
    <w:next w:val="Text4"/>
    <w:uiPriority w:val="2"/>
    <w:rsid w:val="00D945C5"/>
    <w:rPr>
      <w:sz w:val="20"/>
    </w:rPr>
  </w:style>
  <w:style w:type="paragraph" w:customStyle="1" w:styleId="Text4">
    <w:name w:val="Text 4"/>
    <w:basedOn w:val="Normal"/>
    <w:uiPriority w:val="1"/>
    <w:qFormat/>
    <w:rsid w:val="008E450D"/>
    <w:pPr>
      <w:ind w:left="1202"/>
    </w:pPr>
  </w:style>
  <w:style w:type="paragraph" w:customStyle="1" w:styleId="FigureSource3">
    <w:name w:val="Figure Source 3"/>
    <w:basedOn w:val="Text3"/>
    <w:next w:val="Text3"/>
    <w:uiPriority w:val="2"/>
    <w:rsid w:val="00D945C5"/>
    <w:rPr>
      <w:sz w:val="20"/>
    </w:rPr>
  </w:style>
  <w:style w:type="paragraph" w:customStyle="1" w:styleId="Text3">
    <w:name w:val="Text 3"/>
    <w:basedOn w:val="Normal"/>
    <w:uiPriority w:val="1"/>
    <w:qFormat/>
    <w:rsid w:val="008E450D"/>
    <w:pPr>
      <w:ind w:left="1202"/>
    </w:pPr>
  </w:style>
  <w:style w:type="paragraph" w:customStyle="1" w:styleId="FigureSource2">
    <w:name w:val="Figure Source 2"/>
    <w:basedOn w:val="Text2"/>
    <w:next w:val="Text2"/>
    <w:uiPriority w:val="2"/>
    <w:rsid w:val="00D945C5"/>
    <w:rPr>
      <w:sz w:val="20"/>
    </w:rPr>
  </w:style>
  <w:style w:type="paragraph" w:customStyle="1" w:styleId="Text2">
    <w:name w:val="Text 2"/>
    <w:basedOn w:val="Normal"/>
    <w:uiPriority w:val="1"/>
    <w:qFormat/>
    <w:rsid w:val="008E450D"/>
    <w:pPr>
      <w:ind w:left="1202"/>
    </w:pPr>
  </w:style>
  <w:style w:type="paragraph" w:customStyle="1" w:styleId="FigureSource1">
    <w:name w:val="Figure Source 1"/>
    <w:basedOn w:val="Text1"/>
    <w:next w:val="Text1"/>
    <w:uiPriority w:val="2"/>
    <w:rsid w:val="00D945C5"/>
    <w:rPr>
      <w:sz w:val="20"/>
    </w:rPr>
  </w:style>
  <w:style w:type="paragraph" w:customStyle="1" w:styleId="Text1">
    <w:name w:val="Text 1"/>
    <w:basedOn w:val="Normal"/>
    <w:uiPriority w:val="1"/>
    <w:qFormat/>
    <w:rsid w:val="008E450D"/>
    <w:pPr>
      <w:ind w:left="482"/>
    </w:pPr>
  </w:style>
  <w:style w:type="paragraph" w:customStyle="1" w:styleId="FigureSource">
    <w:name w:val="Figure Source"/>
    <w:basedOn w:val="Normal"/>
    <w:next w:val="Normal"/>
    <w:uiPriority w:val="2"/>
    <w:rsid w:val="00D945C5"/>
    <w:rPr>
      <w:sz w:val="20"/>
    </w:rPr>
  </w:style>
  <w:style w:type="paragraph" w:customStyle="1" w:styleId="FigureBody4">
    <w:name w:val="Figure Body 4"/>
    <w:basedOn w:val="Text4"/>
    <w:next w:val="FigureSource4"/>
    <w:uiPriority w:val="2"/>
    <w:rsid w:val="00D945C5"/>
    <w:pPr>
      <w:keepNext/>
      <w:spacing w:after="40"/>
    </w:pPr>
  </w:style>
  <w:style w:type="paragraph" w:customStyle="1" w:styleId="FigureBody3">
    <w:name w:val="Figure Body 3"/>
    <w:basedOn w:val="Text3"/>
    <w:next w:val="FigureSource3"/>
    <w:uiPriority w:val="2"/>
    <w:rsid w:val="00D945C5"/>
    <w:pPr>
      <w:keepNext/>
      <w:spacing w:after="40"/>
    </w:pPr>
  </w:style>
  <w:style w:type="paragraph" w:customStyle="1" w:styleId="FigureBody2">
    <w:name w:val="Figure Body 2"/>
    <w:basedOn w:val="Text2"/>
    <w:next w:val="FigureSource2"/>
    <w:uiPriority w:val="2"/>
    <w:rsid w:val="00D945C5"/>
    <w:pPr>
      <w:keepNext/>
      <w:spacing w:after="40"/>
    </w:pPr>
  </w:style>
  <w:style w:type="paragraph" w:customStyle="1" w:styleId="FigureBody1">
    <w:name w:val="Figure Body 1"/>
    <w:basedOn w:val="Text1"/>
    <w:next w:val="FigureSource1"/>
    <w:uiPriority w:val="2"/>
    <w:rsid w:val="00D945C5"/>
    <w:pPr>
      <w:keepNext/>
      <w:spacing w:after="40"/>
    </w:pPr>
  </w:style>
  <w:style w:type="paragraph" w:customStyle="1" w:styleId="FigureBody">
    <w:name w:val="Figure Body"/>
    <w:basedOn w:val="Normal"/>
    <w:next w:val="FigureSource"/>
    <w:uiPriority w:val="2"/>
    <w:rsid w:val="00D945C5"/>
    <w:pPr>
      <w:keepNext/>
      <w:spacing w:after="40"/>
    </w:pPr>
  </w:style>
  <w:style w:type="paragraph" w:customStyle="1" w:styleId="FigureTitle4">
    <w:name w:val="Figure Title 4"/>
    <w:basedOn w:val="Text4"/>
    <w:next w:val="FigureBody4"/>
    <w:uiPriority w:val="2"/>
    <w:rsid w:val="00D945C5"/>
    <w:pPr>
      <w:keepNext/>
      <w:spacing w:after="120"/>
    </w:pPr>
    <w:rPr>
      <w:b/>
      <w:i/>
    </w:rPr>
  </w:style>
  <w:style w:type="paragraph" w:customStyle="1" w:styleId="FigureTitle3">
    <w:name w:val="Figure Title 3"/>
    <w:basedOn w:val="Text3"/>
    <w:next w:val="FigureBody3"/>
    <w:uiPriority w:val="2"/>
    <w:rsid w:val="00D945C5"/>
    <w:pPr>
      <w:keepNext/>
      <w:spacing w:after="120"/>
    </w:pPr>
    <w:rPr>
      <w:b/>
      <w:i/>
    </w:rPr>
  </w:style>
  <w:style w:type="paragraph" w:customStyle="1" w:styleId="FigureTitle2">
    <w:name w:val="Figure Title 2"/>
    <w:basedOn w:val="Text2"/>
    <w:next w:val="FigureBody2"/>
    <w:uiPriority w:val="2"/>
    <w:rsid w:val="00D945C5"/>
    <w:pPr>
      <w:keepNext/>
      <w:spacing w:after="120"/>
    </w:pPr>
    <w:rPr>
      <w:b/>
      <w:i/>
    </w:rPr>
  </w:style>
  <w:style w:type="paragraph" w:customStyle="1" w:styleId="FigureTitle1">
    <w:name w:val="Figure Title 1"/>
    <w:basedOn w:val="Text1"/>
    <w:next w:val="FigureBody1"/>
    <w:uiPriority w:val="2"/>
    <w:rsid w:val="00D945C5"/>
    <w:pPr>
      <w:keepNext/>
      <w:spacing w:after="120"/>
    </w:pPr>
    <w:rPr>
      <w:b/>
      <w:i/>
    </w:rPr>
  </w:style>
  <w:style w:type="paragraph" w:customStyle="1" w:styleId="FigureTitle">
    <w:name w:val="Figure Title"/>
    <w:basedOn w:val="Normal"/>
    <w:next w:val="FigureBody"/>
    <w:uiPriority w:val="2"/>
    <w:rsid w:val="00D945C5"/>
    <w:pPr>
      <w:keepNext/>
      <w:spacing w:after="120"/>
    </w:pPr>
    <w:rPr>
      <w:b/>
      <w:i/>
    </w:rPr>
  </w:style>
  <w:style w:type="paragraph" w:customStyle="1" w:styleId="HistTableHeading">
    <w:name w:val="HistTableHeading"/>
    <w:basedOn w:val="Normal"/>
    <w:next w:val="HistoryTable"/>
    <w:uiPriority w:val="2"/>
    <w:rsid w:val="00D945C5"/>
    <w:pPr>
      <w:spacing w:before="240"/>
      <w:jc w:val="center"/>
    </w:pPr>
    <w:rPr>
      <w:rFonts w:ascii="Times New Roman Bold" w:hAnsi="Times New Roman Bold"/>
      <w:b/>
      <w:caps/>
    </w:rPr>
  </w:style>
  <w:style w:type="paragraph" w:customStyle="1" w:styleId="HistoryTable">
    <w:name w:val="HistoryTable"/>
    <w:basedOn w:val="Normal"/>
    <w:uiPriority w:val="2"/>
    <w:rsid w:val="00D945C5"/>
    <w:pPr>
      <w:spacing w:before="60" w:after="60"/>
      <w:jc w:val="left"/>
    </w:pPr>
    <w:rPr>
      <w:sz w:val="20"/>
    </w:rPr>
  </w:style>
  <w:style w:type="paragraph" w:customStyle="1" w:styleId="FooterLine">
    <w:name w:val="Footer Line"/>
    <w:basedOn w:val="Footer"/>
    <w:next w:val="Footer"/>
    <w:uiPriority w:val="2"/>
    <w:rsid w:val="00D945C5"/>
    <w:pPr>
      <w:tabs>
        <w:tab w:val="right" w:pos="8646"/>
      </w:tabs>
      <w:spacing w:before="120" w:line="264" w:lineRule="auto"/>
      <w:ind w:right="0"/>
      <w:jc w:val="both"/>
    </w:pPr>
  </w:style>
  <w:style w:type="paragraph" w:styleId="Footer">
    <w:name w:val="footer"/>
    <w:basedOn w:val="Normal"/>
    <w:link w:val="FooterChar"/>
    <w:uiPriority w:val="99"/>
    <w:rsid w:val="00D945C5"/>
    <w:pPr>
      <w:spacing w:after="0"/>
      <w:ind w:right="-567"/>
      <w:jc w:val="left"/>
    </w:pPr>
    <w:rPr>
      <w:sz w:val="16"/>
    </w:rPr>
  </w:style>
  <w:style w:type="character" w:customStyle="1" w:styleId="FooterChar">
    <w:name w:val="Footer Char"/>
    <w:basedOn w:val="DefaultParagraphFont"/>
    <w:link w:val="Footer"/>
    <w:uiPriority w:val="99"/>
    <w:rsid w:val="00D945C5"/>
    <w:rPr>
      <w:rFonts w:ascii="Times New Roman" w:eastAsia="Times New Roman" w:hAnsi="Times New Roman" w:cs="Times New Roman"/>
      <w:kern w:val="0"/>
      <w:sz w:val="16"/>
      <w:szCs w:val="20"/>
      <w:lang w:val="en-GB"/>
      <w14:ligatures w14:val="none"/>
    </w:rPr>
  </w:style>
  <w:style w:type="paragraph" w:customStyle="1" w:styleId="SubTitle2">
    <w:name w:val="SubTitle 2"/>
    <w:basedOn w:val="Normal"/>
    <w:uiPriority w:val="1"/>
    <w:qFormat/>
    <w:rsid w:val="008E450D"/>
    <w:pPr>
      <w:jc w:val="center"/>
    </w:pPr>
    <w:rPr>
      <w:b/>
      <w:sz w:val="32"/>
    </w:rPr>
  </w:style>
  <w:style w:type="paragraph" w:customStyle="1" w:styleId="SubTitle1">
    <w:name w:val="SubTitle 1"/>
    <w:basedOn w:val="Normal"/>
    <w:next w:val="SubTitle2"/>
    <w:uiPriority w:val="1"/>
    <w:qFormat/>
    <w:rsid w:val="008E450D"/>
    <w:pPr>
      <w:jc w:val="center"/>
    </w:pPr>
    <w:rPr>
      <w:b/>
      <w:sz w:val="40"/>
    </w:rPr>
  </w:style>
  <w:style w:type="paragraph" w:customStyle="1" w:styleId="DoubSign">
    <w:name w:val="DoubSign"/>
    <w:basedOn w:val="Normal"/>
    <w:uiPriority w:val="2"/>
    <w:rsid w:val="00D945C5"/>
    <w:pPr>
      <w:spacing w:before="1200" w:after="0"/>
      <w:jc w:val="left"/>
    </w:pPr>
  </w:style>
  <w:style w:type="paragraph" w:customStyle="1" w:styleId="SignatureL">
    <w:name w:val="SignatureL"/>
    <w:basedOn w:val="Normal"/>
    <w:uiPriority w:val="2"/>
    <w:rsid w:val="00D945C5"/>
    <w:pPr>
      <w:spacing w:before="1200" w:after="0"/>
      <w:jc w:val="left"/>
    </w:pPr>
  </w:style>
  <w:style w:type="paragraph" w:styleId="Signature">
    <w:name w:val="Signature"/>
    <w:basedOn w:val="Normal"/>
    <w:link w:val="SignatureChar"/>
    <w:uiPriority w:val="2"/>
    <w:rsid w:val="00D945C5"/>
    <w:pPr>
      <w:spacing w:before="1200" w:after="0"/>
      <w:ind w:left="5102"/>
      <w:jc w:val="center"/>
    </w:pPr>
  </w:style>
  <w:style w:type="character" w:customStyle="1" w:styleId="SignatureChar">
    <w:name w:val="Signature Char"/>
    <w:basedOn w:val="DefaultParagraphFont"/>
    <w:link w:val="Signature"/>
    <w:uiPriority w:val="2"/>
    <w:rsid w:val="00D945C5"/>
    <w:rPr>
      <w:rFonts w:ascii="Times New Roman" w:eastAsia="Times New Roman" w:hAnsi="Times New Roman" w:cs="Times New Roman"/>
      <w:kern w:val="0"/>
      <w:szCs w:val="20"/>
      <w:lang w:val="en-GB"/>
      <w14:ligatures w14:val="none"/>
    </w:rPr>
  </w:style>
  <w:style w:type="paragraph" w:customStyle="1" w:styleId="SectionTitle">
    <w:name w:val="SectionTitle"/>
    <w:basedOn w:val="Normal"/>
    <w:next w:val="Heading1"/>
    <w:uiPriority w:val="1"/>
    <w:qFormat/>
    <w:rsid w:val="008E450D"/>
    <w:pPr>
      <w:keepNext/>
      <w:spacing w:after="480"/>
      <w:jc w:val="center"/>
      <w:outlineLvl w:val="0"/>
    </w:pPr>
    <w:rPr>
      <w:b/>
      <w:smallCaps/>
      <w:sz w:val="28"/>
    </w:rPr>
  </w:style>
  <w:style w:type="paragraph" w:customStyle="1" w:styleId="ChapterTitle">
    <w:name w:val="ChapterTitle"/>
    <w:basedOn w:val="Normal"/>
    <w:next w:val="SectionTitle"/>
    <w:uiPriority w:val="1"/>
    <w:qFormat/>
    <w:rsid w:val="008E450D"/>
    <w:pPr>
      <w:keepNext/>
      <w:spacing w:after="480"/>
      <w:jc w:val="center"/>
      <w:outlineLvl w:val="0"/>
    </w:pPr>
    <w:rPr>
      <w:b/>
      <w:sz w:val="32"/>
    </w:rPr>
  </w:style>
  <w:style w:type="paragraph" w:customStyle="1" w:styleId="PartTitle">
    <w:name w:val="PartTitle"/>
    <w:basedOn w:val="Normal"/>
    <w:next w:val="ChapterTitle"/>
    <w:uiPriority w:val="1"/>
    <w:qFormat/>
    <w:rsid w:val="008E450D"/>
    <w:pPr>
      <w:keepNext/>
      <w:pageBreakBefore/>
      <w:spacing w:after="480"/>
      <w:jc w:val="center"/>
      <w:outlineLvl w:val="0"/>
    </w:pPr>
    <w:rPr>
      <w:b/>
      <w:sz w:val="36"/>
    </w:rPr>
  </w:style>
  <w:style w:type="paragraph" w:customStyle="1" w:styleId="ZFlag">
    <w:name w:val="Z_Flag"/>
    <w:basedOn w:val="Normal"/>
    <w:next w:val="Normal"/>
    <w:uiPriority w:val="2"/>
    <w:rsid w:val="00D945C5"/>
    <w:pPr>
      <w:widowControl w:val="0"/>
      <w:spacing w:after="0"/>
      <w:ind w:right="85"/>
    </w:pPr>
  </w:style>
  <w:style w:type="paragraph" w:customStyle="1" w:styleId="ZCom">
    <w:name w:val="Z_Com"/>
    <w:basedOn w:val="Normal"/>
    <w:next w:val="Normal"/>
    <w:uiPriority w:val="2"/>
    <w:rsid w:val="00D945C5"/>
    <w:pPr>
      <w:widowControl w:val="0"/>
      <w:spacing w:before="90" w:after="0"/>
      <w:ind w:right="85"/>
      <w:jc w:val="left"/>
    </w:pPr>
  </w:style>
  <w:style w:type="paragraph" w:customStyle="1" w:styleId="ZDGName">
    <w:name w:val="Z_DGName"/>
    <w:basedOn w:val="Normal"/>
    <w:uiPriority w:val="2"/>
    <w:rsid w:val="00D945C5"/>
    <w:pPr>
      <w:widowControl w:val="0"/>
      <w:spacing w:after="0"/>
      <w:ind w:right="85"/>
      <w:jc w:val="left"/>
    </w:pPr>
    <w:rPr>
      <w:sz w:val="16"/>
    </w:rPr>
  </w:style>
  <w:style w:type="paragraph" w:customStyle="1" w:styleId="TableText">
    <w:name w:val="Table Text"/>
    <w:basedOn w:val="Normal"/>
    <w:uiPriority w:val="1"/>
    <w:qFormat/>
    <w:rsid w:val="008E450D"/>
    <w:pPr>
      <w:spacing w:before="60" w:after="60"/>
      <w:jc w:val="left"/>
    </w:pPr>
  </w:style>
  <w:style w:type="paragraph" w:customStyle="1" w:styleId="Contact">
    <w:name w:val="Contact"/>
    <w:basedOn w:val="Normal"/>
    <w:uiPriority w:val="1"/>
    <w:rsid w:val="00D945C5"/>
    <w:pPr>
      <w:spacing w:before="480" w:after="0"/>
      <w:ind w:left="567" w:hanging="567"/>
      <w:contextualSpacing/>
      <w:jc w:val="left"/>
    </w:pPr>
  </w:style>
  <w:style w:type="paragraph" w:styleId="Date">
    <w:name w:val="Date"/>
    <w:basedOn w:val="Normal"/>
    <w:next w:val="References"/>
    <w:link w:val="DateChar"/>
    <w:uiPriority w:val="1"/>
    <w:rsid w:val="00D945C5"/>
    <w:pPr>
      <w:spacing w:after="0"/>
      <w:ind w:left="5102" w:right="-567"/>
      <w:jc w:val="left"/>
    </w:pPr>
  </w:style>
  <w:style w:type="paragraph" w:customStyle="1" w:styleId="References">
    <w:name w:val="References"/>
    <w:basedOn w:val="Normal"/>
    <w:uiPriority w:val="1"/>
    <w:rsid w:val="00D945C5"/>
    <w:pPr>
      <w:ind w:left="5102" w:right="-567"/>
      <w:contextualSpacing/>
      <w:jc w:val="left"/>
    </w:pPr>
    <w:rPr>
      <w:sz w:val="20"/>
    </w:rPr>
  </w:style>
  <w:style w:type="character" w:customStyle="1" w:styleId="DateChar">
    <w:name w:val="Date Char"/>
    <w:basedOn w:val="DefaultParagraphFont"/>
    <w:link w:val="Date"/>
    <w:uiPriority w:val="1"/>
    <w:rsid w:val="00D945C5"/>
    <w:rPr>
      <w:rFonts w:ascii="Times New Roman" w:eastAsia="Times New Roman" w:hAnsi="Times New Roman" w:cs="Times New Roman"/>
      <w:kern w:val="0"/>
      <w:szCs w:val="20"/>
      <w:lang w:val="en-GB"/>
      <w14:ligatures w14:val="none"/>
    </w:rPr>
  </w:style>
  <w:style w:type="character" w:customStyle="1" w:styleId="EndnoteTextChar">
    <w:name w:val="Endnote Text Char"/>
    <w:basedOn w:val="DefaultParagraphFont"/>
    <w:link w:val="EndnoteText"/>
    <w:semiHidden/>
    <w:rsid w:val="00D945C5"/>
    <w:rPr>
      <w:rFonts w:ascii="Times New Roman" w:eastAsia="Times New Roman" w:hAnsi="Times New Roman" w:cs="Times New Roman"/>
      <w:kern w:val="0"/>
      <w:sz w:val="20"/>
      <w:szCs w:val="20"/>
      <w:lang w:val="en-GB"/>
      <w14:ligatures w14:val="none"/>
    </w:rPr>
  </w:style>
  <w:style w:type="paragraph" w:styleId="EndnoteText">
    <w:name w:val="endnote text"/>
    <w:basedOn w:val="Normal"/>
    <w:link w:val="EndnoteTextChar"/>
    <w:semiHidden/>
    <w:unhideWhenUsed/>
    <w:rsid w:val="00D945C5"/>
    <w:rPr>
      <w:sz w:val="20"/>
    </w:rPr>
  </w:style>
  <w:style w:type="paragraph" w:styleId="FootnoteText">
    <w:name w:val="footnote text"/>
    <w:aliases w:val="Footnote Text Char1 Char,Footnote Text Char Char Char,Footnote Text Char1 Char Char Char,Footnote Text Char Char Char Char Char,Footnote Text Char1 Char1 Char,Footnote Text Char Char Char1 Char,Schriftart: 9 pt,fn,Footnote Text Char Char,C"/>
    <w:basedOn w:val="Normal"/>
    <w:unhideWhenUsed/>
    <w:qFormat/>
    <w:rsid w:val="008E450D"/>
    <w:pPr>
      <w:spacing w:after="120"/>
      <w:ind w:left="357" w:hanging="357"/>
    </w:pPr>
    <w:rPr>
      <w:sz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fn Char"/>
    <w:basedOn w:val="DefaultParagraphFont"/>
    <w:semiHidden/>
    <w:rsid w:val="008E450D"/>
    <w:rPr>
      <w:sz w:val="20"/>
    </w:rPr>
  </w:style>
  <w:style w:type="paragraph" w:styleId="MacroText">
    <w:name w:val="macro"/>
    <w:basedOn w:val="Normal"/>
    <w:link w:val="MacroTextChar"/>
    <w:uiPriority w:val="1"/>
    <w:qFormat/>
    <w:rsid w:val="008E450D"/>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1"/>
    <w:rsid w:val="00D945C5"/>
    <w:rPr>
      <w:rFonts w:ascii="Courier New" w:hAnsi="Courier New"/>
      <w:sz w:val="22"/>
    </w:rPr>
  </w:style>
  <w:style w:type="paragraph" w:customStyle="1" w:styleId="NumPar1">
    <w:name w:val="NumPar 1"/>
    <w:basedOn w:val="Heading1"/>
    <w:uiPriority w:val="1"/>
    <w:qFormat/>
    <w:rsid w:val="008E450D"/>
    <w:pPr>
      <w:keepNext w:val="0"/>
      <w:spacing w:before="0"/>
      <w:outlineLvl w:val="9"/>
    </w:pPr>
    <w:rPr>
      <w:rFonts w:eastAsia="Times New Roman" w:cs="Times New Roman"/>
      <w:b w:val="0"/>
      <w:smallCaps w:val="0"/>
    </w:rPr>
  </w:style>
  <w:style w:type="paragraph" w:customStyle="1" w:styleId="NumPar2">
    <w:name w:val="NumPar 2"/>
    <w:basedOn w:val="Heading2"/>
    <w:uiPriority w:val="1"/>
    <w:qFormat/>
    <w:rsid w:val="008E450D"/>
    <w:pPr>
      <w:keepNext w:val="0"/>
      <w:outlineLvl w:val="9"/>
    </w:pPr>
    <w:rPr>
      <w:rFonts w:eastAsia="Times New Roman" w:cs="Times New Roman"/>
      <w:b w:val="0"/>
    </w:rPr>
  </w:style>
  <w:style w:type="paragraph" w:customStyle="1" w:styleId="NumPar3">
    <w:name w:val="NumPar 3"/>
    <w:basedOn w:val="Heading3"/>
    <w:uiPriority w:val="1"/>
    <w:qFormat/>
    <w:rsid w:val="008E450D"/>
    <w:pPr>
      <w:keepNext w:val="0"/>
      <w:outlineLvl w:val="9"/>
    </w:pPr>
    <w:rPr>
      <w:rFonts w:eastAsia="Times New Roman" w:cs="Times New Roman"/>
      <w:i w:val="0"/>
    </w:rPr>
  </w:style>
  <w:style w:type="paragraph" w:customStyle="1" w:styleId="NumPar4">
    <w:name w:val="NumPar 4"/>
    <w:basedOn w:val="Heading4"/>
    <w:uiPriority w:val="1"/>
    <w:qFormat/>
    <w:rsid w:val="008E450D"/>
    <w:pPr>
      <w:keepNext w:val="0"/>
      <w:outlineLvl w:val="9"/>
    </w:pPr>
    <w:rPr>
      <w:rFonts w:eastAsia="Times New Roman" w:cs="Times New Roman"/>
    </w:rPr>
  </w:style>
  <w:style w:type="paragraph" w:customStyle="1" w:styleId="AnnexTitle">
    <w:name w:val="AnnexTitle"/>
    <w:basedOn w:val="Normal"/>
    <w:next w:val="Normal"/>
    <w:uiPriority w:val="1"/>
    <w:qFormat/>
    <w:rsid w:val="008E450D"/>
    <w:pPr>
      <w:pageBreakBefore/>
      <w:numPr>
        <w:numId w:val="34"/>
      </w:numPr>
      <w:spacing w:after="480"/>
      <w:outlineLvl w:val="0"/>
    </w:pPr>
    <w:rPr>
      <w:b/>
      <w:sz w:val="32"/>
    </w:rPr>
  </w:style>
  <w:style w:type="paragraph" w:styleId="TOCHeading">
    <w:name w:val="TOC Heading"/>
    <w:basedOn w:val="Normal"/>
    <w:next w:val="Normal"/>
    <w:link w:val="TOCHeadingChar"/>
    <w:semiHidden/>
    <w:rsid w:val="00D945C5"/>
    <w:pPr>
      <w:spacing w:before="240"/>
      <w:jc w:val="center"/>
    </w:pPr>
    <w:rPr>
      <w:rFonts w:ascii="Times New Roman Bold" w:hAnsi="Times New Roman Bold"/>
      <w:b/>
      <w:caps/>
    </w:rPr>
  </w:style>
  <w:style w:type="character" w:customStyle="1" w:styleId="TOCHeadingChar">
    <w:name w:val="TOC Heading Char"/>
    <w:basedOn w:val="DefaultParagraphFont"/>
    <w:link w:val="TOCHeading"/>
    <w:semiHidden/>
    <w:rsid w:val="00D945C5"/>
    <w:rPr>
      <w:rFonts w:ascii="Times New Roman Bold" w:eastAsia="Times New Roman" w:hAnsi="Times New Roman Bold" w:cs="Times New Roman"/>
      <w:b/>
      <w:caps/>
      <w:kern w:val="0"/>
      <w:szCs w:val="20"/>
      <w:lang w:val="en-GB"/>
      <w14:ligatures w14:val="none"/>
    </w:rPr>
  </w:style>
  <w:style w:type="paragraph" w:styleId="TOC1">
    <w:name w:val="toc 1"/>
    <w:basedOn w:val="Normal"/>
    <w:next w:val="Normal"/>
    <w:uiPriority w:val="39"/>
    <w:rsid w:val="00D945C5"/>
    <w:pPr>
      <w:tabs>
        <w:tab w:val="right" w:leader="dot" w:pos="8640"/>
      </w:tabs>
      <w:spacing w:before="120" w:after="120"/>
      <w:ind w:left="482" w:right="720" w:hanging="482"/>
    </w:pPr>
  </w:style>
  <w:style w:type="paragraph" w:styleId="TOC2">
    <w:name w:val="toc 2"/>
    <w:basedOn w:val="Normal"/>
    <w:next w:val="Normal"/>
    <w:uiPriority w:val="39"/>
    <w:rsid w:val="00D945C5"/>
    <w:pPr>
      <w:tabs>
        <w:tab w:val="right" w:leader="dot" w:pos="8640"/>
      </w:tabs>
      <w:spacing w:before="60" w:after="60"/>
      <w:ind w:left="1077" w:right="720" w:hanging="595"/>
    </w:pPr>
    <w:rPr>
      <w:noProof/>
    </w:rPr>
  </w:style>
  <w:style w:type="paragraph" w:styleId="TOC3">
    <w:name w:val="toc 3"/>
    <w:basedOn w:val="Normal"/>
    <w:next w:val="Normal"/>
    <w:uiPriority w:val="39"/>
    <w:rsid w:val="00D945C5"/>
    <w:pPr>
      <w:tabs>
        <w:tab w:val="right" w:leader="dot" w:pos="8640"/>
      </w:tabs>
      <w:spacing w:before="60" w:after="60"/>
      <w:ind w:left="1916" w:right="720" w:hanging="839"/>
    </w:pPr>
  </w:style>
  <w:style w:type="paragraph" w:styleId="ListBullet">
    <w:name w:val="List Bullet"/>
    <w:basedOn w:val="Normal"/>
    <w:uiPriority w:val="1"/>
    <w:rsid w:val="00D945C5"/>
    <w:pPr>
      <w:numPr>
        <w:numId w:val="16"/>
      </w:numPr>
    </w:pPr>
  </w:style>
  <w:style w:type="paragraph" w:customStyle="1" w:styleId="ListBulletLevel2">
    <w:name w:val="List Bullet (Level 2)"/>
    <w:basedOn w:val="Normal"/>
    <w:uiPriority w:val="1"/>
    <w:rsid w:val="00D945C5"/>
    <w:pPr>
      <w:numPr>
        <w:ilvl w:val="1"/>
        <w:numId w:val="16"/>
      </w:numPr>
    </w:pPr>
  </w:style>
  <w:style w:type="paragraph" w:customStyle="1" w:styleId="ListBullet1">
    <w:name w:val="List Bullet 1"/>
    <w:basedOn w:val="Text1"/>
    <w:uiPriority w:val="1"/>
    <w:rsid w:val="00D945C5"/>
    <w:pPr>
      <w:numPr>
        <w:numId w:val="15"/>
      </w:numPr>
    </w:pPr>
  </w:style>
  <w:style w:type="paragraph" w:customStyle="1" w:styleId="ListBullet1Level2">
    <w:name w:val="List Bullet 1 (Level 2)"/>
    <w:basedOn w:val="Text1"/>
    <w:uiPriority w:val="1"/>
    <w:rsid w:val="00D945C5"/>
    <w:pPr>
      <w:numPr>
        <w:ilvl w:val="1"/>
        <w:numId w:val="15"/>
      </w:numPr>
    </w:pPr>
  </w:style>
  <w:style w:type="paragraph" w:styleId="ListBullet2">
    <w:name w:val="List Bullet 2"/>
    <w:basedOn w:val="Text2"/>
    <w:uiPriority w:val="1"/>
    <w:rsid w:val="00D945C5"/>
    <w:pPr>
      <w:numPr>
        <w:numId w:val="14"/>
      </w:numPr>
    </w:pPr>
  </w:style>
  <w:style w:type="paragraph" w:customStyle="1" w:styleId="ListBullet2Level2">
    <w:name w:val="List Bullet 2 (Level 2)"/>
    <w:basedOn w:val="Text2"/>
    <w:uiPriority w:val="1"/>
    <w:rsid w:val="00D945C5"/>
    <w:pPr>
      <w:numPr>
        <w:ilvl w:val="1"/>
        <w:numId w:val="14"/>
      </w:numPr>
    </w:pPr>
  </w:style>
  <w:style w:type="paragraph" w:styleId="ListBullet3">
    <w:name w:val="List Bullet 3"/>
    <w:basedOn w:val="Text3"/>
    <w:uiPriority w:val="1"/>
    <w:rsid w:val="00D945C5"/>
    <w:pPr>
      <w:numPr>
        <w:numId w:val="13"/>
      </w:numPr>
    </w:pPr>
  </w:style>
  <w:style w:type="paragraph" w:customStyle="1" w:styleId="ListBullet3Level2">
    <w:name w:val="List Bullet 3 (Level 2)"/>
    <w:basedOn w:val="Text3"/>
    <w:uiPriority w:val="1"/>
    <w:rsid w:val="00D945C5"/>
    <w:pPr>
      <w:numPr>
        <w:ilvl w:val="1"/>
        <w:numId w:val="13"/>
      </w:numPr>
    </w:pPr>
  </w:style>
  <w:style w:type="paragraph" w:styleId="ListBullet4">
    <w:name w:val="List Bullet 4"/>
    <w:basedOn w:val="Text4"/>
    <w:uiPriority w:val="1"/>
    <w:rsid w:val="00D945C5"/>
    <w:pPr>
      <w:numPr>
        <w:numId w:val="12"/>
      </w:numPr>
    </w:pPr>
  </w:style>
  <w:style w:type="paragraph" w:customStyle="1" w:styleId="ListBullet4Level2">
    <w:name w:val="List Bullet 4 (Level 2)"/>
    <w:basedOn w:val="Text4"/>
    <w:uiPriority w:val="1"/>
    <w:rsid w:val="00D945C5"/>
    <w:pPr>
      <w:numPr>
        <w:ilvl w:val="1"/>
        <w:numId w:val="12"/>
      </w:numPr>
    </w:pPr>
  </w:style>
  <w:style w:type="paragraph" w:customStyle="1" w:styleId="TableListBullet">
    <w:name w:val="Table List Bullet"/>
    <w:basedOn w:val="TableText"/>
    <w:uiPriority w:val="1"/>
    <w:rsid w:val="00D945C5"/>
    <w:pPr>
      <w:numPr>
        <w:numId w:val="20"/>
      </w:numPr>
    </w:pPr>
  </w:style>
  <w:style w:type="paragraph" w:customStyle="1" w:styleId="TableListBulletLevel2">
    <w:name w:val="Table List Bullet (Level 2)"/>
    <w:basedOn w:val="TableText"/>
    <w:uiPriority w:val="1"/>
    <w:rsid w:val="00D945C5"/>
    <w:pPr>
      <w:numPr>
        <w:ilvl w:val="1"/>
        <w:numId w:val="20"/>
      </w:numPr>
    </w:pPr>
  </w:style>
  <w:style w:type="paragraph" w:customStyle="1" w:styleId="TableListBulletLevel3">
    <w:name w:val="Table List Bullet (Level 3)"/>
    <w:basedOn w:val="TableText"/>
    <w:uiPriority w:val="1"/>
    <w:semiHidden/>
    <w:unhideWhenUsed/>
    <w:rsid w:val="00D945C5"/>
    <w:pPr>
      <w:numPr>
        <w:ilvl w:val="2"/>
        <w:numId w:val="20"/>
      </w:numPr>
    </w:pPr>
  </w:style>
  <w:style w:type="paragraph" w:customStyle="1" w:styleId="TableListBulletLevel4">
    <w:name w:val="Table List Bullet (Level 4)"/>
    <w:basedOn w:val="TableText"/>
    <w:uiPriority w:val="1"/>
    <w:semiHidden/>
    <w:unhideWhenUsed/>
    <w:rsid w:val="00D945C5"/>
    <w:pPr>
      <w:numPr>
        <w:ilvl w:val="3"/>
        <w:numId w:val="20"/>
      </w:numPr>
    </w:pPr>
  </w:style>
  <w:style w:type="paragraph" w:customStyle="1" w:styleId="ListDash">
    <w:name w:val="List Dash"/>
    <w:basedOn w:val="Normal"/>
    <w:uiPriority w:val="1"/>
    <w:rsid w:val="00D945C5"/>
    <w:pPr>
      <w:numPr>
        <w:numId w:val="6"/>
      </w:numPr>
    </w:pPr>
  </w:style>
  <w:style w:type="paragraph" w:customStyle="1" w:styleId="ListDashLevel2">
    <w:name w:val="List Dash (Level 2)"/>
    <w:basedOn w:val="Normal"/>
    <w:uiPriority w:val="1"/>
    <w:rsid w:val="00D945C5"/>
    <w:pPr>
      <w:numPr>
        <w:ilvl w:val="1"/>
        <w:numId w:val="6"/>
      </w:numPr>
    </w:pPr>
  </w:style>
  <w:style w:type="paragraph" w:customStyle="1" w:styleId="ListDash1">
    <w:name w:val="List Dash 1"/>
    <w:basedOn w:val="Text1"/>
    <w:uiPriority w:val="1"/>
    <w:rsid w:val="00D945C5"/>
    <w:pPr>
      <w:numPr>
        <w:numId w:val="5"/>
      </w:numPr>
    </w:pPr>
  </w:style>
  <w:style w:type="paragraph" w:customStyle="1" w:styleId="ListDash1Level2">
    <w:name w:val="List Dash 1 (Level 2)"/>
    <w:basedOn w:val="Text1"/>
    <w:uiPriority w:val="1"/>
    <w:rsid w:val="00D945C5"/>
    <w:pPr>
      <w:numPr>
        <w:ilvl w:val="1"/>
        <w:numId w:val="5"/>
      </w:numPr>
    </w:pPr>
  </w:style>
  <w:style w:type="paragraph" w:customStyle="1" w:styleId="ListDash2">
    <w:name w:val="List Dash 2"/>
    <w:basedOn w:val="Text2"/>
    <w:uiPriority w:val="1"/>
    <w:rsid w:val="00D945C5"/>
    <w:pPr>
      <w:numPr>
        <w:numId w:val="4"/>
      </w:numPr>
    </w:pPr>
  </w:style>
  <w:style w:type="paragraph" w:customStyle="1" w:styleId="ListDash2Level2">
    <w:name w:val="List Dash 2 (Level 2)"/>
    <w:basedOn w:val="Text2"/>
    <w:uiPriority w:val="1"/>
    <w:rsid w:val="00D945C5"/>
    <w:pPr>
      <w:numPr>
        <w:ilvl w:val="1"/>
        <w:numId w:val="4"/>
      </w:numPr>
    </w:pPr>
  </w:style>
  <w:style w:type="paragraph" w:customStyle="1" w:styleId="ListDash3">
    <w:name w:val="List Dash 3"/>
    <w:basedOn w:val="Text3"/>
    <w:uiPriority w:val="1"/>
    <w:rsid w:val="00D945C5"/>
    <w:pPr>
      <w:numPr>
        <w:numId w:val="3"/>
      </w:numPr>
    </w:pPr>
  </w:style>
  <w:style w:type="paragraph" w:customStyle="1" w:styleId="ListDash3Level2">
    <w:name w:val="List Dash 3 (Level 2)"/>
    <w:basedOn w:val="Text3"/>
    <w:uiPriority w:val="1"/>
    <w:rsid w:val="00D945C5"/>
    <w:pPr>
      <w:numPr>
        <w:ilvl w:val="1"/>
        <w:numId w:val="3"/>
      </w:numPr>
    </w:pPr>
  </w:style>
  <w:style w:type="paragraph" w:customStyle="1" w:styleId="ListDash4">
    <w:name w:val="List Dash 4"/>
    <w:basedOn w:val="Text4"/>
    <w:uiPriority w:val="1"/>
    <w:rsid w:val="00D945C5"/>
    <w:pPr>
      <w:numPr>
        <w:numId w:val="2"/>
      </w:numPr>
    </w:pPr>
  </w:style>
  <w:style w:type="paragraph" w:customStyle="1" w:styleId="ListDash4Level2">
    <w:name w:val="List Dash 4 (Level 2)"/>
    <w:basedOn w:val="Text4"/>
    <w:uiPriority w:val="1"/>
    <w:rsid w:val="00D945C5"/>
    <w:pPr>
      <w:numPr>
        <w:ilvl w:val="1"/>
        <w:numId w:val="2"/>
      </w:numPr>
    </w:pPr>
  </w:style>
  <w:style w:type="paragraph" w:customStyle="1" w:styleId="TableListDash">
    <w:name w:val="Table List Dash"/>
    <w:basedOn w:val="TableText"/>
    <w:uiPriority w:val="1"/>
    <w:rsid w:val="00D945C5"/>
    <w:pPr>
      <w:numPr>
        <w:numId w:val="21"/>
      </w:numPr>
    </w:pPr>
  </w:style>
  <w:style w:type="paragraph" w:customStyle="1" w:styleId="TableListDashLevel2">
    <w:name w:val="Table List Dash (Level 2)"/>
    <w:basedOn w:val="TableText"/>
    <w:uiPriority w:val="1"/>
    <w:rsid w:val="00D945C5"/>
    <w:pPr>
      <w:numPr>
        <w:ilvl w:val="1"/>
        <w:numId w:val="21"/>
      </w:numPr>
    </w:pPr>
  </w:style>
  <w:style w:type="paragraph" w:customStyle="1" w:styleId="TableListDashLevel3">
    <w:name w:val="Table List Dash (Level 3)"/>
    <w:basedOn w:val="TableText"/>
    <w:uiPriority w:val="1"/>
    <w:semiHidden/>
    <w:unhideWhenUsed/>
    <w:rsid w:val="00D945C5"/>
    <w:pPr>
      <w:numPr>
        <w:ilvl w:val="2"/>
        <w:numId w:val="21"/>
      </w:numPr>
    </w:pPr>
  </w:style>
  <w:style w:type="paragraph" w:customStyle="1" w:styleId="TableListDashLevel4">
    <w:name w:val="Table List Dash (Level 4)"/>
    <w:basedOn w:val="TableText"/>
    <w:uiPriority w:val="1"/>
    <w:semiHidden/>
    <w:unhideWhenUsed/>
    <w:rsid w:val="00D945C5"/>
    <w:pPr>
      <w:numPr>
        <w:ilvl w:val="3"/>
        <w:numId w:val="21"/>
      </w:numPr>
    </w:pPr>
  </w:style>
  <w:style w:type="paragraph" w:styleId="ListNumber">
    <w:name w:val="List Number"/>
    <w:basedOn w:val="Normal"/>
    <w:uiPriority w:val="1"/>
    <w:rsid w:val="00D945C5"/>
    <w:pPr>
      <w:numPr>
        <w:numId w:val="11"/>
      </w:numPr>
    </w:pPr>
  </w:style>
  <w:style w:type="paragraph" w:customStyle="1" w:styleId="ListNumberLevel2">
    <w:name w:val="List Number (Level 2)"/>
    <w:basedOn w:val="Normal"/>
    <w:uiPriority w:val="1"/>
    <w:rsid w:val="00D945C5"/>
    <w:pPr>
      <w:numPr>
        <w:ilvl w:val="1"/>
        <w:numId w:val="11"/>
      </w:numPr>
    </w:pPr>
  </w:style>
  <w:style w:type="paragraph" w:customStyle="1" w:styleId="ListNumber1">
    <w:name w:val="List Number 1"/>
    <w:basedOn w:val="Text1"/>
    <w:uiPriority w:val="1"/>
    <w:rsid w:val="00D945C5"/>
    <w:pPr>
      <w:numPr>
        <w:numId w:val="10"/>
      </w:numPr>
    </w:pPr>
  </w:style>
  <w:style w:type="paragraph" w:customStyle="1" w:styleId="ListNumber1Level2">
    <w:name w:val="List Number 1 (Level 2)"/>
    <w:basedOn w:val="Text1"/>
    <w:uiPriority w:val="1"/>
    <w:rsid w:val="00D945C5"/>
    <w:pPr>
      <w:numPr>
        <w:ilvl w:val="1"/>
        <w:numId w:val="10"/>
      </w:numPr>
    </w:pPr>
  </w:style>
  <w:style w:type="paragraph" w:styleId="ListNumber2">
    <w:name w:val="List Number 2"/>
    <w:basedOn w:val="Text2"/>
    <w:uiPriority w:val="1"/>
    <w:rsid w:val="00D945C5"/>
    <w:pPr>
      <w:numPr>
        <w:numId w:val="9"/>
      </w:numPr>
    </w:pPr>
  </w:style>
  <w:style w:type="paragraph" w:customStyle="1" w:styleId="ListNumber2Level2">
    <w:name w:val="List Number 2 (Level 2)"/>
    <w:basedOn w:val="Text2"/>
    <w:uiPriority w:val="1"/>
    <w:rsid w:val="00D945C5"/>
    <w:pPr>
      <w:numPr>
        <w:ilvl w:val="1"/>
        <w:numId w:val="9"/>
      </w:numPr>
    </w:pPr>
  </w:style>
  <w:style w:type="paragraph" w:styleId="ListNumber3">
    <w:name w:val="List Number 3"/>
    <w:basedOn w:val="Text3"/>
    <w:uiPriority w:val="1"/>
    <w:rsid w:val="00D945C5"/>
    <w:pPr>
      <w:numPr>
        <w:numId w:val="8"/>
      </w:numPr>
    </w:pPr>
  </w:style>
  <w:style w:type="paragraph" w:customStyle="1" w:styleId="ListNumber3Level2">
    <w:name w:val="List Number 3 (Level 2)"/>
    <w:basedOn w:val="Text3"/>
    <w:uiPriority w:val="1"/>
    <w:rsid w:val="00D945C5"/>
    <w:pPr>
      <w:numPr>
        <w:ilvl w:val="1"/>
        <w:numId w:val="8"/>
      </w:numPr>
    </w:pPr>
  </w:style>
  <w:style w:type="paragraph" w:styleId="ListNumber4">
    <w:name w:val="List Number 4"/>
    <w:basedOn w:val="Text4"/>
    <w:uiPriority w:val="1"/>
    <w:rsid w:val="00D945C5"/>
    <w:pPr>
      <w:numPr>
        <w:numId w:val="7"/>
      </w:numPr>
    </w:pPr>
  </w:style>
  <w:style w:type="paragraph" w:customStyle="1" w:styleId="ListNumber4Level2">
    <w:name w:val="List Number 4 (Level 2)"/>
    <w:basedOn w:val="Text4"/>
    <w:uiPriority w:val="1"/>
    <w:rsid w:val="00D945C5"/>
    <w:pPr>
      <w:numPr>
        <w:ilvl w:val="1"/>
        <w:numId w:val="7"/>
      </w:numPr>
    </w:pPr>
  </w:style>
  <w:style w:type="paragraph" w:customStyle="1" w:styleId="TableListNumber">
    <w:name w:val="Table List Number"/>
    <w:basedOn w:val="TableText"/>
    <w:uiPriority w:val="1"/>
    <w:rsid w:val="00D945C5"/>
    <w:pPr>
      <w:numPr>
        <w:numId w:val="22"/>
      </w:numPr>
    </w:pPr>
  </w:style>
  <w:style w:type="paragraph" w:customStyle="1" w:styleId="TableListNumberLevel2">
    <w:name w:val="Table List Number (Level 2)"/>
    <w:basedOn w:val="TableText"/>
    <w:uiPriority w:val="1"/>
    <w:rsid w:val="00D945C5"/>
    <w:pPr>
      <w:numPr>
        <w:ilvl w:val="1"/>
        <w:numId w:val="22"/>
      </w:numPr>
    </w:pPr>
  </w:style>
  <w:style w:type="paragraph" w:customStyle="1" w:styleId="TableListNumberLevel3">
    <w:name w:val="Table List Number (Level 3)"/>
    <w:basedOn w:val="TableText"/>
    <w:uiPriority w:val="1"/>
    <w:semiHidden/>
    <w:unhideWhenUsed/>
    <w:rsid w:val="00D945C5"/>
    <w:pPr>
      <w:numPr>
        <w:ilvl w:val="2"/>
        <w:numId w:val="22"/>
      </w:numPr>
    </w:pPr>
  </w:style>
  <w:style w:type="paragraph" w:customStyle="1" w:styleId="TableListNumberLevel4">
    <w:name w:val="Table List Number (Level 4)"/>
    <w:basedOn w:val="TableText"/>
    <w:uiPriority w:val="1"/>
    <w:semiHidden/>
    <w:unhideWhenUsed/>
    <w:rsid w:val="00D945C5"/>
    <w:pPr>
      <w:numPr>
        <w:ilvl w:val="3"/>
        <w:numId w:val="22"/>
      </w:numPr>
    </w:pPr>
  </w:style>
  <w:style w:type="paragraph" w:customStyle="1" w:styleId="LegalNumPar">
    <w:name w:val="LegalNumPar"/>
    <w:basedOn w:val="Normal"/>
    <w:uiPriority w:val="1"/>
    <w:qFormat/>
    <w:rsid w:val="008E450D"/>
    <w:pPr>
      <w:numPr>
        <w:numId w:val="35"/>
      </w:numPr>
      <w:spacing w:line="360" w:lineRule="auto"/>
    </w:pPr>
  </w:style>
  <w:style w:type="paragraph" w:customStyle="1" w:styleId="LegalNumPar2">
    <w:name w:val="LegalNumPar2"/>
    <w:basedOn w:val="Normal"/>
    <w:uiPriority w:val="1"/>
    <w:rsid w:val="00D945C5"/>
    <w:pPr>
      <w:numPr>
        <w:ilvl w:val="1"/>
        <w:numId w:val="35"/>
      </w:numPr>
      <w:spacing w:line="360" w:lineRule="auto"/>
    </w:pPr>
  </w:style>
  <w:style w:type="paragraph" w:customStyle="1" w:styleId="LegalNumPar3">
    <w:name w:val="LegalNumPar3"/>
    <w:basedOn w:val="Normal"/>
    <w:uiPriority w:val="1"/>
    <w:rsid w:val="00D945C5"/>
    <w:pPr>
      <w:numPr>
        <w:ilvl w:val="2"/>
        <w:numId w:val="35"/>
      </w:numPr>
      <w:spacing w:line="360" w:lineRule="auto"/>
    </w:pPr>
  </w:style>
  <w:style w:type="paragraph" w:customStyle="1" w:styleId="ContNum">
    <w:name w:val="ContNum"/>
    <w:basedOn w:val="Normal"/>
    <w:uiPriority w:val="1"/>
    <w:qFormat/>
    <w:rsid w:val="008E450D"/>
    <w:pPr>
      <w:numPr>
        <w:numId w:val="36"/>
      </w:numPr>
    </w:pPr>
  </w:style>
  <w:style w:type="paragraph" w:customStyle="1" w:styleId="ContNumLevel2">
    <w:name w:val="ContNum (Level 2)"/>
    <w:basedOn w:val="Normal"/>
    <w:uiPriority w:val="1"/>
    <w:rsid w:val="00D945C5"/>
    <w:pPr>
      <w:numPr>
        <w:ilvl w:val="1"/>
        <w:numId w:val="36"/>
      </w:numPr>
    </w:pPr>
  </w:style>
  <w:style w:type="paragraph" w:customStyle="1" w:styleId="ContNumLevel3">
    <w:name w:val="ContNum (Level 3)"/>
    <w:basedOn w:val="Normal"/>
    <w:uiPriority w:val="1"/>
    <w:rsid w:val="00D945C5"/>
    <w:pPr>
      <w:numPr>
        <w:ilvl w:val="2"/>
        <w:numId w:val="36"/>
      </w:numPr>
    </w:pPr>
  </w:style>
  <w:style w:type="paragraph" w:styleId="Header">
    <w:name w:val="header"/>
    <w:basedOn w:val="Normal"/>
    <w:link w:val="HeaderChar"/>
    <w:uiPriority w:val="2"/>
    <w:rsid w:val="00D945C5"/>
    <w:pPr>
      <w:tabs>
        <w:tab w:val="center" w:pos="4150"/>
        <w:tab w:val="right" w:pos="8306"/>
      </w:tabs>
      <w:spacing w:after="0"/>
    </w:pPr>
  </w:style>
  <w:style w:type="character" w:customStyle="1" w:styleId="HeaderChar">
    <w:name w:val="Header Char"/>
    <w:basedOn w:val="DefaultParagraphFont"/>
    <w:link w:val="Header"/>
    <w:uiPriority w:val="2"/>
    <w:rsid w:val="00D945C5"/>
    <w:rPr>
      <w:rFonts w:ascii="Times New Roman" w:eastAsia="Times New Roman" w:hAnsi="Times New Roman" w:cs="Times New Roman"/>
      <w:kern w:val="0"/>
      <w:szCs w:val="20"/>
      <w:lang w:val="en-GB"/>
      <w14:ligatures w14:val="none"/>
    </w:rPr>
  </w:style>
  <w:style w:type="table" w:customStyle="1" w:styleId="EurolookClassicBlue">
    <w:name w:val="Eurolook Classic Blue"/>
    <w:basedOn w:val="TableNormal"/>
    <w:rsid w:val="00D945C5"/>
    <w:pPr>
      <w:spacing w:after="240"/>
    </w:pPr>
    <w:rPr>
      <w:lang w:val="en-GB"/>
    </w:r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rsid w:val="00D945C5"/>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Rust1">
    <w:name w:val="Eurolook Light Rust 1"/>
    <w:basedOn w:val="EurolookClassicBlue"/>
    <w:semiHidden/>
    <w:unhideWhenUsed/>
    <w:rsid w:val="00D945C5"/>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rsid w:val="00D945C5"/>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styleId="Hyperlink">
    <w:name w:val="Hyperlink"/>
    <w:basedOn w:val="DefaultParagraphFont"/>
    <w:uiPriority w:val="99"/>
    <w:unhideWhenUsed/>
    <w:rsid w:val="00D945C5"/>
    <w:rPr>
      <w:color w:val="467886" w:themeColor="hyperlink"/>
      <w:u w:val="single"/>
    </w:rPr>
  </w:style>
  <w:style w:type="character" w:customStyle="1" w:styleId="Marker">
    <w:name w:val="Marker"/>
    <w:basedOn w:val="DefaultParagraphFont"/>
    <w:rsid w:val="00D945C5"/>
    <w:rPr>
      <w:color w:val="0000FF"/>
      <w:shd w:val="clear" w:color="auto" w:fill="auto"/>
    </w:rPr>
  </w:style>
  <w:style w:type="paragraph" w:customStyle="1" w:styleId="Pagedecouverture">
    <w:name w:val="Page de couverture"/>
    <w:basedOn w:val="Normal"/>
    <w:next w:val="Normal"/>
    <w:rsid w:val="00D945C5"/>
    <w:pPr>
      <w:spacing w:after="0"/>
    </w:pPr>
    <w:rPr>
      <w:rFonts w:eastAsiaTheme="minorHAnsi"/>
      <w:szCs w:val="22"/>
    </w:rPr>
  </w:style>
  <w:style w:type="paragraph" w:customStyle="1" w:styleId="FooterCoverPage">
    <w:name w:val="Footer Cover Page"/>
    <w:basedOn w:val="Normal"/>
    <w:link w:val="FooterCoverPageChar"/>
    <w:rsid w:val="00D945C5"/>
    <w:pPr>
      <w:tabs>
        <w:tab w:val="center" w:pos="4535"/>
        <w:tab w:val="right" w:pos="9071"/>
        <w:tab w:val="right" w:pos="9921"/>
      </w:tabs>
      <w:spacing w:before="360" w:after="0"/>
      <w:ind w:left="-850" w:right="-850"/>
      <w:jc w:val="left"/>
    </w:pPr>
  </w:style>
  <w:style w:type="character" w:customStyle="1" w:styleId="FooterCoverPageChar">
    <w:name w:val="Footer Cover Page Char"/>
    <w:basedOn w:val="TOCHeadingChar"/>
    <w:link w:val="FooterCoverPage"/>
    <w:rsid w:val="00D945C5"/>
    <w:rPr>
      <w:rFonts w:ascii="Times New Roman Bold" w:eastAsia="Times New Roman" w:hAnsi="Times New Roman Bold" w:cs="Times New Roman"/>
      <w:b w:val="0"/>
      <w:caps w:val="0"/>
      <w:kern w:val="0"/>
      <w:szCs w:val="20"/>
      <w:lang w:val="en-GB"/>
      <w14:ligatures w14:val="none"/>
    </w:rPr>
  </w:style>
  <w:style w:type="paragraph" w:customStyle="1" w:styleId="FooterSensitivity">
    <w:name w:val="Footer Sensitivity"/>
    <w:basedOn w:val="Normal"/>
    <w:link w:val="FooterSensitivityChar"/>
    <w:rsid w:val="00D945C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OCHeadingChar"/>
    <w:link w:val="FooterSensitivity"/>
    <w:rsid w:val="00D945C5"/>
    <w:rPr>
      <w:rFonts w:ascii="Times New Roman Bold" w:eastAsia="Times New Roman" w:hAnsi="Times New Roman Bold" w:cs="Times New Roman"/>
      <w:b/>
      <w:caps w:val="0"/>
      <w:kern w:val="0"/>
      <w:sz w:val="32"/>
      <w:szCs w:val="20"/>
      <w:lang w:val="en-GB"/>
      <w14:ligatures w14:val="none"/>
    </w:rPr>
  </w:style>
  <w:style w:type="paragraph" w:customStyle="1" w:styleId="HeaderCoverPage">
    <w:name w:val="Header Cover Page"/>
    <w:basedOn w:val="Normal"/>
    <w:link w:val="HeaderCoverPageChar"/>
    <w:rsid w:val="00D945C5"/>
    <w:pPr>
      <w:tabs>
        <w:tab w:val="center" w:pos="4535"/>
        <w:tab w:val="right" w:pos="9071"/>
      </w:tabs>
      <w:spacing w:after="120"/>
    </w:pPr>
  </w:style>
  <w:style w:type="character" w:customStyle="1" w:styleId="HeaderCoverPageChar">
    <w:name w:val="Header Cover Page Char"/>
    <w:basedOn w:val="TOCHeadingChar"/>
    <w:link w:val="HeaderCoverPage"/>
    <w:rsid w:val="00D945C5"/>
    <w:rPr>
      <w:rFonts w:ascii="Times New Roman Bold" w:eastAsia="Times New Roman" w:hAnsi="Times New Roman Bold" w:cs="Times New Roman"/>
      <w:b w:val="0"/>
      <w:caps w:val="0"/>
      <w:kern w:val="0"/>
      <w:szCs w:val="20"/>
      <w:lang w:val="en-GB"/>
      <w14:ligatures w14:val="none"/>
    </w:rPr>
  </w:style>
  <w:style w:type="paragraph" w:customStyle="1" w:styleId="HeaderSensitivity">
    <w:name w:val="Header Sensitivity"/>
    <w:basedOn w:val="Normal"/>
    <w:link w:val="HeaderSensitivityChar"/>
    <w:rsid w:val="00D945C5"/>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OCHeadingChar"/>
    <w:link w:val="HeaderSensitivity"/>
    <w:rsid w:val="00D945C5"/>
    <w:rPr>
      <w:rFonts w:ascii="Times New Roman Bold" w:eastAsia="Times New Roman" w:hAnsi="Times New Roman Bold" w:cs="Times New Roman"/>
      <w:b/>
      <w:caps w:val="0"/>
      <w:kern w:val="0"/>
      <w:sz w:val="32"/>
      <w:szCs w:val="20"/>
      <w:lang w:val="en-GB"/>
      <w14:ligatures w14:val="none"/>
    </w:rPr>
  </w:style>
  <w:style w:type="paragraph" w:customStyle="1" w:styleId="HeaderSensitivityRight">
    <w:name w:val="Header Sensitivity Right"/>
    <w:basedOn w:val="Normal"/>
    <w:link w:val="HeaderSensitivityRightChar"/>
    <w:rsid w:val="00D945C5"/>
    <w:pPr>
      <w:spacing w:after="120"/>
      <w:jc w:val="right"/>
    </w:pPr>
    <w:rPr>
      <w:sz w:val="28"/>
    </w:rPr>
  </w:style>
  <w:style w:type="character" w:customStyle="1" w:styleId="HeaderSensitivityRightChar">
    <w:name w:val="Header Sensitivity Right Char"/>
    <w:basedOn w:val="TOCHeadingChar"/>
    <w:link w:val="HeaderSensitivityRight"/>
    <w:rsid w:val="00D945C5"/>
    <w:rPr>
      <w:rFonts w:ascii="Times New Roman Bold" w:eastAsia="Times New Roman" w:hAnsi="Times New Roman Bold" w:cs="Times New Roman"/>
      <w:b w:val="0"/>
      <w:caps w:val="0"/>
      <w:kern w:val="0"/>
      <w:sz w:val="28"/>
      <w:szCs w:val="20"/>
      <w:lang w:val="en-GB"/>
      <w14:ligatures w14:val="none"/>
    </w:rPr>
  </w:style>
  <w:style w:type="paragraph" w:customStyle="1" w:styleId="Typedudocument">
    <w:name w:val="Type du document"/>
    <w:basedOn w:val="Normal"/>
    <w:next w:val="Normal"/>
    <w:rsid w:val="00D945C5"/>
    <w:pPr>
      <w:spacing w:before="360" w:after="0"/>
      <w:jc w:val="center"/>
    </w:pPr>
    <w:rPr>
      <w:rFonts w:eastAsiaTheme="minorHAnsi"/>
      <w:b/>
      <w:szCs w:val="22"/>
    </w:rPr>
  </w:style>
  <w:style w:type="paragraph" w:customStyle="1" w:styleId="Titreobjet">
    <w:name w:val="Titre objet"/>
    <w:basedOn w:val="Normal"/>
    <w:next w:val="Normal"/>
    <w:rsid w:val="00D945C5"/>
    <w:pPr>
      <w:spacing w:before="360" w:after="360"/>
      <w:jc w:val="center"/>
    </w:pPr>
    <w:rPr>
      <w:rFonts w:eastAsiaTheme="minorHAnsi"/>
      <w:b/>
      <w:szCs w:val="22"/>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link w:val="CharCharChar"/>
    <w:uiPriority w:val="99"/>
    <w:qFormat/>
    <w:locked/>
    <w:rsid w:val="00D945C5"/>
    <w:rPr>
      <w:vertAlign w:val="superscript"/>
    </w:rPr>
  </w:style>
  <w:style w:type="paragraph" w:customStyle="1" w:styleId="CharCharChar">
    <w:name w:val="Char Char Char"/>
    <w:basedOn w:val="Normal"/>
    <w:link w:val="FootnoteReference"/>
    <w:rsid w:val="00D945C5"/>
    <w:pPr>
      <w:spacing w:after="160" w:line="240" w:lineRule="exact"/>
      <w:jc w:val="left"/>
    </w:pPr>
    <w:rPr>
      <w:vertAlign w:val="superscript"/>
    </w:rPr>
  </w:style>
  <w:style w:type="character" w:customStyle="1" w:styleId="BalloonTextChar">
    <w:name w:val="Balloon Text Char"/>
    <w:basedOn w:val="DefaultParagraphFont"/>
    <w:link w:val="BalloonText"/>
    <w:semiHidden/>
    <w:rsid w:val="00D945C5"/>
    <w:rPr>
      <w:rFonts w:ascii="Segoe UI" w:eastAsia="Times New Roman" w:hAnsi="Segoe UI" w:cs="Segoe UI"/>
      <w:kern w:val="0"/>
      <w:sz w:val="18"/>
      <w:szCs w:val="18"/>
      <w:lang w:val="en-GB"/>
      <w14:ligatures w14:val="none"/>
    </w:rPr>
  </w:style>
  <w:style w:type="paragraph" w:styleId="BalloonText">
    <w:name w:val="Balloon Text"/>
    <w:basedOn w:val="Normal"/>
    <w:link w:val="BalloonTextChar"/>
    <w:semiHidden/>
    <w:rsid w:val="00D945C5"/>
    <w:pPr>
      <w:spacing w:after="0"/>
    </w:pPr>
    <w:rPr>
      <w:rFonts w:ascii="Segoe UI" w:hAnsi="Segoe UI" w:cs="Segoe UI"/>
      <w:sz w:val="18"/>
      <w:szCs w:val="18"/>
    </w:rPr>
  </w:style>
  <w:style w:type="table" w:styleId="TableGrid">
    <w:name w:val="Table Grid"/>
    <w:basedOn w:val="TableNormal"/>
    <w:uiPriority w:val="39"/>
    <w:rsid w:val="00D945C5"/>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semiHidden/>
    <w:rsid w:val="00D945C5"/>
    <w:rPr>
      <w:rFonts w:ascii="Times New Roman" w:eastAsia="Times New Roman" w:hAnsi="Times New Roman" w:cs="Times New Roman"/>
      <w:kern w:val="0"/>
      <w:sz w:val="20"/>
      <w:szCs w:val="20"/>
      <w:lang w:val="en-GB"/>
      <w14:ligatures w14:val="none"/>
    </w:rPr>
  </w:style>
  <w:style w:type="paragraph" w:styleId="CommentText">
    <w:name w:val="annotation text"/>
    <w:basedOn w:val="Normal"/>
    <w:link w:val="CommentTextChar"/>
    <w:semiHidden/>
    <w:rsid w:val="00D945C5"/>
    <w:rPr>
      <w:sz w:val="20"/>
    </w:rPr>
  </w:style>
  <w:style w:type="character" w:customStyle="1" w:styleId="CommentSubjectChar">
    <w:name w:val="Comment Subject Char"/>
    <w:basedOn w:val="CommentTextChar"/>
    <w:link w:val="CommentSubject"/>
    <w:semiHidden/>
    <w:rsid w:val="00D945C5"/>
    <w:rPr>
      <w:rFonts w:ascii="Times New Roman" w:eastAsia="Times New Roman" w:hAnsi="Times New Roman" w:cs="Times New Roman"/>
      <w:b/>
      <w:bCs/>
      <w:kern w:val="0"/>
      <w:sz w:val="20"/>
      <w:szCs w:val="20"/>
      <w:lang w:val="en-GB"/>
      <w14:ligatures w14:val="none"/>
    </w:rPr>
  </w:style>
  <w:style w:type="paragraph" w:styleId="CommentSubject">
    <w:name w:val="annotation subject"/>
    <w:basedOn w:val="CommentText"/>
    <w:next w:val="CommentText"/>
    <w:link w:val="CommentSubjectChar"/>
    <w:semiHidden/>
    <w:rsid w:val="00D945C5"/>
    <w:rPr>
      <w:b/>
      <w:bCs/>
    </w:rPr>
  </w:style>
  <w:style w:type="paragraph" w:customStyle="1" w:styleId="Bullets">
    <w:name w:val="Bullets"/>
    <w:basedOn w:val="Normal"/>
    <w:link w:val="BulletsChar"/>
    <w:qFormat/>
    <w:rsid w:val="008E450D"/>
    <w:pPr>
      <w:tabs>
        <w:tab w:val="num" w:pos="765"/>
      </w:tabs>
      <w:spacing w:before="60" w:after="60" w:line="259" w:lineRule="auto"/>
      <w:ind w:left="641" w:hanging="357"/>
      <w:contextualSpacing/>
    </w:pPr>
    <w:rPr>
      <w:rFonts w:ascii="Verdana" w:eastAsiaTheme="minorEastAsia" w:hAnsi="Verdana" w:cs="Calibri"/>
      <w:sz w:val="18"/>
      <w:szCs w:val="18"/>
      <w:lang w:val="en-US"/>
    </w:rPr>
  </w:style>
  <w:style w:type="character" w:customStyle="1" w:styleId="BulletsChar">
    <w:name w:val="Bullets Char"/>
    <w:basedOn w:val="DefaultParagraphFont"/>
    <w:link w:val="Bullets"/>
    <w:rsid w:val="008E450D"/>
    <w:rPr>
      <w:rFonts w:ascii="Verdana" w:eastAsiaTheme="minorEastAsia" w:hAnsi="Verdana" w:cs="Calibri"/>
      <w:sz w:val="18"/>
      <w:szCs w:val="18"/>
      <w:lang w:val="en-US"/>
    </w:rPr>
  </w:style>
  <w:style w:type="paragraph" w:customStyle="1" w:styleId="Text">
    <w:name w:val="Text"/>
    <w:basedOn w:val="Normal"/>
    <w:link w:val="TextChar"/>
    <w:qFormat/>
    <w:rsid w:val="008E450D"/>
    <w:pPr>
      <w:spacing w:before="120" w:after="120" w:line="288" w:lineRule="auto"/>
    </w:pPr>
    <w:rPr>
      <w:rFonts w:asciiTheme="minorHAnsi" w:hAnsiTheme="minorHAnsi"/>
      <w:sz w:val="20"/>
    </w:rPr>
  </w:style>
  <w:style w:type="character" w:customStyle="1" w:styleId="TextChar">
    <w:name w:val="Text Char"/>
    <w:basedOn w:val="DefaultParagraphFont"/>
    <w:link w:val="Text"/>
    <w:rsid w:val="008E450D"/>
    <w:rPr>
      <w:rFonts w:asciiTheme="minorHAnsi" w:hAnsiTheme="minorHAnsi"/>
      <w:sz w:val="20"/>
    </w:rPr>
  </w:style>
  <w:style w:type="paragraph" w:customStyle="1" w:styleId="TextRMC">
    <w:name w:val="Text (RMC)"/>
    <w:basedOn w:val="Normal"/>
    <w:link w:val="TextRMCChar"/>
    <w:qFormat/>
    <w:rsid w:val="008E450D"/>
    <w:pPr>
      <w:spacing w:before="120" w:after="120" w:line="288" w:lineRule="auto"/>
    </w:pPr>
    <w:rPr>
      <w:sz w:val="18"/>
      <w:szCs w:val="18"/>
    </w:rPr>
  </w:style>
  <w:style w:type="character" w:customStyle="1" w:styleId="TextRMCChar">
    <w:name w:val="Text (RMC) Char"/>
    <w:basedOn w:val="DefaultParagraphFont"/>
    <w:link w:val="TextRMC"/>
    <w:rsid w:val="008E450D"/>
    <w:rPr>
      <w:sz w:val="18"/>
      <w:szCs w:val="18"/>
    </w:rPr>
  </w:style>
  <w:style w:type="character" w:styleId="CommentReference">
    <w:name w:val="annotation reference"/>
    <w:basedOn w:val="DefaultParagraphFont"/>
    <w:semiHidden/>
    <w:unhideWhenUsed/>
    <w:rsid w:val="00D94341"/>
    <w:rPr>
      <w:sz w:val="16"/>
      <w:szCs w:val="16"/>
    </w:rPr>
  </w:style>
  <w:style w:type="character" w:customStyle="1" w:styleId="UnresolvedMention">
    <w:name w:val="Unresolved Mention"/>
    <w:basedOn w:val="DefaultParagraphFont"/>
    <w:uiPriority w:val="99"/>
    <w:semiHidden/>
    <w:unhideWhenUsed/>
    <w:rsid w:val="00314276"/>
    <w:rPr>
      <w:color w:val="605E5C"/>
      <w:shd w:val="clear" w:color="auto" w:fill="E1DFDD"/>
    </w:rPr>
  </w:style>
  <w:style w:type="character" w:styleId="FollowedHyperlink">
    <w:name w:val="FollowedHyperlink"/>
    <w:basedOn w:val="DefaultParagraphFont"/>
    <w:semiHidden/>
    <w:unhideWhenUsed/>
    <w:rsid w:val="00551218"/>
    <w:rPr>
      <w:color w:val="96607D" w:themeColor="followedHyperlink"/>
      <w:u w:val="single"/>
    </w:rPr>
  </w:style>
  <w:style w:type="character" w:customStyle="1" w:styleId="FootnoteTextChar1">
    <w:name w:val="Footnote Text Char1"/>
    <w:aliases w:val="M Footnotes Char1,Footnote style Char1,Fußnotentextf Char1,Footnote Char1,Fußnote Char1,Char Char Car Char1,Note de bas de page Car Car Car Car Car Car Car Car Car Car Char1,Note de bas de page Car Car Car Car Char1,ft Char1,fn Char1"/>
    <w:uiPriority w:val="99"/>
    <w:unhideWhenUsed/>
    <w:rsid w:val="001107D7"/>
    <w:rPr>
      <w:sz w:val="18"/>
    </w:rPr>
  </w:style>
  <w:style w:type="table" w:customStyle="1" w:styleId="BodyTable">
    <w:name w:val="Body Table"/>
    <w:basedOn w:val="TableGrid"/>
    <w:rsid w:val="001107D7"/>
    <w:pPr>
      <w:spacing w:before="40" w:after="40"/>
    </w:pPr>
    <w:rPr>
      <w:rFonts w:ascii="Arial" w:hAnsi="Arial"/>
      <w:sz w:val="18"/>
      <w:lang w:val="de-DE"/>
    </w:rPr>
    <w:tblPr>
      <w:jc w:val="cente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jc w:val="center"/>
    </w:trPr>
    <w:tcPr>
      <w:shd w:val="clear" w:color="auto" w:fill="E9E6DF"/>
      <w:vAlign w:val="center"/>
    </w:tcPr>
    <w:tblStylePr w:type="firstRow">
      <w:pPr>
        <w:keepLines/>
        <w:spacing w:before="120" w:after="120" w:line="240" w:lineRule="auto"/>
        <w:jc w:val="center"/>
      </w:pPr>
      <w:rPr>
        <w:rFonts w:ascii="Arial" w:hAnsi="Arial"/>
        <w:b/>
        <w:color w:val="FFFFFF"/>
        <w:sz w:val="20"/>
      </w:rPr>
      <w:tblPr/>
      <w:trPr>
        <w:cantSplit/>
        <w:tblHeader/>
      </w:trPr>
      <w:tcPr>
        <w:tcBorders>
          <w:bottom w:val="single" w:sz="2" w:space="0" w:color="FFFFFF" w:themeColor="background1"/>
          <w:insideH w:val="nil"/>
          <w:insideV w:val="nil"/>
        </w:tcBorders>
        <w:shd w:val="clear" w:color="auto" w:fill="0E2841" w:themeFill="text2"/>
        <w:vAlign w:val="center"/>
      </w:tcPr>
    </w:tblStylePr>
    <w:tblStylePr w:type="lastRow">
      <w:pPr>
        <w:jc w:val="left"/>
      </w:pPr>
      <w:rPr>
        <w:rFonts w:ascii="Arial" w:hAnsi="Arial"/>
        <w:sz w:val="18"/>
      </w:rPr>
      <w:tblPr/>
      <w:tcPr>
        <w:vAlign w:val="top"/>
      </w:tcPr>
    </w:tblStylePr>
  </w:style>
  <w:style w:type="paragraph" w:customStyle="1" w:styleId="MBT">
    <w:name w:val="M BT"/>
    <w:basedOn w:val="Normal"/>
    <w:link w:val="MBTChar"/>
    <w:qFormat/>
    <w:rsid w:val="001107D7"/>
    <w:pPr>
      <w:widowControl w:val="0"/>
      <w:spacing w:after="0"/>
    </w:pPr>
    <w:rPr>
      <w:bCs/>
      <w:sz w:val="22"/>
      <w:szCs w:val="22"/>
      <w:lang w:val="en-US" w:eastAsia="fr-FR"/>
    </w:rPr>
  </w:style>
  <w:style w:type="character" w:customStyle="1" w:styleId="MBTChar">
    <w:name w:val="M BT Char"/>
    <w:link w:val="MBT"/>
    <w:rsid w:val="001107D7"/>
    <w:rPr>
      <w:bCs/>
      <w:sz w:val="22"/>
      <w:szCs w:val="22"/>
      <w:lang w:val="en-US" w:eastAsia="fr-FR"/>
    </w:rPr>
  </w:style>
  <w:style w:type="paragraph" w:styleId="NormalWeb">
    <w:name w:val="Normal (Web)"/>
    <w:basedOn w:val="Normal"/>
    <w:uiPriority w:val="99"/>
    <w:unhideWhenUsed/>
    <w:rsid w:val="001B1257"/>
    <w:pPr>
      <w:spacing w:before="100" w:beforeAutospacing="1" w:after="100" w:afterAutospacing="1"/>
      <w:jc w:val="left"/>
    </w:pPr>
    <w:rPr>
      <w:szCs w:val="24"/>
      <w:lang w:eastAsia="en-IE"/>
    </w:rPr>
  </w:style>
  <w:style w:type="character" w:styleId="Strong">
    <w:name w:val="Strong"/>
    <w:basedOn w:val="DefaultParagraphFont"/>
    <w:uiPriority w:val="22"/>
    <w:qFormat/>
    <w:rsid w:val="001B1257"/>
    <w:rPr>
      <w:b/>
      <w:bCs/>
    </w:rPr>
  </w:style>
  <w:style w:type="character" w:styleId="Emphasis">
    <w:name w:val="Emphasis"/>
    <w:basedOn w:val="DefaultParagraphFont"/>
    <w:uiPriority w:val="20"/>
    <w:qFormat/>
    <w:rsid w:val="00347369"/>
    <w:rPr>
      <w:i/>
      <w:iCs/>
    </w:rPr>
  </w:style>
  <w:style w:type="paragraph" w:styleId="Revision">
    <w:name w:val="Revision"/>
    <w:hidden/>
    <w:semiHidden/>
    <w:rsid w:val="00183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23619">
      <w:bodyDiv w:val="1"/>
      <w:marLeft w:val="0"/>
      <w:marRight w:val="0"/>
      <w:marTop w:val="0"/>
      <w:marBottom w:val="0"/>
      <w:divBdr>
        <w:top w:val="none" w:sz="0" w:space="0" w:color="auto"/>
        <w:left w:val="none" w:sz="0" w:space="0" w:color="auto"/>
        <w:bottom w:val="none" w:sz="0" w:space="0" w:color="auto"/>
        <w:right w:val="none" w:sz="0" w:space="0" w:color="auto"/>
      </w:divBdr>
    </w:div>
    <w:div w:id="142088777">
      <w:bodyDiv w:val="1"/>
      <w:marLeft w:val="0"/>
      <w:marRight w:val="0"/>
      <w:marTop w:val="0"/>
      <w:marBottom w:val="0"/>
      <w:divBdr>
        <w:top w:val="none" w:sz="0" w:space="0" w:color="auto"/>
        <w:left w:val="none" w:sz="0" w:space="0" w:color="auto"/>
        <w:bottom w:val="none" w:sz="0" w:space="0" w:color="auto"/>
        <w:right w:val="none" w:sz="0" w:space="0" w:color="auto"/>
      </w:divBdr>
    </w:div>
    <w:div w:id="158086897">
      <w:bodyDiv w:val="1"/>
      <w:marLeft w:val="0"/>
      <w:marRight w:val="0"/>
      <w:marTop w:val="0"/>
      <w:marBottom w:val="0"/>
      <w:divBdr>
        <w:top w:val="none" w:sz="0" w:space="0" w:color="auto"/>
        <w:left w:val="none" w:sz="0" w:space="0" w:color="auto"/>
        <w:bottom w:val="none" w:sz="0" w:space="0" w:color="auto"/>
        <w:right w:val="none" w:sz="0" w:space="0" w:color="auto"/>
      </w:divBdr>
    </w:div>
    <w:div w:id="225993364">
      <w:bodyDiv w:val="1"/>
      <w:marLeft w:val="0"/>
      <w:marRight w:val="0"/>
      <w:marTop w:val="0"/>
      <w:marBottom w:val="0"/>
      <w:divBdr>
        <w:top w:val="none" w:sz="0" w:space="0" w:color="auto"/>
        <w:left w:val="none" w:sz="0" w:space="0" w:color="auto"/>
        <w:bottom w:val="none" w:sz="0" w:space="0" w:color="auto"/>
        <w:right w:val="none" w:sz="0" w:space="0" w:color="auto"/>
      </w:divBdr>
    </w:div>
    <w:div w:id="301231744">
      <w:bodyDiv w:val="1"/>
      <w:marLeft w:val="0"/>
      <w:marRight w:val="0"/>
      <w:marTop w:val="0"/>
      <w:marBottom w:val="0"/>
      <w:divBdr>
        <w:top w:val="none" w:sz="0" w:space="0" w:color="auto"/>
        <w:left w:val="none" w:sz="0" w:space="0" w:color="auto"/>
        <w:bottom w:val="none" w:sz="0" w:space="0" w:color="auto"/>
        <w:right w:val="none" w:sz="0" w:space="0" w:color="auto"/>
      </w:divBdr>
      <w:divsChild>
        <w:div w:id="317462136">
          <w:marLeft w:val="0"/>
          <w:marRight w:val="0"/>
          <w:marTop w:val="0"/>
          <w:marBottom w:val="0"/>
          <w:divBdr>
            <w:top w:val="none" w:sz="0" w:space="0" w:color="auto"/>
            <w:left w:val="none" w:sz="0" w:space="0" w:color="auto"/>
            <w:bottom w:val="none" w:sz="0" w:space="0" w:color="auto"/>
            <w:right w:val="none" w:sz="0" w:space="0" w:color="auto"/>
          </w:divBdr>
        </w:div>
        <w:div w:id="2124034696">
          <w:marLeft w:val="0"/>
          <w:marRight w:val="0"/>
          <w:marTop w:val="0"/>
          <w:marBottom w:val="0"/>
          <w:divBdr>
            <w:top w:val="none" w:sz="0" w:space="0" w:color="auto"/>
            <w:left w:val="none" w:sz="0" w:space="0" w:color="auto"/>
            <w:bottom w:val="none" w:sz="0" w:space="0" w:color="auto"/>
            <w:right w:val="none" w:sz="0" w:space="0" w:color="auto"/>
          </w:divBdr>
        </w:div>
      </w:divsChild>
    </w:div>
    <w:div w:id="458039861">
      <w:bodyDiv w:val="1"/>
      <w:marLeft w:val="0"/>
      <w:marRight w:val="0"/>
      <w:marTop w:val="0"/>
      <w:marBottom w:val="0"/>
      <w:divBdr>
        <w:top w:val="none" w:sz="0" w:space="0" w:color="auto"/>
        <w:left w:val="none" w:sz="0" w:space="0" w:color="auto"/>
        <w:bottom w:val="none" w:sz="0" w:space="0" w:color="auto"/>
        <w:right w:val="none" w:sz="0" w:space="0" w:color="auto"/>
      </w:divBdr>
      <w:divsChild>
        <w:div w:id="1270625352">
          <w:marLeft w:val="0"/>
          <w:marRight w:val="0"/>
          <w:marTop w:val="0"/>
          <w:marBottom w:val="0"/>
          <w:divBdr>
            <w:top w:val="none" w:sz="0" w:space="0" w:color="auto"/>
            <w:left w:val="none" w:sz="0" w:space="0" w:color="auto"/>
            <w:bottom w:val="none" w:sz="0" w:space="0" w:color="auto"/>
            <w:right w:val="none" w:sz="0" w:space="0" w:color="auto"/>
          </w:divBdr>
        </w:div>
        <w:div w:id="1384525087">
          <w:marLeft w:val="0"/>
          <w:marRight w:val="0"/>
          <w:marTop w:val="0"/>
          <w:marBottom w:val="0"/>
          <w:divBdr>
            <w:top w:val="none" w:sz="0" w:space="0" w:color="auto"/>
            <w:left w:val="none" w:sz="0" w:space="0" w:color="auto"/>
            <w:bottom w:val="none" w:sz="0" w:space="0" w:color="auto"/>
            <w:right w:val="none" w:sz="0" w:space="0" w:color="auto"/>
          </w:divBdr>
        </w:div>
      </w:divsChild>
    </w:div>
    <w:div w:id="515585309">
      <w:bodyDiv w:val="1"/>
      <w:marLeft w:val="0"/>
      <w:marRight w:val="0"/>
      <w:marTop w:val="0"/>
      <w:marBottom w:val="0"/>
      <w:divBdr>
        <w:top w:val="none" w:sz="0" w:space="0" w:color="auto"/>
        <w:left w:val="none" w:sz="0" w:space="0" w:color="auto"/>
        <w:bottom w:val="none" w:sz="0" w:space="0" w:color="auto"/>
        <w:right w:val="none" w:sz="0" w:space="0" w:color="auto"/>
      </w:divBdr>
    </w:div>
    <w:div w:id="533886535">
      <w:bodyDiv w:val="1"/>
      <w:marLeft w:val="0"/>
      <w:marRight w:val="0"/>
      <w:marTop w:val="0"/>
      <w:marBottom w:val="0"/>
      <w:divBdr>
        <w:top w:val="none" w:sz="0" w:space="0" w:color="auto"/>
        <w:left w:val="none" w:sz="0" w:space="0" w:color="auto"/>
        <w:bottom w:val="none" w:sz="0" w:space="0" w:color="auto"/>
        <w:right w:val="none" w:sz="0" w:space="0" w:color="auto"/>
      </w:divBdr>
    </w:div>
    <w:div w:id="693965975">
      <w:bodyDiv w:val="1"/>
      <w:marLeft w:val="0"/>
      <w:marRight w:val="0"/>
      <w:marTop w:val="0"/>
      <w:marBottom w:val="0"/>
      <w:divBdr>
        <w:top w:val="none" w:sz="0" w:space="0" w:color="auto"/>
        <w:left w:val="none" w:sz="0" w:space="0" w:color="auto"/>
        <w:bottom w:val="none" w:sz="0" w:space="0" w:color="auto"/>
        <w:right w:val="none" w:sz="0" w:space="0" w:color="auto"/>
      </w:divBdr>
    </w:div>
    <w:div w:id="759252132">
      <w:bodyDiv w:val="1"/>
      <w:marLeft w:val="0"/>
      <w:marRight w:val="0"/>
      <w:marTop w:val="0"/>
      <w:marBottom w:val="0"/>
      <w:divBdr>
        <w:top w:val="none" w:sz="0" w:space="0" w:color="auto"/>
        <w:left w:val="none" w:sz="0" w:space="0" w:color="auto"/>
        <w:bottom w:val="none" w:sz="0" w:space="0" w:color="auto"/>
        <w:right w:val="none" w:sz="0" w:space="0" w:color="auto"/>
      </w:divBdr>
    </w:div>
    <w:div w:id="772361334">
      <w:bodyDiv w:val="1"/>
      <w:marLeft w:val="0"/>
      <w:marRight w:val="0"/>
      <w:marTop w:val="0"/>
      <w:marBottom w:val="0"/>
      <w:divBdr>
        <w:top w:val="none" w:sz="0" w:space="0" w:color="auto"/>
        <w:left w:val="none" w:sz="0" w:space="0" w:color="auto"/>
        <w:bottom w:val="none" w:sz="0" w:space="0" w:color="auto"/>
        <w:right w:val="none" w:sz="0" w:space="0" w:color="auto"/>
      </w:divBdr>
      <w:divsChild>
        <w:div w:id="1184326567">
          <w:marLeft w:val="0"/>
          <w:marRight w:val="0"/>
          <w:marTop w:val="0"/>
          <w:marBottom w:val="0"/>
          <w:divBdr>
            <w:top w:val="none" w:sz="0" w:space="0" w:color="auto"/>
            <w:left w:val="none" w:sz="0" w:space="0" w:color="auto"/>
            <w:bottom w:val="none" w:sz="0" w:space="0" w:color="auto"/>
            <w:right w:val="none" w:sz="0" w:space="0" w:color="auto"/>
          </w:divBdr>
          <w:divsChild>
            <w:div w:id="2034450345">
              <w:marLeft w:val="0"/>
              <w:marRight w:val="0"/>
              <w:marTop w:val="0"/>
              <w:marBottom w:val="0"/>
              <w:divBdr>
                <w:top w:val="none" w:sz="0" w:space="0" w:color="auto"/>
                <w:left w:val="none" w:sz="0" w:space="0" w:color="auto"/>
                <w:bottom w:val="none" w:sz="0" w:space="0" w:color="auto"/>
                <w:right w:val="none" w:sz="0" w:space="0" w:color="auto"/>
              </w:divBdr>
              <w:divsChild>
                <w:div w:id="1458527388">
                  <w:marLeft w:val="0"/>
                  <w:marRight w:val="0"/>
                  <w:marTop w:val="0"/>
                  <w:marBottom w:val="0"/>
                  <w:divBdr>
                    <w:top w:val="none" w:sz="0" w:space="0" w:color="auto"/>
                    <w:left w:val="none" w:sz="0" w:space="0" w:color="auto"/>
                    <w:bottom w:val="none" w:sz="0" w:space="0" w:color="auto"/>
                    <w:right w:val="none" w:sz="0" w:space="0" w:color="auto"/>
                  </w:divBdr>
                  <w:divsChild>
                    <w:div w:id="1017997969">
                      <w:marLeft w:val="0"/>
                      <w:marRight w:val="0"/>
                      <w:marTop w:val="0"/>
                      <w:marBottom w:val="0"/>
                      <w:divBdr>
                        <w:top w:val="none" w:sz="0" w:space="0" w:color="auto"/>
                        <w:left w:val="none" w:sz="0" w:space="0" w:color="auto"/>
                        <w:bottom w:val="none" w:sz="0" w:space="0" w:color="auto"/>
                        <w:right w:val="none" w:sz="0" w:space="0" w:color="auto"/>
                      </w:divBdr>
                      <w:divsChild>
                        <w:div w:id="1884364387">
                          <w:marLeft w:val="0"/>
                          <w:marRight w:val="0"/>
                          <w:marTop w:val="0"/>
                          <w:marBottom w:val="0"/>
                          <w:divBdr>
                            <w:top w:val="none" w:sz="0" w:space="0" w:color="auto"/>
                            <w:left w:val="none" w:sz="0" w:space="0" w:color="auto"/>
                            <w:bottom w:val="none" w:sz="0" w:space="0" w:color="auto"/>
                            <w:right w:val="none" w:sz="0" w:space="0" w:color="auto"/>
                          </w:divBdr>
                          <w:divsChild>
                            <w:div w:id="1993292153">
                              <w:marLeft w:val="0"/>
                              <w:marRight w:val="0"/>
                              <w:marTop w:val="0"/>
                              <w:marBottom w:val="0"/>
                              <w:divBdr>
                                <w:top w:val="none" w:sz="0" w:space="0" w:color="auto"/>
                                <w:left w:val="none" w:sz="0" w:space="0" w:color="auto"/>
                                <w:bottom w:val="none" w:sz="0" w:space="0" w:color="auto"/>
                                <w:right w:val="none" w:sz="0" w:space="0" w:color="auto"/>
                              </w:divBdr>
                              <w:divsChild>
                                <w:div w:id="180152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856282">
      <w:bodyDiv w:val="1"/>
      <w:marLeft w:val="0"/>
      <w:marRight w:val="0"/>
      <w:marTop w:val="0"/>
      <w:marBottom w:val="0"/>
      <w:divBdr>
        <w:top w:val="none" w:sz="0" w:space="0" w:color="auto"/>
        <w:left w:val="none" w:sz="0" w:space="0" w:color="auto"/>
        <w:bottom w:val="none" w:sz="0" w:space="0" w:color="auto"/>
        <w:right w:val="none" w:sz="0" w:space="0" w:color="auto"/>
      </w:divBdr>
    </w:div>
    <w:div w:id="1049690583">
      <w:bodyDiv w:val="1"/>
      <w:marLeft w:val="0"/>
      <w:marRight w:val="0"/>
      <w:marTop w:val="0"/>
      <w:marBottom w:val="0"/>
      <w:divBdr>
        <w:top w:val="none" w:sz="0" w:space="0" w:color="auto"/>
        <w:left w:val="none" w:sz="0" w:space="0" w:color="auto"/>
        <w:bottom w:val="none" w:sz="0" w:space="0" w:color="auto"/>
        <w:right w:val="none" w:sz="0" w:space="0" w:color="auto"/>
      </w:divBdr>
    </w:div>
    <w:div w:id="1110785611">
      <w:bodyDiv w:val="1"/>
      <w:marLeft w:val="0"/>
      <w:marRight w:val="0"/>
      <w:marTop w:val="0"/>
      <w:marBottom w:val="0"/>
      <w:divBdr>
        <w:top w:val="none" w:sz="0" w:space="0" w:color="auto"/>
        <w:left w:val="none" w:sz="0" w:space="0" w:color="auto"/>
        <w:bottom w:val="none" w:sz="0" w:space="0" w:color="auto"/>
        <w:right w:val="none" w:sz="0" w:space="0" w:color="auto"/>
      </w:divBdr>
      <w:divsChild>
        <w:div w:id="2001469685">
          <w:marLeft w:val="0"/>
          <w:marRight w:val="0"/>
          <w:marTop w:val="0"/>
          <w:marBottom w:val="0"/>
          <w:divBdr>
            <w:top w:val="none" w:sz="0" w:space="0" w:color="auto"/>
            <w:left w:val="none" w:sz="0" w:space="0" w:color="auto"/>
            <w:bottom w:val="none" w:sz="0" w:space="0" w:color="auto"/>
            <w:right w:val="none" w:sz="0" w:space="0" w:color="auto"/>
          </w:divBdr>
          <w:divsChild>
            <w:div w:id="1749497152">
              <w:marLeft w:val="0"/>
              <w:marRight w:val="0"/>
              <w:marTop w:val="0"/>
              <w:marBottom w:val="0"/>
              <w:divBdr>
                <w:top w:val="none" w:sz="0" w:space="0" w:color="auto"/>
                <w:left w:val="none" w:sz="0" w:space="0" w:color="auto"/>
                <w:bottom w:val="none" w:sz="0" w:space="0" w:color="auto"/>
                <w:right w:val="none" w:sz="0" w:space="0" w:color="auto"/>
              </w:divBdr>
              <w:divsChild>
                <w:div w:id="1327898022">
                  <w:marLeft w:val="0"/>
                  <w:marRight w:val="0"/>
                  <w:marTop w:val="0"/>
                  <w:marBottom w:val="0"/>
                  <w:divBdr>
                    <w:top w:val="none" w:sz="0" w:space="0" w:color="auto"/>
                    <w:left w:val="none" w:sz="0" w:space="0" w:color="auto"/>
                    <w:bottom w:val="none" w:sz="0" w:space="0" w:color="auto"/>
                    <w:right w:val="none" w:sz="0" w:space="0" w:color="auto"/>
                  </w:divBdr>
                  <w:divsChild>
                    <w:div w:id="823158536">
                      <w:marLeft w:val="0"/>
                      <w:marRight w:val="0"/>
                      <w:marTop w:val="0"/>
                      <w:marBottom w:val="0"/>
                      <w:divBdr>
                        <w:top w:val="none" w:sz="0" w:space="0" w:color="auto"/>
                        <w:left w:val="none" w:sz="0" w:space="0" w:color="auto"/>
                        <w:bottom w:val="none" w:sz="0" w:space="0" w:color="auto"/>
                        <w:right w:val="none" w:sz="0" w:space="0" w:color="auto"/>
                      </w:divBdr>
                      <w:divsChild>
                        <w:div w:id="434177229">
                          <w:marLeft w:val="0"/>
                          <w:marRight w:val="0"/>
                          <w:marTop w:val="0"/>
                          <w:marBottom w:val="0"/>
                          <w:divBdr>
                            <w:top w:val="none" w:sz="0" w:space="0" w:color="auto"/>
                            <w:left w:val="none" w:sz="0" w:space="0" w:color="auto"/>
                            <w:bottom w:val="none" w:sz="0" w:space="0" w:color="auto"/>
                            <w:right w:val="none" w:sz="0" w:space="0" w:color="auto"/>
                          </w:divBdr>
                          <w:divsChild>
                            <w:div w:id="1804300200">
                              <w:marLeft w:val="0"/>
                              <w:marRight w:val="0"/>
                              <w:marTop w:val="0"/>
                              <w:marBottom w:val="0"/>
                              <w:divBdr>
                                <w:top w:val="none" w:sz="0" w:space="0" w:color="auto"/>
                                <w:left w:val="none" w:sz="0" w:space="0" w:color="auto"/>
                                <w:bottom w:val="none" w:sz="0" w:space="0" w:color="auto"/>
                                <w:right w:val="none" w:sz="0" w:space="0" w:color="auto"/>
                              </w:divBdr>
                              <w:divsChild>
                                <w:div w:id="29183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727411">
      <w:bodyDiv w:val="1"/>
      <w:marLeft w:val="0"/>
      <w:marRight w:val="0"/>
      <w:marTop w:val="0"/>
      <w:marBottom w:val="0"/>
      <w:divBdr>
        <w:top w:val="none" w:sz="0" w:space="0" w:color="auto"/>
        <w:left w:val="none" w:sz="0" w:space="0" w:color="auto"/>
        <w:bottom w:val="none" w:sz="0" w:space="0" w:color="auto"/>
        <w:right w:val="none" w:sz="0" w:space="0" w:color="auto"/>
      </w:divBdr>
    </w:div>
    <w:div w:id="1236354165">
      <w:bodyDiv w:val="1"/>
      <w:marLeft w:val="0"/>
      <w:marRight w:val="0"/>
      <w:marTop w:val="0"/>
      <w:marBottom w:val="0"/>
      <w:divBdr>
        <w:top w:val="none" w:sz="0" w:space="0" w:color="auto"/>
        <w:left w:val="none" w:sz="0" w:space="0" w:color="auto"/>
        <w:bottom w:val="none" w:sz="0" w:space="0" w:color="auto"/>
        <w:right w:val="none" w:sz="0" w:space="0" w:color="auto"/>
      </w:divBdr>
    </w:div>
    <w:div w:id="1273316698">
      <w:bodyDiv w:val="1"/>
      <w:marLeft w:val="0"/>
      <w:marRight w:val="0"/>
      <w:marTop w:val="0"/>
      <w:marBottom w:val="0"/>
      <w:divBdr>
        <w:top w:val="none" w:sz="0" w:space="0" w:color="auto"/>
        <w:left w:val="none" w:sz="0" w:space="0" w:color="auto"/>
        <w:bottom w:val="none" w:sz="0" w:space="0" w:color="auto"/>
        <w:right w:val="none" w:sz="0" w:space="0" w:color="auto"/>
      </w:divBdr>
    </w:div>
    <w:div w:id="1369993148">
      <w:bodyDiv w:val="1"/>
      <w:marLeft w:val="0"/>
      <w:marRight w:val="0"/>
      <w:marTop w:val="0"/>
      <w:marBottom w:val="0"/>
      <w:divBdr>
        <w:top w:val="none" w:sz="0" w:space="0" w:color="auto"/>
        <w:left w:val="none" w:sz="0" w:space="0" w:color="auto"/>
        <w:bottom w:val="none" w:sz="0" w:space="0" w:color="auto"/>
        <w:right w:val="none" w:sz="0" w:space="0" w:color="auto"/>
      </w:divBdr>
    </w:div>
    <w:div w:id="1468546420">
      <w:bodyDiv w:val="1"/>
      <w:marLeft w:val="0"/>
      <w:marRight w:val="0"/>
      <w:marTop w:val="0"/>
      <w:marBottom w:val="0"/>
      <w:divBdr>
        <w:top w:val="none" w:sz="0" w:space="0" w:color="auto"/>
        <w:left w:val="none" w:sz="0" w:space="0" w:color="auto"/>
        <w:bottom w:val="none" w:sz="0" w:space="0" w:color="auto"/>
        <w:right w:val="none" w:sz="0" w:space="0" w:color="auto"/>
      </w:divBdr>
    </w:div>
    <w:div w:id="1490634040">
      <w:bodyDiv w:val="1"/>
      <w:marLeft w:val="0"/>
      <w:marRight w:val="0"/>
      <w:marTop w:val="0"/>
      <w:marBottom w:val="0"/>
      <w:divBdr>
        <w:top w:val="none" w:sz="0" w:space="0" w:color="auto"/>
        <w:left w:val="none" w:sz="0" w:space="0" w:color="auto"/>
        <w:bottom w:val="none" w:sz="0" w:space="0" w:color="auto"/>
        <w:right w:val="none" w:sz="0" w:space="0" w:color="auto"/>
      </w:divBdr>
      <w:divsChild>
        <w:div w:id="194929538">
          <w:marLeft w:val="0"/>
          <w:marRight w:val="0"/>
          <w:marTop w:val="0"/>
          <w:marBottom w:val="0"/>
          <w:divBdr>
            <w:top w:val="none" w:sz="0" w:space="0" w:color="auto"/>
            <w:left w:val="none" w:sz="0" w:space="0" w:color="auto"/>
            <w:bottom w:val="none" w:sz="0" w:space="0" w:color="auto"/>
            <w:right w:val="none" w:sz="0" w:space="0" w:color="auto"/>
          </w:divBdr>
        </w:div>
        <w:div w:id="265962666">
          <w:marLeft w:val="0"/>
          <w:marRight w:val="0"/>
          <w:marTop w:val="0"/>
          <w:marBottom w:val="0"/>
          <w:divBdr>
            <w:top w:val="none" w:sz="0" w:space="0" w:color="auto"/>
            <w:left w:val="none" w:sz="0" w:space="0" w:color="auto"/>
            <w:bottom w:val="none" w:sz="0" w:space="0" w:color="auto"/>
            <w:right w:val="none" w:sz="0" w:space="0" w:color="auto"/>
          </w:divBdr>
        </w:div>
      </w:divsChild>
    </w:div>
    <w:div w:id="1539928564">
      <w:bodyDiv w:val="1"/>
      <w:marLeft w:val="0"/>
      <w:marRight w:val="0"/>
      <w:marTop w:val="0"/>
      <w:marBottom w:val="0"/>
      <w:divBdr>
        <w:top w:val="none" w:sz="0" w:space="0" w:color="auto"/>
        <w:left w:val="none" w:sz="0" w:space="0" w:color="auto"/>
        <w:bottom w:val="none" w:sz="0" w:space="0" w:color="auto"/>
        <w:right w:val="none" w:sz="0" w:space="0" w:color="auto"/>
      </w:divBdr>
    </w:div>
    <w:div w:id="1632442897">
      <w:bodyDiv w:val="1"/>
      <w:marLeft w:val="0"/>
      <w:marRight w:val="0"/>
      <w:marTop w:val="0"/>
      <w:marBottom w:val="0"/>
      <w:divBdr>
        <w:top w:val="none" w:sz="0" w:space="0" w:color="auto"/>
        <w:left w:val="none" w:sz="0" w:space="0" w:color="auto"/>
        <w:bottom w:val="none" w:sz="0" w:space="0" w:color="auto"/>
        <w:right w:val="none" w:sz="0" w:space="0" w:color="auto"/>
      </w:divBdr>
    </w:div>
    <w:div w:id="1650210557">
      <w:bodyDiv w:val="1"/>
      <w:marLeft w:val="0"/>
      <w:marRight w:val="0"/>
      <w:marTop w:val="0"/>
      <w:marBottom w:val="0"/>
      <w:divBdr>
        <w:top w:val="none" w:sz="0" w:space="0" w:color="auto"/>
        <w:left w:val="none" w:sz="0" w:space="0" w:color="auto"/>
        <w:bottom w:val="none" w:sz="0" w:space="0" w:color="auto"/>
        <w:right w:val="none" w:sz="0" w:space="0" w:color="auto"/>
      </w:divBdr>
    </w:div>
    <w:div w:id="1863786989">
      <w:bodyDiv w:val="1"/>
      <w:marLeft w:val="0"/>
      <w:marRight w:val="0"/>
      <w:marTop w:val="0"/>
      <w:marBottom w:val="0"/>
      <w:divBdr>
        <w:top w:val="none" w:sz="0" w:space="0" w:color="auto"/>
        <w:left w:val="none" w:sz="0" w:space="0" w:color="auto"/>
        <w:bottom w:val="none" w:sz="0" w:space="0" w:color="auto"/>
        <w:right w:val="none" w:sz="0" w:space="0" w:color="auto"/>
      </w:divBdr>
    </w:div>
    <w:div w:id="2001496415">
      <w:bodyDiv w:val="1"/>
      <w:marLeft w:val="0"/>
      <w:marRight w:val="0"/>
      <w:marTop w:val="0"/>
      <w:marBottom w:val="0"/>
      <w:divBdr>
        <w:top w:val="none" w:sz="0" w:space="0" w:color="auto"/>
        <w:left w:val="none" w:sz="0" w:space="0" w:color="auto"/>
        <w:bottom w:val="none" w:sz="0" w:space="0" w:color="auto"/>
        <w:right w:val="none" w:sz="0" w:space="0" w:color="auto"/>
      </w:divBdr>
    </w:div>
    <w:div w:id="208602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maritime-spatial-planning.ec.europa.eu/msp-practice/countries" TargetMode="External"/><Relationship Id="rId2" Type="http://schemas.openxmlformats.org/officeDocument/2006/relationships/hyperlink" Target="https://oceans-and-fisheries.ec.europa.eu/events/implementation-dialogue-implementation-maritime-spatial-planning-directive-commissioner-costas-kadis-2025-07-01_en" TargetMode="External"/><Relationship Id="rId1" Type="http://schemas.openxmlformats.org/officeDocument/2006/relationships/hyperlink" Target="https://op.europa.eu/en/publication-detail/-/publication/78b60070-fbf8-11f0-8da5-01aa75ed71a1/language-en" TargetMode="External"/><Relationship Id="rId6" Type="http://schemas.openxmlformats.org/officeDocument/2006/relationships/hyperlink" Target="https://oceans-and-fisheries.ec.europa.eu/european-ocean-pact_en" TargetMode="External"/><Relationship Id="rId5" Type="http://schemas.openxmlformats.org/officeDocument/2006/relationships/hyperlink" Target="https://maritime-spatial-planning.ec.europa.eu/media/document/15560" TargetMode="External"/><Relationship Id="rId4" Type="http://schemas.openxmlformats.org/officeDocument/2006/relationships/hyperlink" Target="https://maritime-spatial-planning.ec.europa.eu/practices/planwise4bl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es xmlns="143df74d-9af4-4f98-9378-663f31c63d7c">
      <Url xsi:nil="true"/>
      <Description xsi:nil="true"/>
    </Ares>
    <EC_ARES_TRANSFERRED_BY xmlns="143df74d-9af4-4f98-9378-663f31c63d7c" xsi:nil="true"/>
    <EC_ARES_DATE_TRANSFERRED xmlns="143df74d-9af4-4f98-9378-663f31c63d7c" xsi:nil="true"/>
    <TaxCatchAll xmlns="143df74d-9af4-4f98-9378-663f31c63d7c" xsi:nil="true"/>
    <lcf76f155ced4ddcb4097134ff3c332f xmlns="060a52fe-7a10-4969-9f76-97f9f931bc78">
      <Terms xmlns="http://schemas.microsoft.com/office/infopath/2007/PartnerControls"/>
    </lcf76f155ced4ddcb4097134ff3c332f>
    <EC_ARES_NUMBER xmlns="143df74d-9af4-4f98-9378-663f31c63d7c">
      <Url xsi:nil="true"/>
      <Description xsi:nil="true"/>
    </EC_ARES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42EDB8801525468AE003B90A2D4521" ma:contentTypeVersion="34" ma:contentTypeDescription="Create a new document." ma:contentTypeScope="" ma:versionID="85fdcdaf546619fdc1a424e265ff9beb">
  <xsd:schema xmlns:xsd="http://www.w3.org/2001/XMLSchema" xmlns:xs="http://www.w3.org/2001/XMLSchema" xmlns:p="http://schemas.microsoft.com/office/2006/metadata/properties" xmlns:ns1="http://schemas.microsoft.com/sharepoint/v3" xmlns:ns2="143df74d-9af4-4f98-9378-663f31c63d7c" xmlns:ns3="060a52fe-7a10-4969-9f76-97f9f931bc78" targetNamespace="http://schemas.microsoft.com/office/2006/metadata/properties" ma:root="true" ma:fieldsID="e31b2b98a16ae726ea8cc8466fbd2304" ns1:_="" ns2:_="" ns3:_="">
    <xsd:import namespace="http://schemas.microsoft.com/sharepoint/v3"/>
    <xsd:import namespace="143df74d-9af4-4f98-9378-663f31c63d7c"/>
    <xsd:import namespace="060a52fe-7a10-4969-9f76-97f9f931bc78"/>
    <xsd:element name="properties">
      <xsd:complexType>
        <xsd:sequence>
          <xsd:element name="documentManagement">
            <xsd:complexType>
              <xsd:all>
                <xsd:element ref="ns2:Are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2:SharedWithUsers" minOccurs="0"/>
                <xsd:element ref="ns2:SharedWithDetails" minOccurs="0"/>
                <xsd:element ref="ns3:lcf76f155ced4ddcb4097134ff3c332f" minOccurs="0"/>
                <xsd:element ref="ns2:TaxCatchAll" minOccurs="0"/>
                <xsd:element ref="ns3:MediaServiceOCR" minOccurs="0"/>
                <xsd:element ref="ns3:MediaServiceBillingMetadata" minOccurs="0"/>
                <xsd:element ref="ns2:EC_ARES_NUMBER" minOccurs="0"/>
                <xsd:element ref="ns2:EC_ARES_DATE_TRANSFERRED" minOccurs="0"/>
                <xsd:element ref="ns2:EC_ARES_TRANSFERRED_B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7"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Ares" ma:index="8" nillable="true" ma:displayName="Ares" ma:description="To insert Ares reference and link" ma:format="Hyperlink" ma:internalName="Are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bde0c64-e763-40ae-8609-40cb59e62bca}"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element name="EC_ARES_NUMBER" ma:index="24"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5" nillable="true" ma:displayName="Transferred to Ares" ma:format="DateTime" ma:internalName="EC_ARES_DATE_TRANSFERRED" ma:readOnly="false">
      <xsd:simpleType>
        <xsd:restriction base="dms:DateTime"/>
      </xsd:simpleType>
    </xsd:element>
    <xsd:element name="EC_ARES_TRANSFERRED_BY" ma:index="26" nillable="true" ma:displayName="Transferred By" ma:internalName="EC_ARES_TRANSFERRED_B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a52fe-7a10-4969-9f76-97f9f931bc7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6A253-7F84-488D-892C-38EE8720C0A3}">
  <ds:schemaRefs>
    <ds:schemaRef ds:uri="http://schemas.microsoft.com/office/2006/metadata/properties"/>
    <ds:schemaRef ds:uri="http://schemas.microsoft.com/office/infopath/2007/PartnerControls"/>
    <ds:schemaRef ds:uri="143df74d-9af4-4f98-9378-663f31c63d7c"/>
    <ds:schemaRef ds:uri="060a52fe-7a10-4969-9f76-97f9f931bc78"/>
  </ds:schemaRefs>
</ds:datastoreItem>
</file>

<file path=customXml/itemProps2.xml><?xml version="1.0" encoding="utf-8"?>
<ds:datastoreItem xmlns:ds="http://schemas.openxmlformats.org/officeDocument/2006/customXml" ds:itemID="{EC15E80F-4DEA-4D2D-979D-82CD8D81B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3df74d-9af4-4f98-9378-663f31c63d7c"/>
    <ds:schemaRef ds:uri="060a52fe-7a10-4969-9f76-97f9f931b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9A9ECA-A95B-40D1-8ADD-4064AA933024}">
  <ds:schemaRefs>
    <ds:schemaRef ds:uri="http://schemas.microsoft.com/sharepoint/v3/contenttype/forms"/>
  </ds:schemaRefs>
</ds:datastoreItem>
</file>

<file path=customXml/itemProps4.xml><?xml version="1.0" encoding="utf-8"?>
<ds:datastoreItem xmlns:ds="http://schemas.openxmlformats.org/officeDocument/2006/customXml" ds:itemID="{9F256576-4AE2-4EB5-A6C7-2C111741B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7130</Words>
  <Characters>40642</Characters>
  <Application>Microsoft Office Word</Application>
  <DocSecurity>0</DocSecurity>
  <Lines>338</Lines>
  <Paragraphs>95</Paragraphs>
  <ScaleCrop>false</ScaleCrop>
  <Manager/>
  <Company/>
  <LinksUpToDate>false</LinksUpToDate>
  <CharactersWithSpaces>47677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2026-04-16T09:09:00Z</dcterms:created>
  <dcterms:modified xsi:type="dcterms:W3CDTF">2026-04-22T08:05:00Z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2026-02-24T11:51:04Z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29f14766-454a-45c1-8d29-8b8620f38f79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0x010100DA42EDB8801525468AE003B90A2D4521</vt:lpwstr>
  </property>
  <property fmtid="{D5CDD505-2E9C-101B-9397-08002B2CF9AE}" pid="13" name="MediaServiceImageTags">
    <vt:lpwstr/>
  </property>
</Properties>
</file>