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CE483" w14:textId="27BFF40A" w:rsidR="00761F33" w:rsidRPr="00761F33" w:rsidRDefault="00C00DB9" w:rsidP="00C00DB9">
      <w:pPr>
        <w:pStyle w:val="Pagedecouverture"/>
        <w:rPr>
          <w:noProof/>
          <w:lang w:val="en-GB"/>
        </w:rPr>
      </w:pPr>
      <w:bookmarkStart w:id="0" w:name="LW_BM_COVERPAGE"/>
      <w:r>
        <w:rPr>
          <w:noProof/>
          <w:lang w:val="en-GB"/>
        </w:rPr>
        <w:pict w14:anchorId="20A994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A47DD053-F27C-432F-9513-7F60A34E6CFB" style="width:455.25pt;height:313.5pt">
            <v:imagedata r:id="rId8" o:title=""/>
          </v:shape>
        </w:pict>
      </w:r>
    </w:p>
    <w:bookmarkEnd w:id="0"/>
    <w:p w14:paraId="0CD1ADA1" w14:textId="77777777" w:rsidR="001F57A7" w:rsidRDefault="001F57A7" w:rsidP="001F57A7">
      <w:pPr>
        <w:rPr>
          <w:noProof/>
          <w:lang w:val="en-GB"/>
        </w:rPr>
        <w:sectPr w:rsidR="001F57A7" w:rsidSect="00C00DB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C13840A" w14:textId="3D1200CA" w:rsidR="005850BD" w:rsidRPr="005850BD" w:rsidRDefault="005850BD" w:rsidP="226EBFDF">
      <w:pPr>
        <w:pStyle w:val="Pagedecouverture"/>
        <w:rPr>
          <w:noProof/>
          <w:lang w:val="en-GB"/>
        </w:rPr>
      </w:pPr>
      <w:bookmarkStart w:id="1" w:name="_GoBack"/>
      <w:bookmarkEnd w:id="1"/>
    </w:p>
    <w:sdt>
      <w:sdtPr>
        <w:rPr>
          <w:rFonts w:ascii="Times New Roman" w:eastAsia="Calibri" w:hAnsi="Times New Roman"/>
          <w:b w:val="0"/>
          <w:caps w:val="0"/>
          <w:noProof/>
          <w:szCs w:val="22"/>
          <w:lang w:eastAsia="en-US"/>
        </w:rPr>
        <w:id w:val="1521362100"/>
        <w:docPartObj>
          <w:docPartGallery w:val="Table of Contents"/>
          <w:docPartUnique/>
        </w:docPartObj>
      </w:sdtPr>
      <w:sdtEndPr>
        <w:rPr>
          <w:bCs/>
        </w:rPr>
      </w:sdtEndPr>
      <w:sdtContent>
        <w:p w14:paraId="6EDA8B38" w14:textId="025260C8" w:rsidR="000B2882" w:rsidRDefault="000B2882">
          <w:pPr>
            <w:pStyle w:val="TOCHeading"/>
            <w:rPr>
              <w:noProof/>
            </w:rPr>
          </w:pPr>
          <w:r>
            <w:rPr>
              <w:noProof/>
            </w:rPr>
            <w:t>Table of Contents</w:t>
          </w:r>
        </w:p>
        <w:p w14:paraId="29529BF7" w14:textId="6600E8E5" w:rsidR="008860C2" w:rsidRDefault="000B2882">
          <w:pPr>
            <w:pStyle w:val="TOC1"/>
            <w:tabs>
              <w:tab w:val="left" w:pos="480"/>
              <w:tab w:val="right" w:leader="dot" w:pos="9016"/>
            </w:tabs>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27660854" w:history="1">
            <w:r w:rsidR="008860C2" w:rsidRPr="006557F6">
              <w:rPr>
                <w:rStyle w:val="Hyperlink"/>
                <w:noProof/>
                <w:lang w:val="en-IE"/>
              </w:rPr>
              <w:t>1.</w:t>
            </w:r>
            <w:r w:rsidR="008860C2">
              <w:rPr>
                <w:rFonts w:asciiTheme="minorHAnsi" w:eastAsiaTheme="minorEastAsia" w:hAnsiTheme="minorHAnsi" w:cstheme="minorBidi"/>
                <w:noProof/>
                <w:kern w:val="2"/>
                <w:szCs w:val="24"/>
                <w:lang w:val="en-IE" w:eastAsia="en-IE"/>
                <w14:ligatures w14:val="standardContextual"/>
              </w:rPr>
              <w:tab/>
            </w:r>
            <w:r w:rsidR="008860C2" w:rsidRPr="006557F6">
              <w:rPr>
                <w:rStyle w:val="Hyperlink"/>
                <w:noProof/>
                <w:lang w:val="en-IE"/>
              </w:rPr>
              <w:t>Introduction</w:t>
            </w:r>
            <w:r w:rsidR="008860C2">
              <w:rPr>
                <w:noProof/>
                <w:webHidden/>
              </w:rPr>
              <w:tab/>
            </w:r>
            <w:r w:rsidR="008860C2">
              <w:rPr>
                <w:noProof/>
                <w:webHidden/>
              </w:rPr>
              <w:fldChar w:fldCharType="begin"/>
            </w:r>
            <w:r w:rsidR="008860C2">
              <w:rPr>
                <w:noProof/>
                <w:webHidden/>
              </w:rPr>
              <w:instrText xml:space="preserve"> PAGEREF _Toc227660854 \h </w:instrText>
            </w:r>
            <w:r w:rsidR="008860C2">
              <w:rPr>
                <w:noProof/>
                <w:webHidden/>
              </w:rPr>
            </w:r>
            <w:r w:rsidR="008860C2">
              <w:rPr>
                <w:noProof/>
                <w:webHidden/>
              </w:rPr>
              <w:fldChar w:fldCharType="separate"/>
            </w:r>
            <w:r w:rsidR="008860C2">
              <w:rPr>
                <w:noProof/>
                <w:webHidden/>
              </w:rPr>
              <w:t>2</w:t>
            </w:r>
            <w:r w:rsidR="008860C2">
              <w:rPr>
                <w:noProof/>
                <w:webHidden/>
              </w:rPr>
              <w:fldChar w:fldCharType="end"/>
            </w:r>
          </w:hyperlink>
        </w:p>
        <w:p w14:paraId="61360E4C" w14:textId="560C6604" w:rsidR="008860C2" w:rsidRDefault="00C00DB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27660855" w:history="1">
            <w:r w:rsidR="008860C2" w:rsidRPr="006557F6">
              <w:rPr>
                <w:rStyle w:val="Hyperlink"/>
                <w:noProof/>
                <w:lang w:val="en-IE"/>
              </w:rPr>
              <w:t>2. A modern and simplified competition policy enables competitiveness and sustainable and inclusive growth</w:t>
            </w:r>
            <w:r w:rsidR="008860C2">
              <w:rPr>
                <w:noProof/>
                <w:webHidden/>
              </w:rPr>
              <w:tab/>
            </w:r>
            <w:r w:rsidR="008860C2">
              <w:rPr>
                <w:noProof/>
                <w:webHidden/>
              </w:rPr>
              <w:fldChar w:fldCharType="begin"/>
            </w:r>
            <w:r w:rsidR="008860C2">
              <w:rPr>
                <w:noProof/>
                <w:webHidden/>
              </w:rPr>
              <w:instrText xml:space="preserve"> PAGEREF _Toc227660855 \h </w:instrText>
            </w:r>
            <w:r w:rsidR="008860C2">
              <w:rPr>
                <w:noProof/>
                <w:webHidden/>
              </w:rPr>
            </w:r>
            <w:r w:rsidR="008860C2">
              <w:rPr>
                <w:noProof/>
                <w:webHidden/>
              </w:rPr>
              <w:fldChar w:fldCharType="separate"/>
            </w:r>
            <w:r w:rsidR="008860C2">
              <w:rPr>
                <w:noProof/>
                <w:webHidden/>
              </w:rPr>
              <w:t>3</w:t>
            </w:r>
            <w:r w:rsidR="008860C2">
              <w:rPr>
                <w:noProof/>
                <w:webHidden/>
              </w:rPr>
              <w:fldChar w:fldCharType="end"/>
            </w:r>
          </w:hyperlink>
        </w:p>
        <w:p w14:paraId="71CF62F5" w14:textId="4136337A"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56" w:history="1">
            <w:r w:rsidR="008860C2" w:rsidRPr="006557F6">
              <w:rPr>
                <w:rStyle w:val="Hyperlink"/>
              </w:rPr>
              <w:t>Modernising and simplifying State aid rules and guidance</w:t>
            </w:r>
            <w:r w:rsidR="008860C2" w:rsidRPr="006557F6">
              <w:rPr>
                <w:rStyle w:val="Hyperlink"/>
                <w:lang w:val="en-US"/>
              </w:rPr>
              <w:t>.</w:t>
            </w:r>
            <w:r w:rsidR="008860C2">
              <w:rPr>
                <w:webHidden/>
              </w:rPr>
              <w:tab/>
            </w:r>
            <w:r w:rsidR="008860C2">
              <w:rPr>
                <w:webHidden/>
              </w:rPr>
              <w:fldChar w:fldCharType="begin"/>
            </w:r>
            <w:r w:rsidR="008860C2">
              <w:rPr>
                <w:webHidden/>
              </w:rPr>
              <w:instrText xml:space="preserve"> PAGEREF _Toc227660856 \h </w:instrText>
            </w:r>
            <w:r w:rsidR="008860C2">
              <w:rPr>
                <w:webHidden/>
              </w:rPr>
            </w:r>
            <w:r w:rsidR="008860C2">
              <w:rPr>
                <w:webHidden/>
              </w:rPr>
              <w:fldChar w:fldCharType="separate"/>
            </w:r>
            <w:r w:rsidR="008860C2">
              <w:rPr>
                <w:webHidden/>
              </w:rPr>
              <w:t>4</w:t>
            </w:r>
            <w:r w:rsidR="008860C2">
              <w:rPr>
                <w:webHidden/>
              </w:rPr>
              <w:fldChar w:fldCharType="end"/>
            </w:r>
          </w:hyperlink>
        </w:p>
        <w:p w14:paraId="3C1439AE" w14:textId="56D49063"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57" w:history="1">
            <w:r w:rsidR="008860C2" w:rsidRPr="006557F6">
              <w:rPr>
                <w:rStyle w:val="Hyperlink"/>
              </w:rPr>
              <w:t>Modernising and simplifying the Merger Guidelines</w:t>
            </w:r>
            <w:r w:rsidR="008860C2">
              <w:rPr>
                <w:webHidden/>
              </w:rPr>
              <w:tab/>
            </w:r>
            <w:r w:rsidR="008860C2">
              <w:rPr>
                <w:webHidden/>
              </w:rPr>
              <w:fldChar w:fldCharType="begin"/>
            </w:r>
            <w:r w:rsidR="008860C2">
              <w:rPr>
                <w:webHidden/>
              </w:rPr>
              <w:instrText xml:space="preserve"> PAGEREF _Toc227660857 \h </w:instrText>
            </w:r>
            <w:r w:rsidR="008860C2">
              <w:rPr>
                <w:webHidden/>
              </w:rPr>
            </w:r>
            <w:r w:rsidR="008860C2">
              <w:rPr>
                <w:webHidden/>
              </w:rPr>
              <w:fldChar w:fldCharType="separate"/>
            </w:r>
            <w:r w:rsidR="008860C2">
              <w:rPr>
                <w:webHidden/>
              </w:rPr>
              <w:t>6</w:t>
            </w:r>
            <w:r w:rsidR="008860C2">
              <w:rPr>
                <w:webHidden/>
              </w:rPr>
              <w:fldChar w:fldCharType="end"/>
            </w:r>
          </w:hyperlink>
        </w:p>
        <w:p w14:paraId="6EF5989B" w14:textId="1D0A20C2"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58" w:history="1">
            <w:r w:rsidR="008860C2" w:rsidRPr="006557F6">
              <w:rPr>
                <w:rStyle w:val="Hyperlink"/>
              </w:rPr>
              <w:t>Modernising and simplifying antitrust rules and guidance.</w:t>
            </w:r>
            <w:r w:rsidR="008860C2">
              <w:rPr>
                <w:webHidden/>
              </w:rPr>
              <w:tab/>
            </w:r>
            <w:r w:rsidR="008860C2">
              <w:rPr>
                <w:webHidden/>
              </w:rPr>
              <w:fldChar w:fldCharType="begin"/>
            </w:r>
            <w:r w:rsidR="008860C2">
              <w:rPr>
                <w:webHidden/>
              </w:rPr>
              <w:instrText xml:space="preserve"> PAGEREF _Toc227660858 \h </w:instrText>
            </w:r>
            <w:r w:rsidR="008860C2">
              <w:rPr>
                <w:webHidden/>
              </w:rPr>
            </w:r>
            <w:r w:rsidR="008860C2">
              <w:rPr>
                <w:webHidden/>
              </w:rPr>
              <w:fldChar w:fldCharType="separate"/>
            </w:r>
            <w:r w:rsidR="008860C2">
              <w:rPr>
                <w:webHidden/>
              </w:rPr>
              <w:t>6</w:t>
            </w:r>
            <w:r w:rsidR="008860C2">
              <w:rPr>
                <w:webHidden/>
              </w:rPr>
              <w:fldChar w:fldCharType="end"/>
            </w:r>
          </w:hyperlink>
        </w:p>
        <w:p w14:paraId="5EEC6EB0" w14:textId="558D9806"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59" w:history="1">
            <w:r w:rsidR="008860C2" w:rsidRPr="006557F6">
              <w:rPr>
                <w:rStyle w:val="Hyperlink"/>
                <w:rFonts w:cs="Times New Roman"/>
              </w:rPr>
              <w:t>Foreign Subsidies Regulation Guidelines and Review report</w:t>
            </w:r>
            <w:r w:rsidR="008860C2">
              <w:rPr>
                <w:webHidden/>
              </w:rPr>
              <w:tab/>
            </w:r>
            <w:r w:rsidR="008860C2">
              <w:rPr>
                <w:webHidden/>
              </w:rPr>
              <w:fldChar w:fldCharType="begin"/>
            </w:r>
            <w:r w:rsidR="008860C2">
              <w:rPr>
                <w:webHidden/>
              </w:rPr>
              <w:instrText xml:space="preserve"> PAGEREF _Toc227660859 \h </w:instrText>
            </w:r>
            <w:r w:rsidR="008860C2">
              <w:rPr>
                <w:webHidden/>
              </w:rPr>
            </w:r>
            <w:r w:rsidR="008860C2">
              <w:rPr>
                <w:webHidden/>
              </w:rPr>
              <w:fldChar w:fldCharType="separate"/>
            </w:r>
            <w:r w:rsidR="008860C2">
              <w:rPr>
                <w:webHidden/>
              </w:rPr>
              <w:t>7</w:t>
            </w:r>
            <w:r w:rsidR="008860C2">
              <w:rPr>
                <w:webHidden/>
              </w:rPr>
              <w:fldChar w:fldCharType="end"/>
            </w:r>
          </w:hyperlink>
        </w:p>
        <w:p w14:paraId="2F5F43DC" w14:textId="18CAF427"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0" w:history="1">
            <w:r w:rsidR="008860C2" w:rsidRPr="006557F6">
              <w:rPr>
                <w:rStyle w:val="Hyperlink"/>
                <w:rFonts w:cs="Times New Roman"/>
              </w:rPr>
              <w:t>Review report on the Digital Markets Act</w:t>
            </w:r>
            <w:r w:rsidR="008860C2">
              <w:rPr>
                <w:webHidden/>
              </w:rPr>
              <w:tab/>
            </w:r>
            <w:r w:rsidR="008860C2">
              <w:rPr>
                <w:webHidden/>
              </w:rPr>
              <w:fldChar w:fldCharType="begin"/>
            </w:r>
            <w:r w:rsidR="008860C2">
              <w:rPr>
                <w:webHidden/>
              </w:rPr>
              <w:instrText xml:space="preserve"> PAGEREF _Toc227660860 \h </w:instrText>
            </w:r>
            <w:r w:rsidR="008860C2">
              <w:rPr>
                <w:webHidden/>
              </w:rPr>
            </w:r>
            <w:r w:rsidR="008860C2">
              <w:rPr>
                <w:webHidden/>
              </w:rPr>
              <w:fldChar w:fldCharType="separate"/>
            </w:r>
            <w:r w:rsidR="008860C2">
              <w:rPr>
                <w:webHidden/>
              </w:rPr>
              <w:t>8</w:t>
            </w:r>
            <w:r w:rsidR="008860C2">
              <w:rPr>
                <w:webHidden/>
              </w:rPr>
              <w:fldChar w:fldCharType="end"/>
            </w:r>
          </w:hyperlink>
        </w:p>
        <w:p w14:paraId="74BB144D" w14:textId="0C85AD28" w:rsidR="008860C2" w:rsidRDefault="00C00DB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27660861" w:history="1">
            <w:r w:rsidR="008860C2" w:rsidRPr="006557F6">
              <w:rPr>
                <w:rStyle w:val="Hyperlink"/>
                <w:noProof/>
                <w:lang w:val="en-IE"/>
              </w:rPr>
              <w:t>3. Competition enforcement defends and facilitates competitive, fair and well-functioning markets</w:t>
            </w:r>
            <w:r w:rsidR="008860C2">
              <w:rPr>
                <w:noProof/>
                <w:webHidden/>
              </w:rPr>
              <w:tab/>
            </w:r>
            <w:r w:rsidR="008860C2">
              <w:rPr>
                <w:noProof/>
                <w:webHidden/>
              </w:rPr>
              <w:fldChar w:fldCharType="begin"/>
            </w:r>
            <w:r w:rsidR="008860C2">
              <w:rPr>
                <w:noProof/>
                <w:webHidden/>
              </w:rPr>
              <w:instrText xml:space="preserve"> PAGEREF _Toc227660861 \h </w:instrText>
            </w:r>
            <w:r w:rsidR="008860C2">
              <w:rPr>
                <w:noProof/>
                <w:webHidden/>
              </w:rPr>
            </w:r>
            <w:r w:rsidR="008860C2">
              <w:rPr>
                <w:noProof/>
                <w:webHidden/>
              </w:rPr>
              <w:fldChar w:fldCharType="separate"/>
            </w:r>
            <w:r w:rsidR="008860C2">
              <w:rPr>
                <w:noProof/>
                <w:webHidden/>
              </w:rPr>
              <w:t>8</w:t>
            </w:r>
            <w:r w:rsidR="008860C2">
              <w:rPr>
                <w:noProof/>
                <w:webHidden/>
              </w:rPr>
              <w:fldChar w:fldCharType="end"/>
            </w:r>
          </w:hyperlink>
        </w:p>
        <w:p w14:paraId="4806D5D1" w14:textId="52BD5D32"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2" w:history="1">
            <w:r w:rsidR="008860C2" w:rsidRPr="006557F6">
              <w:rPr>
                <w:rStyle w:val="Hyperlink"/>
              </w:rPr>
              <w:t>State aid control</w:t>
            </w:r>
            <w:r w:rsidR="008860C2">
              <w:rPr>
                <w:webHidden/>
              </w:rPr>
              <w:tab/>
            </w:r>
            <w:r w:rsidR="008860C2">
              <w:rPr>
                <w:webHidden/>
              </w:rPr>
              <w:fldChar w:fldCharType="begin"/>
            </w:r>
            <w:r w:rsidR="008860C2">
              <w:rPr>
                <w:webHidden/>
              </w:rPr>
              <w:instrText xml:space="preserve"> PAGEREF _Toc227660862 \h </w:instrText>
            </w:r>
            <w:r w:rsidR="008860C2">
              <w:rPr>
                <w:webHidden/>
              </w:rPr>
            </w:r>
            <w:r w:rsidR="008860C2">
              <w:rPr>
                <w:webHidden/>
              </w:rPr>
              <w:fldChar w:fldCharType="separate"/>
            </w:r>
            <w:r w:rsidR="008860C2">
              <w:rPr>
                <w:webHidden/>
              </w:rPr>
              <w:t>9</w:t>
            </w:r>
            <w:r w:rsidR="008860C2">
              <w:rPr>
                <w:webHidden/>
              </w:rPr>
              <w:fldChar w:fldCharType="end"/>
            </w:r>
          </w:hyperlink>
        </w:p>
        <w:p w14:paraId="494598E7" w14:textId="1F3C6500"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3" w:history="1">
            <w:r w:rsidR="008860C2" w:rsidRPr="006557F6">
              <w:rPr>
                <w:rStyle w:val="Hyperlink"/>
              </w:rPr>
              <w:t>Antitrust enforcement</w:t>
            </w:r>
            <w:r w:rsidR="008860C2">
              <w:rPr>
                <w:webHidden/>
              </w:rPr>
              <w:tab/>
            </w:r>
            <w:r w:rsidR="008860C2">
              <w:rPr>
                <w:webHidden/>
              </w:rPr>
              <w:fldChar w:fldCharType="begin"/>
            </w:r>
            <w:r w:rsidR="008860C2">
              <w:rPr>
                <w:webHidden/>
              </w:rPr>
              <w:instrText xml:space="preserve"> PAGEREF _Toc227660863 \h </w:instrText>
            </w:r>
            <w:r w:rsidR="008860C2">
              <w:rPr>
                <w:webHidden/>
              </w:rPr>
            </w:r>
            <w:r w:rsidR="008860C2">
              <w:rPr>
                <w:webHidden/>
              </w:rPr>
              <w:fldChar w:fldCharType="separate"/>
            </w:r>
            <w:r w:rsidR="008860C2">
              <w:rPr>
                <w:webHidden/>
              </w:rPr>
              <w:t>11</w:t>
            </w:r>
            <w:r w:rsidR="008860C2">
              <w:rPr>
                <w:webHidden/>
              </w:rPr>
              <w:fldChar w:fldCharType="end"/>
            </w:r>
          </w:hyperlink>
        </w:p>
        <w:p w14:paraId="0E07B7ED" w14:textId="4D2181C3"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4" w:history="1">
            <w:r w:rsidR="008860C2" w:rsidRPr="006557F6">
              <w:rPr>
                <w:rStyle w:val="Hyperlink"/>
              </w:rPr>
              <w:t>Merger control</w:t>
            </w:r>
            <w:r w:rsidR="008860C2">
              <w:rPr>
                <w:webHidden/>
              </w:rPr>
              <w:tab/>
            </w:r>
            <w:r w:rsidR="008860C2">
              <w:rPr>
                <w:webHidden/>
              </w:rPr>
              <w:fldChar w:fldCharType="begin"/>
            </w:r>
            <w:r w:rsidR="008860C2">
              <w:rPr>
                <w:webHidden/>
              </w:rPr>
              <w:instrText xml:space="preserve"> PAGEREF _Toc227660864 \h </w:instrText>
            </w:r>
            <w:r w:rsidR="008860C2">
              <w:rPr>
                <w:webHidden/>
              </w:rPr>
            </w:r>
            <w:r w:rsidR="008860C2">
              <w:rPr>
                <w:webHidden/>
              </w:rPr>
              <w:fldChar w:fldCharType="separate"/>
            </w:r>
            <w:r w:rsidR="008860C2">
              <w:rPr>
                <w:webHidden/>
              </w:rPr>
              <w:t>14</w:t>
            </w:r>
            <w:r w:rsidR="008860C2">
              <w:rPr>
                <w:webHidden/>
              </w:rPr>
              <w:fldChar w:fldCharType="end"/>
            </w:r>
          </w:hyperlink>
        </w:p>
        <w:p w14:paraId="5927C90D" w14:textId="4416A754"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5" w:history="1">
            <w:r w:rsidR="008860C2" w:rsidRPr="006557F6">
              <w:rPr>
                <w:rStyle w:val="Hyperlink"/>
                <w:i/>
                <w:iCs/>
              </w:rPr>
              <w:t>Enforcement of the Foreign Subsidies Regulation</w:t>
            </w:r>
            <w:r w:rsidR="008860C2">
              <w:rPr>
                <w:webHidden/>
              </w:rPr>
              <w:tab/>
            </w:r>
            <w:r w:rsidR="008860C2">
              <w:rPr>
                <w:webHidden/>
              </w:rPr>
              <w:fldChar w:fldCharType="begin"/>
            </w:r>
            <w:r w:rsidR="008860C2">
              <w:rPr>
                <w:webHidden/>
              </w:rPr>
              <w:instrText xml:space="preserve"> PAGEREF _Toc227660865 \h </w:instrText>
            </w:r>
            <w:r w:rsidR="008860C2">
              <w:rPr>
                <w:webHidden/>
              </w:rPr>
            </w:r>
            <w:r w:rsidR="008860C2">
              <w:rPr>
                <w:webHidden/>
              </w:rPr>
              <w:fldChar w:fldCharType="separate"/>
            </w:r>
            <w:r w:rsidR="008860C2">
              <w:rPr>
                <w:webHidden/>
              </w:rPr>
              <w:t>15</w:t>
            </w:r>
            <w:r w:rsidR="008860C2">
              <w:rPr>
                <w:webHidden/>
              </w:rPr>
              <w:fldChar w:fldCharType="end"/>
            </w:r>
          </w:hyperlink>
        </w:p>
        <w:p w14:paraId="6658DC46" w14:textId="036AF3F5"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6" w:history="1">
            <w:r w:rsidR="008860C2" w:rsidRPr="006557F6">
              <w:rPr>
                <w:rStyle w:val="Hyperlink"/>
              </w:rPr>
              <w:t>Enforcement of the Digital Markets Act</w:t>
            </w:r>
            <w:r w:rsidR="008860C2">
              <w:rPr>
                <w:webHidden/>
              </w:rPr>
              <w:tab/>
            </w:r>
            <w:r w:rsidR="008860C2">
              <w:rPr>
                <w:webHidden/>
              </w:rPr>
              <w:fldChar w:fldCharType="begin"/>
            </w:r>
            <w:r w:rsidR="008860C2">
              <w:rPr>
                <w:webHidden/>
              </w:rPr>
              <w:instrText xml:space="preserve"> PAGEREF _Toc227660866 \h </w:instrText>
            </w:r>
            <w:r w:rsidR="008860C2">
              <w:rPr>
                <w:webHidden/>
              </w:rPr>
            </w:r>
            <w:r w:rsidR="008860C2">
              <w:rPr>
                <w:webHidden/>
              </w:rPr>
              <w:fldChar w:fldCharType="separate"/>
            </w:r>
            <w:r w:rsidR="008860C2">
              <w:rPr>
                <w:webHidden/>
              </w:rPr>
              <w:t>16</w:t>
            </w:r>
            <w:r w:rsidR="008860C2">
              <w:rPr>
                <w:webHidden/>
              </w:rPr>
              <w:fldChar w:fldCharType="end"/>
            </w:r>
          </w:hyperlink>
        </w:p>
        <w:p w14:paraId="7A07607D" w14:textId="4282151D" w:rsidR="008860C2" w:rsidRDefault="00C00DB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27660867" w:history="1">
            <w:r w:rsidR="008860C2" w:rsidRPr="006557F6">
              <w:rPr>
                <w:rStyle w:val="Hyperlink"/>
                <w:noProof/>
                <w:lang w:val="en-IE"/>
              </w:rPr>
              <w:t>4. Benefits of competition enforcement for consumers and citizens</w:t>
            </w:r>
            <w:r w:rsidR="008860C2">
              <w:rPr>
                <w:noProof/>
                <w:webHidden/>
              </w:rPr>
              <w:tab/>
            </w:r>
            <w:r w:rsidR="008860C2">
              <w:rPr>
                <w:noProof/>
                <w:webHidden/>
              </w:rPr>
              <w:fldChar w:fldCharType="begin"/>
            </w:r>
            <w:r w:rsidR="008860C2">
              <w:rPr>
                <w:noProof/>
                <w:webHidden/>
              </w:rPr>
              <w:instrText xml:space="preserve"> PAGEREF _Toc227660867 \h </w:instrText>
            </w:r>
            <w:r w:rsidR="008860C2">
              <w:rPr>
                <w:noProof/>
                <w:webHidden/>
              </w:rPr>
            </w:r>
            <w:r w:rsidR="008860C2">
              <w:rPr>
                <w:noProof/>
                <w:webHidden/>
              </w:rPr>
              <w:fldChar w:fldCharType="separate"/>
            </w:r>
            <w:r w:rsidR="008860C2">
              <w:rPr>
                <w:noProof/>
                <w:webHidden/>
              </w:rPr>
              <w:t>18</w:t>
            </w:r>
            <w:r w:rsidR="008860C2">
              <w:rPr>
                <w:noProof/>
                <w:webHidden/>
              </w:rPr>
              <w:fldChar w:fldCharType="end"/>
            </w:r>
          </w:hyperlink>
        </w:p>
        <w:p w14:paraId="080D8D4E" w14:textId="6CE7FED6" w:rsidR="008860C2" w:rsidRDefault="00C00DB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27660868" w:history="1">
            <w:r w:rsidR="008860C2" w:rsidRPr="006557F6">
              <w:rPr>
                <w:rStyle w:val="Hyperlink"/>
                <w:noProof/>
                <w:lang w:val="en-IE"/>
              </w:rPr>
              <w:t>5. Competition policy in a European and global context</w:t>
            </w:r>
            <w:r w:rsidR="008860C2">
              <w:rPr>
                <w:noProof/>
                <w:webHidden/>
              </w:rPr>
              <w:tab/>
            </w:r>
            <w:r w:rsidR="008860C2">
              <w:rPr>
                <w:noProof/>
                <w:webHidden/>
              </w:rPr>
              <w:fldChar w:fldCharType="begin"/>
            </w:r>
            <w:r w:rsidR="008860C2">
              <w:rPr>
                <w:noProof/>
                <w:webHidden/>
              </w:rPr>
              <w:instrText xml:space="preserve"> PAGEREF _Toc227660868 \h </w:instrText>
            </w:r>
            <w:r w:rsidR="008860C2">
              <w:rPr>
                <w:noProof/>
                <w:webHidden/>
              </w:rPr>
            </w:r>
            <w:r w:rsidR="008860C2">
              <w:rPr>
                <w:noProof/>
                <w:webHidden/>
              </w:rPr>
              <w:fldChar w:fldCharType="separate"/>
            </w:r>
            <w:r w:rsidR="008860C2">
              <w:rPr>
                <w:noProof/>
                <w:webHidden/>
              </w:rPr>
              <w:t>19</w:t>
            </w:r>
            <w:r w:rsidR="008860C2">
              <w:rPr>
                <w:noProof/>
                <w:webHidden/>
              </w:rPr>
              <w:fldChar w:fldCharType="end"/>
            </w:r>
          </w:hyperlink>
        </w:p>
        <w:p w14:paraId="0AF2A069" w14:textId="70D1E990"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69" w:history="1">
            <w:r w:rsidR="008860C2" w:rsidRPr="006557F6">
              <w:rPr>
                <w:rStyle w:val="Hyperlink"/>
              </w:rPr>
              <w:t>Cooperation in the European Competition Network</w:t>
            </w:r>
            <w:r w:rsidR="008860C2">
              <w:rPr>
                <w:webHidden/>
              </w:rPr>
              <w:tab/>
            </w:r>
            <w:r w:rsidR="008860C2">
              <w:rPr>
                <w:webHidden/>
              </w:rPr>
              <w:fldChar w:fldCharType="begin"/>
            </w:r>
            <w:r w:rsidR="008860C2">
              <w:rPr>
                <w:webHidden/>
              </w:rPr>
              <w:instrText xml:space="preserve"> PAGEREF _Toc227660869 \h </w:instrText>
            </w:r>
            <w:r w:rsidR="008860C2">
              <w:rPr>
                <w:webHidden/>
              </w:rPr>
            </w:r>
            <w:r w:rsidR="008860C2">
              <w:rPr>
                <w:webHidden/>
              </w:rPr>
              <w:fldChar w:fldCharType="separate"/>
            </w:r>
            <w:r w:rsidR="008860C2">
              <w:rPr>
                <w:webHidden/>
              </w:rPr>
              <w:t>19</w:t>
            </w:r>
            <w:r w:rsidR="008860C2">
              <w:rPr>
                <w:webHidden/>
              </w:rPr>
              <w:fldChar w:fldCharType="end"/>
            </w:r>
          </w:hyperlink>
        </w:p>
        <w:p w14:paraId="1900A308" w14:textId="7A3E9426" w:rsidR="008860C2" w:rsidRDefault="00C00DB9">
          <w:pPr>
            <w:pStyle w:val="TOC2"/>
            <w:rPr>
              <w:rFonts w:asciiTheme="minorHAnsi" w:eastAsiaTheme="minorEastAsia" w:hAnsiTheme="minorHAnsi" w:cstheme="minorBidi"/>
              <w:kern w:val="2"/>
              <w:szCs w:val="24"/>
              <w:lang w:eastAsia="en-IE"/>
              <w14:ligatures w14:val="standardContextual"/>
            </w:rPr>
          </w:pPr>
          <w:hyperlink w:anchor="_Toc227660870" w:history="1">
            <w:r w:rsidR="008860C2" w:rsidRPr="006557F6">
              <w:rPr>
                <w:rStyle w:val="Hyperlink"/>
                <w:bCs/>
                <w:i/>
              </w:rPr>
              <w:t>International relations – reaching out to partners across the globe</w:t>
            </w:r>
            <w:r w:rsidR="008860C2">
              <w:rPr>
                <w:webHidden/>
              </w:rPr>
              <w:tab/>
            </w:r>
            <w:r w:rsidR="008860C2">
              <w:rPr>
                <w:webHidden/>
              </w:rPr>
              <w:fldChar w:fldCharType="begin"/>
            </w:r>
            <w:r w:rsidR="008860C2">
              <w:rPr>
                <w:webHidden/>
              </w:rPr>
              <w:instrText xml:space="preserve"> PAGEREF _Toc227660870 \h </w:instrText>
            </w:r>
            <w:r w:rsidR="008860C2">
              <w:rPr>
                <w:webHidden/>
              </w:rPr>
            </w:r>
            <w:r w:rsidR="008860C2">
              <w:rPr>
                <w:webHidden/>
              </w:rPr>
              <w:fldChar w:fldCharType="separate"/>
            </w:r>
            <w:r w:rsidR="008860C2">
              <w:rPr>
                <w:webHidden/>
              </w:rPr>
              <w:t>19</w:t>
            </w:r>
            <w:r w:rsidR="008860C2">
              <w:rPr>
                <w:webHidden/>
              </w:rPr>
              <w:fldChar w:fldCharType="end"/>
            </w:r>
          </w:hyperlink>
        </w:p>
        <w:p w14:paraId="487B16F0" w14:textId="4E31C482" w:rsidR="008860C2" w:rsidRDefault="00C00DB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27660871" w:history="1">
            <w:r w:rsidR="008860C2" w:rsidRPr="006557F6">
              <w:rPr>
                <w:rStyle w:val="Hyperlink"/>
                <w:noProof/>
                <w:lang w:val="en-IE"/>
              </w:rPr>
              <w:t>6. Supporting competition policy with communication and advocacy</w:t>
            </w:r>
            <w:r w:rsidR="008860C2">
              <w:rPr>
                <w:noProof/>
                <w:webHidden/>
              </w:rPr>
              <w:tab/>
            </w:r>
            <w:r w:rsidR="008860C2">
              <w:rPr>
                <w:noProof/>
                <w:webHidden/>
              </w:rPr>
              <w:fldChar w:fldCharType="begin"/>
            </w:r>
            <w:r w:rsidR="008860C2">
              <w:rPr>
                <w:noProof/>
                <w:webHidden/>
              </w:rPr>
              <w:instrText xml:space="preserve"> PAGEREF _Toc227660871 \h </w:instrText>
            </w:r>
            <w:r w:rsidR="008860C2">
              <w:rPr>
                <w:noProof/>
                <w:webHidden/>
              </w:rPr>
            </w:r>
            <w:r w:rsidR="008860C2">
              <w:rPr>
                <w:noProof/>
                <w:webHidden/>
              </w:rPr>
              <w:fldChar w:fldCharType="separate"/>
            </w:r>
            <w:r w:rsidR="008860C2">
              <w:rPr>
                <w:noProof/>
                <w:webHidden/>
              </w:rPr>
              <w:t>21</w:t>
            </w:r>
            <w:r w:rsidR="008860C2">
              <w:rPr>
                <w:noProof/>
                <w:webHidden/>
              </w:rPr>
              <w:fldChar w:fldCharType="end"/>
            </w:r>
          </w:hyperlink>
        </w:p>
        <w:p w14:paraId="352BD565" w14:textId="24551EC5" w:rsidR="008860C2" w:rsidRDefault="00C00DB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27660872" w:history="1">
            <w:r w:rsidR="008860C2" w:rsidRPr="006557F6">
              <w:rPr>
                <w:rStyle w:val="Hyperlink"/>
                <w:noProof/>
                <w:lang w:val="en-IE"/>
              </w:rPr>
              <w:t>7. Relations with other EU institutions</w:t>
            </w:r>
            <w:r w:rsidR="008860C2">
              <w:rPr>
                <w:noProof/>
                <w:webHidden/>
              </w:rPr>
              <w:tab/>
            </w:r>
            <w:r w:rsidR="008860C2">
              <w:rPr>
                <w:noProof/>
                <w:webHidden/>
              </w:rPr>
              <w:fldChar w:fldCharType="begin"/>
            </w:r>
            <w:r w:rsidR="008860C2">
              <w:rPr>
                <w:noProof/>
                <w:webHidden/>
              </w:rPr>
              <w:instrText xml:space="preserve"> PAGEREF _Toc227660872 \h </w:instrText>
            </w:r>
            <w:r w:rsidR="008860C2">
              <w:rPr>
                <w:noProof/>
                <w:webHidden/>
              </w:rPr>
            </w:r>
            <w:r w:rsidR="008860C2">
              <w:rPr>
                <w:noProof/>
                <w:webHidden/>
              </w:rPr>
              <w:fldChar w:fldCharType="separate"/>
            </w:r>
            <w:r w:rsidR="008860C2">
              <w:rPr>
                <w:noProof/>
                <w:webHidden/>
              </w:rPr>
              <w:t>21</w:t>
            </w:r>
            <w:r w:rsidR="008860C2">
              <w:rPr>
                <w:noProof/>
                <w:webHidden/>
              </w:rPr>
              <w:fldChar w:fldCharType="end"/>
            </w:r>
          </w:hyperlink>
        </w:p>
        <w:p w14:paraId="511BD755" w14:textId="6DA66638" w:rsidR="000B2882" w:rsidRDefault="000B2882">
          <w:pPr>
            <w:rPr>
              <w:noProof/>
            </w:rPr>
          </w:pPr>
          <w:r>
            <w:rPr>
              <w:b/>
              <w:bCs/>
              <w:noProof/>
            </w:rPr>
            <w:fldChar w:fldCharType="end"/>
          </w:r>
        </w:p>
      </w:sdtContent>
    </w:sdt>
    <w:p w14:paraId="2660F7E6" w14:textId="1065B8F7" w:rsidR="00426A30" w:rsidRDefault="00426A30">
      <w:pPr>
        <w:rPr>
          <w:rFonts w:eastAsiaTheme="majorEastAsia" w:cs="Calibri"/>
          <w:b/>
          <w:smallCaps/>
          <w:noProof/>
          <w:color w:val="000000" w:themeColor="text1"/>
          <w:sz w:val="22"/>
          <w:lang w:val="en-IE"/>
        </w:rPr>
      </w:pPr>
      <w:r>
        <w:rPr>
          <w:noProof/>
          <w:color w:val="000000" w:themeColor="text1"/>
          <w:sz w:val="22"/>
          <w:lang w:val="en-IE"/>
        </w:rPr>
        <w:br w:type="page"/>
      </w:r>
    </w:p>
    <w:p w14:paraId="5C9E520B" w14:textId="78F5DB76" w:rsidR="00D707FF" w:rsidRDefault="00AD4986" w:rsidP="004173CF">
      <w:pPr>
        <w:pStyle w:val="Heading1"/>
        <w:keepNext/>
        <w:widowControl/>
        <w:numPr>
          <w:ilvl w:val="0"/>
          <w:numId w:val="35"/>
        </w:numPr>
        <w:ind w:left="1077" w:hanging="357"/>
        <w:jc w:val="both"/>
        <w:rPr>
          <w:noProof/>
          <w:lang w:val="en-IE"/>
        </w:rPr>
      </w:pPr>
      <w:r>
        <w:rPr>
          <w:noProof/>
          <w:lang w:val="en-IE"/>
        </w:rPr>
        <w:t xml:space="preserve"> </w:t>
      </w:r>
      <w:bookmarkStart w:id="2" w:name="_Toc227660854"/>
      <w:r w:rsidR="00D707FF" w:rsidRPr="005D758F">
        <w:rPr>
          <w:noProof/>
          <w:lang w:val="en-IE"/>
        </w:rPr>
        <w:t>Introduction</w:t>
      </w:r>
      <w:bookmarkEnd w:id="2"/>
    </w:p>
    <w:p w14:paraId="774C8E93" w14:textId="2BCE0742" w:rsidR="00EB24F5" w:rsidRPr="00127DF0" w:rsidRDefault="005C7CD3" w:rsidP="007E2630">
      <w:pPr>
        <w:rPr>
          <w:noProof/>
          <w:sz w:val="23"/>
          <w:szCs w:val="23"/>
          <w:lang w:val="en-IE"/>
        </w:rPr>
      </w:pPr>
      <w:bookmarkStart w:id="3" w:name="_Hlk205379295"/>
      <w:r w:rsidRPr="00DC40C2">
        <w:rPr>
          <w:noProof/>
          <w:sz w:val="23"/>
          <w:szCs w:val="23"/>
          <w:lang w:val="en-IE"/>
        </w:rPr>
        <w:t xml:space="preserve">Europe is </w:t>
      </w:r>
      <w:r w:rsidR="00F37BE7" w:rsidRPr="00DC40C2">
        <w:rPr>
          <w:noProof/>
          <w:sz w:val="23"/>
          <w:szCs w:val="23"/>
          <w:lang w:val="en-IE"/>
        </w:rPr>
        <w:t xml:space="preserve">currently </w:t>
      </w:r>
      <w:r w:rsidR="007134A9">
        <w:rPr>
          <w:noProof/>
          <w:sz w:val="23"/>
          <w:szCs w:val="23"/>
          <w:lang w:val="en-IE"/>
        </w:rPr>
        <w:t>experiencing</w:t>
      </w:r>
      <w:r w:rsidR="00F92190" w:rsidRPr="00DC40C2">
        <w:rPr>
          <w:noProof/>
          <w:sz w:val="23"/>
          <w:szCs w:val="23"/>
          <w:lang w:val="en-IE"/>
        </w:rPr>
        <w:t xml:space="preserve"> </w:t>
      </w:r>
      <w:r w:rsidRPr="00DC40C2">
        <w:rPr>
          <w:noProof/>
          <w:sz w:val="23"/>
          <w:szCs w:val="23"/>
          <w:lang w:val="en-IE"/>
        </w:rPr>
        <w:t xml:space="preserve">a period of profound </w:t>
      </w:r>
      <w:r w:rsidR="00F92190" w:rsidRPr="00DC40C2">
        <w:rPr>
          <w:noProof/>
          <w:sz w:val="23"/>
          <w:szCs w:val="23"/>
          <w:lang w:val="en-IE"/>
        </w:rPr>
        <w:t>uncertainty</w:t>
      </w:r>
      <w:r w:rsidR="00F92190">
        <w:rPr>
          <w:noProof/>
          <w:sz w:val="23"/>
          <w:szCs w:val="23"/>
          <w:lang w:val="en-IE"/>
        </w:rPr>
        <w:t xml:space="preserve">, driven by climate change, sudden </w:t>
      </w:r>
      <w:r w:rsidRPr="00DC40C2">
        <w:rPr>
          <w:noProof/>
          <w:sz w:val="23"/>
          <w:szCs w:val="23"/>
          <w:lang w:val="en-IE"/>
        </w:rPr>
        <w:t xml:space="preserve">geopolitical </w:t>
      </w:r>
      <w:r w:rsidR="00F92190">
        <w:rPr>
          <w:noProof/>
          <w:sz w:val="23"/>
          <w:szCs w:val="23"/>
          <w:lang w:val="en-IE"/>
        </w:rPr>
        <w:t>shifts</w:t>
      </w:r>
      <w:r w:rsidR="00EA0B91">
        <w:rPr>
          <w:noProof/>
          <w:sz w:val="23"/>
          <w:szCs w:val="23"/>
          <w:lang w:val="en-IE"/>
        </w:rPr>
        <w:t>,</w:t>
      </w:r>
      <w:r w:rsidR="00F92190">
        <w:rPr>
          <w:noProof/>
          <w:sz w:val="23"/>
          <w:szCs w:val="23"/>
          <w:lang w:val="en-IE"/>
        </w:rPr>
        <w:t xml:space="preserve"> and </w:t>
      </w:r>
      <w:r w:rsidR="00EA0B91">
        <w:rPr>
          <w:noProof/>
          <w:sz w:val="23"/>
          <w:szCs w:val="23"/>
          <w:lang w:val="en-IE"/>
        </w:rPr>
        <w:t xml:space="preserve">the </w:t>
      </w:r>
      <w:r w:rsidR="00F92190">
        <w:rPr>
          <w:noProof/>
          <w:sz w:val="23"/>
          <w:szCs w:val="23"/>
          <w:lang w:val="en-IE"/>
        </w:rPr>
        <w:t xml:space="preserve">rapid evolution of digital markets. </w:t>
      </w:r>
      <w:r w:rsidR="000760E9">
        <w:rPr>
          <w:noProof/>
          <w:sz w:val="23"/>
          <w:szCs w:val="23"/>
          <w:lang w:val="en-IE"/>
        </w:rPr>
        <w:t>T</w:t>
      </w:r>
      <w:r w:rsidR="00565CB2">
        <w:rPr>
          <w:noProof/>
          <w:sz w:val="23"/>
          <w:szCs w:val="23"/>
          <w:lang w:val="en-IE"/>
        </w:rPr>
        <w:t xml:space="preserve">he </w:t>
      </w:r>
      <w:r w:rsidR="00FB394D" w:rsidRPr="000B6F82">
        <w:rPr>
          <w:noProof/>
          <w:sz w:val="23"/>
          <w:szCs w:val="23"/>
          <w:lang w:val="en-IE"/>
        </w:rPr>
        <w:t xml:space="preserve">EU </w:t>
      </w:r>
      <w:r w:rsidR="00E656F9" w:rsidRPr="000B6F82">
        <w:rPr>
          <w:noProof/>
          <w:sz w:val="23"/>
          <w:szCs w:val="23"/>
          <w:lang w:val="en-IE"/>
        </w:rPr>
        <w:t>– and</w:t>
      </w:r>
      <w:r w:rsidR="00E656F9">
        <w:rPr>
          <w:noProof/>
          <w:sz w:val="23"/>
          <w:szCs w:val="23"/>
          <w:lang w:val="en-IE"/>
        </w:rPr>
        <w:t xml:space="preserve"> in particular </w:t>
      </w:r>
      <w:r w:rsidR="006A3A09">
        <w:rPr>
          <w:noProof/>
          <w:sz w:val="23"/>
          <w:szCs w:val="23"/>
          <w:lang w:val="en-IE"/>
        </w:rPr>
        <w:t xml:space="preserve">its </w:t>
      </w:r>
      <w:r w:rsidR="00E656F9">
        <w:rPr>
          <w:noProof/>
          <w:sz w:val="23"/>
          <w:szCs w:val="23"/>
          <w:lang w:val="en-IE"/>
        </w:rPr>
        <w:t xml:space="preserve">economy </w:t>
      </w:r>
      <w:r w:rsidR="006A3A09">
        <w:rPr>
          <w:noProof/>
          <w:sz w:val="23"/>
          <w:szCs w:val="23"/>
          <w:lang w:val="en-IE"/>
        </w:rPr>
        <w:t xml:space="preserve">– is </w:t>
      </w:r>
      <w:r w:rsidR="000760E9">
        <w:rPr>
          <w:noProof/>
          <w:sz w:val="23"/>
          <w:szCs w:val="23"/>
          <w:lang w:val="en-IE"/>
        </w:rPr>
        <w:t xml:space="preserve">confronted </w:t>
      </w:r>
      <w:r w:rsidR="00354060">
        <w:rPr>
          <w:noProof/>
          <w:sz w:val="23"/>
          <w:szCs w:val="23"/>
          <w:lang w:val="en-IE"/>
        </w:rPr>
        <w:t xml:space="preserve">with major </w:t>
      </w:r>
      <w:r w:rsidR="00717308">
        <w:rPr>
          <w:noProof/>
          <w:sz w:val="23"/>
          <w:szCs w:val="23"/>
          <w:lang w:val="en-IE"/>
        </w:rPr>
        <w:t xml:space="preserve">challenges </w:t>
      </w:r>
      <w:r w:rsidR="00354060">
        <w:rPr>
          <w:noProof/>
          <w:sz w:val="23"/>
          <w:szCs w:val="23"/>
          <w:lang w:val="en-IE"/>
        </w:rPr>
        <w:t>requir</w:t>
      </w:r>
      <w:r w:rsidR="006532B6">
        <w:rPr>
          <w:noProof/>
          <w:sz w:val="23"/>
          <w:szCs w:val="23"/>
          <w:lang w:val="en-IE"/>
        </w:rPr>
        <w:t>ing</w:t>
      </w:r>
      <w:r w:rsidR="00354060">
        <w:rPr>
          <w:noProof/>
          <w:sz w:val="23"/>
          <w:szCs w:val="23"/>
          <w:lang w:val="en-IE"/>
        </w:rPr>
        <w:t xml:space="preserve"> </w:t>
      </w:r>
      <w:r w:rsidR="00717308">
        <w:rPr>
          <w:noProof/>
          <w:sz w:val="23"/>
          <w:szCs w:val="23"/>
          <w:lang w:val="en-IE"/>
        </w:rPr>
        <w:t>swift</w:t>
      </w:r>
      <w:r w:rsidR="004204E5">
        <w:rPr>
          <w:noProof/>
          <w:sz w:val="23"/>
          <w:szCs w:val="23"/>
          <w:lang w:val="en-IE"/>
        </w:rPr>
        <w:t xml:space="preserve"> </w:t>
      </w:r>
      <w:r w:rsidR="000256D9">
        <w:rPr>
          <w:noProof/>
          <w:sz w:val="23"/>
          <w:szCs w:val="23"/>
          <w:lang w:val="en-IE"/>
        </w:rPr>
        <w:t>re</w:t>
      </w:r>
      <w:r w:rsidR="004204E5">
        <w:rPr>
          <w:noProof/>
          <w:sz w:val="23"/>
          <w:szCs w:val="23"/>
          <w:lang w:val="en-IE"/>
        </w:rPr>
        <w:t>action</w:t>
      </w:r>
      <w:r w:rsidR="000256D9">
        <w:rPr>
          <w:noProof/>
          <w:sz w:val="23"/>
          <w:szCs w:val="23"/>
          <w:lang w:val="en-IE"/>
        </w:rPr>
        <w:t>s</w:t>
      </w:r>
      <w:r w:rsidR="00A90736">
        <w:rPr>
          <w:noProof/>
          <w:sz w:val="23"/>
          <w:szCs w:val="23"/>
          <w:lang w:val="en-IE"/>
        </w:rPr>
        <w:t xml:space="preserve"> from policymakers and lawmakers</w:t>
      </w:r>
      <w:r w:rsidR="00A131B6">
        <w:rPr>
          <w:noProof/>
          <w:sz w:val="23"/>
          <w:szCs w:val="23"/>
          <w:lang w:val="en-IE"/>
        </w:rPr>
        <w:t>.</w:t>
      </w:r>
      <w:r w:rsidR="00A131B6" w:rsidRPr="00644479">
        <w:rPr>
          <w:noProof/>
          <w:lang w:val="en-IE"/>
        </w:rPr>
        <w:t xml:space="preserve"> </w:t>
      </w:r>
      <w:r w:rsidR="00D436E9">
        <w:rPr>
          <w:noProof/>
          <w:lang w:val="en-IE"/>
        </w:rPr>
        <w:t xml:space="preserve">EU </w:t>
      </w:r>
      <w:r w:rsidR="000256D9">
        <w:rPr>
          <w:noProof/>
          <w:sz w:val="23"/>
          <w:szCs w:val="23"/>
          <w:lang w:val="en-IE"/>
        </w:rPr>
        <w:t>c</w:t>
      </w:r>
      <w:r w:rsidR="00A131B6" w:rsidRPr="00A131B6">
        <w:rPr>
          <w:noProof/>
          <w:sz w:val="23"/>
          <w:szCs w:val="23"/>
          <w:lang w:val="en-IE"/>
        </w:rPr>
        <w:t xml:space="preserve">ompetition policy </w:t>
      </w:r>
      <w:r w:rsidR="00D436E9">
        <w:rPr>
          <w:noProof/>
          <w:sz w:val="23"/>
          <w:szCs w:val="23"/>
          <w:lang w:val="en-IE"/>
        </w:rPr>
        <w:t xml:space="preserve">exists </w:t>
      </w:r>
      <w:r w:rsidR="00A131B6" w:rsidRPr="00A131B6">
        <w:rPr>
          <w:noProof/>
          <w:sz w:val="23"/>
          <w:szCs w:val="23"/>
          <w:lang w:val="en-IE"/>
        </w:rPr>
        <w:t xml:space="preserve">to ensure </w:t>
      </w:r>
      <w:r w:rsidR="00751B85">
        <w:rPr>
          <w:noProof/>
          <w:sz w:val="23"/>
          <w:szCs w:val="23"/>
          <w:lang w:val="en-IE"/>
        </w:rPr>
        <w:t xml:space="preserve">our </w:t>
      </w:r>
      <w:r w:rsidR="00A131B6" w:rsidRPr="00A131B6">
        <w:rPr>
          <w:noProof/>
          <w:sz w:val="23"/>
          <w:szCs w:val="23"/>
          <w:lang w:val="en-IE"/>
        </w:rPr>
        <w:t xml:space="preserve">well-being </w:t>
      </w:r>
      <w:r w:rsidR="00751B85">
        <w:rPr>
          <w:noProof/>
          <w:sz w:val="23"/>
          <w:szCs w:val="23"/>
          <w:lang w:val="en-IE"/>
        </w:rPr>
        <w:t xml:space="preserve">in the </w:t>
      </w:r>
      <w:r w:rsidR="000167E2">
        <w:rPr>
          <w:noProof/>
          <w:sz w:val="23"/>
          <w:szCs w:val="23"/>
          <w:lang w:val="en-IE"/>
        </w:rPr>
        <w:t xml:space="preserve">EU </w:t>
      </w:r>
      <w:r w:rsidR="00A131B6" w:rsidRPr="00A131B6">
        <w:rPr>
          <w:noProof/>
          <w:sz w:val="23"/>
          <w:szCs w:val="23"/>
          <w:lang w:val="en-IE"/>
        </w:rPr>
        <w:t xml:space="preserve">by protecting </w:t>
      </w:r>
      <w:r w:rsidR="0087283B">
        <w:rPr>
          <w:noProof/>
          <w:sz w:val="23"/>
          <w:szCs w:val="23"/>
          <w:lang w:val="en-IE"/>
        </w:rPr>
        <w:t xml:space="preserve">us </w:t>
      </w:r>
      <w:r w:rsidR="00D436E9">
        <w:rPr>
          <w:noProof/>
          <w:sz w:val="23"/>
          <w:szCs w:val="23"/>
          <w:lang w:val="en-IE"/>
        </w:rPr>
        <w:t xml:space="preserve">against </w:t>
      </w:r>
      <w:r w:rsidR="00A131B6" w:rsidRPr="00A131B6">
        <w:rPr>
          <w:noProof/>
          <w:sz w:val="23"/>
          <w:szCs w:val="23"/>
          <w:lang w:val="en-IE"/>
        </w:rPr>
        <w:t>distortions of competition that harm the public interest. Th</w:t>
      </w:r>
      <w:r w:rsidR="000256D9">
        <w:rPr>
          <w:noProof/>
          <w:sz w:val="23"/>
          <w:szCs w:val="23"/>
          <w:lang w:val="en-IE"/>
        </w:rPr>
        <w:t>is</w:t>
      </w:r>
      <w:r w:rsidR="00A131B6" w:rsidRPr="00A131B6">
        <w:rPr>
          <w:noProof/>
          <w:sz w:val="23"/>
          <w:szCs w:val="23"/>
          <w:lang w:val="en-IE"/>
        </w:rPr>
        <w:t xml:space="preserve"> is a reminder of the breadth of the competition mandate</w:t>
      </w:r>
      <w:r w:rsidR="000256D9">
        <w:rPr>
          <w:noProof/>
          <w:sz w:val="23"/>
          <w:szCs w:val="23"/>
          <w:lang w:val="en-IE"/>
        </w:rPr>
        <w:t>.</w:t>
      </w:r>
    </w:p>
    <w:p w14:paraId="537C632D" w14:textId="556C9719" w:rsidR="00680A5F" w:rsidRPr="00680A5F" w:rsidRDefault="00DE44F2" w:rsidP="00680A5F">
      <w:pPr>
        <w:spacing w:after="120"/>
        <w:rPr>
          <w:noProof/>
          <w:sz w:val="23"/>
          <w:szCs w:val="23"/>
          <w:lang w:val="en-IE"/>
        </w:rPr>
      </w:pPr>
      <w:r w:rsidRPr="00DE44F2">
        <w:rPr>
          <w:noProof/>
          <w:sz w:val="23"/>
          <w:szCs w:val="23"/>
          <w:lang w:val="en-IE"/>
        </w:rPr>
        <w:t xml:space="preserve">President von der Leyen’s </w:t>
      </w:r>
      <w:r w:rsidR="00336A89">
        <w:rPr>
          <w:noProof/>
          <w:sz w:val="23"/>
          <w:szCs w:val="23"/>
          <w:lang w:val="en-IE"/>
        </w:rPr>
        <w:t>P</w:t>
      </w:r>
      <w:r w:rsidRPr="00DE44F2">
        <w:rPr>
          <w:noProof/>
          <w:sz w:val="23"/>
          <w:szCs w:val="23"/>
          <w:lang w:val="en-IE"/>
        </w:rPr>
        <w:t xml:space="preserve">olitical </w:t>
      </w:r>
      <w:r w:rsidR="00336A89">
        <w:rPr>
          <w:noProof/>
          <w:sz w:val="23"/>
          <w:szCs w:val="23"/>
          <w:lang w:val="en-IE"/>
        </w:rPr>
        <w:t>G</w:t>
      </w:r>
      <w:r w:rsidRPr="00DE44F2">
        <w:rPr>
          <w:noProof/>
          <w:sz w:val="23"/>
          <w:szCs w:val="23"/>
          <w:lang w:val="en-IE"/>
        </w:rPr>
        <w:t>uidelines</w:t>
      </w:r>
      <w:r w:rsidRPr="006C41C5">
        <w:rPr>
          <w:noProof/>
          <w:sz w:val="23"/>
          <w:szCs w:val="23"/>
          <w:vertAlign w:val="superscript"/>
          <w:lang w:val="en-US"/>
        </w:rPr>
        <w:footnoteReference w:id="2"/>
      </w:r>
      <w:r w:rsidR="00934C2A" w:rsidRPr="006C41C5">
        <w:rPr>
          <w:noProof/>
          <w:sz w:val="23"/>
          <w:szCs w:val="23"/>
          <w:lang w:val="en-IE"/>
        </w:rPr>
        <w:t xml:space="preserve"> </w:t>
      </w:r>
      <w:r w:rsidR="00934C2A">
        <w:rPr>
          <w:noProof/>
          <w:sz w:val="23"/>
          <w:szCs w:val="23"/>
          <w:lang w:val="en-IE"/>
        </w:rPr>
        <w:t>set out</w:t>
      </w:r>
      <w:r w:rsidR="00717308">
        <w:rPr>
          <w:noProof/>
          <w:sz w:val="23"/>
          <w:szCs w:val="23"/>
          <w:lang w:val="en-IE"/>
        </w:rPr>
        <w:t xml:space="preserve"> the Commission’s</w:t>
      </w:r>
      <w:r w:rsidR="00934C2A">
        <w:rPr>
          <w:noProof/>
          <w:sz w:val="23"/>
          <w:szCs w:val="23"/>
          <w:lang w:val="en-IE"/>
        </w:rPr>
        <w:t xml:space="preserve"> vision for </w:t>
      </w:r>
      <w:r w:rsidR="00F92190">
        <w:rPr>
          <w:noProof/>
          <w:sz w:val="23"/>
          <w:szCs w:val="23"/>
          <w:lang w:val="en-US"/>
        </w:rPr>
        <w:t>respon</w:t>
      </w:r>
      <w:r w:rsidR="007A6710">
        <w:rPr>
          <w:noProof/>
          <w:sz w:val="23"/>
          <w:szCs w:val="23"/>
          <w:lang w:val="en-US"/>
        </w:rPr>
        <w:t>ding</w:t>
      </w:r>
      <w:r w:rsidR="00F92190">
        <w:rPr>
          <w:noProof/>
          <w:sz w:val="23"/>
          <w:szCs w:val="23"/>
          <w:lang w:val="en-US"/>
        </w:rPr>
        <w:t xml:space="preserve"> </w:t>
      </w:r>
      <w:r w:rsidR="003D1BD9">
        <w:rPr>
          <w:noProof/>
          <w:sz w:val="23"/>
          <w:szCs w:val="23"/>
          <w:lang w:val="en-US"/>
        </w:rPr>
        <w:t xml:space="preserve">to the multiple </w:t>
      </w:r>
      <w:r w:rsidR="00A131B6">
        <w:rPr>
          <w:noProof/>
          <w:sz w:val="23"/>
          <w:szCs w:val="23"/>
          <w:lang w:val="en-US"/>
        </w:rPr>
        <w:t xml:space="preserve">challenges </w:t>
      </w:r>
      <w:r w:rsidR="003E2035">
        <w:rPr>
          <w:noProof/>
          <w:sz w:val="23"/>
          <w:szCs w:val="23"/>
          <w:lang w:val="en-US"/>
        </w:rPr>
        <w:t xml:space="preserve">facing the EU. </w:t>
      </w:r>
      <w:r w:rsidR="00680A5F" w:rsidRPr="00680A5F">
        <w:rPr>
          <w:noProof/>
          <w:sz w:val="23"/>
          <w:szCs w:val="23"/>
          <w:lang w:val="en-IE"/>
        </w:rPr>
        <w:t xml:space="preserve">Central to </w:t>
      </w:r>
      <w:r w:rsidR="00BB0021">
        <w:rPr>
          <w:noProof/>
          <w:sz w:val="23"/>
          <w:szCs w:val="23"/>
          <w:lang w:val="en-IE"/>
        </w:rPr>
        <w:t xml:space="preserve">the </w:t>
      </w:r>
      <w:r w:rsidR="001215B9">
        <w:rPr>
          <w:noProof/>
          <w:sz w:val="23"/>
          <w:szCs w:val="23"/>
          <w:lang w:val="en-IE"/>
        </w:rPr>
        <w:t>Commission’s 202</w:t>
      </w:r>
      <w:r w:rsidR="00F16E5B">
        <w:rPr>
          <w:noProof/>
          <w:sz w:val="23"/>
          <w:szCs w:val="23"/>
          <w:lang w:val="en-IE"/>
        </w:rPr>
        <w:t xml:space="preserve">5-2029 </w:t>
      </w:r>
      <w:r w:rsidR="00680A5F" w:rsidRPr="00680A5F">
        <w:rPr>
          <w:noProof/>
          <w:sz w:val="23"/>
          <w:szCs w:val="23"/>
          <w:lang w:val="en-IE"/>
        </w:rPr>
        <w:t>mandate is the Competitiveness Compass</w:t>
      </w:r>
      <w:r w:rsidR="00680A5F" w:rsidRPr="006C41C5">
        <w:rPr>
          <w:noProof/>
          <w:sz w:val="23"/>
          <w:szCs w:val="23"/>
          <w:vertAlign w:val="superscript"/>
          <w:lang w:val="en-IE"/>
        </w:rPr>
        <w:footnoteReference w:id="3"/>
      </w:r>
      <w:r w:rsidR="00680A5F" w:rsidRPr="00680A5F">
        <w:rPr>
          <w:noProof/>
          <w:sz w:val="23"/>
          <w:szCs w:val="23"/>
          <w:lang w:val="en-IE"/>
        </w:rPr>
        <w:t xml:space="preserve">, a framework designed to </w:t>
      </w:r>
      <w:r w:rsidR="006F0560">
        <w:rPr>
          <w:noProof/>
          <w:sz w:val="23"/>
          <w:szCs w:val="23"/>
          <w:lang w:val="en-IE"/>
        </w:rPr>
        <w:t xml:space="preserve">allow the EU to </w:t>
      </w:r>
      <w:r w:rsidR="00F92190">
        <w:rPr>
          <w:noProof/>
          <w:sz w:val="23"/>
          <w:szCs w:val="23"/>
          <w:lang w:val="en-IE"/>
        </w:rPr>
        <w:t xml:space="preserve">regain </w:t>
      </w:r>
      <w:r w:rsidR="00680A5F" w:rsidRPr="00680A5F">
        <w:rPr>
          <w:noProof/>
          <w:sz w:val="23"/>
          <w:szCs w:val="23"/>
          <w:lang w:val="en-IE"/>
        </w:rPr>
        <w:t xml:space="preserve">competitiveness and ensure sustainable prosperity. </w:t>
      </w:r>
      <w:r w:rsidR="00660DE5">
        <w:rPr>
          <w:noProof/>
          <w:sz w:val="23"/>
          <w:szCs w:val="23"/>
          <w:lang w:val="en-IE"/>
        </w:rPr>
        <w:t xml:space="preserve">The </w:t>
      </w:r>
      <w:r w:rsidR="00680A5F" w:rsidRPr="00680A5F">
        <w:rPr>
          <w:noProof/>
          <w:sz w:val="23"/>
          <w:szCs w:val="23"/>
          <w:lang w:val="en-IE"/>
        </w:rPr>
        <w:t>Clean Industrial Deal</w:t>
      </w:r>
      <w:r w:rsidR="000825AD">
        <w:rPr>
          <w:noProof/>
          <w:sz w:val="23"/>
          <w:szCs w:val="23"/>
          <w:lang w:val="en-IE"/>
        </w:rPr>
        <w:t xml:space="preserve"> (CID)</w:t>
      </w:r>
      <w:r w:rsidR="00680A5F" w:rsidRPr="00680A5F">
        <w:rPr>
          <w:noProof/>
          <w:sz w:val="23"/>
          <w:szCs w:val="23"/>
          <w:vertAlign w:val="superscript"/>
          <w:lang w:val="en-IE"/>
        </w:rPr>
        <w:footnoteReference w:id="4"/>
      </w:r>
      <w:r w:rsidR="00680A5F" w:rsidRPr="00680A5F">
        <w:rPr>
          <w:noProof/>
          <w:sz w:val="23"/>
          <w:szCs w:val="23"/>
          <w:lang w:val="en-IE"/>
        </w:rPr>
        <w:t xml:space="preserve"> </w:t>
      </w:r>
      <w:r w:rsidR="00660DE5">
        <w:rPr>
          <w:noProof/>
          <w:sz w:val="23"/>
          <w:szCs w:val="23"/>
          <w:lang w:val="en-IE"/>
        </w:rPr>
        <w:t xml:space="preserve">implements </w:t>
      </w:r>
      <w:r w:rsidR="0031264A">
        <w:rPr>
          <w:noProof/>
          <w:sz w:val="23"/>
          <w:szCs w:val="23"/>
          <w:lang w:val="en-IE"/>
        </w:rPr>
        <w:t>the Competit</w:t>
      </w:r>
      <w:r w:rsidR="000825AD">
        <w:rPr>
          <w:noProof/>
          <w:sz w:val="23"/>
          <w:szCs w:val="23"/>
          <w:lang w:val="en-IE"/>
        </w:rPr>
        <w:t xml:space="preserve">iveness Compass. </w:t>
      </w:r>
      <w:r w:rsidR="00137197">
        <w:rPr>
          <w:noProof/>
          <w:sz w:val="23"/>
          <w:szCs w:val="23"/>
          <w:lang w:val="en-IE"/>
        </w:rPr>
        <w:t>Among other things, t</w:t>
      </w:r>
      <w:r w:rsidR="000825AD">
        <w:rPr>
          <w:noProof/>
          <w:sz w:val="23"/>
          <w:szCs w:val="23"/>
          <w:lang w:val="en-IE"/>
        </w:rPr>
        <w:t xml:space="preserve">he CID </w:t>
      </w:r>
      <w:r w:rsidR="004F3F0B">
        <w:rPr>
          <w:noProof/>
          <w:sz w:val="23"/>
          <w:szCs w:val="23"/>
          <w:lang w:val="en-IE"/>
        </w:rPr>
        <w:t>focuse</w:t>
      </w:r>
      <w:r w:rsidR="00137197">
        <w:rPr>
          <w:noProof/>
          <w:sz w:val="23"/>
          <w:szCs w:val="23"/>
          <w:lang w:val="en-IE"/>
        </w:rPr>
        <w:t>s</w:t>
      </w:r>
      <w:r w:rsidR="004F3F0B">
        <w:rPr>
          <w:noProof/>
          <w:sz w:val="23"/>
          <w:szCs w:val="23"/>
          <w:lang w:val="en-IE"/>
        </w:rPr>
        <w:t xml:space="preserve"> on closing</w:t>
      </w:r>
      <w:r w:rsidR="00E0248C">
        <w:rPr>
          <w:noProof/>
          <w:sz w:val="23"/>
          <w:szCs w:val="23"/>
          <w:lang w:val="en-IE"/>
        </w:rPr>
        <w:t xml:space="preserve"> </w:t>
      </w:r>
      <w:r w:rsidR="00680A5F" w:rsidRPr="00680A5F">
        <w:rPr>
          <w:noProof/>
          <w:sz w:val="23"/>
          <w:szCs w:val="23"/>
          <w:lang w:val="en-IE"/>
        </w:rPr>
        <w:t>the innovation gap</w:t>
      </w:r>
      <w:r w:rsidR="00680A5F" w:rsidRPr="00680A5F">
        <w:rPr>
          <w:noProof/>
          <w:sz w:val="23"/>
          <w:szCs w:val="23"/>
          <w:vertAlign w:val="superscript"/>
          <w:lang w:val="en-IE"/>
        </w:rPr>
        <w:footnoteReference w:id="5"/>
      </w:r>
      <w:r w:rsidR="00680A5F" w:rsidRPr="00680A5F">
        <w:rPr>
          <w:noProof/>
          <w:sz w:val="23"/>
          <w:szCs w:val="23"/>
          <w:lang w:val="en-IE"/>
        </w:rPr>
        <w:t xml:space="preserve">, </w:t>
      </w:r>
      <w:r w:rsidR="00680A5F" w:rsidRPr="00680A5F">
        <w:rPr>
          <w:noProof/>
          <w:sz w:val="23"/>
          <w:szCs w:val="23"/>
          <w:lang w:val="en-US"/>
        </w:rPr>
        <w:t>secur</w:t>
      </w:r>
      <w:r w:rsidR="004F3F0B">
        <w:rPr>
          <w:noProof/>
          <w:sz w:val="23"/>
          <w:szCs w:val="23"/>
          <w:lang w:val="en-US"/>
        </w:rPr>
        <w:t>ing</w:t>
      </w:r>
      <w:r w:rsidR="00680A5F" w:rsidRPr="00680A5F">
        <w:rPr>
          <w:noProof/>
          <w:sz w:val="23"/>
          <w:szCs w:val="23"/>
          <w:lang w:val="en-US"/>
        </w:rPr>
        <w:t xml:space="preserve"> vital supply chains</w:t>
      </w:r>
      <w:r w:rsidR="004F3F0B">
        <w:rPr>
          <w:noProof/>
          <w:sz w:val="23"/>
          <w:szCs w:val="23"/>
          <w:lang w:val="en-US"/>
        </w:rPr>
        <w:t>,</w:t>
      </w:r>
      <w:r w:rsidR="00680A5F" w:rsidRPr="00680A5F">
        <w:rPr>
          <w:noProof/>
          <w:sz w:val="23"/>
          <w:szCs w:val="23"/>
          <w:lang w:val="en-IE"/>
        </w:rPr>
        <w:t xml:space="preserve"> leverag</w:t>
      </w:r>
      <w:r w:rsidR="00CD27B4">
        <w:rPr>
          <w:noProof/>
          <w:sz w:val="23"/>
          <w:szCs w:val="23"/>
          <w:lang w:val="en-IE"/>
        </w:rPr>
        <w:t>ing</w:t>
      </w:r>
      <w:r w:rsidR="00680A5F" w:rsidRPr="00680A5F">
        <w:rPr>
          <w:noProof/>
          <w:sz w:val="23"/>
          <w:szCs w:val="23"/>
          <w:lang w:val="en-IE"/>
        </w:rPr>
        <w:t xml:space="preserve"> decarbonisation, and enhanc</w:t>
      </w:r>
      <w:r w:rsidR="004F3F0B">
        <w:rPr>
          <w:noProof/>
          <w:sz w:val="23"/>
          <w:szCs w:val="23"/>
          <w:lang w:val="en-IE"/>
        </w:rPr>
        <w:t>ing</w:t>
      </w:r>
      <w:r w:rsidR="00680A5F" w:rsidRPr="00680A5F">
        <w:rPr>
          <w:noProof/>
          <w:sz w:val="23"/>
          <w:szCs w:val="23"/>
          <w:lang w:val="en-IE"/>
        </w:rPr>
        <w:t xml:space="preserve"> economic resilience.</w:t>
      </w:r>
    </w:p>
    <w:p w14:paraId="0C6FDE7B" w14:textId="779E9D0D" w:rsidR="00690FE5" w:rsidRDefault="00024C37" w:rsidP="0062011B">
      <w:pPr>
        <w:tabs>
          <w:tab w:val="left" w:pos="6379"/>
        </w:tabs>
        <w:spacing w:after="120"/>
        <w:rPr>
          <w:noProof/>
          <w:sz w:val="23"/>
          <w:szCs w:val="23"/>
          <w:lang w:val="en-US"/>
        </w:rPr>
      </w:pPr>
      <w:r>
        <w:rPr>
          <w:noProof/>
          <w:sz w:val="23"/>
          <w:szCs w:val="23"/>
          <w:lang w:val="en-IE"/>
        </w:rPr>
        <w:t>From</w:t>
      </w:r>
      <w:r w:rsidR="00F703F4">
        <w:rPr>
          <w:noProof/>
          <w:sz w:val="23"/>
          <w:szCs w:val="23"/>
          <w:lang w:val="en-IE"/>
        </w:rPr>
        <w:t xml:space="preserve"> </w:t>
      </w:r>
      <w:r w:rsidR="00BB0021">
        <w:rPr>
          <w:noProof/>
          <w:sz w:val="23"/>
          <w:szCs w:val="23"/>
          <w:lang w:val="en-IE"/>
        </w:rPr>
        <w:t>the start of the</w:t>
      </w:r>
      <w:r w:rsidR="00E25458">
        <w:rPr>
          <w:noProof/>
          <w:sz w:val="23"/>
          <w:szCs w:val="23"/>
          <w:lang w:val="en-IE"/>
        </w:rPr>
        <w:t xml:space="preserve"> </w:t>
      </w:r>
      <w:bookmarkStart w:id="5" w:name="_Hlk214638828"/>
      <w:r w:rsidR="00C74271" w:rsidRPr="00C74271">
        <w:rPr>
          <w:noProof/>
          <w:sz w:val="23"/>
          <w:szCs w:val="23"/>
          <w:lang w:val="en-US"/>
        </w:rPr>
        <w:t xml:space="preserve">new </w:t>
      </w:r>
      <w:r w:rsidR="009E598D">
        <w:rPr>
          <w:noProof/>
          <w:sz w:val="23"/>
          <w:szCs w:val="23"/>
          <w:lang w:val="en-US"/>
        </w:rPr>
        <w:t>Commission</w:t>
      </w:r>
      <w:r w:rsidR="00C74271" w:rsidRPr="00C74271">
        <w:rPr>
          <w:noProof/>
          <w:sz w:val="23"/>
          <w:szCs w:val="23"/>
          <w:lang w:val="en-US"/>
        </w:rPr>
        <w:t xml:space="preserve">, Executive Vice-President Teresa Ribera took charge of the competition portfolio </w:t>
      </w:r>
      <w:r w:rsidR="009E598D">
        <w:rPr>
          <w:noProof/>
          <w:sz w:val="23"/>
          <w:szCs w:val="23"/>
          <w:lang w:val="en-US"/>
        </w:rPr>
        <w:t xml:space="preserve">with a mandate </w:t>
      </w:r>
      <w:r w:rsidR="00C74271" w:rsidRPr="00C74271">
        <w:rPr>
          <w:noProof/>
          <w:sz w:val="23"/>
          <w:szCs w:val="23"/>
          <w:lang w:val="en-US"/>
        </w:rPr>
        <w:t xml:space="preserve">focusing on </w:t>
      </w:r>
      <w:r w:rsidR="00DF4F70">
        <w:rPr>
          <w:noProof/>
          <w:sz w:val="23"/>
          <w:szCs w:val="23"/>
          <w:lang w:val="en-US"/>
        </w:rPr>
        <w:t>moderni</w:t>
      </w:r>
      <w:r w:rsidR="00E25458">
        <w:rPr>
          <w:noProof/>
          <w:sz w:val="23"/>
          <w:szCs w:val="23"/>
          <w:lang w:val="en-US"/>
        </w:rPr>
        <w:t>s</w:t>
      </w:r>
      <w:r w:rsidR="00DF4F70">
        <w:rPr>
          <w:noProof/>
          <w:sz w:val="23"/>
          <w:szCs w:val="23"/>
          <w:lang w:val="en-US"/>
        </w:rPr>
        <w:t>ation,</w:t>
      </w:r>
      <w:r w:rsidR="00C74271" w:rsidRPr="00C74271">
        <w:rPr>
          <w:noProof/>
          <w:sz w:val="23"/>
          <w:szCs w:val="23"/>
          <w:lang w:val="en-US"/>
        </w:rPr>
        <w:t xml:space="preserve"> simplif</w:t>
      </w:r>
      <w:r w:rsidR="00DF4F70">
        <w:rPr>
          <w:noProof/>
          <w:sz w:val="23"/>
          <w:szCs w:val="23"/>
          <w:lang w:val="en-US"/>
        </w:rPr>
        <w:t>ication</w:t>
      </w:r>
      <w:r w:rsidR="006E580E">
        <w:rPr>
          <w:noProof/>
          <w:sz w:val="23"/>
          <w:szCs w:val="23"/>
          <w:lang w:val="en-US"/>
        </w:rPr>
        <w:t>,</w:t>
      </w:r>
      <w:r w:rsidR="00DF4F70">
        <w:rPr>
          <w:noProof/>
          <w:sz w:val="23"/>
          <w:szCs w:val="23"/>
          <w:lang w:val="en-US"/>
        </w:rPr>
        <w:t xml:space="preserve"> </w:t>
      </w:r>
      <w:r w:rsidR="009E598D" w:rsidRPr="00C74271">
        <w:rPr>
          <w:noProof/>
          <w:sz w:val="23"/>
          <w:szCs w:val="23"/>
          <w:lang w:val="en-US"/>
        </w:rPr>
        <w:t>robust enforcement</w:t>
      </w:r>
      <w:r w:rsidR="00C74271" w:rsidRPr="00C74271">
        <w:rPr>
          <w:noProof/>
          <w:sz w:val="23"/>
          <w:szCs w:val="23"/>
          <w:lang w:val="en-US"/>
        </w:rPr>
        <w:t xml:space="preserve">, </w:t>
      </w:r>
      <w:r w:rsidR="00304424">
        <w:rPr>
          <w:noProof/>
          <w:sz w:val="23"/>
          <w:szCs w:val="23"/>
          <w:lang w:val="en-US"/>
        </w:rPr>
        <w:t>and</w:t>
      </w:r>
      <w:r w:rsidR="00D52353">
        <w:rPr>
          <w:noProof/>
          <w:sz w:val="23"/>
          <w:szCs w:val="23"/>
          <w:lang w:val="en-US"/>
        </w:rPr>
        <w:t xml:space="preserve"> ensuring </w:t>
      </w:r>
      <w:r w:rsidR="00C74271" w:rsidRPr="00C74271">
        <w:rPr>
          <w:noProof/>
          <w:sz w:val="23"/>
          <w:szCs w:val="23"/>
          <w:lang w:val="en-US"/>
        </w:rPr>
        <w:t>a clean, just and competitive transition.</w:t>
      </w:r>
      <w:r w:rsidR="00525151">
        <w:rPr>
          <w:noProof/>
          <w:sz w:val="23"/>
          <w:szCs w:val="23"/>
          <w:lang w:val="en-US"/>
        </w:rPr>
        <w:t xml:space="preserve"> </w:t>
      </w:r>
      <w:r w:rsidR="000E22B2">
        <w:rPr>
          <w:noProof/>
          <w:sz w:val="23"/>
          <w:szCs w:val="23"/>
          <w:lang w:val="en-US"/>
        </w:rPr>
        <w:t>T</w:t>
      </w:r>
      <w:r w:rsidR="00AB26B7">
        <w:rPr>
          <w:noProof/>
          <w:sz w:val="23"/>
          <w:szCs w:val="23"/>
          <w:lang w:val="en-US"/>
        </w:rPr>
        <w:t xml:space="preserve">he </w:t>
      </w:r>
      <w:r w:rsidR="0054379C" w:rsidRPr="00D96F3F">
        <w:rPr>
          <w:noProof/>
          <w:sz w:val="23"/>
          <w:szCs w:val="23"/>
          <w:lang w:val="en-US"/>
        </w:rPr>
        <w:t>Directorate-General for Competition</w:t>
      </w:r>
      <w:r w:rsidR="005071C5">
        <w:rPr>
          <w:noProof/>
          <w:sz w:val="23"/>
          <w:szCs w:val="23"/>
          <w:lang w:val="en-US"/>
        </w:rPr>
        <w:t xml:space="preserve"> (DG Competition) </w:t>
      </w:r>
      <w:r w:rsidR="00593909">
        <w:rPr>
          <w:noProof/>
          <w:sz w:val="23"/>
          <w:szCs w:val="23"/>
          <w:lang w:val="en-US"/>
        </w:rPr>
        <w:t xml:space="preserve">implements </w:t>
      </w:r>
      <w:r w:rsidR="003E7852">
        <w:rPr>
          <w:noProof/>
          <w:sz w:val="23"/>
          <w:szCs w:val="23"/>
          <w:lang w:val="en-US"/>
        </w:rPr>
        <w:t xml:space="preserve">this </w:t>
      </w:r>
      <w:r w:rsidR="0054379C" w:rsidRPr="00D96F3F">
        <w:rPr>
          <w:noProof/>
          <w:sz w:val="23"/>
          <w:szCs w:val="23"/>
          <w:lang w:val="en-US"/>
        </w:rPr>
        <w:t>mandate</w:t>
      </w:r>
      <w:r w:rsidR="001238EF">
        <w:rPr>
          <w:noProof/>
          <w:sz w:val="23"/>
          <w:szCs w:val="23"/>
          <w:lang w:val="en-US"/>
        </w:rPr>
        <w:t xml:space="preserve"> in the competition field</w:t>
      </w:r>
      <w:r w:rsidR="0054379C">
        <w:rPr>
          <w:noProof/>
          <w:sz w:val="23"/>
          <w:szCs w:val="23"/>
          <w:lang w:val="en-US"/>
        </w:rPr>
        <w:t>.</w:t>
      </w:r>
      <w:r w:rsidR="00E0248C">
        <w:rPr>
          <w:noProof/>
          <w:sz w:val="23"/>
          <w:szCs w:val="23"/>
          <w:lang w:val="en-US"/>
        </w:rPr>
        <w:t xml:space="preserve"> </w:t>
      </w:r>
      <w:r w:rsidR="000E22B2">
        <w:rPr>
          <w:noProof/>
          <w:sz w:val="23"/>
          <w:szCs w:val="23"/>
          <w:lang w:val="en-US"/>
        </w:rPr>
        <w:t xml:space="preserve">When </w:t>
      </w:r>
      <w:r w:rsidR="0054379C">
        <w:rPr>
          <w:noProof/>
          <w:sz w:val="23"/>
          <w:szCs w:val="23"/>
          <w:lang w:val="en-US"/>
        </w:rPr>
        <w:t>enforc</w:t>
      </w:r>
      <w:r w:rsidR="00525151">
        <w:rPr>
          <w:noProof/>
          <w:sz w:val="23"/>
          <w:szCs w:val="23"/>
          <w:lang w:val="en-US"/>
        </w:rPr>
        <w:t xml:space="preserve">ing the EU competition rules, </w:t>
      </w:r>
      <w:r w:rsidR="007B20DD">
        <w:rPr>
          <w:noProof/>
          <w:sz w:val="23"/>
          <w:szCs w:val="23"/>
          <w:lang w:val="en-US"/>
        </w:rPr>
        <w:t xml:space="preserve">the Commission </w:t>
      </w:r>
      <w:r w:rsidR="004E0451">
        <w:rPr>
          <w:noProof/>
          <w:sz w:val="23"/>
          <w:szCs w:val="23"/>
          <w:lang w:val="en-US"/>
        </w:rPr>
        <w:t xml:space="preserve">continues to make </w:t>
      </w:r>
      <w:r w:rsidR="00C74271" w:rsidRPr="00C74271">
        <w:rPr>
          <w:noProof/>
          <w:sz w:val="23"/>
          <w:szCs w:val="23"/>
          <w:lang w:val="en-US"/>
        </w:rPr>
        <w:t>dynamic assessment</w:t>
      </w:r>
      <w:r w:rsidR="00CD6455">
        <w:rPr>
          <w:noProof/>
          <w:sz w:val="23"/>
          <w:szCs w:val="23"/>
          <w:lang w:val="en-US"/>
        </w:rPr>
        <w:t>s</w:t>
      </w:r>
      <w:r w:rsidR="00C74271" w:rsidRPr="00C74271">
        <w:rPr>
          <w:noProof/>
          <w:sz w:val="23"/>
          <w:szCs w:val="23"/>
          <w:lang w:val="en-US"/>
        </w:rPr>
        <w:t xml:space="preserve"> of consumer welfare </w:t>
      </w:r>
      <w:r w:rsidR="0054379C">
        <w:rPr>
          <w:noProof/>
          <w:sz w:val="23"/>
          <w:szCs w:val="23"/>
          <w:lang w:val="en-US"/>
        </w:rPr>
        <w:t>to protect competiti</w:t>
      </w:r>
      <w:r w:rsidR="00304424">
        <w:rPr>
          <w:noProof/>
          <w:sz w:val="23"/>
          <w:szCs w:val="23"/>
          <w:lang w:val="en-US"/>
        </w:rPr>
        <w:t>on</w:t>
      </w:r>
      <w:r w:rsidR="0054379C">
        <w:rPr>
          <w:noProof/>
          <w:sz w:val="23"/>
          <w:szCs w:val="23"/>
          <w:lang w:val="en-US"/>
        </w:rPr>
        <w:t xml:space="preserve"> and </w:t>
      </w:r>
      <w:r w:rsidR="00BB1F21">
        <w:rPr>
          <w:noProof/>
          <w:sz w:val="23"/>
          <w:szCs w:val="23"/>
          <w:lang w:val="en-US"/>
        </w:rPr>
        <w:t xml:space="preserve">the </w:t>
      </w:r>
      <w:r w:rsidR="0054379C">
        <w:rPr>
          <w:noProof/>
          <w:sz w:val="23"/>
          <w:szCs w:val="23"/>
          <w:lang w:val="en-US"/>
        </w:rPr>
        <w:t xml:space="preserve">innovative capacity of </w:t>
      </w:r>
      <w:r w:rsidR="00BB76B3">
        <w:rPr>
          <w:noProof/>
          <w:sz w:val="23"/>
          <w:szCs w:val="23"/>
          <w:lang w:val="en-US"/>
        </w:rPr>
        <w:t>EU</w:t>
      </w:r>
      <w:r w:rsidR="00AF7AB4">
        <w:rPr>
          <w:noProof/>
          <w:sz w:val="23"/>
          <w:szCs w:val="23"/>
          <w:lang w:val="en-US"/>
        </w:rPr>
        <w:t xml:space="preserve"> </w:t>
      </w:r>
      <w:r w:rsidR="00BB1F21">
        <w:rPr>
          <w:noProof/>
          <w:sz w:val="23"/>
          <w:szCs w:val="23"/>
          <w:lang w:val="en-US"/>
        </w:rPr>
        <w:t>companies</w:t>
      </w:r>
      <w:r w:rsidR="00690FE5">
        <w:rPr>
          <w:noProof/>
          <w:sz w:val="23"/>
          <w:szCs w:val="23"/>
          <w:lang w:val="en-US"/>
        </w:rPr>
        <w:t xml:space="preserve">, </w:t>
      </w:r>
      <w:r w:rsidR="00690FE5" w:rsidRPr="00C74271">
        <w:rPr>
          <w:noProof/>
          <w:sz w:val="23"/>
          <w:szCs w:val="23"/>
          <w:lang w:val="en-US"/>
        </w:rPr>
        <w:t xml:space="preserve">while </w:t>
      </w:r>
      <w:r w:rsidR="00B04E53">
        <w:rPr>
          <w:noProof/>
          <w:sz w:val="23"/>
          <w:szCs w:val="23"/>
          <w:lang w:val="en-US"/>
        </w:rPr>
        <w:t xml:space="preserve">contributing to EU resilience </w:t>
      </w:r>
      <w:r w:rsidR="00690FE5">
        <w:rPr>
          <w:noProof/>
          <w:sz w:val="23"/>
          <w:szCs w:val="23"/>
          <w:lang w:val="en-US"/>
        </w:rPr>
        <w:t>and meet</w:t>
      </w:r>
      <w:r w:rsidR="00304D74">
        <w:rPr>
          <w:noProof/>
          <w:sz w:val="23"/>
          <w:szCs w:val="23"/>
          <w:lang w:val="en-US"/>
        </w:rPr>
        <w:t>ing</w:t>
      </w:r>
      <w:r w:rsidR="00690FE5">
        <w:rPr>
          <w:noProof/>
          <w:sz w:val="23"/>
          <w:szCs w:val="23"/>
          <w:lang w:val="en-US"/>
        </w:rPr>
        <w:t xml:space="preserve"> </w:t>
      </w:r>
      <w:r w:rsidR="0079346D">
        <w:rPr>
          <w:noProof/>
          <w:sz w:val="23"/>
          <w:szCs w:val="23"/>
          <w:lang w:val="en-US"/>
        </w:rPr>
        <w:t xml:space="preserve">the objectives of </w:t>
      </w:r>
      <w:r w:rsidR="00690FE5">
        <w:rPr>
          <w:noProof/>
          <w:sz w:val="23"/>
          <w:szCs w:val="23"/>
          <w:lang w:val="en-US"/>
        </w:rPr>
        <w:t>the green and digital transitions</w:t>
      </w:r>
      <w:r w:rsidR="00690FE5" w:rsidRPr="00C74271">
        <w:rPr>
          <w:noProof/>
          <w:sz w:val="23"/>
          <w:szCs w:val="23"/>
          <w:lang w:val="en-US"/>
        </w:rPr>
        <w:t>.</w:t>
      </w:r>
    </w:p>
    <w:p w14:paraId="72972597" w14:textId="7CD1D505" w:rsidR="00C74271" w:rsidRPr="00C53F8A" w:rsidRDefault="00586666" w:rsidP="00C53F8A">
      <w:pPr>
        <w:spacing w:after="120"/>
        <w:rPr>
          <w:noProof/>
          <w:sz w:val="23"/>
          <w:szCs w:val="23"/>
          <w:lang w:val="en-US"/>
        </w:rPr>
      </w:pPr>
      <w:r>
        <w:rPr>
          <w:noProof/>
          <w:sz w:val="23"/>
          <w:szCs w:val="23"/>
          <w:lang w:val="en-IE"/>
        </w:rPr>
        <w:t>Throughout</w:t>
      </w:r>
      <w:r w:rsidRPr="00C74271">
        <w:rPr>
          <w:noProof/>
          <w:sz w:val="23"/>
          <w:szCs w:val="23"/>
          <w:lang w:val="en-IE"/>
        </w:rPr>
        <w:t xml:space="preserve"> 2025,</w:t>
      </w:r>
      <w:r>
        <w:rPr>
          <w:noProof/>
          <w:sz w:val="23"/>
          <w:szCs w:val="23"/>
          <w:lang w:val="en-IE"/>
        </w:rPr>
        <w:t xml:space="preserve"> the Commission undertook substantial work aligned with its mandate. </w:t>
      </w:r>
      <w:r w:rsidR="00733FD3">
        <w:rPr>
          <w:noProof/>
          <w:sz w:val="23"/>
          <w:szCs w:val="23"/>
          <w:lang w:val="en-US"/>
        </w:rPr>
        <w:t xml:space="preserve">A major step </w:t>
      </w:r>
      <w:r w:rsidR="00094030">
        <w:rPr>
          <w:noProof/>
          <w:sz w:val="23"/>
          <w:szCs w:val="23"/>
          <w:lang w:val="en-US"/>
        </w:rPr>
        <w:t xml:space="preserve">was the adoption of </w:t>
      </w:r>
      <w:r w:rsidR="00234ADB">
        <w:rPr>
          <w:noProof/>
          <w:sz w:val="23"/>
          <w:szCs w:val="23"/>
          <w:lang w:val="en-US"/>
        </w:rPr>
        <w:t xml:space="preserve">the Clean Industrial Deal </w:t>
      </w:r>
      <w:r w:rsidR="008332F4">
        <w:rPr>
          <w:noProof/>
          <w:sz w:val="23"/>
          <w:szCs w:val="23"/>
          <w:lang w:val="en-US"/>
        </w:rPr>
        <w:t>State Aid Framework (CISAF)</w:t>
      </w:r>
      <w:r w:rsidR="00D77DA4" w:rsidRPr="000B6F82">
        <w:rPr>
          <w:rStyle w:val="FootnoteReference"/>
          <w:rFonts w:ascii="Times New Roman" w:hAnsi="Times New Roman"/>
          <w:noProof/>
          <w:sz w:val="23"/>
          <w:szCs w:val="23"/>
          <w:lang w:val="en-US"/>
        </w:rPr>
        <w:footnoteReference w:id="6"/>
      </w:r>
      <w:r w:rsidR="001255AD">
        <w:rPr>
          <w:noProof/>
          <w:sz w:val="23"/>
          <w:szCs w:val="23"/>
          <w:lang w:val="en-US"/>
        </w:rPr>
        <w:t xml:space="preserve">, </w:t>
      </w:r>
      <w:r w:rsidR="00AA054F">
        <w:rPr>
          <w:noProof/>
          <w:sz w:val="23"/>
          <w:szCs w:val="23"/>
          <w:lang w:val="en-US"/>
        </w:rPr>
        <w:t xml:space="preserve">which </w:t>
      </w:r>
      <w:bookmarkEnd w:id="5"/>
      <w:r w:rsidR="00E0248C" w:rsidRPr="00DE7CD1">
        <w:rPr>
          <w:noProof/>
          <w:sz w:val="23"/>
          <w:szCs w:val="23"/>
          <w:lang w:val="en-US"/>
        </w:rPr>
        <w:t>ensur</w:t>
      </w:r>
      <w:r w:rsidR="00EA0867" w:rsidRPr="00DE7CD1">
        <w:rPr>
          <w:noProof/>
          <w:sz w:val="23"/>
          <w:szCs w:val="23"/>
          <w:lang w:val="en-US"/>
        </w:rPr>
        <w:t xml:space="preserve">es </w:t>
      </w:r>
      <w:r w:rsidR="00E0248C" w:rsidRPr="00DE7CD1">
        <w:rPr>
          <w:noProof/>
          <w:sz w:val="23"/>
          <w:szCs w:val="23"/>
          <w:lang w:val="en-US"/>
        </w:rPr>
        <w:t>swift</w:t>
      </w:r>
      <w:r w:rsidR="00257D05" w:rsidRPr="00DE7CD1">
        <w:rPr>
          <w:noProof/>
          <w:sz w:val="23"/>
          <w:szCs w:val="23"/>
          <w:lang w:val="en-US"/>
        </w:rPr>
        <w:t xml:space="preserve"> and </w:t>
      </w:r>
      <w:r w:rsidR="00E0248C" w:rsidRPr="00DE7CD1">
        <w:rPr>
          <w:noProof/>
          <w:sz w:val="23"/>
          <w:szCs w:val="23"/>
          <w:lang w:val="en-US"/>
        </w:rPr>
        <w:t xml:space="preserve">targeted support for the </w:t>
      </w:r>
      <w:r w:rsidR="0064118B" w:rsidRPr="00DE7CD1">
        <w:rPr>
          <w:noProof/>
          <w:sz w:val="23"/>
          <w:szCs w:val="23"/>
          <w:lang w:val="en-US"/>
        </w:rPr>
        <w:t xml:space="preserve">clean and </w:t>
      </w:r>
      <w:r w:rsidR="00E0248C" w:rsidRPr="00DE7CD1">
        <w:rPr>
          <w:noProof/>
          <w:sz w:val="23"/>
          <w:szCs w:val="23"/>
          <w:lang w:val="en-US"/>
        </w:rPr>
        <w:t xml:space="preserve">green transition while </w:t>
      </w:r>
      <w:r w:rsidR="00E3757B" w:rsidRPr="00DE7CD1">
        <w:rPr>
          <w:noProof/>
          <w:sz w:val="23"/>
          <w:szCs w:val="23"/>
          <w:lang w:val="en-US"/>
        </w:rPr>
        <w:t xml:space="preserve">avoiding </w:t>
      </w:r>
      <w:r w:rsidR="00E0248C" w:rsidRPr="00DE7CD1">
        <w:rPr>
          <w:noProof/>
          <w:sz w:val="23"/>
          <w:szCs w:val="23"/>
          <w:lang w:val="en-US"/>
        </w:rPr>
        <w:t>fragment</w:t>
      </w:r>
      <w:r w:rsidR="00E3757B" w:rsidRPr="00DE7CD1">
        <w:rPr>
          <w:noProof/>
          <w:sz w:val="23"/>
          <w:szCs w:val="23"/>
          <w:lang w:val="en-US"/>
        </w:rPr>
        <w:t xml:space="preserve">ing </w:t>
      </w:r>
      <w:r w:rsidR="00DC4296" w:rsidRPr="00DE7CD1">
        <w:rPr>
          <w:noProof/>
          <w:sz w:val="23"/>
          <w:szCs w:val="23"/>
          <w:lang w:val="en-US"/>
        </w:rPr>
        <w:t>the Single Market</w:t>
      </w:r>
      <w:r w:rsidR="00E0248C" w:rsidRPr="00DE7CD1">
        <w:rPr>
          <w:noProof/>
          <w:sz w:val="23"/>
          <w:szCs w:val="23"/>
          <w:lang w:val="en-US"/>
        </w:rPr>
        <w:t xml:space="preserve">. </w:t>
      </w:r>
      <w:r w:rsidR="00781081" w:rsidRPr="00DE7CD1">
        <w:rPr>
          <w:noProof/>
          <w:sz w:val="23"/>
          <w:szCs w:val="23"/>
          <w:lang w:val="en-US"/>
        </w:rPr>
        <w:t xml:space="preserve">Moreover, </w:t>
      </w:r>
      <w:r w:rsidR="00326121" w:rsidRPr="00DE7CD1">
        <w:rPr>
          <w:noProof/>
          <w:sz w:val="23"/>
          <w:szCs w:val="23"/>
          <w:lang w:val="en-US"/>
        </w:rPr>
        <w:t xml:space="preserve">the Commission </w:t>
      </w:r>
      <w:r w:rsidR="00E0248C" w:rsidRPr="00DE7CD1">
        <w:rPr>
          <w:noProof/>
          <w:sz w:val="23"/>
          <w:szCs w:val="23"/>
          <w:lang w:val="en-US"/>
        </w:rPr>
        <w:t>launch</w:t>
      </w:r>
      <w:r w:rsidR="00326121" w:rsidRPr="00DE7CD1">
        <w:rPr>
          <w:noProof/>
          <w:sz w:val="23"/>
          <w:szCs w:val="23"/>
          <w:lang w:val="en-US"/>
        </w:rPr>
        <w:t xml:space="preserve">ed </w:t>
      </w:r>
      <w:r w:rsidR="00AF590E">
        <w:rPr>
          <w:noProof/>
          <w:sz w:val="23"/>
          <w:szCs w:val="23"/>
          <w:lang w:val="en-US"/>
        </w:rPr>
        <w:t xml:space="preserve">a </w:t>
      </w:r>
      <w:r w:rsidR="00E0248C" w:rsidRPr="00DE7CD1">
        <w:rPr>
          <w:noProof/>
          <w:sz w:val="23"/>
          <w:szCs w:val="23"/>
          <w:lang w:val="en-US"/>
        </w:rPr>
        <w:t xml:space="preserve">review of the </w:t>
      </w:r>
      <w:r w:rsidR="00327963" w:rsidRPr="00DE7CD1">
        <w:rPr>
          <w:noProof/>
          <w:sz w:val="23"/>
          <w:szCs w:val="23"/>
          <w:lang w:val="en-US"/>
        </w:rPr>
        <w:t>H</w:t>
      </w:r>
      <w:r w:rsidR="00E0248C" w:rsidRPr="00DE7CD1">
        <w:rPr>
          <w:noProof/>
          <w:sz w:val="23"/>
          <w:szCs w:val="23"/>
          <w:lang w:val="en-US"/>
        </w:rPr>
        <w:t xml:space="preserve">orizontal and </w:t>
      </w:r>
      <w:r w:rsidR="00327963" w:rsidRPr="00DE7CD1">
        <w:rPr>
          <w:noProof/>
          <w:sz w:val="23"/>
          <w:szCs w:val="23"/>
          <w:lang w:val="en-US"/>
        </w:rPr>
        <w:t>N</w:t>
      </w:r>
      <w:r w:rsidR="00E0248C" w:rsidRPr="00DE7CD1">
        <w:rPr>
          <w:noProof/>
          <w:sz w:val="23"/>
          <w:szCs w:val="23"/>
          <w:lang w:val="en-US"/>
        </w:rPr>
        <w:t>on-</w:t>
      </w:r>
      <w:r w:rsidR="00327963" w:rsidRPr="00DE7CD1">
        <w:rPr>
          <w:noProof/>
          <w:sz w:val="23"/>
          <w:szCs w:val="23"/>
          <w:lang w:val="en-US"/>
        </w:rPr>
        <w:t>H</w:t>
      </w:r>
      <w:r w:rsidR="00E0248C" w:rsidRPr="00DE7CD1">
        <w:rPr>
          <w:noProof/>
          <w:sz w:val="23"/>
          <w:szCs w:val="23"/>
          <w:lang w:val="en-US"/>
        </w:rPr>
        <w:t xml:space="preserve">orizontal </w:t>
      </w:r>
      <w:r w:rsidR="00E0248C" w:rsidRPr="003D7B87">
        <w:rPr>
          <w:noProof/>
          <w:sz w:val="23"/>
          <w:szCs w:val="23"/>
          <w:lang w:val="en-US"/>
        </w:rPr>
        <w:t xml:space="preserve">Merger </w:t>
      </w:r>
      <w:r w:rsidR="00336A89">
        <w:rPr>
          <w:noProof/>
          <w:sz w:val="23"/>
          <w:szCs w:val="23"/>
          <w:lang w:val="en-US"/>
        </w:rPr>
        <w:t>G</w:t>
      </w:r>
      <w:r w:rsidR="00E0248C" w:rsidRPr="003D7B87">
        <w:rPr>
          <w:noProof/>
          <w:sz w:val="23"/>
          <w:szCs w:val="23"/>
          <w:lang w:val="en-US"/>
        </w:rPr>
        <w:t>uidelines</w:t>
      </w:r>
      <w:r w:rsidR="00327963" w:rsidRPr="003D7B87">
        <w:rPr>
          <w:noProof/>
          <w:sz w:val="23"/>
          <w:szCs w:val="23"/>
          <w:lang w:val="en-IE"/>
        </w:rPr>
        <w:t xml:space="preserve"> to</w:t>
      </w:r>
      <w:r w:rsidR="00327963" w:rsidRPr="003D7B87">
        <w:rPr>
          <w:rFonts w:ascii="Arial" w:hAnsi="Arial" w:cs="Arial"/>
          <w:noProof/>
          <w:color w:val="00002E"/>
          <w:sz w:val="27"/>
          <w:szCs w:val="27"/>
          <w:lang w:val="en-IE"/>
        </w:rPr>
        <w:t xml:space="preserve"> </w:t>
      </w:r>
      <w:r w:rsidR="00327963" w:rsidRPr="003D7B87">
        <w:rPr>
          <w:noProof/>
          <w:sz w:val="23"/>
          <w:szCs w:val="23"/>
          <w:lang w:val="en-IE"/>
        </w:rPr>
        <w:t>provide a comprehensive, predictable, and lasting framework</w:t>
      </w:r>
      <w:r w:rsidR="00C2021D" w:rsidRPr="003D7B87">
        <w:rPr>
          <w:noProof/>
          <w:sz w:val="23"/>
          <w:szCs w:val="23"/>
          <w:lang w:val="en-US"/>
        </w:rPr>
        <w:t xml:space="preserve"> </w:t>
      </w:r>
      <w:r w:rsidR="00327963" w:rsidRPr="003D7B87">
        <w:rPr>
          <w:noProof/>
          <w:sz w:val="23"/>
          <w:szCs w:val="23"/>
          <w:lang w:val="en-IE"/>
        </w:rPr>
        <w:t xml:space="preserve">for all types of mergers and all economic sectors reflecting </w:t>
      </w:r>
      <w:r w:rsidR="00EB4BC5" w:rsidRPr="003D7B87">
        <w:rPr>
          <w:noProof/>
          <w:sz w:val="23"/>
          <w:szCs w:val="23"/>
          <w:lang w:val="en-IE"/>
        </w:rPr>
        <w:t xml:space="preserve">multiple </w:t>
      </w:r>
      <w:r w:rsidR="00327963" w:rsidRPr="003D7B87">
        <w:rPr>
          <w:noProof/>
          <w:sz w:val="23"/>
          <w:szCs w:val="23"/>
          <w:lang w:val="en-IE"/>
        </w:rPr>
        <w:t xml:space="preserve">transformational changes in the economy, ranging from digitalisation </w:t>
      </w:r>
      <w:r w:rsidR="00EB4BC5" w:rsidRPr="003D7B87">
        <w:rPr>
          <w:noProof/>
          <w:sz w:val="23"/>
          <w:szCs w:val="23"/>
          <w:lang w:val="en-IE"/>
        </w:rPr>
        <w:t>to</w:t>
      </w:r>
      <w:r w:rsidR="00327963" w:rsidRPr="003D7B87">
        <w:rPr>
          <w:noProof/>
          <w:sz w:val="23"/>
          <w:szCs w:val="23"/>
          <w:lang w:val="en-IE"/>
        </w:rPr>
        <w:t xml:space="preserve"> globalisation</w:t>
      </w:r>
      <w:r w:rsidR="00826AF5" w:rsidRPr="003D7B87">
        <w:rPr>
          <w:noProof/>
          <w:sz w:val="23"/>
          <w:szCs w:val="23"/>
          <w:lang w:val="en-US"/>
        </w:rPr>
        <w:t>.</w:t>
      </w:r>
      <w:r w:rsidR="00E0248C" w:rsidRPr="003D7B87">
        <w:rPr>
          <w:noProof/>
          <w:sz w:val="23"/>
          <w:szCs w:val="23"/>
          <w:lang w:val="en-US"/>
        </w:rPr>
        <w:t xml:space="preserve"> </w:t>
      </w:r>
      <w:r w:rsidR="00CD27B4" w:rsidRPr="003D7B87">
        <w:rPr>
          <w:noProof/>
          <w:sz w:val="23"/>
          <w:szCs w:val="23"/>
          <w:lang w:val="en-US"/>
        </w:rPr>
        <w:t>Concurrently, the Commission</w:t>
      </w:r>
      <w:r w:rsidR="00D12C76" w:rsidRPr="003D7B87">
        <w:rPr>
          <w:noProof/>
          <w:sz w:val="23"/>
          <w:szCs w:val="23"/>
          <w:lang w:val="en-US"/>
        </w:rPr>
        <w:t xml:space="preserve"> continued </w:t>
      </w:r>
      <w:r w:rsidR="00427CAB" w:rsidRPr="003D7B87">
        <w:rPr>
          <w:noProof/>
          <w:sz w:val="23"/>
          <w:szCs w:val="23"/>
          <w:lang w:val="en-US"/>
        </w:rPr>
        <w:t xml:space="preserve">to </w:t>
      </w:r>
      <w:r w:rsidR="00CD27B4" w:rsidRPr="003D7B87">
        <w:rPr>
          <w:noProof/>
          <w:sz w:val="23"/>
          <w:szCs w:val="23"/>
          <w:lang w:val="en-US"/>
        </w:rPr>
        <w:t>vigorous</w:t>
      </w:r>
      <w:r w:rsidR="00427CAB" w:rsidRPr="003D7B87">
        <w:rPr>
          <w:noProof/>
          <w:sz w:val="23"/>
          <w:szCs w:val="23"/>
          <w:lang w:val="en-US"/>
        </w:rPr>
        <w:t>ly</w:t>
      </w:r>
      <w:r w:rsidR="00CD27B4" w:rsidRPr="003D7B87">
        <w:rPr>
          <w:noProof/>
          <w:sz w:val="23"/>
          <w:szCs w:val="23"/>
          <w:lang w:val="en-US"/>
        </w:rPr>
        <w:t xml:space="preserve"> </w:t>
      </w:r>
      <w:r w:rsidR="006151C7" w:rsidRPr="003D7B87">
        <w:rPr>
          <w:noProof/>
          <w:sz w:val="23"/>
          <w:szCs w:val="23"/>
          <w:lang w:val="en-US"/>
        </w:rPr>
        <w:t xml:space="preserve">enforce </w:t>
      </w:r>
      <w:r w:rsidR="00C2021D" w:rsidRPr="003D7B87">
        <w:rPr>
          <w:noProof/>
          <w:sz w:val="23"/>
          <w:szCs w:val="23"/>
          <w:lang w:val="en-US"/>
        </w:rPr>
        <w:t>the antitrust rules against abuses of dominan</w:t>
      </w:r>
      <w:r w:rsidR="00EB4BC5" w:rsidRPr="003D7B87">
        <w:rPr>
          <w:noProof/>
          <w:sz w:val="23"/>
          <w:szCs w:val="23"/>
          <w:lang w:val="en-US"/>
        </w:rPr>
        <w:t>t market positions</w:t>
      </w:r>
      <w:r w:rsidR="00C2021D" w:rsidRPr="003D7B87">
        <w:rPr>
          <w:noProof/>
          <w:sz w:val="23"/>
          <w:szCs w:val="23"/>
          <w:lang w:val="en-US"/>
        </w:rPr>
        <w:t xml:space="preserve"> and </w:t>
      </w:r>
      <w:r w:rsidR="009F6107" w:rsidRPr="003D7B87">
        <w:rPr>
          <w:noProof/>
          <w:sz w:val="23"/>
          <w:szCs w:val="23"/>
          <w:lang w:val="en-US"/>
        </w:rPr>
        <w:t xml:space="preserve">other </w:t>
      </w:r>
      <w:r w:rsidR="00CD27B4" w:rsidRPr="003D7B87">
        <w:rPr>
          <w:noProof/>
          <w:sz w:val="23"/>
          <w:szCs w:val="23"/>
          <w:lang w:val="en-US"/>
        </w:rPr>
        <w:t xml:space="preserve">anti-competitive practices that stifle effective competition on price, choice, quality, and innovation. </w:t>
      </w:r>
      <w:r w:rsidR="000E070C" w:rsidRPr="00B06560">
        <w:rPr>
          <w:noProof/>
          <w:sz w:val="23"/>
          <w:szCs w:val="23"/>
          <w:lang w:val="en-US"/>
        </w:rPr>
        <w:t xml:space="preserve">In this context, </w:t>
      </w:r>
      <w:r w:rsidR="000E070C" w:rsidRPr="00863D6F">
        <w:rPr>
          <w:noProof/>
          <w:sz w:val="23"/>
          <w:szCs w:val="23"/>
          <w:lang w:val="en-US"/>
        </w:rPr>
        <w:t>the Commission is finali</w:t>
      </w:r>
      <w:r w:rsidR="00456B8F" w:rsidRPr="00863D6F">
        <w:rPr>
          <w:noProof/>
          <w:sz w:val="23"/>
          <w:szCs w:val="23"/>
          <w:lang w:val="en-US"/>
        </w:rPr>
        <w:t>s</w:t>
      </w:r>
      <w:r w:rsidR="000E070C" w:rsidRPr="00863D6F">
        <w:rPr>
          <w:noProof/>
          <w:sz w:val="23"/>
          <w:szCs w:val="23"/>
          <w:lang w:val="en-US"/>
        </w:rPr>
        <w:t xml:space="preserve">ing </w:t>
      </w:r>
      <w:r w:rsidR="00FD4340" w:rsidRPr="00863D6F">
        <w:rPr>
          <w:noProof/>
          <w:sz w:val="23"/>
          <w:szCs w:val="23"/>
          <w:lang w:val="en-US"/>
        </w:rPr>
        <w:t xml:space="preserve">its </w:t>
      </w:r>
      <w:r w:rsidR="00336A89" w:rsidRPr="00863D6F">
        <w:rPr>
          <w:noProof/>
          <w:sz w:val="23"/>
          <w:szCs w:val="23"/>
          <w:lang w:val="en-US"/>
        </w:rPr>
        <w:t>G</w:t>
      </w:r>
      <w:r w:rsidR="00AF590E" w:rsidRPr="00863D6F">
        <w:rPr>
          <w:noProof/>
          <w:sz w:val="23"/>
          <w:szCs w:val="23"/>
          <w:lang w:val="en-US"/>
        </w:rPr>
        <w:t>uidelines</w:t>
      </w:r>
      <w:r w:rsidR="000E070C" w:rsidRPr="00863D6F">
        <w:rPr>
          <w:noProof/>
          <w:sz w:val="23"/>
          <w:szCs w:val="23"/>
          <w:lang w:val="en-US"/>
        </w:rPr>
        <w:t xml:space="preserve"> on </w:t>
      </w:r>
      <w:r w:rsidR="00FD4340" w:rsidRPr="00863D6F">
        <w:rPr>
          <w:noProof/>
          <w:sz w:val="23"/>
          <w:szCs w:val="23"/>
          <w:lang w:val="en-US"/>
        </w:rPr>
        <w:t xml:space="preserve">exclusionary abuses under Article 102 </w:t>
      </w:r>
      <w:r w:rsidR="00456B8F" w:rsidRPr="00863D6F">
        <w:rPr>
          <w:noProof/>
          <w:sz w:val="23"/>
          <w:szCs w:val="23"/>
          <w:lang w:val="en-US"/>
        </w:rPr>
        <w:t>TFEU</w:t>
      </w:r>
      <w:r w:rsidR="000E070C" w:rsidRPr="00863D6F">
        <w:rPr>
          <w:noProof/>
          <w:lang w:val="en-IE"/>
        </w:rPr>
        <w:t xml:space="preserve">. </w:t>
      </w:r>
      <w:r w:rsidR="009F6107" w:rsidRPr="00863D6F">
        <w:rPr>
          <w:noProof/>
          <w:sz w:val="23"/>
          <w:szCs w:val="23"/>
          <w:lang w:val="en-IE"/>
        </w:rPr>
        <w:t>T</w:t>
      </w:r>
      <w:r w:rsidR="00C74271" w:rsidRPr="00863D6F">
        <w:rPr>
          <w:noProof/>
          <w:sz w:val="23"/>
          <w:szCs w:val="23"/>
          <w:lang w:val="en-IE"/>
        </w:rPr>
        <w:t>he Foreign Subsid</w:t>
      </w:r>
      <w:r w:rsidR="004C1980" w:rsidRPr="00863D6F">
        <w:rPr>
          <w:noProof/>
          <w:sz w:val="23"/>
          <w:szCs w:val="23"/>
          <w:lang w:val="en-IE"/>
        </w:rPr>
        <w:t>ies</w:t>
      </w:r>
      <w:r w:rsidR="00C74271" w:rsidRPr="00863D6F">
        <w:rPr>
          <w:noProof/>
          <w:sz w:val="23"/>
          <w:szCs w:val="23"/>
          <w:lang w:val="en-IE"/>
        </w:rPr>
        <w:t xml:space="preserve"> Regulation (FSR)</w:t>
      </w:r>
      <w:r w:rsidR="00C74271" w:rsidRPr="004447C4">
        <w:rPr>
          <w:noProof/>
          <w:sz w:val="23"/>
          <w:szCs w:val="23"/>
          <w:vertAlign w:val="superscript"/>
          <w:lang w:val="en-IE"/>
        </w:rPr>
        <w:footnoteReference w:id="7"/>
      </w:r>
      <w:r w:rsidR="00C74271" w:rsidRPr="00D8326F">
        <w:rPr>
          <w:noProof/>
          <w:sz w:val="22"/>
          <w:lang w:val="en-IE"/>
        </w:rPr>
        <w:t xml:space="preserve"> </w:t>
      </w:r>
      <w:r w:rsidR="00C74271" w:rsidRPr="00863D6F">
        <w:rPr>
          <w:noProof/>
          <w:sz w:val="23"/>
          <w:szCs w:val="23"/>
          <w:lang w:val="en-IE"/>
        </w:rPr>
        <w:t>contributed to counter</w:t>
      </w:r>
      <w:r w:rsidR="00EC58B9" w:rsidRPr="00863D6F">
        <w:rPr>
          <w:noProof/>
          <w:sz w:val="23"/>
          <w:szCs w:val="23"/>
          <w:lang w:val="en-IE"/>
        </w:rPr>
        <w:t>ing</w:t>
      </w:r>
      <w:r w:rsidR="00C74271" w:rsidRPr="00863D6F">
        <w:rPr>
          <w:noProof/>
          <w:sz w:val="23"/>
          <w:szCs w:val="23"/>
          <w:lang w:val="en-IE"/>
        </w:rPr>
        <w:t xml:space="preserve"> anti-competitive and market-distortive </w:t>
      </w:r>
      <w:r w:rsidR="004C1980" w:rsidRPr="00863D6F">
        <w:rPr>
          <w:noProof/>
          <w:sz w:val="23"/>
          <w:szCs w:val="23"/>
          <w:lang w:val="en-IE"/>
        </w:rPr>
        <w:t xml:space="preserve">activities </w:t>
      </w:r>
      <w:r w:rsidR="00C74271" w:rsidRPr="00863D6F">
        <w:rPr>
          <w:noProof/>
          <w:sz w:val="23"/>
          <w:szCs w:val="23"/>
          <w:lang w:val="en-IE"/>
        </w:rPr>
        <w:t>by firms active in the EU</w:t>
      </w:r>
      <w:r w:rsidR="006559EC" w:rsidRPr="00863D6F">
        <w:rPr>
          <w:noProof/>
          <w:sz w:val="23"/>
          <w:szCs w:val="23"/>
          <w:lang w:val="en-IE"/>
        </w:rPr>
        <w:t xml:space="preserve"> </w:t>
      </w:r>
      <w:r w:rsidR="00E310B6" w:rsidRPr="00863D6F">
        <w:rPr>
          <w:noProof/>
          <w:sz w:val="23"/>
          <w:szCs w:val="23"/>
          <w:lang w:val="en-IE"/>
        </w:rPr>
        <w:t xml:space="preserve">that </w:t>
      </w:r>
      <w:r w:rsidR="006559EC" w:rsidRPr="00863D6F">
        <w:rPr>
          <w:noProof/>
          <w:sz w:val="23"/>
          <w:szCs w:val="23"/>
          <w:lang w:val="en-IE"/>
        </w:rPr>
        <w:t>receiv</w:t>
      </w:r>
      <w:r w:rsidR="00E310B6" w:rsidRPr="00863D6F">
        <w:rPr>
          <w:noProof/>
          <w:sz w:val="23"/>
          <w:szCs w:val="23"/>
          <w:lang w:val="en-IE"/>
        </w:rPr>
        <w:t>e</w:t>
      </w:r>
      <w:r w:rsidR="006559EC" w:rsidRPr="00863D6F">
        <w:rPr>
          <w:noProof/>
          <w:sz w:val="23"/>
          <w:szCs w:val="23"/>
          <w:lang w:val="en-IE"/>
        </w:rPr>
        <w:t xml:space="preserve"> subsidies </w:t>
      </w:r>
      <w:r w:rsidR="005C043C" w:rsidRPr="00863D6F">
        <w:rPr>
          <w:noProof/>
          <w:sz w:val="23"/>
          <w:szCs w:val="23"/>
          <w:lang w:val="en-IE"/>
        </w:rPr>
        <w:t>from outside the EU. Moreover,</w:t>
      </w:r>
      <w:r w:rsidR="005C043C">
        <w:rPr>
          <w:noProof/>
          <w:sz w:val="23"/>
          <w:szCs w:val="23"/>
          <w:lang w:val="en-IE"/>
        </w:rPr>
        <w:t xml:space="preserve"> </w:t>
      </w:r>
      <w:r w:rsidR="00C74271" w:rsidRPr="00C74271">
        <w:rPr>
          <w:noProof/>
          <w:sz w:val="23"/>
          <w:szCs w:val="23"/>
          <w:lang w:val="en-IE"/>
        </w:rPr>
        <w:t>the Digital Markets Act (DMA)</w:t>
      </w:r>
      <w:r w:rsidR="00C74271" w:rsidRPr="00C74271">
        <w:rPr>
          <w:noProof/>
          <w:sz w:val="23"/>
          <w:szCs w:val="23"/>
          <w:vertAlign w:val="superscript"/>
          <w:lang w:val="en-IE"/>
        </w:rPr>
        <w:footnoteReference w:id="8"/>
      </w:r>
      <w:r w:rsidR="00C74271" w:rsidRPr="00C74271">
        <w:rPr>
          <w:noProof/>
          <w:sz w:val="23"/>
          <w:szCs w:val="23"/>
          <w:lang w:val="en-IE"/>
        </w:rPr>
        <w:t xml:space="preserve"> was</w:t>
      </w:r>
      <w:r w:rsidR="00FD4340">
        <w:rPr>
          <w:noProof/>
          <w:sz w:val="23"/>
          <w:szCs w:val="23"/>
          <w:lang w:val="en-IE"/>
        </w:rPr>
        <w:t xml:space="preserve"> </w:t>
      </w:r>
      <w:r w:rsidR="00440662">
        <w:rPr>
          <w:noProof/>
          <w:sz w:val="23"/>
          <w:szCs w:val="23"/>
          <w:lang w:val="en-IE"/>
        </w:rPr>
        <w:t xml:space="preserve">enforced </w:t>
      </w:r>
      <w:r w:rsidR="00C74271" w:rsidRPr="00C74271">
        <w:rPr>
          <w:noProof/>
          <w:sz w:val="23"/>
          <w:szCs w:val="23"/>
          <w:lang w:val="en-US"/>
        </w:rPr>
        <w:t>to unlock digital competitiveness</w:t>
      </w:r>
      <w:r w:rsidR="00AA36A9">
        <w:rPr>
          <w:noProof/>
          <w:sz w:val="23"/>
          <w:szCs w:val="23"/>
          <w:lang w:val="en-US"/>
        </w:rPr>
        <w:t xml:space="preserve"> by addressing unfair behaviour of gatekeepers and </w:t>
      </w:r>
      <w:r w:rsidR="00DA2651">
        <w:rPr>
          <w:noProof/>
          <w:sz w:val="23"/>
          <w:szCs w:val="23"/>
          <w:lang w:val="en-US"/>
        </w:rPr>
        <w:t xml:space="preserve">ensuring </w:t>
      </w:r>
      <w:r w:rsidR="00AA36A9">
        <w:rPr>
          <w:noProof/>
          <w:sz w:val="23"/>
          <w:szCs w:val="23"/>
          <w:lang w:val="en-US"/>
        </w:rPr>
        <w:t>market contestability</w:t>
      </w:r>
      <w:r w:rsidR="00C74271" w:rsidRPr="00C74271">
        <w:rPr>
          <w:noProof/>
          <w:sz w:val="23"/>
          <w:szCs w:val="23"/>
          <w:lang w:val="en-US"/>
        </w:rPr>
        <w:t>.</w:t>
      </w:r>
    </w:p>
    <w:p w14:paraId="50D31723" w14:textId="03AD3A85" w:rsidR="00D555F3" w:rsidRDefault="00AD7C74" w:rsidP="00DC40C2">
      <w:pPr>
        <w:spacing w:after="240"/>
        <w:rPr>
          <w:noProof/>
          <w:sz w:val="23"/>
          <w:szCs w:val="23"/>
          <w:lang w:val="en-IE"/>
        </w:rPr>
      </w:pPr>
      <w:r>
        <w:rPr>
          <w:noProof/>
          <w:sz w:val="23"/>
          <w:szCs w:val="23"/>
          <w:lang w:val="en-US"/>
        </w:rPr>
        <w:t>T</w:t>
      </w:r>
      <w:r w:rsidR="003C733C">
        <w:rPr>
          <w:noProof/>
          <w:sz w:val="23"/>
          <w:szCs w:val="23"/>
          <w:lang w:val="en-US"/>
        </w:rPr>
        <w:t xml:space="preserve">he Commission’s </w:t>
      </w:r>
      <w:r w:rsidR="00DF14D3">
        <w:rPr>
          <w:noProof/>
          <w:sz w:val="23"/>
          <w:szCs w:val="23"/>
          <w:lang w:val="en-US"/>
        </w:rPr>
        <w:t xml:space="preserve">competition </w:t>
      </w:r>
      <w:r w:rsidR="00D71138" w:rsidRPr="00B81CEC">
        <w:rPr>
          <w:noProof/>
          <w:sz w:val="23"/>
          <w:szCs w:val="23"/>
          <w:lang w:val="en-US"/>
        </w:rPr>
        <w:t>enforcement in 2025 trans</w:t>
      </w:r>
      <w:r w:rsidR="000E0F37">
        <w:rPr>
          <w:noProof/>
          <w:sz w:val="23"/>
          <w:szCs w:val="23"/>
          <w:lang w:val="en-US"/>
        </w:rPr>
        <w:t xml:space="preserve">formed </w:t>
      </w:r>
      <w:r w:rsidR="00D71138" w:rsidRPr="00B81CEC">
        <w:rPr>
          <w:noProof/>
          <w:sz w:val="23"/>
          <w:szCs w:val="23"/>
          <w:lang w:val="en-US"/>
        </w:rPr>
        <w:t xml:space="preserve">key </w:t>
      </w:r>
      <w:r w:rsidR="00A35FAC" w:rsidRPr="00B81CEC">
        <w:rPr>
          <w:noProof/>
          <w:sz w:val="23"/>
          <w:szCs w:val="23"/>
          <w:lang w:val="en-US"/>
        </w:rPr>
        <w:t>EU</w:t>
      </w:r>
      <w:r w:rsidR="00D71138" w:rsidRPr="00B81CEC">
        <w:rPr>
          <w:noProof/>
          <w:sz w:val="23"/>
          <w:szCs w:val="23"/>
          <w:lang w:val="en-US"/>
        </w:rPr>
        <w:t xml:space="preserve"> values into tangible market realit</w:t>
      </w:r>
      <w:r w:rsidR="000E0F37">
        <w:rPr>
          <w:noProof/>
          <w:sz w:val="23"/>
          <w:szCs w:val="23"/>
          <w:lang w:val="en-US"/>
        </w:rPr>
        <w:t>ies</w:t>
      </w:r>
      <w:r w:rsidR="00D71138" w:rsidRPr="00B81CEC">
        <w:rPr>
          <w:noProof/>
          <w:sz w:val="23"/>
          <w:szCs w:val="23"/>
          <w:lang w:val="en-US"/>
        </w:rPr>
        <w:t xml:space="preserve">. </w:t>
      </w:r>
      <w:r w:rsidR="00CD27B4">
        <w:rPr>
          <w:noProof/>
          <w:sz w:val="23"/>
          <w:szCs w:val="23"/>
          <w:lang w:val="en-US"/>
        </w:rPr>
        <w:t>Th</w:t>
      </w:r>
      <w:r w:rsidR="00A27C6A">
        <w:rPr>
          <w:noProof/>
          <w:sz w:val="23"/>
          <w:szCs w:val="23"/>
          <w:lang w:val="en-US"/>
        </w:rPr>
        <w:t>is</w:t>
      </w:r>
      <w:r w:rsidR="00CD27B4">
        <w:rPr>
          <w:noProof/>
          <w:sz w:val="23"/>
          <w:szCs w:val="23"/>
          <w:lang w:val="en-US"/>
        </w:rPr>
        <w:t xml:space="preserve"> work</w:t>
      </w:r>
      <w:r w:rsidR="000E0F37">
        <w:rPr>
          <w:noProof/>
          <w:sz w:val="23"/>
          <w:szCs w:val="23"/>
          <w:lang w:val="en-US"/>
        </w:rPr>
        <w:t xml:space="preserve"> </w:t>
      </w:r>
      <w:r w:rsidR="00717308" w:rsidRPr="00B81CEC">
        <w:rPr>
          <w:noProof/>
          <w:sz w:val="23"/>
          <w:szCs w:val="23"/>
          <w:lang w:val="en-US"/>
        </w:rPr>
        <w:t>ensur</w:t>
      </w:r>
      <w:r w:rsidR="00717308">
        <w:rPr>
          <w:noProof/>
          <w:sz w:val="23"/>
          <w:szCs w:val="23"/>
          <w:lang w:val="en-US"/>
        </w:rPr>
        <w:t xml:space="preserve">ed </w:t>
      </w:r>
      <w:r w:rsidR="00717308" w:rsidRPr="00B81CEC">
        <w:rPr>
          <w:noProof/>
          <w:sz w:val="23"/>
          <w:szCs w:val="23"/>
          <w:lang w:val="en-US"/>
        </w:rPr>
        <w:t xml:space="preserve">that competition </w:t>
      </w:r>
      <w:r w:rsidR="00AD2E54">
        <w:rPr>
          <w:noProof/>
          <w:sz w:val="23"/>
          <w:szCs w:val="23"/>
          <w:lang w:val="en-US"/>
        </w:rPr>
        <w:t>could</w:t>
      </w:r>
      <w:r w:rsidR="00717308">
        <w:rPr>
          <w:noProof/>
          <w:sz w:val="23"/>
          <w:szCs w:val="23"/>
          <w:lang w:val="en-US"/>
        </w:rPr>
        <w:t xml:space="preserve"> </w:t>
      </w:r>
      <w:r w:rsidR="00717308" w:rsidRPr="00B81CEC">
        <w:rPr>
          <w:noProof/>
          <w:sz w:val="23"/>
          <w:szCs w:val="23"/>
          <w:lang w:val="en-US"/>
        </w:rPr>
        <w:t>take place on fair and equal terms</w:t>
      </w:r>
      <w:r w:rsidR="00717308">
        <w:rPr>
          <w:noProof/>
          <w:sz w:val="23"/>
          <w:szCs w:val="23"/>
          <w:lang w:val="en-US"/>
        </w:rPr>
        <w:t xml:space="preserve">, </w:t>
      </w:r>
      <w:r w:rsidR="00D71138" w:rsidRPr="00B81CEC">
        <w:rPr>
          <w:noProof/>
          <w:sz w:val="23"/>
          <w:szCs w:val="23"/>
          <w:lang w:val="en-US"/>
        </w:rPr>
        <w:t xml:space="preserve">reinforced legal certainty for businesses, </w:t>
      </w:r>
      <w:r w:rsidR="0002197A">
        <w:rPr>
          <w:noProof/>
          <w:sz w:val="23"/>
          <w:szCs w:val="23"/>
          <w:lang w:val="en-US"/>
        </w:rPr>
        <w:t xml:space="preserve">and </w:t>
      </w:r>
      <w:r w:rsidR="00D71138" w:rsidRPr="00B81CEC">
        <w:rPr>
          <w:noProof/>
          <w:sz w:val="23"/>
          <w:szCs w:val="23"/>
          <w:lang w:val="en-US"/>
        </w:rPr>
        <w:t xml:space="preserve">promoted cohesion </w:t>
      </w:r>
      <w:r w:rsidR="000E0F37">
        <w:rPr>
          <w:noProof/>
          <w:sz w:val="23"/>
          <w:szCs w:val="23"/>
          <w:lang w:val="en-US"/>
        </w:rPr>
        <w:t xml:space="preserve">in </w:t>
      </w:r>
      <w:r w:rsidR="00D71138" w:rsidRPr="00B81CEC">
        <w:rPr>
          <w:noProof/>
          <w:sz w:val="23"/>
          <w:szCs w:val="23"/>
          <w:lang w:val="en-US"/>
        </w:rPr>
        <w:t>the Single Market</w:t>
      </w:r>
      <w:r w:rsidR="0002197A">
        <w:rPr>
          <w:noProof/>
          <w:sz w:val="23"/>
          <w:szCs w:val="23"/>
          <w:lang w:val="en-US"/>
        </w:rPr>
        <w:t>.</w:t>
      </w:r>
      <w:r w:rsidR="00D71138" w:rsidRPr="00B81CEC">
        <w:rPr>
          <w:noProof/>
          <w:sz w:val="23"/>
          <w:szCs w:val="23"/>
          <w:lang w:val="en-US"/>
        </w:rPr>
        <w:t xml:space="preserve"> </w:t>
      </w:r>
      <w:r w:rsidR="00717308">
        <w:rPr>
          <w:noProof/>
          <w:sz w:val="23"/>
          <w:szCs w:val="23"/>
          <w:lang w:val="en-US"/>
        </w:rPr>
        <w:t xml:space="preserve">It </w:t>
      </w:r>
      <w:r w:rsidR="0002197A">
        <w:rPr>
          <w:noProof/>
          <w:sz w:val="23"/>
          <w:szCs w:val="23"/>
          <w:lang w:val="en-US"/>
        </w:rPr>
        <w:t xml:space="preserve">also </w:t>
      </w:r>
      <w:r w:rsidR="00D71138" w:rsidRPr="00B81CEC">
        <w:rPr>
          <w:noProof/>
          <w:sz w:val="23"/>
          <w:szCs w:val="23"/>
          <w:lang w:val="en-US"/>
        </w:rPr>
        <w:t>support</w:t>
      </w:r>
      <w:r w:rsidR="00F4613A">
        <w:rPr>
          <w:noProof/>
          <w:sz w:val="23"/>
          <w:szCs w:val="23"/>
          <w:lang w:val="en-US"/>
        </w:rPr>
        <w:t>ed</w:t>
      </w:r>
      <w:r w:rsidR="00D71138" w:rsidRPr="00B81CEC">
        <w:rPr>
          <w:noProof/>
          <w:sz w:val="23"/>
          <w:szCs w:val="23"/>
          <w:lang w:val="en-US"/>
        </w:rPr>
        <w:t xml:space="preserve"> EU competitiveness</w:t>
      </w:r>
      <w:r w:rsidR="00D71138" w:rsidRPr="00D71138">
        <w:rPr>
          <w:noProof/>
          <w:sz w:val="23"/>
          <w:szCs w:val="23"/>
          <w:lang w:val="en-US"/>
        </w:rPr>
        <w:t xml:space="preserve"> in strategic sectors, dr</w:t>
      </w:r>
      <w:r w:rsidR="00F4613A">
        <w:rPr>
          <w:noProof/>
          <w:sz w:val="23"/>
          <w:szCs w:val="23"/>
          <w:lang w:val="en-US"/>
        </w:rPr>
        <w:t>ove</w:t>
      </w:r>
      <w:r w:rsidR="00D71138" w:rsidRPr="00D71138">
        <w:rPr>
          <w:noProof/>
          <w:sz w:val="23"/>
          <w:szCs w:val="23"/>
          <w:lang w:val="en-US"/>
        </w:rPr>
        <w:t xml:space="preserve"> sustainable and inclusive growth, and </w:t>
      </w:r>
      <w:r w:rsidR="0052212C">
        <w:rPr>
          <w:noProof/>
          <w:sz w:val="23"/>
          <w:szCs w:val="23"/>
          <w:lang w:val="en-US"/>
        </w:rPr>
        <w:t>enabled</w:t>
      </w:r>
      <w:r w:rsidR="00D71138" w:rsidRPr="00D71138">
        <w:rPr>
          <w:noProof/>
          <w:sz w:val="23"/>
          <w:szCs w:val="23"/>
          <w:lang w:val="en-US"/>
        </w:rPr>
        <w:t xml:space="preserve"> </w:t>
      </w:r>
      <w:r w:rsidR="00916639">
        <w:rPr>
          <w:noProof/>
          <w:sz w:val="23"/>
          <w:szCs w:val="23"/>
          <w:lang w:val="en-US"/>
        </w:rPr>
        <w:t>consumers</w:t>
      </w:r>
      <w:r w:rsidR="00D71138" w:rsidRPr="00D71138">
        <w:rPr>
          <w:noProof/>
          <w:sz w:val="23"/>
          <w:szCs w:val="23"/>
          <w:lang w:val="en-US"/>
        </w:rPr>
        <w:t xml:space="preserve"> and companies </w:t>
      </w:r>
      <w:r w:rsidR="0052212C">
        <w:rPr>
          <w:noProof/>
          <w:sz w:val="23"/>
          <w:szCs w:val="23"/>
          <w:lang w:val="en-US"/>
        </w:rPr>
        <w:t xml:space="preserve">to </w:t>
      </w:r>
      <w:r w:rsidR="00D71138" w:rsidRPr="00D71138">
        <w:rPr>
          <w:noProof/>
          <w:sz w:val="23"/>
          <w:szCs w:val="23"/>
          <w:lang w:val="en-US"/>
        </w:rPr>
        <w:t xml:space="preserve">benefit </w:t>
      </w:r>
      <w:r w:rsidR="0052212C">
        <w:rPr>
          <w:noProof/>
          <w:sz w:val="23"/>
          <w:szCs w:val="23"/>
          <w:lang w:val="en-US"/>
        </w:rPr>
        <w:t xml:space="preserve">more from </w:t>
      </w:r>
      <w:r w:rsidR="00D71138" w:rsidRPr="00D71138">
        <w:rPr>
          <w:noProof/>
          <w:sz w:val="23"/>
          <w:szCs w:val="23"/>
          <w:lang w:val="en-US"/>
        </w:rPr>
        <w:t xml:space="preserve">the </w:t>
      </w:r>
      <w:r w:rsidR="0052212C">
        <w:rPr>
          <w:noProof/>
          <w:sz w:val="23"/>
          <w:szCs w:val="23"/>
          <w:lang w:val="en-US"/>
        </w:rPr>
        <w:t xml:space="preserve">economic advantages of the </w:t>
      </w:r>
      <w:r w:rsidR="00D71138" w:rsidRPr="00D71138">
        <w:rPr>
          <w:noProof/>
          <w:sz w:val="23"/>
          <w:szCs w:val="23"/>
          <w:lang w:val="en-US"/>
        </w:rPr>
        <w:t>Single Market.</w:t>
      </w:r>
    </w:p>
    <w:p w14:paraId="6FD35BAB" w14:textId="1F617AB9" w:rsidR="005D758F" w:rsidRPr="00DC40C2" w:rsidRDefault="00B36F2B" w:rsidP="00DC40C2">
      <w:pPr>
        <w:spacing w:after="240"/>
        <w:rPr>
          <w:noProof/>
          <w:sz w:val="23"/>
          <w:szCs w:val="23"/>
          <w:lang w:val="en-IE"/>
        </w:rPr>
      </w:pPr>
      <w:r w:rsidRPr="00DC40C2">
        <w:rPr>
          <w:noProof/>
          <w:sz w:val="23"/>
          <w:szCs w:val="23"/>
          <w:lang w:val="en-GB"/>
        </w:rPr>
        <w:t>Th</w:t>
      </w:r>
      <w:r w:rsidR="0059424A" w:rsidRPr="00DC40C2">
        <w:rPr>
          <w:noProof/>
          <w:sz w:val="23"/>
          <w:szCs w:val="23"/>
          <w:lang w:val="en-GB"/>
        </w:rPr>
        <w:t>e</w:t>
      </w:r>
      <w:r w:rsidRPr="00DC40C2">
        <w:rPr>
          <w:noProof/>
          <w:sz w:val="23"/>
          <w:szCs w:val="23"/>
          <w:lang w:val="en-GB"/>
        </w:rPr>
        <w:t xml:space="preserve"> </w:t>
      </w:r>
      <w:r w:rsidR="00714EAC">
        <w:rPr>
          <w:noProof/>
          <w:sz w:val="23"/>
          <w:szCs w:val="23"/>
          <w:lang w:val="en-GB"/>
        </w:rPr>
        <w:t xml:space="preserve">2025 </w:t>
      </w:r>
      <w:r w:rsidRPr="00DC40C2">
        <w:rPr>
          <w:noProof/>
          <w:sz w:val="23"/>
          <w:szCs w:val="23"/>
          <w:lang w:val="en-GB"/>
        </w:rPr>
        <w:t>Report on Competition Policy</w:t>
      </w:r>
      <w:r w:rsidR="001B5A6D" w:rsidRPr="00DC40C2">
        <w:rPr>
          <w:noProof/>
          <w:sz w:val="23"/>
          <w:szCs w:val="23"/>
          <w:lang w:val="en-GB"/>
        </w:rPr>
        <w:t xml:space="preserve"> (ACR)</w:t>
      </w:r>
      <w:r w:rsidR="00762C8B" w:rsidRPr="00DC40C2">
        <w:rPr>
          <w:noProof/>
          <w:sz w:val="23"/>
          <w:szCs w:val="23"/>
          <w:lang w:val="en-GB"/>
        </w:rPr>
        <w:t xml:space="preserve"> </w:t>
      </w:r>
      <w:r w:rsidR="0051733A">
        <w:rPr>
          <w:noProof/>
          <w:sz w:val="23"/>
          <w:szCs w:val="23"/>
          <w:lang w:val="en-GB"/>
        </w:rPr>
        <w:t xml:space="preserve">provides a </w:t>
      </w:r>
      <w:r w:rsidR="000443D2">
        <w:rPr>
          <w:noProof/>
          <w:sz w:val="23"/>
          <w:szCs w:val="23"/>
          <w:lang w:val="en-GB"/>
        </w:rPr>
        <w:t>succin</w:t>
      </w:r>
      <w:r w:rsidR="00594F38">
        <w:rPr>
          <w:noProof/>
          <w:sz w:val="23"/>
          <w:szCs w:val="23"/>
          <w:lang w:val="en-GB"/>
        </w:rPr>
        <w:t>c</w:t>
      </w:r>
      <w:r w:rsidR="000443D2">
        <w:rPr>
          <w:noProof/>
          <w:sz w:val="23"/>
          <w:szCs w:val="23"/>
          <w:lang w:val="en-GB"/>
        </w:rPr>
        <w:t>t</w:t>
      </w:r>
      <w:r w:rsidR="0051733A">
        <w:rPr>
          <w:noProof/>
          <w:sz w:val="23"/>
          <w:szCs w:val="23"/>
          <w:lang w:val="en-GB"/>
        </w:rPr>
        <w:t xml:space="preserve"> </w:t>
      </w:r>
      <w:r w:rsidR="00472AEA">
        <w:rPr>
          <w:noProof/>
          <w:sz w:val="23"/>
          <w:szCs w:val="23"/>
          <w:lang w:val="en-GB"/>
        </w:rPr>
        <w:t xml:space="preserve">overview </w:t>
      </w:r>
      <w:r w:rsidR="00E310B6">
        <w:rPr>
          <w:noProof/>
          <w:sz w:val="23"/>
          <w:szCs w:val="23"/>
          <w:lang w:val="en-GB"/>
        </w:rPr>
        <w:t xml:space="preserve">of </w:t>
      </w:r>
      <w:r w:rsidR="000042D6" w:rsidRPr="00DC40C2">
        <w:rPr>
          <w:noProof/>
          <w:sz w:val="23"/>
          <w:szCs w:val="23"/>
          <w:lang w:val="en-GB"/>
        </w:rPr>
        <w:t xml:space="preserve">how </w:t>
      </w:r>
      <w:r w:rsidR="008F667B" w:rsidRPr="00DC40C2">
        <w:rPr>
          <w:noProof/>
          <w:sz w:val="23"/>
          <w:szCs w:val="23"/>
          <w:lang w:val="en-US"/>
        </w:rPr>
        <w:t>the Commission</w:t>
      </w:r>
      <w:r w:rsidR="00AE5D9E">
        <w:rPr>
          <w:noProof/>
          <w:sz w:val="23"/>
          <w:szCs w:val="23"/>
          <w:lang w:val="en-US"/>
        </w:rPr>
        <w:t xml:space="preserve"> has translated </w:t>
      </w:r>
      <w:r w:rsidR="00AE5D9E" w:rsidRPr="00DC40C2">
        <w:rPr>
          <w:noProof/>
          <w:sz w:val="23"/>
          <w:szCs w:val="23"/>
          <w:lang w:val="en-US"/>
        </w:rPr>
        <w:t>political priorities</w:t>
      </w:r>
      <w:r w:rsidR="00AE5D9E">
        <w:rPr>
          <w:noProof/>
          <w:sz w:val="23"/>
          <w:szCs w:val="23"/>
          <w:lang w:val="en-US"/>
        </w:rPr>
        <w:t xml:space="preserve"> </w:t>
      </w:r>
      <w:r w:rsidR="00AE5D9E" w:rsidRPr="00DC40C2">
        <w:rPr>
          <w:noProof/>
          <w:sz w:val="23"/>
          <w:szCs w:val="23"/>
          <w:lang w:val="en-US"/>
        </w:rPr>
        <w:t>into concrete action</w:t>
      </w:r>
      <w:r w:rsidR="00A444AF" w:rsidRPr="00D8326F">
        <w:rPr>
          <w:rStyle w:val="FootnoteReference"/>
          <w:rFonts w:ascii="Times New Roman" w:hAnsi="Times New Roman"/>
          <w:noProof/>
          <w:szCs w:val="23"/>
          <w:lang w:val="en-US"/>
        </w:rPr>
        <w:footnoteReference w:id="9"/>
      </w:r>
      <w:r w:rsidR="00B9129F">
        <w:rPr>
          <w:noProof/>
          <w:sz w:val="23"/>
          <w:szCs w:val="23"/>
          <w:lang w:val="en-US"/>
        </w:rPr>
        <w:t xml:space="preserve">. </w:t>
      </w:r>
      <w:r w:rsidR="00103239" w:rsidRPr="00DC40C2">
        <w:rPr>
          <w:noProof/>
          <w:sz w:val="23"/>
          <w:szCs w:val="23"/>
          <w:lang w:val="en-GB"/>
        </w:rPr>
        <w:t xml:space="preserve">The </w:t>
      </w:r>
      <w:r w:rsidR="008C23FC" w:rsidRPr="00DC40C2">
        <w:rPr>
          <w:noProof/>
          <w:sz w:val="23"/>
          <w:szCs w:val="23"/>
          <w:lang w:val="en-GB"/>
        </w:rPr>
        <w:t xml:space="preserve">ACR </w:t>
      </w:r>
      <w:r w:rsidR="00680263" w:rsidRPr="00DC40C2">
        <w:rPr>
          <w:noProof/>
          <w:sz w:val="23"/>
          <w:szCs w:val="23"/>
          <w:lang w:val="en-GB"/>
        </w:rPr>
        <w:t xml:space="preserve">is </w:t>
      </w:r>
      <w:r w:rsidR="00E16C28">
        <w:rPr>
          <w:noProof/>
          <w:sz w:val="23"/>
          <w:szCs w:val="23"/>
          <w:lang w:val="en-GB"/>
        </w:rPr>
        <w:t xml:space="preserve">accompanied </w:t>
      </w:r>
      <w:r w:rsidR="0069267B">
        <w:rPr>
          <w:noProof/>
          <w:sz w:val="23"/>
          <w:szCs w:val="23"/>
          <w:lang w:val="en-GB"/>
        </w:rPr>
        <w:t xml:space="preserve">by </w:t>
      </w:r>
      <w:r w:rsidR="00C1000E" w:rsidRPr="00DC40C2">
        <w:rPr>
          <w:noProof/>
          <w:sz w:val="23"/>
          <w:szCs w:val="23"/>
          <w:lang w:val="en-GB"/>
        </w:rPr>
        <w:t>a Staff Working Document (SWD)</w:t>
      </w:r>
      <w:r w:rsidR="00AE5D9E">
        <w:rPr>
          <w:noProof/>
          <w:sz w:val="23"/>
          <w:szCs w:val="23"/>
          <w:lang w:val="en-GB"/>
        </w:rPr>
        <w:t xml:space="preserve">, which </w:t>
      </w:r>
      <w:r w:rsidR="00910CC4">
        <w:rPr>
          <w:noProof/>
          <w:sz w:val="23"/>
          <w:szCs w:val="23"/>
          <w:lang w:val="en-GB"/>
        </w:rPr>
        <w:t xml:space="preserve">provides a comprehensive account of </w:t>
      </w:r>
      <w:r w:rsidR="001B64AD" w:rsidRPr="00DC40C2">
        <w:rPr>
          <w:noProof/>
          <w:sz w:val="23"/>
          <w:szCs w:val="23"/>
          <w:lang w:val="en-GB"/>
        </w:rPr>
        <w:t>policy developments, enforcement</w:t>
      </w:r>
      <w:r w:rsidR="008F642B">
        <w:rPr>
          <w:noProof/>
          <w:sz w:val="23"/>
          <w:szCs w:val="23"/>
          <w:lang w:val="en-GB"/>
        </w:rPr>
        <w:t>,</w:t>
      </w:r>
      <w:r w:rsidR="00714EAC">
        <w:rPr>
          <w:noProof/>
          <w:sz w:val="23"/>
          <w:szCs w:val="23"/>
          <w:lang w:val="en-GB"/>
        </w:rPr>
        <w:t xml:space="preserve"> </w:t>
      </w:r>
      <w:r w:rsidR="001B64AD" w:rsidRPr="00DC40C2">
        <w:rPr>
          <w:noProof/>
          <w:sz w:val="23"/>
          <w:szCs w:val="23"/>
          <w:lang w:val="en-GB"/>
        </w:rPr>
        <w:t xml:space="preserve">and </w:t>
      </w:r>
      <w:r w:rsidR="00AE5D9E">
        <w:rPr>
          <w:noProof/>
          <w:sz w:val="23"/>
          <w:szCs w:val="23"/>
          <w:lang w:val="en-GB"/>
        </w:rPr>
        <w:t xml:space="preserve">key EU </w:t>
      </w:r>
      <w:r w:rsidR="00437227">
        <w:rPr>
          <w:noProof/>
          <w:sz w:val="23"/>
          <w:szCs w:val="23"/>
          <w:lang w:val="en-GB"/>
        </w:rPr>
        <w:t>c</w:t>
      </w:r>
      <w:r w:rsidR="00714EAC">
        <w:rPr>
          <w:noProof/>
          <w:sz w:val="23"/>
          <w:szCs w:val="23"/>
          <w:lang w:val="en-GB"/>
        </w:rPr>
        <w:t>ase</w:t>
      </w:r>
      <w:r w:rsidR="0077180E">
        <w:rPr>
          <w:noProof/>
          <w:sz w:val="23"/>
          <w:szCs w:val="23"/>
          <w:lang w:val="en-GB"/>
        </w:rPr>
        <w:t>-</w:t>
      </w:r>
      <w:r w:rsidR="00714EAC">
        <w:rPr>
          <w:noProof/>
          <w:sz w:val="23"/>
          <w:szCs w:val="23"/>
          <w:lang w:val="en-GB"/>
        </w:rPr>
        <w:t>law</w:t>
      </w:r>
      <w:r w:rsidR="00EB17A2">
        <w:rPr>
          <w:noProof/>
          <w:sz w:val="23"/>
          <w:szCs w:val="23"/>
          <w:lang w:val="en-GB"/>
        </w:rPr>
        <w:t xml:space="preserve"> </w:t>
      </w:r>
      <w:r w:rsidR="000A6F6D" w:rsidRPr="00DC40C2">
        <w:rPr>
          <w:noProof/>
          <w:sz w:val="23"/>
          <w:szCs w:val="23"/>
          <w:lang w:val="en-GB"/>
        </w:rPr>
        <w:t xml:space="preserve">in the </w:t>
      </w:r>
      <w:r w:rsidR="00C31B58">
        <w:rPr>
          <w:noProof/>
          <w:sz w:val="23"/>
          <w:szCs w:val="23"/>
          <w:lang w:val="en-GB"/>
        </w:rPr>
        <w:t xml:space="preserve">competition </w:t>
      </w:r>
      <w:r w:rsidR="000A6F6D" w:rsidRPr="00DC40C2">
        <w:rPr>
          <w:noProof/>
          <w:sz w:val="23"/>
          <w:szCs w:val="23"/>
          <w:lang w:val="en-GB"/>
        </w:rPr>
        <w:t>field</w:t>
      </w:r>
      <w:r w:rsidR="001B64AD" w:rsidRPr="00DC40C2">
        <w:rPr>
          <w:noProof/>
          <w:sz w:val="23"/>
          <w:szCs w:val="23"/>
          <w:lang w:val="en-GB"/>
        </w:rPr>
        <w:t>.</w:t>
      </w:r>
      <w:r w:rsidR="000A6F6D" w:rsidRPr="00DC40C2">
        <w:rPr>
          <w:noProof/>
          <w:sz w:val="23"/>
          <w:szCs w:val="23"/>
          <w:lang w:val="en-GB"/>
        </w:rPr>
        <w:t xml:space="preserve"> </w:t>
      </w:r>
      <w:r w:rsidR="006D22BC">
        <w:rPr>
          <w:noProof/>
          <w:sz w:val="23"/>
          <w:szCs w:val="23"/>
          <w:lang w:val="en-GB"/>
        </w:rPr>
        <w:t xml:space="preserve">These documents </w:t>
      </w:r>
      <w:r w:rsidR="00D447B2">
        <w:rPr>
          <w:noProof/>
          <w:sz w:val="23"/>
          <w:szCs w:val="23"/>
          <w:lang w:val="en-GB"/>
        </w:rPr>
        <w:t xml:space="preserve">are </w:t>
      </w:r>
      <w:r w:rsidR="00836A20" w:rsidRPr="00DC40C2">
        <w:rPr>
          <w:noProof/>
          <w:sz w:val="23"/>
          <w:szCs w:val="23"/>
          <w:lang w:val="en-GB"/>
        </w:rPr>
        <w:t xml:space="preserve">addressed </w:t>
      </w:r>
      <w:r w:rsidRPr="00DC40C2">
        <w:rPr>
          <w:noProof/>
          <w:sz w:val="23"/>
          <w:szCs w:val="23"/>
          <w:lang w:val="en-GB"/>
        </w:rPr>
        <w:t>by the Commission to the European Parliament, the Council of the European Union</w:t>
      </w:r>
      <w:r w:rsidR="00850995">
        <w:rPr>
          <w:noProof/>
          <w:sz w:val="23"/>
          <w:szCs w:val="23"/>
          <w:lang w:val="en-GB"/>
        </w:rPr>
        <w:t xml:space="preserve"> (</w:t>
      </w:r>
      <w:r w:rsidR="001F24CF">
        <w:rPr>
          <w:noProof/>
          <w:sz w:val="23"/>
          <w:szCs w:val="23"/>
          <w:lang w:val="en-GB"/>
        </w:rPr>
        <w:t>the Council</w:t>
      </w:r>
      <w:r w:rsidR="00850995">
        <w:rPr>
          <w:noProof/>
          <w:sz w:val="23"/>
          <w:szCs w:val="23"/>
          <w:lang w:val="en-GB"/>
        </w:rPr>
        <w:t>)</w:t>
      </w:r>
      <w:r w:rsidRPr="00DC40C2">
        <w:rPr>
          <w:noProof/>
          <w:sz w:val="23"/>
          <w:szCs w:val="23"/>
          <w:lang w:val="en-GB"/>
        </w:rPr>
        <w:t xml:space="preserve">, the European Economic and Social Committee </w:t>
      </w:r>
      <w:r w:rsidR="00E71CDD">
        <w:rPr>
          <w:noProof/>
          <w:sz w:val="23"/>
          <w:szCs w:val="23"/>
          <w:lang w:val="en-GB"/>
        </w:rPr>
        <w:t>(EESC)</w:t>
      </w:r>
      <w:r w:rsidR="008F642B">
        <w:rPr>
          <w:noProof/>
          <w:sz w:val="23"/>
          <w:szCs w:val="23"/>
          <w:lang w:val="en-GB"/>
        </w:rPr>
        <w:t>,</w:t>
      </w:r>
      <w:r w:rsidR="00E71CDD">
        <w:rPr>
          <w:noProof/>
          <w:sz w:val="23"/>
          <w:szCs w:val="23"/>
          <w:lang w:val="en-GB"/>
        </w:rPr>
        <w:t xml:space="preserve"> </w:t>
      </w:r>
      <w:r w:rsidRPr="00DC40C2">
        <w:rPr>
          <w:noProof/>
          <w:sz w:val="23"/>
          <w:szCs w:val="23"/>
          <w:lang w:val="en-GB"/>
        </w:rPr>
        <w:t>and the European Committee of the Regions</w:t>
      </w:r>
      <w:r w:rsidR="00E71CDD">
        <w:rPr>
          <w:noProof/>
          <w:sz w:val="23"/>
          <w:szCs w:val="23"/>
          <w:lang w:val="en-GB"/>
        </w:rPr>
        <w:t xml:space="preserve"> (CoR)</w:t>
      </w:r>
      <w:r w:rsidRPr="00DC40C2">
        <w:rPr>
          <w:noProof/>
          <w:sz w:val="23"/>
          <w:szCs w:val="23"/>
          <w:lang w:val="en-GB"/>
        </w:rPr>
        <w:t>.</w:t>
      </w:r>
    </w:p>
    <w:p w14:paraId="40BE68EE" w14:textId="5D80DE29" w:rsidR="00D707FF" w:rsidRDefault="00D707FF" w:rsidP="004173CF">
      <w:pPr>
        <w:pStyle w:val="Heading1"/>
        <w:keepNext/>
        <w:widowControl/>
        <w:numPr>
          <w:ilvl w:val="0"/>
          <w:numId w:val="0"/>
        </w:numPr>
        <w:ind w:left="357"/>
        <w:jc w:val="both"/>
        <w:rPr>
          <w:noProof/>
          <w:sz w:val="22"/>
          <w:szCs w:val="22"/>
          <w:lang w:val="en-IE"/>
        </w:rPr>
      </w:pPr>
      <w:bookmarkStart w:id="7" w:name="_Toc227660855"/>
      <w:bookmarkEnd w:id="3"/>
      <w:r w:rsidRPr="005D758F">
        <w:rPr>
          <w:noProof/>
          <w:sz w:val="22"/>
          <w:szCs w:val="22"/>
          <w:lang w:val="en-IE"/>
        </w:rPr>
        <w:t>2.</w:t>
      </w:r>
      <w:r w:rsidR="00153E14" w:rsidRPr="005D758F">
        <w:rPr>
          <w:noProof/>
          <w:sz w:val="22"/>
          <w:szCs w:val="22"/>
          <w:lang w:val="en-IE"/>
        </w:rPr>
        <w:t xml:space="preserve"> </w:t>
      </w:r>
      <w:r w:rsidR="00E322C1" w:rsidRPr="005D758F">
        <w:rPr>
          <w:noProof/>
          <w:sz w:val="22"/>
          <w:szCs w:val="22"/>
          <w:lang w:val="en-IE"/>
        </w:rPr>
        <w:t>A m</w:t>
      </w:r>
      <w:r w:rsidR="00F35E68" w:rsidRPr="005D758F">
        <w:rPr>
          <w:noProof/>
          <w:sz w:val="22"/>
          <w:szCs w:val="22"/>
          <w:lang w:val="en-IE"/>
        </w:rPr>
        <w:t>odern and s</w:t>
      </w:r>
      <w:r w:rsidR="006A74C3">
        <w:rPr>
          <w:noProof/>
          <w:sz w:val="22"/>
          <w:szCs w:val="22"/>
          <w:lang w:val="en-IE"/>
        </w:rPr>
        <w:t>implified</w:t>
      </w:r>
      <w:r w:rsidR="00F35E68" w:rsidRPr="005D758F">
        <w:rPr>
          <w:noProof/>
          <w:sz w:val="22"/>
          <w:szCs w:val="22"/>
          <w:lang w:val="en-IE"/>
        </w:rPr>
        <w:t xml:space="preserve"> competition policy</w:t>
      </w:r>
      <w:r w:rsidR="00A36E8A" w:rsidRPr="005D758F">
        <w:rPr>
          <w:noProof/>
          <w:sz w:val="22"/>
          <w:szCs w:val="22"/>
          <w:lang w:val="en-IE"/>
        </w:rPr>
        <w:t xml:space="preserve"> </w:t>
      </w:r>
      <w:r w:rsidR="008D3550" w:rsidRPr="005D758F">
        <w:rPr>
          <w:noProof/>
          <w:sz w:val="22"/>
          <w:szCs w:val="22"/>
          <w:lang w:val="en-IE"/>
        </w:rPr>
        <w:t>enable</w:t>
      </w:r>
      <w:r w:rsidR="00A36E8A" w:rsidRPr="005D758F">
        <w:rPr>
          <w:noProof/>
          <w:sz w:val="22"/>
          <w:szCs w:val="22"/>
          <w:lang w:val="en-IE"/>
        </w:rPr>
        <w:t xml:space="preserve">s </w:t>
      </w:r>
      <w:r w:rsidR="008D3550" w:rsidRPr="005D758F">
        <w:rPr>
          <w:noProof/>
          <w:sz w:val="22"/>
          <w:szCs w:val="22"/>
          <w:lang w:val="en-IE"/>
        </w:rPr>
        <w:t>competitiveness and</w:t>
      </w:r>
      <w:r w:rsidR="00E77FF3" w:rsidRPr="005D758F">
        <w:rPr>
          <w:noProof/>
          <w:sz w:val="22"/>
          <w:szCs w:val="22"/>
          <w:lang w:val="en-IE"/>
        </w:rPr>
        <w:t xml:space="preserve"> </w:t>
      </w:r>
      <w:r w:rsidR="008D3550" w:rsidRPr="005D758F">
        <w:rPr>
          <w:noProof/>
          <w:sz w:val="22"/>
          <w:szCs w:val="22"/>
          <w:lang w:val="en-IE"/>
        </w:rPr>
        <w:t>sustainable and inclusive growth</w:t>
      </w:r>
      <w:bookmarkEnd w:id="7"/>
      <w:r w:rsidR="00E62EE6" w:rsidRPr="005D758F">
        <w:rPr>
          <w:noProof/>
          <w:sz w:val="22"/>
          <w:szCs w:val="22"/>
          <w:lang w:val="en-IE"/>
        </w:rPr>
        <w:t xml:space="preserve"> </w:t>
      </w:r>
    </w:p>
    <w:p w14:paraId="6CDB1562" w14:textId="313B4210" w:rsidR="00C61DB9" w:rsidRDefault="00C61DB9" w:rsidP="002A4AA0">
      <w:pPr>
        <w:rPr>
          <w:noProof/>
          <w:sz w:val="23"/>
          <w:szCs w:val="23"/>
          <w:lang w:val="en-US"/>
        </w:rPr>
      </w:pPr>
      <w:r>
        <w:rPr>
          <w:noProof/>
          <w:sz w:val="23"/>
          <w:szCs w:val="23"/>
          <w:lang w:val="en-US"/>
        </w:rPr>
        <w:t>T</w:t>
      </w:r>
      <w:r w:rsidR="002A4AA0" w:rsidRPr="00DB6D18">
        <w:rPr>
          <w:noProof/>
          <w:sz w:val="23"/>
          <w:szCs w:val="23"/>
          <w:lang w:val="en-US"/>
        </w:rPr>
        <w:t>he 2024-2029 Commission mandate</w:t>
      </w:r>
      <w:r>
        <w:rPr>
          <w:noProof/>
          <w:sz w:val="23"/>
          <w:szCs w:val="23"/>
          <w:lang w:val="en-US"/>
        </w:rPr>
        <w:t xml:space="preserve"> calls for</w:t>
      </w:r>
      <w:r w:rsidR="0060707B" w:rsidRPr="00DB6D18">
        <w:rPr>
          <w:noProof/>
          <w:sz w:val="23"/>
          <w:szCs w:val="23"/>
          <w:lang w:val="en-US"/>
        </w:rPr>
        <w:t xml:space="preserve"> </w:t>
      </w:r>
      <w:r w:rsidR="002A4AA0" w:rsidRPr="00DB6D18">
        <w:rPr>
          <w:noProof/>
          <w:sz w:val="23"/>
          <w:szCs w:val="23"/>
          <w:lang w:val="en-US"/>
        </w:rPr>
        <w:t xml:space="preserve">EU policies </w:t>
      </w:r>
      <w:r>
        <w:rPr>
          <w:noProof/>
          <w:sz w:val="23"/>
          <w:szCs w:val="23"/>
          <w:lang w:val="en-US"/>
        </w:rPr>
        <w:t>to</w:t>
      </w:r>
      <w:r w:rsidRPr="00DB6D18">
        <w:rPr>
          <w:noProof/>
          <w:sz w:val="23"/>
          <w:szCs w:val="23"/>
          <w:lang w:val="en-US"/>
        </w:rPr>
        <w:t xml:space="preserve"> </w:t>
      </w:r>
      <w:r w:rsidR="002A4AA0" w:rsidRPr="00DB6D18">
        <w:rPr>
          <w:noProof/>
          <w:sz w:val="23"/>
          <w:szCs w:val="23"/>
          <w:lang w:val="en-US"/>
        </w:rPr>
        <w:t xml:space="preserve">shift from reactive regulation to proactive strategic </w:t>
      </w:r>
      <w:r w:rsidR="00616583">
        <w:rPr>
          <w:noProof/>
          <w:sz w:val="23"/>
          <w:szCs w:val="23"/>
          <w:lang w:val="en-US"/>
        </w:rPr>
        <w:t>action</w:t>
      </w:r>
      <w:r w:rsidR="002A4AA0" w:rsidRPr="00DB6D18">
        <w:rPr>
          <w:noProof/>
          <w:sz w:val="23"/>
          <w:szCs w:val="23"/>
          <w:lang w:val="en-US"/>
        </w:rPr>
        <w:t xml:space="preserve">. </w:t>
      </w:r>
      <w:r>
        <w:rPr>
          <w:noProof/>
          <w:sz w:val="23"/>
          <w:szCs w:val="23"/>
          <w:lang w:val="en-US"/>
        </w:rPr>
        <w:t xml:space="preserve">To meet this objective and </w:t>
      </w:r>
      <w:r w:rsidRPr="00DB6D18">
        <w:rPr>
          <w:noProof/>
          <w:sz w:val="23"/>
          <w:szCs w:val="23"/>
          <w:lang w:val="en-US"/>
        </w:rPr>
        <w:t>guarante</w:t>
      </w:r>
      <w:r>
        <w:rPr>
          <w:noProof/>
          <w:sz w:val="23"/>
          <w:szCs w:val="23"/>
          <w:lang w:val="en-US"/>
        </w:rPr>
        <w:t>e</w:t>
      </w:r>
      <w:r w:rsidRPr="00DB6D18">
        <w:rPr>
          <w:noProof/>
          <w:sz w:val="23"/>
          <w:szCs w:val="23"/>
          <w:lang w:val="en-US"/>
        </w:rPr>
        <w:t xml:space="preserve"> sustainable prosperity and competitiveness</w:t>
      </w:r>
      <w:r>
        <w:rPr>
          <w:noProof/>
          <w:sz w:val="23"/>
          <w:szCs w:val="23"/>
          <w:lang w:val="en-US"/>
        </w:rPr>
        <w:t>,</w:t>
      </w:r>
      <w:r w:rsidRPr="00DB6D18">
        <w:rPr>
          <w:noProof/>
          <w:sz w:val="23"/>
          <w:szCs w:val="23"/>
          <w:lang w:val="en-US"/>
        </w:rPr>
        <w:t xml:space="preserve"> </w:t>
      </w:r>
      <w:r w:rsidR="002A4AA0" w:rsidRPr="00DB6D18">
        <w:rPr>
          <w:noProof/>
          <w:sz w:val="23"/>
          <w:szCs w:val="23"/>
          <w:lang w:val="en-US"/>
        </w:rPr>
        <w:t xml:space="preserve">the Commission </w:t>
      </w:r>
      <w:r w:rsidR="00616583">
        <w:rPr>
          <w:noProof/>
          <w:sz w:val="23"/>
          <w:szCs w:val="23"/>
          <w:lang w:val="en-US"/>
        </w:rPr>
        <w:t xml:space="preserve">aims to </w:t>
      </w:r>
      <w:r w:rsidR="002A4AA0" w:rsidRPr="00DB6D18">
        <w:rPr>
          <w:noProof/>
          <w:sz w:val="23"/>
          <w:szCs w:val="23"/>
          <w:lang w:val="en-US"/>
        </w:rPr>
        <w:t>ensur</w:t>
      </w:r>
      <w:r w:rsidR="00993224">
        <w:rPr>
          <w:noProof/>
          <w:sz w:val="23"/>
          <w:szCs w:val="23"/>
          <w:lang w:val="en-US"/>
        </w:rPr>
        <w:t>e</w:t>
      </w:r>
      <w:r w:rsidR="002A4AA0" w:rsidRPr="00DB6D18">
        <w:rPr>
          <w:noProof/>
          <w:sz w:val="23"/>
          <w:szCs w:val="23"/>
          <w:lang w:val="en-US"/>
        </w:rPr>
        <w:t xml:space="preserve"> that </w:t>
      </w:r>
      <w:r w:rsidR="004D23B9">
        <w:rPr>
          <w:noProof/>
          <w:sz w:val="23"/>
          <w:szCs w:val="23"/>
          <w:lang w:val="en-US"/>
        </w:rPr>
        <w:t xml:space="preserve">the </w:t>
      </w:r>
      <w:r w:rsidR="00890578" w:rsidRPr="00DB6D18">
        <w:rPr>
          <w:noProof/>
          <w:sz w:val="23"/>
          <w:szCs w:val="23"/>
          <w:lang w:val="en-US"/>
        </w:rPr>
        <w:t xml:space="preserve">EU </w:t>
      </w:r>
      <w:r w:rsidR="00391A1F">
        <w:rPr>
          <w:noProof/>
          <w:sz w:val="23"/>
          <w:szCs w:val="23"/>
          <w:lang w:val="en-US"/>
        </w:rPr>
        <w:t xml:space="preserve">competition </w:t>
      </w:r>
      <w:r w:rsidR="00FE03B1" w:rsidRPr="00DB6D18">
        <w:rPr>
          <w:noProof/>
          <w:sz w:val="23"/>
          <w:szCs w:val="23"/>
          <w:lang w:val="en-US"/>
        </w:rPr>
        <w:t xml:space="preserve">rules are </w:t>
      </w:r>
      <w:r w:rsidR="002A4AA0" w:rsidRPr="00DB6D18">
        <w:rPr>
          <w:noProof/>
          <w:sz w:val="23"/>
          <w:szCs w:val="23"/>
          <w:lang w:val="en-US"/>
        </w:rPr>
        <w:t>modern, streamlined, and</w:t>
      </w:r>
      <w:r w:rsidR="002D5957">
        <w:rPr>
          <w:noProof/>
          <w:sz w:val="23"/>
          <w:szCs w:val="23"/>
          <w:lang w:val="en-US"/>
        </w:rPr>
        <w:t xml:space="preserve"> aligned with </w:t>
      </w:r>
      <w:r w:rsidR="002A4AA0" w:rsidRPr="00DB6D18">
        <w:rPr>
          <w:noProof/>
          <w:sz w:val="23"/>
          <w:szCs w:val="23"/>
          <w:lang w:val="en-US"/>
        </w:rPr>
        <w:t xml:space="preserve">other </w:t>
      </w:r>
      <w:r w:rsidR="00391A1F">
        <w:rPr>
          <w:noProof/>
          <w:sz w:val="23"/>
          <w:szCs w:val="23"/>
          <w:lang w:val="en-US"/>
        </w:rPr>
        <w:t xml:space="preserve">EU </w:t>
      </w:r>
      <w:r w:rsidR="002A4AA0" w:rsidRPr="00DB6D18">
        <w:rPr>
          <w:noProof/>
          <w:sz w:val="23"/>
          <w:szCs w:val="23"/>
          <w:lang w:val="en-US"/>
        </w:rPr>
        <w:t xml:space="preserve">policies </w:t>
      </w:r>
      <w:r w:rsidR="00A13ACC">
        <w:rPr>
          <w:noProof/>
          <w:sz w:val="23"/>
          <w:szCs w:val="23"/>
          <w:lang w:val="en-US"/>
        </w:rPr>
        <w:t xml:space="preserve">so that they </w:t>
      </w:r>
      <w:r w:rsidR="005E6AB0">
        <w:rPr>
          <w:noProof/>
          <w:sz w:val="23"/>
          <w:szCs w:val="23"/>
          <w:lang w:val="en-US"/>
        </w:rPr>
        <w:t xml:space="preserve">contribute </w:t>
      </w:r>
      <w:r w:rsidR="00B07E3E">
        <w:rPr>
          <w:noProof/>
          <w:sz w:val="23"/>
          <w:szCs w:val="23"/>
          <w:lang w:val="en-US"/>
        </w:rPr>
        <w:t xml:space="preserve">more </w:t>
      </w:r>
      <w:r>
        <w:rPr>
          <w:noProof/>
          <w:sz w:val="23"/>
          <w:szCs w:val="23"/>
          <w:lang w:val="en-US"/>
        </w:rPr>
        <w:t xml:space="preserve">to </w:t>
      </w:r>
      <w:r w:rsidR="002A4AA0" w:rsidRPr="00DB6D18">
        <w:rPr>
          <w:noProof/>
          <w:sz w:val="23"/>
          <w:szCs w:val="23"/>
          <w:lang w:val="en-US"/>
        </w:rPr>
        <w:t xml:space="preserve">the </w:t>
      </w:r>
      <w:r w:rsidR="0087283B">
        <w:rPr>
          <w:noProof/>
          <w:sz w:val="23"/>
          <w:szCs w:val="23"/>
          <w:lang w:val="en-US"/>
        </w:rPr>
        <w:t>c</w:t>
      </w:r>
      <w:r w:rsidR="002A4AA0" w:rsidRPr="00DB6D18">
        <w:rPr>
          <w:noProof/>
          <w:sz w:val="23"/>
          <w:szCs w:val="23"/>
          <w:lang w:val="en-US"/>
        </w:rPr>
        <w:t xml:space="preserve">lean and </w:t>
      </w:r>
      <w:r w:rsidR="0087283B">
        <w:rPr>
          <w:noProof/>
          <w:sz w:val="23"/>
          <w:szCs w:val="23"/>
          <w:lang w:val="en-US"/>
        </w:rPr>
        <w:t>d</w:t>
      </w:r>
      <w:r w:rsidR="002A4AA0" w:rsidRPr="00DB6D18">
        <w:rPr>
          <w:noProof/>
          <w:sz w:val="23"/>
          <w:szCs w:val="23"/>
          <w:lang w:val="en-US"/>
        </w:rPr>
        <w:t xml:space="preserve">igital </w:t>
      </w:r>
      <w:r w:rsidR="0087283B">
        <w:rPr>
          <w:noProof/>
          <w:sz w:val="23"/>
          <w:szCs w:val="23"/>
          <w:lang w:val="en-US"/>
        </w:rPr>
        <w:t>t</w:t>
      </w:r>
      <w:r w:rsidR="002A4AA0" w:rsidRPr="00DB6D18">
        <w:rPr>
          <w:noProof/>
          <w:sz w:val="23"/>
          <w:szCs w:val="23"/>
          <w:lang w:val="en-US"/>
        </w:rPr>
        <w:t>ransition.</w:t>
      </w:r>
    </w:p>
    <w:p w14:paraId="7641FA41" w14:textId="11C188BF" w:rsidR="002A4AA0" w:rsidRPr="00DB6D18" w:rsidRDefault="002A4AA0" w:rsidP="002A4AA0">
      <w:pPr>
        <w:rPr>
          <w:noProof/>
          <w:sz w:val="23"/>
          <w:szCs w:val="23"/>
          <w:lang w:val="en-US"/>
        </w:rPr>
      </w:pPr>
      <w:r w:rsidRPr="00DB6D18">
        <w:rPr>
          <w:noProof/>
          <w:sz w:val="23"/>
          <w:szCs w:val="23"/>
          <w:lang w:val="en-US"/>
        </w:rPr>
        <w:t>In 2025</w:t>
      </w:r>
      <w:r w:rsidR="00373381" w:rsidRPr="00DB6D18">
        <w:rPr>
          <w:noProof/>
          <w:sz w:val="23"/>
          <w:szCs w:val="23"/>
          <w:lang w:val="en-US"/>
        </w:rPr>
        <w:t>,</w:t>
      </w:r>
      <w:r w:rsidRPr="00DB6D18">
        <w:rPr>
          <w:noProof/>
          <w:sz w:val="23"/>
          <w:szCs w:val="23"/>
          <w:lang w:val="en-US"/>
        </w:rPr>
        <w:t xml:space="preserve"> the Commission </w:t>
      </w:r>
      <w:r w:rsidR="00C80828">
        <w:rPr>
          <w:noProof/>
          <w:sz w:val="23"/>
          <w:szCs w:val="23"/>
          <w:lang w:val="en-US"/>
        </w:rPr>
        <w:t xml:space="preserve">continued </w:t>
      </w:r>
      <w:r w:rsidRPr="00DB6D18">
        <w:rPr>
          <w:noProof/>
          <w:sz w:val="23"/>
          <w:szCs w:val="23"/>
          <w:lang w:val="en-US"/>
        </w:rPr>
        <w:t xml:space="preserve">modernising key </w:t>
      </w:r>
      <w:r w:rsidR="0051233E">
        <w:rPr>
          <w:noProof/>
          <w:sz w:val="23"/>
          <w:szCs w:val="23"/>
          <w:lang w:val="en-US"/>
        </w:rPr>
        <w:t xml:space="preserve">competition </w:t>
      </w:r>
      <w:r w:rsidR="00D34993">
        <w:rPr>
          <w:noProof/>
          <w:sz w:val="23"/>
          <w:szCs w:val="23"/>
          <w:lang w:val="en-US"/>
        </w:rPr>
        <w:t>rules</w:t>
      </w:r>
      <w:r w:rsidR="00A42F96">
        <w:rPr>
          <w:noProof/>
          <w:sz w:val="23"/>
          <w:szCs w:val="23"/>
          <w:lang w:val="en-US"/>
        </w:rPr>
        <w:t xml:space="preserve"> to </w:t>
      </w:r>
      <w:r w:rsidR="00F403A3" w:rsidRPr="00DB6D18">
        <w:rPr>
          <w:noProof/>
          <w:sz w:val="23"/>
          <w:szCs w:val="23"/>
          <w:lang w:val="en-US"/>
        </w:rPr>
        <w:t xml:space="preserve">support </w:t>
      </w:r>
      <w:r w:rsidRPr="00DB6D18">
        <w:rPr>
          <w:noProof/>
          <w:sz w:val="23"/>
          <w:szCs w:val="23"/>
          <w:lang w:val="en-US"/>
        </w:rPr>
        <w:t>broader EU policy goals</w:t>
      </w:r>
      <w:r w:rsidR="00E474BA" w:rsidRPr="00DB6D18">
        <w:rPr>
          <w:noProof/>
          <w:sz w:val="23"/>
          <w:szCs w:val="23"/>
          <w:lang w:val="en-US"/>
        </w:rPr>
        <w:t xml:space="preserve">. </w:t>
      </w:r>
      <w:r w:rsidR="00687DFC">
        <w:rPr>
          <w:noProof/>
          <w:sz w:val="23"/>
          <w:szCs w:val="23"/>
          <w:lang w:val="en-US"/>
        </w:rPr>
        <w:t>R</w:t>
      </w:r>
      <w:r w:rsidR="00766B27" w:rsidRPr="00DB6D18">
        <w:rPr>
          <w:noProof/>
          <w:sz w:val="23"/>
          <w:szCs w:val="23"/>
          <w:lang w:val="en-US"/>
        </w:rPr>
        <w:t xml:space="preserve">ules </w:t>
      </w:r>
      <w:r w:rsidR="005B2DEA">
        <w:rPr>
          <w:noProof/>
          <w:sz w:val="23"/>
          <w:szCs w:val="23"/>
          <w:lang w:val="en-US"/>
        </w:rPr>
        <w:t>have been and are being</w:t>
      </w:r>
      <w:r w:rsidR="005B2DEA" w:rsidRPr="00DB6D18">
        <w:rPr>
          <w:noProof/>
          <w:sz w:val="23"/>
          <w:szCs w:val="23"/>
          <w:lang w:val="en-US"/>
        </w:rPr>
        <w:t xml:space="preserve"> </w:t>
      </w:r>
      <w:r w:rsidR="00094D23" w:rsidRPr="00DB6D18">
        <w:rPr>
          <w:noProof/>
          <w:sz w:val="23"/>
          <w:szCs w:val="23"/>
          <w:lang w:val="en-US"/>
        </w:rPr>
        <w:t xml:space="preserve">reviewed </w:t>
      </w:r>
      <w:r w:rsidRPr="00DB6D18">
        <w:rPr>
          <w:noProof/>
          <w:sz w:val="23"/>
          <w:szCs w:val="23"/>
          <w:lang w:val="en-US"/>
        </w:rPr>
        <w:t>and simpl</w:t>
      </w:r>
      <w:r w:rsidR="00765825" w:rsidRPr="00DB6D18">
        <w:rPr>
          <w:noProof/>
          <w:sz w:val="23"/>
          <w:szCs w:val="23"/>
          <w:lang w:val="en-US"/>
        </w:rPr>
        <w:t xml:space="preserve">ified </w:t>
      </w:r>
      <w:r w:rsidRPr="00DB6D18">
        <w:rPr>
          <w:noProof/>
          <w:sz w:val="23"/>
          <w:szCs w:val="23"/>
          <w:lang w:val="en-US"/>
        </w:rPr>
        <w:t xml:space="preserve">to </w:t>
      </w:r>
      <w:r w:rsidR="00687DFC">
        <w:rPr>
          <w:noProof/>
          <w:sz w:val="23"/>
          <w:szCs w:val="23"/>
          <w:lang w:val="en-US"/>
        </w:rPr>
        <w:t xml:space="preserve">reduce </w:t>
      </w:r>
      <w:r w:rsidRPr="00DB6D18">
        <w:rPr>
          <w:noProof/>
          <w:sz w:val="23"/>
          <w:szCs w:val="23"/>
          <w:lang w:val="en-US"/>
        </w:rPr>
        <w:t>regulatory burden</w:t>
      </w:r>
      <w:r w:rsidR="0057030F">
        <w:rPr>
          <w:noProof/>
          <w:sz w:val="23"/>
          <w:szCs w:val="23"/>
          <w:lang w:val="en-US"/>
        </w:rPr>
        <w:t>s</w:t>
      </w:r>
      <w:r w:rsidR="002C1D5D">
        <w:rPr>
          <w:noProof/>
          <w:sz w:val="23"/>
          <w:szCs w:val="23"/>
          <w:lang w:val="en-US"/>
        </w:rPr>
        <w:t xml:space="preserve"> and </w:t>
      </w:r>
      <w:r w:rsidR="00B716E1" w:rsidRPr="00DB6D18">
        <w:rPr>
          <w:noProof/>
          <w:sz w:val="23"/>
          <w:szCs w:val="23"/>
          <w:lang w:val="en-US"/>
        </w:rPr>
        <w:t xml:space="preserve">compliance </w:t>
      </w:r>
      <w:r w:rsidRPr="00DB6D18">
        <w:rPr>
          <w:noProof/>
          <w:sz w:val="23"/>
          <w:szCs w:val="23"/>
          <w:lang w:val="en-US"/>
        </w:rPr>
        <w:t>costs</w:t>
      </w:r>
      <w:r w:rsidR="00C61DB9">
        <w:rPr>
          <w:noProof/>
          <w:sz w:val="23"/>
          <w:szCs w:val="23"/>
          <w:lang w:val="en-US"/>
        </w:rPr>
        <w:t>,</w:t>
      </w:r>
      <w:r w:rsidR="00C831F0">
        <w:rPr>
          <w:noProof/>
          <w:sz w:val="23"/>
          <w:szCs w:val="23"/>
          <w:lang w:val="en-US"/>
        </w:rPr>
        <w:t xml:space="preserve"> </w:t>
      </w:r>
      <w:r w:rsidR="00DF4776">
        <w:rPr>
          <w:noProof/>
          <w:sz w:val="23"/>
          <w:szCs w:val="23"/>
          <w:lang w:val="en-US"/>
        </w:rPr>
        <w:t>i</w:t>
      </w:r>
      <w:r w:rsidRPr="00DB6D18">
        <w:rPr>
          <w:noProof/>
          <w:sz w:val="23"/>
          <w:szCs w:val="23"/>
          <w:lang w:val="en-US"/>
        </w:rPr>
        <w:t>mprov</w:t>
      </w:r>
      <w:r w:rsidR="00DF4776">
        <w:rPr>
          <w:noProof/>
          <w:sz w:val="23"/>
          <w:szCs w:val="23"/>
          <w:lang w:val="en-US"/>
        </w:rPr>
        <w:t>e</w:t>
      </w:r>
      <w:r w:rsidRPr="00DB6D18">
        <w:rPr>
          <w:noProof/>
          <w:sz w:val="23"/>
          <w:szCs w:val="23"/>
          <w:lang w:val="en-US"/>
        </w:rPr>
        <w:t xml:space="preserve"> guidance</w:t>
      </w:r>
      <w:r w:rsidR="00C61DB9">
        <w:rPr>
          <w:noProof/>
          <w:sz w:val="23"/>
          <w:szCs w:val="23"/>
          <w:lang w:val="en-US"/>
        </w:rPr>
        <w:t xml:space="preserve">, </w:t>
      </w:r>
      <w:r w:rsidR="00C65A0F">
        <w:rPr>
          <w:noProof/>
          <w:sz w:val="23"/>
          <w:szCs w:val="23"/>
          <w:lang w:val="en-US"/>
        </w:rPr>
        <w:t xml:space="preserve">ensure </w:t>
      </w:r>
      <w:r w:rsidR="00D52220" w:rsidRPr="00DB6D18">
        <w:rPr>
          <w:noProof/>
          <w:sz w:val="23"/>
          <w:szCs w:val="23"/>
          <w:lang w:val="en-US"/>
        </w:rPr>
        <w:t>predictability</w:t>
      </w:r>
      <w:r w:rsidR="00C573E7">
        <w:rPr>
          <w:noProof/>
          <w:sz w:val="23"/>
          <w:szCs w:val="23"/>
          <w:lang w:val="en-US"/>
        </w:rPr>
        <w:t>,</w:t>
      </w:r>
      <w:r w:rsidR="00D52220" w:rsidRPr="00DB6D18">
        <w:rPr>
          <w:noProof/>
          <w:sz w:val="23"/>
          <w:szCs w:val="23"/>
          <w:lang w:val="en-US"/>
        </w:rPr>
        <w:t xml:space="preserve"> and </w:t>
      </w:r>
      <w:r w:rsidR="00C65A0F">
        <w:rPr>
          <w:noProof/>
          <w:sz w:val="23"/>
          <w:szCs w:val="23"/>
          <w:lang w:val="en-US"/>
        </w:rPr>
        <w:t xml:space="preserve">increase </w:t>
      </w:r>
      <w:r w:rsidRPr="00DB6D18">
        <w:rPr>
          <w:noProof/>
          <w:sz w:val="23"/>
          <w:szCs w:val="23"/>
          <w:lang w:val="en-US"/>
        </w:rPr>
        <w:t>legal certain</w:t>
      </w:r>
      <w:r w:rsidR="00D52220" w:rsidRPr="00DB6D18">
        <w:rPr>
          <w:noProof/>
          <w:sz w:val="23"/>
          <w:szCs w:val="23"/>
          <w:lang w:val="en-US"/>
        </w:rPr>
        <w:t>ty</w:t>
      </w:r>
      <w:r w:rsidR="00C61DB9">
        <w:rPr>
          <w:noProof/>
          <w:sz w:val="23"/>
          <w:szCs w:val="23"/>
          <w:lang w:val="en-US"/>
        </w:rPr>
        <w:t>.</w:t>
      </w:r>
      <w:r w:rsidR="00DF4776">
        <w:rPr>
          <w:noProof/>
          <w:sz w:val="23"/>
          <w:szCs w:val="23"/>
          <w:lang w:val="en-US"/>
        </w:rPr>
        <w:t xml:space="preserve"> </w:t>
      </w:r>
      <w:r w:rsidR="00FF344E" w:rsidRPr="00DB6D18">
        <w:rPr>
          <w:noProof/>
          <w:sz w:val="23"/>
          <w:szCs w:val="23"/>
          <w:lang w:val="en-US"/>
        </w:rPr>
        <w:t>These</w:t>
      </w:r>
      <w:r w:rsidR="00C61DB9">
        <w:rPr>
          <w:noProof/>
          <w:sz w:val="23"/>
          <w:szCs w:val="23"/>
          <w:lang w:val="en-US"/>
        </w:rPr>
        <w:t xml:space="preserve"> efforts</w:t>
      </w:r>
      <w:r w:rsidR="00FF344E" w:rsidRPr="00DB6D18">
        <w:rPr>
          <w:noProof/>
          <w:sz w:val="23"/>
          <w:szCs w:val="23"/>
          <w:lang w:val="en-US"/>
        </w:rPr>
        <w:t xml:space="preserve"> </w:t>
      </w:r>
      <w:r w:rsidR="0057071C">
        <w:rPr>
          <w:noProof/>
          <w:sz w:val="23"/>
          <w:szCs w:val="23"/>
          <w:lang w:val="en-US"/>
        </w:rPr>
        <w:t xml:space="preserve">aim to </w:t>
      </w:r>
      <w:r w:rsidR="005531D0" w:rsidRPr="00DB6D18">
        <w:rPr>
          <w:noProof/>
          <w:sz w:val="23"/>
          <w:szCs w:val="23"/>
          <w:lang w:val="en-US"/>
        </w:rPr>
        <w:t>incentivi</w:t>
      </w:r>
      <w:r w:rsidR="005531D0">
        <w:rPr>
          <w:noProof/>
          <w:sz w:val="23"/>
          <w:szCs w:val="23"/>
          <w:lang w:val="en-US"/>
        </w:rPr>
        <w:t>sing</w:t>
      </w:r>
      <w:r w:rsidRPr="00DB6D18">
        <w:rPr>
          <w:noProof/>
          <w:sz w:val="23"/>
          <w:szCs w:val="23"/>
          <w:lang w:val="en-US"/>
        </w:rPr>
        <w:t xml:space="preserve"> and accelerate critical investments across the EU</w:t>
      </w:r>
      <w:r w:rsidR="00687DFC">
        <w:rPr>
          <w:noProof/>
          <w:sz w:val="23"/>
          <w:szCs w:val="23"/>
          <w:lang w:val="en-US"/>
        </w:rPr>
        <w:t>.</w:t>
      </w:r>
    </w:p>
    <w:p w14:paraId="6426EF8B" w14:textId="473A7EFF" w:rsidR="00C61DB9" w:rsidRPr="00C53F8A" w:rsidRDefault="00B9128F">
      <w:pPr>
        <w:rPr>
          <w:noProof/>
          <w:sz w:val="23"/>
          <w:szCs w:val="23"/>
          <w:lang w:val="en-IE"/>
        </w:rPr>
      </w:pPr>
      <w:r w:rsidRPr="00DE7CD1">
        <w:rPr>
          <w:noProof/>
          <w:sz w:val="23"/>
          <w:szCs w:val="23"/>
          <w:lang w:val="en-IE"/>
        </w:rPr>
        <w:t xml:space="preserve">As </w:t>
      </w:r>
      <w:r w:rsidR="006F5198" w:rsidRPr="00DE7CD1">
        <w:rPr>
          <w:noProof/>
          <w:sz w:val="23"/>
          <w:szCs w:val="23"/>
          <w:lang w:val="en-IE"/>
        </w:rPr>
        <w:t xml:space="preserve">a world-leading </w:t>
      </w:r>
      <w:r w:rsidRPr="00DE7CD1">
        <w:rPr>
          <w:noProof/>
          <w:sz w:val="23"/>
          <w:szCs w:val="23"/>
          <w:lang w:val="en-IE"/>
        </w:rPr>
        <w:t xml:space="preserve">competition enforcer, </w:t>
      </w:r>
      <w:r w:rsidR="001E19B5" w:rsidRPr="00DE7CD1">
        <w:rPr>
          <w:noProof/>
          <w:sz w:val="23"/>
          <w:szCs w:val="23"/>
          <w:lang w:val="en-IE"/>
        </w:rPr>
        <w:t xml:space="preserve">the Commission </w:t>
      </w:r>
      <w:r w:rsidR="00A60221" w:rsidRPr="00DE7CD1">
        <w:rPr>
          <w:noProof/>
          <w:sz w:val="23"/>
          <w:szCs w:val="23"/>
          <w:lang w:val="en-IE"/>
        </w:rPr>
        <w:t>must</w:t>
      </w:r>
      <w:r w:rsidR="001E19B5" w:rsidRPr="00DE7CD1">
        <w:rPr>
          <w:noProof/>
          <w:sz w:val="23"/>
          <w:szCs w:val="23"/>
          <w:lang w:val="en-IE"/>
        </w:rPr>
        <w:t xml:space="preserve"> </w:t>
      </w:r>
      <w:r w:rsidR="00C61DB9" w:rsidRPr="00DE7CD1">
        <w:rPr>
          <w:noProof/>
          <w:sz w:val="23"/>
          <w:szCs w:val="23"/>
          <w:lang w:val="en-IE"/>
        </w:rPr>
        <w:t>ensure</w:t>
      </w:r>
      <w:r w:rsidR="0002197A" w:rsidRPr="00DE7CD1">
        <w:rPr>
          <w:noProof/>
          <w:sz w:val="23"/>
          <w:szCs w:val="23"/>
          <w:lang w:val="en-IE"/>
        </w:rPr>
        <w:t xml:space="preserve"> that</w:t>
      </w:r>
      <w:r w:rsidR="00C61DB9" w:rsidRPr="00DE7CD1">
        <w:rPr>
          <w:noProof/>
          <w:sz w:val="23"/>
          <w:szCs w:val="23"/>
          <w:lang w:val="en-IE"/>
        </w:rPr>
        <w:t xml:space="preserve"> its</w:t>
      </w:r>
      <w:r w:rsidR="00236842" w:rsidRPr="00DE7CD1">
        <w:rPr>
          <w:noProof/>
          <w:sz w:val="23"/>
          <w:szCs w:val="23"/>
          <w:lang w:val="en-IE"/>
        </w:rPr>
        <w:t xml:space="preserve"> competition rule</w:t>
      </w:r>
      <w:r w:rsidR="00B00856" w:rsidRPr="00DE7CD1">
        <w:rPr>
          <w:noProof/>
          <w:sz w:val="23"/>
          <w:szCs w:val="23"/>
          <w:lang w:val="en-IE"/>
        </w:rPr>
        <w:t>s</w:t>
      </w:r>
      <w:r w:rsidR="00236842" w:rsidRPr="00DE7CD1">
        <w:rPr>
          <w:noProof/>
          <w:sz w:val="23"/>
          <w:szCs w:val="23"/>
          <w:lang w:val="en-IE"/>
        </w:rPr>
        <w:t xml:space="preserve"> </w:t>
      </w:r>
      <w:r w:rsidR="00C61DB9" w:rsidRPr="00DE7CD1">
        <w:rPr>
          <w:noProof/>
          <w:sz w:val="23"/>
          <w:szCs w:val="23"/>
          <w:lang w:val="en-IE"/>
        </w:rPr>
        <w:t>are</w:t>
      </w:r>
      <w:r w:rsidR="00236842" w:rsidRPr="00DE7CD1">
        <w:rPr>
          <w:noProof/>
          <w:sz w:val="23"/>
          <w:szCs w:val="23"/>
          <w:lang w:val="en-IE"/>
        </w:rPr>
        <w:t xml:space="preserve"> </w:t>
      </w:r>
      <w:r w:rsidR="00A76F26" w:rsidRPr="00DE7CD1">
        <w:rPr>
          <w:noProof/>
          <w:sz w:val="23"/>
          <w:szCs w:val="23"/>
          <w:lang w:val="en-IE"/>
        </w:rPr>
        <w:t>modern</w:t>
      </w:r>
      <w:r w:rsidR="00C61DB9" w:rsidRPr="00DE7CD1">
        <w:rPr>
          <w:noProof/>
          <w:sz w:val="23"/>
          <w:szCs w:val="23"/>
          <w:lang w:val="en-IE"/>
        </w:rPr>
        <w:t xml:space="preserve"> and</w:t>
      </w:r>
      <w:r w:rsidR="00236842" w:rsidRPr="00DE7CD1">
        <w:rPr>
          <w:noProof/>
          <w:sz w:val="23"/>
          <w:szCs w:val="23"/>
          <w:lang w:val="en-IE"/>
        </w:rPr>
        <w:t xml:space="preserve"> </w:t>
      </w:r>
      <w:r w:rsidR="00A76F26" w:rsidRPr="00DE7CD1">
        <w:rPr>
          <w:noProof/>
          <w:sz w:val="23"/>
          <w:szCs w:val="23"/>
          <w:lang w:val="en-IE"/>
        </w:rPr>
        <w:t>reflect</w:t>
      </w:r>
      <w:r w:rsidR="00981E03" w:rsidRPr="00DE7CD1">
        <w:rPr>
          <w:noProof/>
          <w:sz w:val="23"/>
          <w:szCs w:val="23"/>
          <w:lang w:val="en-IE"/>
        </w:rPr>
        <w:t xml:space="preserve"> market </w:t>
      </w:r>
      <w:r w:rsidR="00A76F26" w:rsidRPr="00DE7CD1">
        <w:rPr>
          <w:noProof/>
          <w:sz w:val="23"/>
          <w:szCs w:val="23"/>
          <w:lang w:val="en-IE"/>
        </w:rPr>
        <w:t xml:space="preserve">changes. This is key </w:t>
      </w:r>
      <w:r w:rsidR="00D6412B" w:rsidRPr="00DE7CD1">
        <w:rPr>
          <w:noProof/>
          <w:sz w:val="23"/>
          <w:szCs w:val="23"/>
          <w:lang w:val="en-IE"/>
        </w:rPr>
        <w:t xml:space="preserve">for </w:t>
      </w:r>
      <w:r w:rsidR="00F40526" w:rsidRPr="00DE7CD1">
        <w:rPr>
          <w:noProof/>
          <w:sz w:val="23"/>
          <w:szCs w:val="23"/>
          <w:lang w:val="en-IE"/>
        </w:rPr>
        <w:t xml:space="preserve">the </w:t>
      </w:r>
      <w:r w:rsidR="006F5198" w:rsidRPr="00DE7CD1">
        <w:rPr>
          <w:noProof/>
          <w:sz w:val="23"/>
          <w:szCs w:val="23"/>
          <w:lang w:val="en-IE"/>
        </w:rPr>
        <w:t xml:space="preserve">review agenda of the </w:t>
      </w:r>
      <w:r w:rsidR="00F40526" w:rsidRPr="00DE7CD1">
        <w:rPr>
          <w:noProof/>
          <w:sz w:val="23"/>
          <w:szCs w:val="23"/>
          <w:lang w:val="en-IE"/>
        </w:rPr>
        <w:t xml:space="preserve">2024-2029 Commission. </w:t>
      </w:r>
      <w:r w:rsidR="00A35845" w:rsidRPr="00DE7CD1">
        <w:rPr>
          <w:noProof/>
          <w:sz w:val="23"/>
          <w:szCs w:val="23"/>
          <w:lang w:val="en-IE"/>
        </w:rPr>
        <w:t xml:space="preserve">To ensure </w:t>
      </w:r>
      <w:r w:rsidR="000A6347" w:rsidRPr="00DE7CD1">
        <w:rPr>
          <w:noProof/>
          <w:sz w:val="23"/>
          <w:szCs w:val="23"/>
          <w:lang w:val="en-IE"/>
        </w:rPr>
        <w:t xml:space="preserve">that </w:t>
      </w:r>
      <w:r w:rsidR="00A35845" w:rsidRPr="00DE7CD1">
        <w:rPr>
          <w:noProof/>
          <w:sz w:val="23"/>
          <w:szCs w:val="23"/>
          <w:lang w:val="en-IE"/>
        </w:rPr>
        <w:t xml:space="preserve">the </w:t>
      </w:r>
      <w:r w:rsidR="0036452E" w:rsidRPr="00DE7CD1">
        <w:rPr>
          <w:noProof/>
          <w:sz w:val="23"/>
          <w:szCs w:val="23"/>
          <w:lang w:val="en-IE"/>
        </w:rPr>
        <w:t xml:space="preserve">competition </w:t>
      </w:r>
      <w:r w:rsidR="00A35845" w:rsidRPr="00DE7CD1">
        <w:rPr>
          <w:noProof/>
          <w:sz w:val="23"/>
          <w:szCs w:val="23"/>
          <w:lang w:val="en-IE"/>
        </w:rPr>
        <w:t xml:space="preserve">framework remains </w:t>
      </w:r>
      <w:r w:rsidR="00A76F26" w:rsidRPr="00DE7CD1">
        <w:rPr>
          <w:noProof/>
          <w:sz w:val="23"/>
          <w:szCs w:val="23"/>
          <w:lang w:val="en-IE"/>
        </w:rPr>
        <w:t>effective</w:t>
      </w:r>
      <w:r w:rsidR="00A35845" w:rsidRPr="00DE7CD1">
        <w:rPr>
          <w:noProof/>
          <w:sz w:val="23"/>
          <w:szCs w:val="23"/>
          <w:lang w:val="en-IE"/>
        </w:rPr>
        <w:t xml:space="preserve">, </w:t>
      </w:r>
      <w:r w:rsidR="00966AFE" w:rsidRPr="00DE7CD1">
        <w:rPr>
          <w:noProof/>
          <w:sz w:val="23"/>
          <w:szCs w:val="23"/>
          <w:lang w:val="en-IE"/>
        </w:rPr>
        <w:t xml:space="preserve">the Commission </w:t>
      </w:r>
      <w:r w:rsidR="00A35845" w:rsidRPr="00DE7CD1">
        <w:rPr>
          <w:noProof/>
          <w:sz w:val="23"/>
          <w:szCs w:val="23"/>
          <w:lang w:val="en-IE"/>
        </w:rPr>
        <w:t xml:space="preserve">is </w:t>
      </w:r>
      <w:r w:rsidR="00D676C3" w:rsidRPr="00DE7CD1">
        <w:rPr>
          <w:noProof/>
          <w:sz w:val="23"/>
          <w:szCs w:val="23"/>
          <w:lang w:val="en-IE"/>
        </w:rPr>
        <w:t>review</w:t>
      </w:r>
      <w:r w:rsidR="00A35845" w:rsidRPr="00DE7CD1">
        <w:rPr>
          <w:noProof/>
          <w:sz w:val="23"/>
          <w:szCs w:val="23"/>
          <w:lang w:val="en-IE"/>
        </w:rPr>
        <w:t>ing</w:t>
      </w:r>
      <w:r w:rsidR="00D676C3" w:rsidRPr="00DE7CD1">
        <w:rPr>
          <w:noProof/>
          <w:sz w:val="23"/>
          <w:szCs w:val="23"/>
          <w:lang w:val="en-IE"/>
        </w:rPr>
        <w:t xml:space="preserve"> and</w:t>
      </w:r>
      <w:r w:rsidR="00A35845" w:rsidRPr="00DE7CD1">
        <w:rPr>
          <w:noProof/>
          <w:sz w:val="23"/>
          <w:szCs w:val="23"/>
          <w:lang w:val="en-IE"/>
        </w:rPr>
        <w:t>,</w:t>
      </w:r>
      <w:r w:rsidR="00D676C3" w:rsidRPr="00DE7CD1">
        <w:rPr>
          <w:noProof/>
          <w:sz w:val="23"/>
          <w:szCs w:val="23"/>
          <w:lang w:val="en-IE"/>
        </w:rPr>
        <w:t xml:space="preserve"> where </w:t>
      </w:r>
      <w:r w:rsidR="00E027B1" w:rsidRPr="00DE7CD1">
        <w:rPr>
          <w:noProof/>
          <w:sz w:val="23"/>
          <w:szCs w:val="23"/>
          <w:lang w:val="en-IE"/>
        </w:rPr>
        <w:t>appropriate</w:t>
      </w:r>
      <w:r w:rsidR="00A35845" w:rsidRPr="00DE7CD1">
        <w:rPr>
          <w:noProof/>
          <w:sz w:val="23"/>
          <w:szCs w:val="23"/>
          <w:lang w:val="en-IE"/>
        </w:rPr>
        <w:t>,</w:t>
      </w:r>
      <w:r w:rsidR="00E027B1" w:rsidRPr="00DE7CD1">
        <w:rPr>
          <w:noProof/>
          <w:sz w:val="23"/>
          <w:szCs w:val="23"/>
          <w:lang w:val="en-IE"/>
        </w:rPr>
        <w:t xml:space="preserve"> </w:t>
      </w:r>
      <w:r w:rsidR="00D676C3" w:rsidRPr="00DE7CD1">
        <w:rPr>
          <w:noProof/>
          <w:sz w:val="23"/>
          <w:szCs w:val="23"/>
          <w:lang w:val="en-IE"/>
        </w:rPr>
        <w:t>revis</w:t>
      </w:r>
      <w:r w:rsidR="00A35845" w:rsidRPr="00DE7CD1">
        <w:rPr>
          <w:noProof/>
          <w:sz w:val="23"/>
          <w:szCs w:val="23"/>
          <w:lang w:val="en-IE"/>
        </w:rPr>
        <w:t>ing</w:t>
      </w:r>
      <w:r w:rsidR="00D676C3" w:rsidRPr="00DE7CD1">
        <w:rPr>
          <w:noProof/>
          <w:sz w:val="23"/>
          <w:szCs w:val="23"/>
          <w:lang w:val="en-IE"/>
        </w:rPr>
        <w:t xml:space="preserve"> its</w:t>
      </w:r>
      <w:r w:rsidR="009C32FA" w:rsidRPr="00DE7CD1">
        <w:rPr>
          <w:noProof/>
          <w:sz w:val="23"/>
          <w:szCs w:val="23"/>
          <w:lang w:val="en-IE"/>
        </w:rPr>
        <w:t xml:space="preserve"> regulations, notices, </w:t>
      </w:r>
      <w:r w:rsidR="001C796B" w:rsidRPr="00D5766A">
        <w:rPr>
          <w:noProof/>
          <w:sz w:val="23"/>
          <w:szCs w:val="23"/>
          <w:lang w:val="en-IE"/>
        </w:rPr>
        <w:t>guidelines</w:t>
      </w:r>
      <w:r w:rsidR="00C573E7" w:rsidRPr="00D5766A">
        <w:rPr>
          <w:noProof/>
          <w:sz w:val="23"/>
          <w:szCs w:val="23"/>
          <w:lang w:val="en-IE"/>
        </w:rPr>
        <w:t>,</w:t>
      </w:r>
      <w:r w:rsidR="001C796B" w:rsidRPr="00D5766A">
        <w:rPr>
          <w:noProof/>
          <w:sz w:val="23"/>
          <w:szCs w:val="23"/>
          <w:lang w:val="en-IE"/>
        </w:rPr>
        <w:t xml:space="preserve"> </w:t>
      </w:r>
      <w:r w:rsidR="00B56F87" w:rsidRPr="00D5766A">
        <w:rPr>
          <w:noProof/>
          <w:sz w:val="23"/>
          <w:szCs w:val="23"/>
          <w:lang w:val="en-IE"/>
        </w:rPr>
        <w:t xml:space="preserve">and </w:t>
      </w:r>
      <w:r w:rsidR="009C32FA" w:rsidRPr="00D5766A">
        <w:rPr>
          <w:noProof/>
          <w:sz w:val="23"/>
          <w:szCs w:val="23"/>
          <w:lang w:val="en-IE"/>
        </w:rPr>
        <w:t>communications</w:t>
      </w:r>
      <w:r w:rsidR="00A35845" w:rsidRPr="00D5766A">
        <w:rPr>
          <w:noProof/>
          <w:sz w:val="23"/>
          <w:szCs w:val="23"/>
          <w:lang w:val="en-IE"/>
        </w:rPr>
        <w:t>.</w:t>
      </w:r>
      <w:r w:rsidR="00753B04" w:rsidRPr="00D5766A">
        <w:rPr>
          <w:noProof/>
          <w:sz w:val="23"/>
          <w:szCs w:val="23"/>
          <w:lang w:val="en-IE"/>
        </w:rPr>
        <w:t xml:space="preserve"> In doing so, the Commission is preserving the fundamental rules</w:t>
      </w:r>
      <w:r w:rsidR="00D94455" w:rsidRPr="00D5766A">
        <w:rPr>
          <w:noProof/>
          <w:sz w:val="23"/>
          <w:szCs w:val="23"/>
          <w:lang w:val="en-IE"/>
        </w:rPr>
        <w:t xml:space="preserve"> that have stood</w:t>
      </w:r>
      <w:r w:rsidR="00D94455" w:rsidRPr="00DE7CD1">
        <w:rPr>
          <w:noProof/>
          <w:sz w:val="23"/>
          <w:szCs w:val="23"/>
          <w:lang w:val="en-IE"/>
        </w:rPr>
        <w:t xml:space="preserve"> the test of time</w:t>
      </w:r>
      <w:r w:rsidR="00A35845" w:rsidRPr="00DE7CD1">
        <w:rPr>
          <w:noProof/>
          <w:sz w:val="23"/>
          <w:szCs w:val="23"/>
          <w:lang w:val="en-IE"/>
        </w:rPr>
        <w:t xml:space="preserve">, while </w:t>
      </w:r>
      <w:r w:rsidR="00A76F26" w:rsidRPr="00DE7CD1">
        <w:rPr>
          <w:noProof/>
          <w:sz w:val="23"/>
          <w:szCs w:val="23"/>
          <w:lang w:val="en-IE"/>
        </w:rPr>
        <w:t>responding to</w:t>
      </w:r>
      <w:r w:rsidR="00753B04" w:rsidRPr="00DE7CD1">
        <w:rPr>
          <w:noProof/>
          <w:sz w:val="23"/>
          <w:szCs w:val="23"/>
          <w:lang w:val="en-IE"/>
        </w:rPr>
        <w:t xml:space="preserve"> today's complex technological, economic, and geopolitical challenges</w:t>
      </w:r>
      <w:r w:rsidR="00A35845" w:rsidRPr="00DE7CD1">
        <w:rPr>
          <w:noProof/>
          <w:sz w:val="23"/>
          <w:szCs w:val="23"/>
          <w:lang w:val="en-IE"/>
        </w:rPr>
        <w:t>.</w:t>
      </w:r>
      <w:r w:rsidR="00753B04" w:rsidRPr="00DE7CD1">
        <w:rPr>
          <w:noProof/>
          <w:sz w:val="23"/>
          <w:szCs w:val="23"/>
          <w:lang w:val="en-IE"/>
        </w:rPr>
        <w:t xml:space="preserve"> </w:t>
      </w:r>
      <w:r w:rsidR="00A35845" w:rsidRPr="00DE7CD1">
        <w:rPr>
          <w:noProof/>
          <w:sz w:val="23"/>
          <w:szCs w:val="23"/>
          <w:lang w:val="en-IE"/>
        </w:rPr>
        <w:t>T</w:t>
      </w:r>
      <w:r w:rsidR="00753B04" w:rsidRPr="00DE7CD1">
        <w:rPr>
          <w:noProof/>
          <w:sz w:val="23"/>
          <w:szCs w:val="23"/>
          <w:lang w:val="en-IE"/>
        </w:rPr>
        <w:t xml:space="preserve">o ensure that competition policy contributes to </w:t>
      </w:r>
      <w:r w:rsidR="00A76F26" w:rsidRPr="00DE7CD1">
        <w:rPr>
          <w:noProof/>
          <w:sz w:val="23"/>
          <w:szCs w:val="23"/>
          <w:lang w:val="en-IE"/>
        </w:rPr>
        <w:t xml:space="preserve">promoting </w:t>
      </w:r>
      <w:r w:rsidR="00753B04" w:rsidRPr="00DE7CD1">
        <w:rPr>
          <w:noProof/>
          <w:sz w:val="23"/>
          <w:szCs w:val="23"/>
          <w:lang w:val="en-IE"/>
        </w:rPr>
        <w:t>prosperity, innovation and consumer choice</w:t>
      </w:r>
      <w:r w:rsidR="00A35845" w:rsidRPr="00DE7CD1">
        <w:rPr>
          <w:noProof/>
          <w:sz w:val="23"/>
          <w:szCs w:val="23"/>
          <w:lang w:val="en-IE"/>
        </w:rPr>
        <w:t xml:space="preserve">, </w:t>
      </w:r>
      <w:r w:rsidR="00753B04" w:rsidRPr="00DE7CD1">
        <w:rPr>
          <w:noProof/>
          <w:sz w:val="23"/>
          <w:szCs w:val="23"/>
          <w:lang w:val="en-IE"/>
        </w:rPr>
        <w:t xml:space="preserve">the Commission sought </w:t>
      </w:r>
      <w:r w:rsidR="00CE5EA2" w:rsidRPr="00DE7CD1">
        <w:rPr>
          <w:noProof/>
          <w:sz w:val="23"/>
          <w:szCs w:val="23"/>
          <w:lang w:val="en-IE"/>
        </w:rPr>
        <w:t xml:space="preserve">public </w:t>
      </w:r>
      <w:r w:rsidR="00753B04" w:rsidRPr="00DE7CD1">
        <w:rPr>
          <w:noProof/>
          <w:sz w:val="23"/>
          <w:szCs w:val="23"/>
          <w:lang w:val="en-IE"/>
        </w:rPr>
        <w:t>feedback on multiple files in public consultations</w:t>
      </w:r>
      <w:r w:rsidR="00A35845" w:rsidRPr="00DE7CD1">
        <w:rPr>
          <w:noProof/>
          <w:sz w:val="23"/>
          <w:szCs w:val="23"/>
          <w:lang w:val="en-IE"/>
        </w:rPr>
        <w:t xml:space="preserve"> in 2025.</w:t>
      </w:r>
    </w:p>
    <w:p w14:paraId="0BA38E4F" w14:textId="52B8EFAC" w:rsidR="00F93905" w:rsidRPr="00DB6D18" w:rsidRDefault="00A775C0" w:rsidP="00F93905">
      <w:pPr>
        <w:pStyle w:val="Heading2"/>
        <w:rPr>
          <w:lang w:val="en-US"/>
        </w:rPr>
      </w:pPr>
      <w:bookmarkStart w:id="8" w:name="_Toc227660856"/>
      <w:r w:rsidRPr="00F93905">
        <w:t>Modernising and simplifying State aid rules and guidance</w:t>
      </w:r>
      <w:r w:rsidR="00F93905" w:rsidRPr="00DB6D18">
        <w:rPr>
          <w:lang w:val="en-US"/>
        </w:rPr>
        <w:t>.</w:t>
      </w:r>
      <w:bookmarkEnd w:id="8"/>
    </w:p>
    <w:p w14:paraId="0200C82C" w14:textId="73AD0DFB" w:rsidR="00086E1A" w:rsidRPr="00086E1A" w:rsidRDefault="00A775C0" w:rsidP="00086E1A">
      <w:pPr>
        <w:rPr>
          <w:noProof/>
          <w:color w:val="000000" w:themeColor="text1"/>
          <w:sz w:val="23"/>
          <w:szCs w:val="23"/>
          <w:lang w:val="en-IE"/>
        </w:rPr>
      </w:pPr>
      <w:r w:rsidRPr="00AC7367">
        <w:rPr>
          <w:noProof/>
          <w:color w:val="000000" w:themeColor="text1"/>
          <w:sz w:val="23"/>
          <w:szCs w:val="23"/>
          <w:lang w:val="en-IE"/>
        </w:rPr>
        <w:t xml:space="preserve">The adoption of </w:t>
      </w:r>
      <w:r w:rsidR="002E792B" w:rsidRPr="0000157C">
        <w:rPr>
          <w:b/>
          <w:bCs/>
          <w:noProof/>
          <w:sz w:val="23"/>
          <w:szCs w:val="23"/>
          <w:lang w:val="en-IE"/>
        </w:rPr>
        <w:t xml:space="preserve">the </w:t>
      </w:r>
      <w:r w:rsidR="006C27EC" w:rsidRPr="0000157C">
        <w:rPr>
          <w:b/>
          <w:bCs/>
          <w:noProof/>
          <w:sz w:val="23"/>
          <w:szCs w:val="23"/>
          <w:lang w:val="en-US"/>
        </w:rPr>
        <w:t>Clean Industrial Deal State Aid Framework (</w:t>
      </w:r>
      <w:r w:rsidR="0020356F" w:rsidRPr="0000157C">
        <w:rPr>
          <w:b/>
          <w:bCs/>
          <w:noProof/>
          <w:sz w:val="23"/>
          <w:szCs w:val="23"/>
          <w:lang w:val="en-IE"/>
        </w:rPr>
        <w:t>CISAF</w:t>
      </w:r>
      <w:r w:rsidR="006C27EC" w:rsidRPr="0000157C">
        <w:rPr>
          <w:b/>
          <w:bCs/>
          <w:noProof/>
          <w:sz w:val="23"/>
          <w:szCs w:val="23"/>
          <w:lang w:val="en-IE"/>
        </w:rPr>
        <w:t>)</w:t>
      </w:r>
      <w:r w:rsidR="0020356F">
        <w:rPr>
          <w:noProof/>
          <w:sz w:val="23"/>
          <w:szCs w:val="23"/>
          <w:lang w:val="en-IE"/>
        </w:rPr>
        <w:t xml:space="preserve"> w</w:t>
      </w:r>
      <w:r w:rsidRPr="00AC7367">
        <w:rPr>
          <w:noProof/>
          <w:color w:val="000000" w:themeColor="text1"/>
          <w:sz w:val="23"/>
          <w:szCs w:val="23"/>
          <w:lang w:val="en-IE"/>
        </w:rPr>
        <w:t xml:space="preserve">as </w:t>
      </w:r>
      <w:r w:rsidR="00B56FA6" w:rsidRPr="00AC7367">
        <w:rPr>
          <w:noProof/>
          <w:color w:val="000000" w:themeColor="text1"/>
          <w:sz w:val="23"/>
          <w:szCs w:val="23"/>
          <w:lang w:val="en-IE"/>
        </w:rPr>
        <w:t xml:space="preserve">a strategic priority </w:t>
      </w:r>
      <w:r w:rsidRPr="00AC7367">
        <w:rPr>
          <w:noProof/>
          <w:color w:val="000000" w:themeColor="text1"/>
          <w:sz w:val="23"/>
          <w:szCs w:val="23"/>
          <w:lang w:val="en-IE"/>
        </w:rPr>
        <w:t>in 2025.</w:t>
      </w:r>
      <w:r w:rsidR="00E1476D" w:rsidRPr="00AC7367">
        <w:rPr>
          <w:noProof/>
          <w:color w:val="000000" w:themeColor="text1"/>
          <w:sz w:val="23"/>
          <w:szCs w:val="23"/>
          <w:lang w:val="en-IE"/>
        </w:rPr>
        <w:t xml:space="preserve"> </w:t>
      </w:r>
      <w:r w:rsidR="00FB5B6A" w:rsidRPr="00AC7367">
        <w:rPr>
          <w:noProof/>
          <w:color w:val="000000" w:themeColor="text1"/>
          <w:sz w:val="23"/>
          <w:szCs w:val="23"/>
          <w:lang w:val="en-IE"/>
        </w:rPr>
        <w:t xml:space="preserve">CISAF </w:t>
      </w:r>
      <w:r w:rsidR="00AE02D1" w:rsidRPr="00AC7367">
        <w:rPr>
          <w:noProof/>
          <w:color w:val="000000" w:themeColor="text1"/>
          <w:sz w:val="23"/>
          <w:szCs w:val="23"/>
          <w:lang w:val="en-IE"/>
        </w:rPr>
        <w:t xml:space="preserve">is </w:t>
      </w:r>
      <w:r w:rsidR="00A353DC">
        <w:rPr>
          <w:noProof/>
          <w:color w:val="000000" w:themeColor="text1"/>
          <w:sz w:val="23"/>
          <w:szCs w:val="23"/>
          <w:lang w:val="en-IE"/>
        </w:rPr>
        <w:t xml:space="preserve">designed to </w:t>
      </w:r>
      <w:r w:rsidR="00B56FA6" w:rsidRPr="00AC7367">
        <w:rPr>
          <w:noProof/>
          <w:color w:val="000000" w:themeColor="text1"/>
          <w:sz w:val="23"/>
          <w:szCs w:val="23"/>
          <w:lang w:val="en-US"/>
        </w:rPr>
        <w:t>facilit</w:t>
      </w:r>
      <w:r w:rsidR="00D555F3" w:rsidRPr="00AC7367">
        <w:rPr>
          <w:noProof/>
          <w:color w:val="000000" w:themeColor="text1"/>
          <w:sz w:val="23"/>
          <w:szCs w:val="23"/>
          <w:lang w:val="en-US"/>
        </w:rPr>
        <w:t>at</w:t>
      </w:r>
      <w:r w:rsidR="00B56FA6" w:rsidRPr="00AC7367">
        <w:rPr>
          <w:noProof/>
          <w:color w:val="000000" w:themeColor="text1"/>
          <w:sz w:val="23"/>
          <w:szCs w:val="23"/>
          <w:lang w:val="en-US"/>
        </w:rPr>
        <w:t xml:space="preserve">e </w:t>
      </w:r>
      <w:r w:rsidR="00211CA0" w:rsidRPr="00AC7367">
        <w:rPr>
          <w:noProof/>
          <w:color w:val="000000" w:themeColor="text1"/>
          <w:sz w:val="23"/>
          <w:szCs w:val="23"/>
          <w:lang w:val="en-US"/>
        </w:rPr>
        <w:t xml:space="preserve">the </w:t>
      </w:r>
      <w:r w:rsidR="00A16CD3" w:rsidRPr="00AC7367">
        <w:rPr>
          <w:noProof/>
          <w:color w:val="000000" w:themeColor="text1"/>
          <w:sz w:val="23"/>
          <w:szCs w:val="23"/>
          <w:lang w:val="en-US"/>
        </w:rPr>
        <w:t xml:space="preserve">EU’s </w:t>
      </w:r>
      <w:r w:rsidR="0029738E" w:rsidRPr="00AC7367">
        <w:rPr>
          <w:noProof/>
          <w:color w:val="000000" w:themeColor="text1"/>
          <w:sz w:val="23"/>
          <w:szCs w:val="23"/>
          <w:lang w:val="en-US"/>
        </w:rPr>
        <w:t>c</w:t>
      </w:r>
      <w:r w:rsidR="00211CA0" w:rsidRPr="00AC7367">
        <w:rPr>
          <w:noProof/>
          <w:color w:val="000000" w:themeColor="text1"/>
          <w:sz w:val="23"/>
          <w:szCs w:val="23"/>
          <w:lang w:val="en-US"/>
        </w:rPr>
        <w:t xml:space="preserve">lean </w:t>
      </w:r>
      <w:r w:rsidR="0029738E" w:rsidRPr="00AC7367">
        <w:rPr>
          <w:noProof/>
          <w:color w:val="000000" w:themeColor="text1"/>
          <w:sz w:val="23"/>
          <w:szCs w:val="23"/>
          <w:lang w:val="en-US"/>
        </w:rPr>
        <w:t>t</w:t>
      </w:r>
      <w:r w:rsidR="00211CA0" w:rsidRPr="00AC7367">
        <w:rPr>
          <w:noProof/>
          <w:color w:val="000000" w:themeColor="text1"/>
          <w:sz w:val="23"/>
          <w:szCs w:val="23"/>
          <w:lang w:val="en-US"/>
        </w:rPr>
        <w:t>ransition</w:t>
      </w:r>
      <w:r w:rsidR="00B56FA6" w:rsidRPr="00AC7367">
        <w:rPr>
          <w:noProof/>
          <w:color w:val="000000" w:themeColor="text1"/>
          <w:sz w:val="23"/>
          <w:szCs w:val="23"/>
          <w:lang w:val="en-US"/>
        </w:rPr>
        <w:t xml:space="preserve"> at the necessary speed and scale</w:t>
      </w:r>
      <w:r w:rsidR="000957B9">
        <w:rPr>
          <w:noProof/>
          <w:color w:val="000000" w:themeColor="text1"/>
          <w:sz w:val="23"/>
          <w:szCs w:val="23"/>
          <w:lang w:val="en-US"/>
        </w:rPr>
        <w:t xml:space="preserve"> with the </w:t>
      </w:r>
      <w:r w:rsidRPr="00DC40C2">
        <w:rPr>
          <w:noProof/>
          <w:color w:val="000000" w:themeColor="text1"/>
          <w:sz w:val="23"/>
          <w:szCs w:val="23"/>
          <w:lang w:val="en-IE"/>
        </w:rPr>
        <w:t>objective of mak</w:t>
      </w:r>
      <w:r w:rsidR="000957B9">
        <w:rPr>
          <w:noProof/>
          <w:color w:val="000000" w:themeColor="text1"/>
          <w:sz w:val="23"/>
          <w:szCs w:val="23"/>
          <w:lang w:val="en-IE"/>
        </w:rPr>
        <w:t>ing</w:t>
      </w:r>
      <w:r w:rsidRPr="00DC40C2">
        <w:rPr>
          <w:noProof/>
          <w:color w:val="000000" w:themeColor="text1"/>
          <w:sz w:val="23"/>
          <w:szCs w:val="23"/>
          <w:lang w:val="en-IE"/>
        </w:rPr>
        <w:t xml:space="preserve"> the EU </w:t>
      </w:r>
      <w:r w:rsidR="00B56FA6">
        <w:rPr>
          <w:noProof/>
          <w:color w:val="000000" w:themeColor="text1"/>
          <w:sz w:val="23"/>
          <w:szCs w:val="23"/>
          <w:lang w:val="en-IE"/>
        </w:rPr>
        <w:t>a key global player</w:t>
      </w:r>
      <w:r w:rsidRPr="00DC40C2">
        <w:rPr>
          <w:noProof/>
          <w:color w:val="000000" w:themeColor="text1"/>
          <w:sz w:val="23"/>
          <w:szCs w:val="23"/>
          <w:lang w:val="en-IE"/>
        </w:rPr>
        <w:t xml:space="preserve"> in </w:t>
      </w:r>
      <w:r w:rsidR="008C1AF6" w:rsidRPr="0034277F">
        <w:rPr>
          <w:noProof/>
          <w:color w:val="000000" w:themeColor="text1"/>
          <w:sz w:val="23"/>
          <w:szCs w:val="23"/>
          <w:lang w:val="en-IE"/>
        </w:rPr>
        <w:t>state-of-the</w:t>
      </w:r>
      <w:r w:rsidR="0034277F" w:rsidRPr="0034277F">
        <w:rPr>
          <w:noProof/>
          <w:color w:val="000000" w:themeColor="text1"/>
          <w:sz w:val="23"/>
          <w:szCs w:val="23"/>
          <w:lang w:val="en-IE"/>
        </w:rPr>
        <w:t>-</w:t>
      </w:r>
      <w:r w:rsidR="008C1AF6" w:rsidRPr="0034277F">
        <w:rPr>
          <w:noProof/>
          <w:color w:val="000000" w:themeColor="text1"/>
          <w:sz w:val="23"/>
          <w:szCs w:val="23"/>
          <w:lang w:val="en-IE"/>
        </w:rPr>
        <w:t>art</w:t>
      </w:r>
      <w:r w:rsidR="008C1AF6">
        <w:rPr>
          <w:noProof/>
          <w:color w:val="000000" w:themeColor="text1"/>
          <w:sz w:val="23"/>
          <w:szCs w:val="23"/>
          <w:lang w:val="en-IE"/>
        </w:rPr>
        <w:t xml:space="preserve"> </w:t>
      </w:r>
      <w:r w:rsidRPr="00DC40C2">
        <w:rPr>
          <w:noProof/>
          <w:color w:val="000000" w:themeColor="text1"/>
          <w:sz w:val="23"/>
          <w:szCs w:val="23"/>
          <w:lang w:val="en-IE"/>
        </w:rPr>
        <w:t>clean tech</w:t>
      </w:r>
      <w:r w:rsidR="008C1AF6">
        <w:rPr>
          <w:noProof/>
          <w:color w:val="000000" w:themeColor="text1"/>
          <w:sz w:val="23"/>
          <w:szCs w:val="23"/>
          <w:lang w:val="en-IE"/>
        </w:rPr>
        <w:t>nologies</w:t>
      </w:r>
      <w:r w:rsidRPr="00DC40C2">
        <w:rPr>
          <w:noProof/>
          <w:color w:val="000000" w:themeColor="text1"/>
          <w:sz w:val="23"/>
          <w:szCs w:val="23"/>
          <w:lang w:val="en-IE"/>
        </w:rPr>
        <w:t xml:space="preserve">. The new framework goes further than </w:t>
      </w:r>
      <w:r w:rsidR="00B56FA6">
        <w:rPr>
          <w:noProof/>
          <w:color w:val="000000" w:themeColor="text1"/>
          <w:sz w:val="23"/>
          <w:szCs w:val="23"/>
          <w:lang w:val="en-IE"/>
        </w:rPr>
        <w:t xml:space="preserve">just </w:t>
      </w:r>
      <w:r w:rsidRPr="00DC40C2">
        <w:rPr>
          <w:noProof/>
          <w:color w:val="000000" w:themeColor="text1"/>
          <w:sz w:val="23"/>
          <w:szCs w:val="23"/>
          <w:lang w:val="en-IE"/>
        </w:rPr>
        <w:t xml:space="preserve">simplifying and speeding </w:t>
      </w:r>
      <w:r w:rsidR="00CD6505">
        <w:rPr>
          <w:noProof/>
          <w:color w:val="000000" w:themeColor="text1"/>
          <w:sz w:val="23"/>
          <w:szCs w:val="23"/>
          <w:lang w:val="en-IE"/>
        </w:rPr>
        <w:t>up</w:t>
      </w:r>
      <w:r w:rsidRPr="00DC40C2">
        <w:rPr>
          <w:noProof/>
          <w:color w:val="000000" w:themeColor="text1"/>
          <w:sz w:val="23"/>
          <w:szCs w:val="23"/>
          <w:lang w:val="en-IE"/>
        </w:rPr>
        <w:t xml:space="preserve"> support for decarbonisation </w:t>
      </w:r>
      <w:r w:rsidR="00313D9A">
        <w:rPr>
          <w:noProof/>
          <w:color w:val="000000" w:themeColor="text1"/>
          <w:sz w:val="23"/>
          <w:szCs w:val="23"/>
          <w:lang w:val="en-IE"/>
        </w:rPr>
        <w:t>-</w:t>
      </w:r>
      <w:r w:rsidRPr="00DC40C2">
        <w:rPr>
          <w:noProof/>
          <w:color w:val="000000" w:themeColor="text1"/>
          <w:sz w:val="23"/>
          <w:szCs w:val="23"/>
          <w:lang w:val="en-IE"/>
        </w:rPr>
        <w:t xml:space="preserve"> it recognises the </w:t>
      </w:r>
      <w:r w:rsidR="6D8EB116" w:rsidRPr="6D8EB116">
        <w:rPr>
          <w:noProof/>
          <w:color w:val="000000" w:themeColor="text1"/>
          <w:sz w:val="23"/>
          <w:szCs w:val="23"/>
          <w:lang w:val="en-IE"/>
        </w:rPr>
        <w:t>State</w:t>
      </w:r>
      <w:r w:rsidRPr="00DC40C2">
        <w:rPr>
          <w:noProof/>
          <w:color w:val="000000" w:themeColor="text1"/>
          <w:sz w:val="23"/>
          <w:szCs w:val="23"/>
          <w:lang w:val="en-IE"/>
        </w:rPr>
        <w:t xml:space="preserve"> as a strategic investor in our net-zero future. CISAF is a tool to drive climate ambitions, strengthen the resilience of the </w:t>
      </w:r>
      <w:r w:rsidR="00B56FA6">
        <w:rPr>
          <w:noProof/>
          <w:color w:val="000000" w:themeColor="text1"/>
          <w:sz w:val="23"/>
          <w:szCs w:val="23"/>
          <w:lang w:val="en-IE"/>
        </w:rPr>
        <w:t>Single Market</w:t>
      </w:r>
      <w:r w:rsidRPr="00DC40C2">
        <w:rPr>
          <w:noProof/>
          <w:color w:val="000000" w:themeColor="text1"/>
          <w:sz w:val="23"/>
          <w:szCs w:val="23"/>
          <w:lang w:val="en-IE"/>
        </w:rPr>
        <w:t xml:space="preserve">, and ensure that the EU industry remains globally competitive. </w:t>
      </w:r>
      <w:r w:rsidR="00086E1A" w:rsidRPr="00086E1A">
        <w:rPr>
          <w:noProof/>
          <w:color w:val="000000" w:themeColor="text1"/>
          <w:sz w:val="23"/>
          <w:szCs w:val="23"/>
          <w:lang w:val="en-IE"/>
        </w:rPr>
        <w:t xml:space="preserve">The EU achieves this while defending the integrity of the Single Market, avoiding undue distortions to competition, </w:t>
      </w:r>
      <w:r w:rsidR="00336A89" w:rsidRPr="00086E1A">
        <w:rPr>
          <w:noProof/>
          <w:color w:val="000000" w:themeColor="text1"/>
          <w:sz w:val="23"/>
          <w:szCs w:val="23"/>
          <w:lang w:val="en-IE"/>
        </w:rPr>
        <w:t>making energy systems more stable, affordable, and fair</w:t>
      </w:r>
      <w:r w:rsidR="00336A89">
        <w:rPr>
          <w:noProof/>
          <w:color w:val="000000" w:themeColor="text1"/>
          <w:sz w:val="23"/>
          <w:szCs w:val="23"/>
          <w:lang w:val="en-IE"/>
        </w:rPr>
        <w:t xml:space="preserve">, while </w:t>
      </w:r>
      <w:r w:rsidR="00336A89" w:rsidRPr="00336A89">
        <w:rPr>
          <w:noProof/>
          <w:color w:val="000000" w:themeColor="text1"/>
          <w:sz w:val="23"/>
          <w:szCs w:val="23"/>
          <w:lang w:val="en-IE"/>
        </w:rPr>
        <w:t xml:space="preserve">promoting equitable labour market outcomes such as fair wages, decent working conditions, training, </w:t>
      </w:r>
      <w:r w:rsidR="00336A89">
        <w:rPr>
          <w:noProof/>
          <w:color w:val="000000" w:themeColor="text1"/>
          <w:sz w:val="23"/>
          <w:szCs w:val="23"/>
          <w:lang w:val="en-IE"/>
        </w:rPr>
        <w:t xml:space="preserve">and </w:t>
      </w:r>
      <w:r w:rsidR="00336A89" w:rsidRPr="00336A89">
        <w:rPr>
          <w:noProof/>
          <w:color w:val="000000" w:themeColor="text1"/>
          <w:sz w:val="23"/>
          <w:szCs w:val="23"/>
          <w:lang w:val="en-IE"/>
        </w:rPr>
        <w:t>transition to f</w:t>
      </w:r>
      <w:r w:rsidR="00086E1A" w:rsidRPr="00336A89">
        <w:rPr>
          <w:noProof/>
          <w:color w:val="000000" w:themeColor="text1"/>
          <w:sz w:val="23"/>
          <w:szCs w:val="23"/>
          <w:lang w:val="en-IE"/>
        </w:rPr>
        <w:t>air job</w:t>
      </w:r>
      <w:r w:rsidR="0087283B" w:rsidRPr="00336A89">
        <w:rPr>
          <w:noProof/>
          <w:color w:val="000000" w:themeColor="text1"/>
          <w:sz w:val="23"/>
          <w:szCs w:val="23"/>
          <w:lang w:val="en-IE"/>
        </w:rPr>
        <w:t>s</w:t>
      </w:r>
      <w:r w:rsidR="00086E1A" w:rsidRPr="00336A89">
        <w:rPr>
          <w:noProof/>
          <w:color w:val="000000" w:themeColor="text1"/>
          <w:sz w:val="23"/>
          <w:szCs w:val="23"/>
          <w:lang w:val="en-IE"/>
        </w:rPr>
        <w:t>.</w:t>
      </w:r>
    </w:p>
    <w:p w14:paraId="71AD42B8" w14:textId="697C3C68" w:rsidR="00A775C0" w:rsidRPr="00A775C0" w:rsidRDefault="00A775C0" w:rsidP="00A775C0">
      <w:pPr>
        <w:keepNext/>
        <w:pBdr>
          <w:top w:val="single" w:sz="4" w:space="1" w:color="auto"/>
          <w:left w:val="single" w:sz="4" w:space="1" w:color="auto"/>
          <w:bottom w:val="single" w:sz="4" w:space="1" w:color="auto"/>
          <w:right w:val="single" w:sz="4" w:space="4" w:color="auto"/>
        </w:pBdr>
        <w:spacing w:after="60" w:line="240" w:lineRule="auto"/>
        <w:rPr>
          <w:rFonts w:cs="Arial"/>
          <w:b/>
          <w:noProof/>
          <w:color w:val="0070C0"/>
          <w:sz w:val="22"/>
          <w:lang w:val="en-GB"/>
        </w:rPr>
      </w:pPr>
      <w:bookmarkStart w:id="9" w:name="_Hlk216874204"/>
      <w:bookmarkStart w:id="10" w:name="_Hlk215482270"/>
      <w:r w:rsidRPr="00A775C0">
        <w:rPr>
          <w:rFonts w:cs="Arial"/>
          <w:b/>
          <w:noProof/>
          <w:color w:val="0070C0"/>
          <w:sz w:val="22"/>
          <w:lang w:val="en-GB"/>
        </w:rPr>
        <w:t xml:space="preserve">Clean Industrial Deal State Aid Framework adopted </w:t>
      </w:r>
    </w:p>
    <w:p w14:paraId="1D14ACDB" w14:textId="77777777" w:rsidR="000957B9" w:rsidRPr="00761F33"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lang w:val="en-IE"/>
        </w:rPr>
      </w:pPr>
      <w:r w:rsidRPr="00761F33">
        <w:rPr>
          <w:i/>
          <w:iCs/>
          <w:noProof/>
          <w:color w:val="0070C0"/>
          <w:sz w:val="21"/>
          <w:szCs w:val="21"/>
          <w:lang w:val="en-IE"/>
        </w:rPr>
        <w:t xml:space="preserve">The framework sets out the conditions under which Member States can grant support for investments and objectives in clean industry in line with EU State aid rules. The rules are intended to accelerate the roll-out of renewable energy, speed up industrial decarbonisation, and stimulate clean tech manufacturing in the EU. These objectives should be fulfilled without undue distortion of competition in the Single Market while safeguarding economic cohesion. </w:t>
      </w:r>
    </w:p>
    <w:p w14:paraId="61BDEBAA" w14:textId="301EB35C" w:rsidR="00CD6505" w:rsidRPr="00761F33"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lang w:val="en-IE"/>
        </w:rPr>
      </w:pPr>
      <w:r w:rsidRPr="00761F33">
        <w:rPr>
          <w:i/>
          <w:iCs/>
          <w:noProof/>
          <w:color w:val="0070C0"/>
          <w:sz w:val="21"/>
          <w:szCs w:val="21"/>
          <w:lang w:val="en-IE"/>
        </w:rPr>
        <w:t xml:space="preserve">CISAF gives Member States the appropriate tools to accelerate the transition to a net-zero economy by enabling them </w:t>
      </w:r>
      <w:r w:rsidR="00CD6505" w:rsidRPr="00761F33">
        <w:rPr>
          <w:i/>
          <w:iCs/>
          <w:noProof/>
          <w:color w:val="0070C0"/>
          <w:sz w:val="21"/>
          <w:szCs w:val="21"/>
          <w:lang w:val="en-IE"/>
        </w:rPr>
        <w:t>to notify schemes that</w:t>
      </w:r>
      <w:r w:rsidR="001E4194" w:rsidRPr="00761F33">
        <w:rPr>
          <w:i/>
          <w:iCs/>
          <w:noProof/>
          <w:color w:val="0070C0"/>
          <w:sz w:val="21"/>
          <w:szCs w:val="21"/>
          <w:lang w:val="en-IE"/>
        </w:rPr>
        <w:t xml:space="preserve"> </w:t>
      </w:r>
      <w:r w:rsidR="000957B9" w:rsidRPr="00761F33">
        <w:rPr>
          <w:i/>
          <w:iCs/>
          <w:noProof/>
          <w:color w:val="0070C0"/>
          <w:sz w:val="21"/>
          <w:szCs w:val="21"/>
          <w:lang w:val="en-IE"/>
        </w:rPr>
        <w:t>t</w:t>
      </w:r>
      <w:r w:rsidRPr="00761F33">
        <w:rPr>
          <w:i/>
          <w:iCs/>
          <w:noProof/>
          <w:color w:val="0070C0"/>
          <w:sz w:val="21"/>
          <w:szCs w:val="21"/>
          <w:lang w:val="en-IE"/>
        </w:rPr>
        <w:t>he Commission will assess and</w:t>
      </w:r>
      <w:r w:rsidR="001E4194" w:rsidRPr="00761F33">
        <w:rPr>
          <w:i/>
          <w:iCs/>
          <w:noProof/>
          <w:color w:val="0070C0"/>
          <w:sz w:val="21"/>
          <w:szCs w:val="21"/>
          <w:lang w:val="en-IE"/>
        </w:rPr>
        <w:t>,</w:t>
      </w:r>
      <w:r w:rsidRPr="00761F33">
        <w:rPr>
          <w:i/>
          <w:iCs/>
          <w:noProof/>
          <w:color w:val="0070C0"/>
          <w:sz w:val="21"/>
          <w:szCs w:val="21"/>
          <w:lang w:val="en-IE"/>
        </w:rPr>
        <w:t xml:space="preserve"> if appropriate</w:t>
      </w:r>
      <w:r w:rsidR="001E4194" w:rsidRPr="00761F33">
        <w:rPr>
          <w:i/>
          <w:iCs/>
          <w:noProof/>
          <w:color w:val="0070C0"/>
          <w:sz w:val="21"/>
          <w:szCs w:val="21"/>
          <w:lang w:val="en-IE"/>
        </w:rPr>
        <w:t>,</w:t>
      </w:r>
      <w:r w:rsidRPr="00761F33">
        <w:rPr>
          <w:i/>
          <w:iCs/>
          <w:noProof/>
          <w:color w:val="0070C0"/>
          <w:sz w:val="21"/>
          <w:szCs w:val="21"/>
          <w:lang w:val="en-IE"/>
        </w:rPr>
        <w:t xml:space="preserve"> authorise. </w:t>
      </w:r>
      <w:r w:rsidR="00CD6505" w:rsidRPr="00761F33">
        <w:rPr>
          <w:i/>
          <w:iCs/>
          <w:noProof/>
          <w:color w:val="0070C0"/>
          <w:sz w:val="21"/>
          <w:szCs w:val="21"/>
          <w:lang w:val="en-IE"/>
        </w:rPr>
        <w:t>On this basis, Member States can then swiftly grant State aid to individual projects.</w:t>
      </w:r>
      <w:r w:rsidR="006D571E" w:rsidRPr="006D571E">
        <w:rPr>
          <w:i/>
          <w:iCs/>
          <w:noProof/>
          <w:color w:val="0070C0"/>
          <w:sz w:val="21"/>
          <w:szCs w:val="21"/>
          <w:lang w:val="en-IE"/>
        </w:rPr>
        <w:t xml:space="preserve"> </w:t>
      </w:r>
      <w:r w:rsidR="006D571E">
        <w:rPr>
          <w:i/>
          <w:iCs/>
          <w:noProof/>
          <w:color w:val="0070C0"/>
          <w:sz w:val="21"/>
          <w:szCs w:val="21"/>
          <w:lang w:val="en-IE"/>
        </w:rPr>
        <w:t xml:space="preserve">By the end of 2025, the Commission had </w:t>
      </w:r>
      <w:r w:rsidR="00620A16">
        <w:rPr>
          <w:i/>
          <w:iCs/>
          <w:noProof/>
          <w:color w:val="0070C0"/>
          <w:sz w:val="21"/>
          <w:szCs w:val="21"/>
          <w:lang w:val="en-IE"/>
        </w:rPr>
        <w:t>adopted</w:t>
      </w:r>
      <w:r w:rsidR="006D571E">
        <w:rPr>
          <w:i/>
          <w:iCs/>
          <w:noProof/>
          <w:color w:val="0070C0"/>
          <w:sz w:val="21"/>
          <w:szCs w:val="21"/>
          <w:lang w:val="en-IE"/>
        </w:rPr>
        <w:t xml:space="preserve"> </w:t>
      </w:r>
      <w:r w:rsidR="00DB7E2E" w:rsidRPr="00DB7E2E">
        <w:rPr>
          <w:i/>
          <w:iCs/>
          <w:noProof/>
          <w:color w:val="0070C0"/>
          <w:sz w:val="21"/>
          <w:szCs w:val="21"/>
          <w:lang w:val="en-GB"/>
        </w:rPr>
        <w:t>eight decisions approving nine national measures notified by five Member States</w:t>
      </w:r>
      <w:r w:rsidR="00DB7E2E">
        <w:rPr>
          <w:i/>
          <w:iCs/>
          <w:noProof/>
          <w:color w:val="0070C0"/>
          <w:sz w:val="21"/>
          <w:szCs w:val="21"/>
          <w:lang w:val="en-GB"/>
        </w:rPr>
        <w:t xml:space="preserve"> </w:t>
      </w:r>
      <w:r w:rsidR="006D571E">
        <w:rPr>
          <w:i/>
          <w:iCs/>
          <w:noProof/>
          <w:color w:val="0070C0"/>
          <w:sz w:val="21"/>
          <w:szCs w:val="21"/>
          <w:lang w:val="en-IE"/>
        </w:rPr>
        <w:t xml:space="preserve">with a total amount of </w:t>
      </w:r>
      <w:r w:rsidR="00A80418">
        <w:rPr>
          <w:i/>
          <w:iCs/>
          <w:noProof/>
          <w:color w:val="0070C0"/>
          <w:sz w:val="21"/>
          <w:szCs w:val="21"/>
          <w:lang w:val="en-IE"/>
        </w:rPr>
        <w:t xml:space="preserve">EUR </w:t>
      </w:r>
      <w:r w:rsidR="006D571E">
        <w:rPr>
          <w:i/>
          <w:iCs/>
          <w:noProof/>
          <w:color w:val="0070C0"/>
          <w:sz w:val="21"/>
          <w:szCs w:val="21"/>
          <w:lang w:val="en-IE"/>
        </w:rPr>
        <w:t>18.4 billion.</w:t>
      </w:r>
      <w:r w:rsidR="00CD6505" w:rsidRPr="00761F33">
        <w:rPr>
          <w:i/>
          <w:iCs/>
          <w:noProof/>
          <w:color w:val="0070C0"/>
          <w:sz w:val="21"/>
          <w:szCs w:val="21"/>
          <w:lang w:val="en-IE"/>
        </w:rPr>
        <w:t xml:space="preserve"> </w:t>
      </w:r>
    </w:p>
    <w:p w14:paraId="632247FD" w14:textId="27426BED" w:rsidR="00A775C0" w:rsidRPr="00D5766A"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lang w:val="en-IE"/>
        </w:rPr>
      </w:pPr>
      <w:r w:rsidRPr="00761F33">
        <w:rPr>
          <w:i/>
          <w:iCs/>
          <w:noProof/>
          <w:color w:val="0070C0"/>
          <w:sz w:val="21"/>
          <w:szCs w:val="21"/>
          <w:lang w:val="en-IE"/>
        </w:rPr>
        <w:t>CISAF remain</w:t>
      </w:r>
      <w:r w:rsidR="003C1B1B" w:rsidRPr="00761F33">
        <w:rPr>
          <w:i/>
          <w:iCs/>
          <w:noProof/>
          <w:color w:val="0070C0"/>
          <w:sz w:val="21"/>
          <w:szCs w:val="21"/>
          <w:lang w:val="en-IE"/>
        </w:rPr>
        <w:t>s</w:t>
      </w:r>
      <w:r w:rsidRPr="00761F33">
        <w:rPr>
          <w:i/>
          <w:iCs/>
          <w:noProof/>
          <w:color w:val="0070C0"/>
          <w:sz w:val="21"/>
          <w:szCs w:val="21"/>
          <w:lang w:val="en-IE"/>
        </w:rPr>
        <w:t xml:space="preserve"> in force until the end of 2030. </w:t>
      </w:r>
      <w:r w:rsidR="00CD6505" w:rsidRPr="00761F33">
        <w:rPr>
          <w:i/>
          <w:iCs/>
          <w:noProof/>
          <w:color w:val="0070C0"/>
          <w:sz w:val="21"/>
          <w:szCs w:val="21"/>
          <w:lang w:val="en-IE"/>
        </w:rPr>
        <w:t>It</w:t>
      </w:r>
      <w:r w:rsidRPr="00761F33">
        <w:rPr>
          <w:i/>
          <w:iCs/>
          <w:noProof/>
          <w:color w:val="0070C0"/>
          <w:sz w:val="21"/>
          <w:szCs w:val="21"/>
          <w:lang w:val="en-IE"/>
        </w:rPr>
        <w:t xml:space="preserve"> complements </w:t>
      </w:r>
      <w:r w:rsidR="00B30798" w:rsidRPr="00761F33">
        <w:rPr>
          <w:i/>
          <w:iCs/>
          <w:noProof/>
          <w:color w:val="0070C0"/>
          <w:sz w:val="21"/>
          <w:szCs w:val="21"/>
          <w:lang w:val="en-IE"/>
        </w:rPr>
        <w:t xml:space="preserve">other </w:t>
      </w:r>
      <w:r w:rsidRPr="00761F33">
        <w:rPr>
          <w:i/>
          <w:iCs/>
          <w:noProof/>
          <w:color w:val="0070C0"/>
          <w:sz w:val="21"/>
          <w:szCs w:val="21"/>
          <w:lang w:val="en-IE"/>
        </w:rPr>
        <w:t>State aid instruments,</w:t>
      </w:r>
      <w:r w:rsidR="00B30798" w:rsidRPr="00761F33">
        <w:rPr>
          <w:i/>
          <w:iCs/>
          <w:noProof/>
          <w:color w:val="0070C0"/>
          <w:sz w:val="21"/>
          <w:szCs w:val="21"/>
          <w:lang w:val="en-IE"/>
        </w:rPr>
        <w:t xml:space="preserve"> </w:t>
      </w:r>
      <w:r w:rsidR="002B29B9" w:rsidRPr="00761F33">
        <w:rPr>
          <w:i/>
          <w:iCs/>
          <w:noProof/>
          <w:color w:val="0070C0"/>
          <w:sz w:val="21"/>
          <w:szCs w:val="21"/>
          <w:lang w:val="en-IE"/>
        </w:rPr>
        <w:t xml:space="preserve">not only </w:t>
      </w:r>
      <w:r w:rsidRPr="00761F33">
        <w:rPr>
          <w:i/>
          <w:iCs/>
          <w:noProof/>
          <w:color w:val="0070C0"/>
          <w:sz w:val="21"/>
          <w:szCs w:val="21"/>
          <w:lang w:val="en-IE"/>
        </w:rPr>
        <w:t xml:space="preserve">the General Block </w:t>
      </w:r>
      <w:r w:rsidRPr="00D5766A">
        <w:rPr>
          <w:i/>
          <w:iCs/>
          <w:noProof/>
          <w:color w:val="0070C0"/>
          <w:sz w:val="21"/>
          <w:szCs w:val="21"/>
          <w:lang w:val="en-IE"/>
        </w:rPr>
        <w:t>Exemption Regulation (GBER)</w:t>
      </w:r>
      <w:r w:rsidRPr="00D5766A">
        <w:rPr>
          <w:i/>
          <w:iCs/>
          <w:noProof/>
          <w:color w:val="4F81BD" w:themeColor="accent1"/>
          <w:sz w:val="21"/>
          <w:szCs w:val="21"/>
          <w:vertAlign w:val="superscript"/>
          <w:lang w:val="en-IE"/>
        </w:rPr>
        <w:footnoteReference w:id="10"/>
      </w:r>
      <w:r w:rsidRPr="00D5766A">
        <w:rPr>
          <w:i/>
          <w:iCs/>
          <w:noProof/>
          <w:color w:val="0070C0"/>
          <w:sz w:val="21"/>
          <w:szCs w:val="21"/>
          <w:lang w:val="en-IE"/>
        </w:rPr>
        <w:t xml:space="preserve"> but also </w:t>
      </w:r>
      <w:r w:rsidR="00B8026A" w:rsidRPr="00D5766A">
        <w:rPr>
          <w:i/>
          <w:iCs/>
          <w:noProof/>
          <w:color w:val="0070C0"/>
          <w:sz w:val="21"/>
          <w:szCs w:val="21"/>
          <w:lang w:val="en-IE"/>
        </w:rPr>
        <w:t xml:space="preserve">the </w:t>
      </w:r>
      <w:r w:rsidRPr="00D5766A">
        <w:rPr>
          <w:i/>
          <w:iCs/>
          <w:noProof/>
          <w:color w:val="0070C0"/>
          <w:sz w:val="21"/>
          <w:szCs w:val="21"/>
          <w:lang w:val="en-IE"/>
        </w:rPr>
        <w:t xml:space="preserve">Climate, Environmental </w:t>
      </w:r>
      <w:r w:rsidR="6D8EB116" w:rsidRPr="00D5766A">
        <w:rPr>
          <w:i/>
          <w:iCs/>
          <w:noProof/>
          <w:color w:val="0070C0"/>
          <w:sz w:val="21"/>
          <w:szCs w:val="21"/>
          <w:lang w:val="en-IE"/>
        </w:rPr>
        <w:t xml:space="preserve">protection and Energy </w:t>
      </w:r>
      <w:r w:rsidRPr="00D5766A">
        <w:rPr>
          <w:i/>
          <w:iCs/>
          <w:noProof/>
          <w:color w:val="0070C0"/>
          <w:sz w:val="21"/>
          <w:szCs w:val="21"/>
          <w:lang w:val="en-IE"/>
        </w:rPr>
        <w:t xml:space="preserve">Aid </w:t>
      </w:r>
      <w:r w:rsidR="00336A89">
        <w:rPr>
          <w:i/>
          <w:iCs/>
          <w:noProof/>
          <w:color w:val="0070C0"/>
          <w:sz w:val="21"/>
          <w:szCs w:val="21"/>
          <w:lang w:val="en-IE"/>
        </w:rPr>
        <w:t>G</w:t>
      </w:r>
      <w:r w:rsidRPr="00D5766A">
        <w:rPr>
          <w:i/>
          <w:iCs/>
          <w:noProof/>
          <w:color w:val="0070C0"/>
          <w:sz w:val="21"/>
          <w:szCs w:val="21"/>
          <w:lang w:val="en-IE"/>
        </w:rPr>
        <w:t>uidelines (CEEAG)</w:t>
      </w:r>
      <w:r w:rsidRPr="00D5766A">
        <w:rPr>
          <w:i/>
          <w:iCs/>
          <w:noProof/>
          <w:color w:val="0070C0"/>
          <w:sz w:val="21"/>
          <w:szCs w:val="21"/>
          <w:vertAlign w:val="superscript"/>
          <w:lang w:val="en-IE"/>
        </w:rPr>
        <w:footnoteReference w:id="11"/>
      </w:r>
      <w:r w:rsidRPr="00D5766A">
        <w:rPr>
          <w:i/>
          <w:iCs/>
          <w:noProof/>
          <w:color w:val="0070C0"/>
          <w:sz w:val="21"/>
          <w:szCs w:val="21"/>
          <w:lang w:val="en-IE"/>
        </w:rPr>
        <w:t xml:space="preserve">, and the Regional Aid </w:t>
      </w:r>
      <w:r w:rsidR="00336A89">
        <w:rPr>
          <w:i/>
          <w:iCs/>
          <w:noProof/>
          <w:color w:val="0070C0"/>
          <w:sz w:val="21"/>
          <w:szCs w:val="21"/>
          <w:lang w:val="en-IE"/>
        </w:rPr>
        <w:t>G</w:t>
      </w:r>
      <w:r w:rsidRPr="00D5766A">
        <w:rPr>
          <w:i/>
          <w:iCs/>
          <w:noProof/>
          <w:color w:val="0070C0"/>
          <w:sz w:val="21"/>
          <w:szCs w:val="21"/>
          <w:lang w:val="en-IE"/>
        </w:rPr>
        <w:t>uidelines (RAG)</w:t>
      </w:r>
      <w:r w:rsidRPr="00D5766A">
        <w:rPr>
          <w:i/>
          <w:iCs/>
          <w:noProof/>
          <w:color w:val="0070C0"/>
          <w:sz w:val="21"/>
          <w:szCs w:val="21"/>
          <w:vertAlign w:val="superscript"/>
          <w:lang w:val="en-IE"/>
        </w:rPr>
        <w:footnoteReference w:id="12"/>
      </w:r>
      <w:r w:rsidRPr="00D5766A">
        <w:rPr>
          <w:i/>
          <w:iCs/>
          <w:noProof/>
          <w:color w:val="0070C0"/>
          <w:sz w:val="21"/>
          <w:szCs w:val="21"/>
          <w:lang w:val="en-IE"/>
        </w:rPr>
        <w:t>.</w:t>
      </w:r>
    </w:p>
    <w:p w14:paraId="3530AC7F" w14:textId="6F1E1572" w:rsidR="00A775C0" w:rsidRPr="00761F33"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lang w:val="en-IE"/>
        </w:rPr>
      </w:pPr>
      <w:r w:rsidRPr="00D5766A">
        <w:rPr>
          <w:i/>
          <w:iCs/>
          <w:noProof/>
          <w:color w:val="0070C0"/>
          <w:sz w:val="21"/>
          <w:szCs w:val="21"/>
          <w:lang w:val="en-IE"/>
        </w:rPr>
        <w:t xml:space="preserve">CISAF </w:t>
      </w:r>
      <w:r w:rsidR="002B29B9" w:rsidRPr="00D5766A">
        <w:rPr>
          <w:i/>
          <w:iCs/>
          <w:noProof/>
          <w:color w:val="0070C0"/>
          <w:sz w:val="21"/>
          <w:szCs w:val="21"/>
          <w:lang w:val="en-IE"/>
        </w:rPr>
        <w:t>simplif</w:t>
      </w:r>
      <w:r w:rsidR="003260A5" w:rsidRPr="00D5766A">
        <w:rPr>
          <w:i/>
          <w:iCs/>
          <w:noProof/>
          <w:color w:val="0070C0"/>
          <w:sz w:val="21"/>
          <w:szCs w:val="21"/>
          <w:lang w:val="en-IE"/>
        </w:rPr>
        <w:t>ies</w:t>
      </w:r>
      <w:r w:rsidR="002B29B9" w:rsidRPr="00D5766A">
        <w:rPr>
          <w:i/>
          <w:iCs/>
          <w:noProof/>
          <w:color w:val="0070C0"/>
          <w:sz w:val="21"/>
          <w:szCs w:val="21"/>
          <w:lang w:val="en-IE"/>
        </w:rPr>
        <w:t xml:space="preserve"> </w:t>
      </w:r>
      <w:r w:rsidRPr="00D5766A">
        <w:rPr>
          <w:i/>
          <w:iCs/>
          <w:noProof/>
          <w:color w:val="0070C0"/>
          <w:sz w:val="21"/>
          <w:szCs w:val="21"/>
          <w:lang w:val="en-IE"/>
        </w:rPr>
        <w:t xml:space="preserve">the State aid rules </w:t>
      </w:r>
      <w:r w:rsidR="000957B9" w:rsidRPr="00D5766A">
        <w:rPr>
          <w:i/>
          <w:iCs/>
          <w:noProof/>
          <w:color w:val="0070C0"/>
          <w:sz w:val="21"/>
          <w:szCs w:val="21"/>
          <w:lang w:val="en-IE"/>
        </w:rPr>
        <w:t>across seven</w:t>
      </w:r>
      <w:r w:rsidRPr="00D5766A">
        <w:rPr>
          <w:i/>
          <w:iCs/>
          <w:noProof/>
          <w:color w:val="0070C0"/>
          <w:sz w:val="21"/>
          <w:szCs w:val="21"/>
          <w:lang w:val="en-IE"/>
        </w:rPr>
        <w:t xml:space="preserve"> main areas: </w:t>
      </w:r>
      <w:r w:rsidRPr="008D48FE">
        <w:rPr>
          <w:i/>
          <w:iCs/>
          <w:noProof/>
          <w:color w:val="0070C0"/>
          <w:sz w:val="21"/>
          <w:szCs w:val="21"/>
          <w:lang w:val="en-IE"/>
        </w:rPr>
        <w:t>(</w:t>
      </w:r>
      <w:r w:rsidR="0042155B" w:rsidRPr="008D48FE">
        <w:rPr>
          <w:i/>
          <w:iCs/>
          <w:noProof/>
          <w:color w:val="0070C0"/>
          <w:sz w:val="21"/>
          <w:szCs w:val="21"/>
          <w:lang w:val="en-IE"/>
        </w:rPr>
        <w:t>i</w:t>
      </w:r>
      <w:r w:rsidRPr="008D48FE">
        <w:rPr>
          <w:i/>
          <w:iCs/>
          <w:noProof/>
          <w:color w:val="0070C0"/>
          <w:sz w:val="21"/>
          <w:szCs w:val="21"/>
          <w:lang w:val="en-IE"/>
        </w:rPr>
        <w:t>.)</w:t>
      </w:r>
      <w:r w:rsidRPr="00D5766A">
        <w:rPr>
          <w:i/>
          <w:iCs/>
          <w:noProof/>
          <w:color w:val="0070C0"/>
          <w:sz w:val="21"/>
          <w:szCs w:val="21"/>
          <w:lang w:val="en-IE"/>
        </w:rPr>
        <w:t xml:space="preserve"> roll-out of clean energy and low-carbon fuels; (</w:t>
      </w:r>
      <w:r w:rsidR="0042155B" w:rsidRPr="00D5766A">
        <w:rPr>
          <w:i/>
          <w:iCs/>
          <w:noProof/>
          <w:color w:val="0070C0"/>
          <w:sz w:val="21"/>
          <w:szCs w:val="21"/>
          <w:lang w:val="en-IE"/>
        </w:rPr>
        <w:t>ii.</w:t>
      </w:r>
      <w:r w:rsidRPr="00D5766A">
        <w:rPr>
          <w:i/>
          <w:iCs/>
          <w:noProof/>
          <w:color w:val="0070C0"/>
          <w:sz w:val="21"/>
          <w:szCs w:val="21"/>
          <w:lang w:val="en-IE"/>
        </w:rPr>
        <w:t>) temporary electricity price relief for energy-intensive users; (</w:t>
      </w:r>
      <w:r w:rsidR="005E229F" w:rsidRPr="00D5766A">
        <w:rPr>
          <w:i/>
          <w:iCs/>
          <w:noProof/>
          <w:color w:val="0070C0"/>
          <w:sz w:val="21"/>
          <w:szCs w:val="21"/>
          <w:lang w:val="en-IE"/>
        </w:rPr>
        <w:t>iii</w:t>
      </w:r>
      <w:r w:rsidRPr="00D5766A">
        <w:rPr>
          <w:i/>
          <w:iCs/>
          <w:noProof/>
          <w:color w:val="0070C0"/>
          <w:sz w:val="21"/>
          <w:szCs w:val="21"/>
          <w:lang w:val="en-IE"/>
        </w:rPr>
        <w:t>.) decarbonisation</w:t>
      </w:r>
      <w:r w:rsidRPr="00761F33">
        <w:rPr>
          <w:i/>
          <w:iCs/>
          <w:noProof/>
          <w:color w:val="0070C0"/>
          <w:sz w:val="21"/>
          <w:szCs w:val="21"/>
          <w:lang w:val="en-IE"/>
        </w:rPr>
        <w:t xml:space="preserve"> of existing production facilities; (</w:t>
      </w:r>
      <w:r w:rsidR="005E229F" w:rsidRPr="00761F33">
        <w:rPr>
          <w:i/>
          <w:iCs/>
          <w:noProof/>
          <w:color w:val="0070C0"/>
          <w:sz w:val="21"/>
          <w:szCs w:val="21"/>
          <w:lang w:val="en-IE"/>
        </w:rPr>
        <w:t>iv</w:t>
      </w:r>
      <w:r w:rsidRPr="00761F33">
        <w:rPr>
          <w:i/>
          <w:iCs/>
          <w:noProof/>
          <w:color w:val="0070C0"/>
          <w:sz w:val="21"/>
          <w:szCs w:val="21"/>
          <w:lang w:val="en-IE"/>
        </w:rPr>
        <w:t>.) development of clean tech manufacturing capacity in the EU; (</w:t>
      </w:r>
      <w:r w:rsidR="005E229F" w:rsidRPr="00761F33">
        <w:rPr>
          <w:i/>
          <w:iCs/>
          <w:noProof/>
          <w:color w:val="0070C0"/>
          <w:sz w:val="21"/>
          <w:szCs w:val="21"/>
          <w:lang w:val="en-IE"/>
        </w:rPr>
        <w:t>v</w:t>
      </w:r>
      <w:r w:rsidRPr="00761F33">
        <w:rPr>
          <w:i/>
          <w:iCs/>
          <w:noProof/>
          <w:color w:val="0070C0"/>
          <w:sz w:val="21"/>
          <w:szCs w:val="21"/>
          <w:lang w:val="en-IE"/>
        </w:rPr>
        <w:t xml:space="preserve">.) </w:t>
      </w:r>
      <w:r w:rsidR="6D8EB116" w:rsidRPr="00761F33">
        <w:rPr>
          <w:i/>
          <w:iCs/>
          <w:noProof/>
          <w:color w:val="0070C0"/>
          <w:sz w:val="21"/>
          <w:szCs w:val="21"/>
          <w:lang w:val="en-IE"/>
        </w:rPr>
        <w:t>measures</w:t>
      </w:r>
      <w:r w:rsidRPr="00761F33">
        <w:rPr>
          <w:i/>
          <w:iCs/>
          <w:noProof/>
          <w:color w:val="0070C0"/>
          <w:sz w:val="21"/>
          <w:szCs w:val="21"/>
          <w:lang w:val="en-IE"/>
        </w:rPr>
        <w:t xml:space="preserve"> to stimulate demand for clean technology products; (</w:t>
      </w:r>
      <w:r w:rsidR="00DD18AE" w:rsidRPr="00761F33">
        <w:rPr>
          <w:i/>
          <w:iCs/>
          <w:noProof/>
          <w:color w:val="0070C0"/>
          <w:sz w:val="21"/>
          <w:szCs w:val="21"/>
          <w:lang w:val="en-IE"/>
        </w:rPr>
        <w:t>vi</w:t>
      </w:r>
      <w:r w:rsidRPr="00761F33">
        <w:rPr>
          <w:i/>
          <w:iCs/>
          <w:noProof/>
          <w:color w:val="0070C0"/>
          <w:sz w:val="21"/>
          <w:szCs w:val="21"/>
          <w:lang w:val="en-IE"/>
        </w:rPr>
        <w:t>.) facilitation of Innovation Fund projects; and (</w:t>
      </w:r>
      <w:r w:rsidR="00DD18AE" w:rsidRPr="00761F33">
        <w:rPr>
          <w:i/>
          <w:iCs/>
          <w:noProof/>
          <w:color w:val="0070C0"/>
          <w:sz w:val="21"/>
          <w:szCs w:val="21"/>
          <w:lang w:val="en-IE"/>
        </w:rPr>
        <w:t>vii</w:t>
      </w:r>
      <w:r w:rsidRPr="00761F33">
        <w:rPr>
          <w:i/>
          <w:iCs/>
          <w:noProof/>
          <w:color w:val="0070C0"/>
          <w:sz w:val="21"/>
          <w:szCs w:val="21"/>
          <w:lang w:val="en-IE"/>
        </w:rPr>
        <w:t>.) de-risking of investments related to Clean Industrial Deal objectives.</w:t>
      </w:r>
    </w:p>
    <w:p w14:paraId="27565A15" w14:textId="0F248AFE" w:rsidR="00A775C0" w:rsidRPr="00A775C0" w:rsidRDefault="00A775C0" w:rsidP="00A775C0">
      <w:pPr>
        <w:pBdr>
          <w:top w:val="single" w:sz="4" w:space="1" w:color="auto"/>
          <w:left w:val="single" w:sz="4" w:space="1" w:color="auto"/>
          <w:bottom w:val="single" w:sz="4" w:space="1" w:color="auto"/>
          <w:right w:val="single" w:sz="4" w:space="4" w:color="auto"/>
        </w:pBdr>
        <w:spacing w:after="60" w:line="240" w:lineRule="auto"/>
        <w:rPr>
          <w:noProof/>
          <w:color w:val="000000" w:themeColor="text1"/>
          <w:sz w:val="22"/>
          <w:lang w:val="en-IE"/>
        </w:rPr>
      </w:pPr>
      <w:r w:rsidRPr="00761F33">
        <w:rPr>
          <w:i/>
          <w:iCs/>
          <w:noProof/>
          <w:color w:val="0070C0"/>
          <w:sz w:val="21"/>
          <w:szCs w:val="21"/>
          <w:lang w:val="en-IE"/>
        </w:rPr>
        <w:t xml:space="preserve">The Commission encourages Member States to design State aid measures </w:t>
      </w:r>
      <w:r w:rsidR="007B0401">
        <w:rPr>
          <w:i/>
          <w:iCs/>
          <w:noProof/>
          <w:color w:val="0070C0"/>
          <w:sz w:val="21"/>
          <w:szCs w:val="21"/>
          <w:lang w:val="en-IE"/>
        </w:rPr>
        <w:t>so</w:t>
      </w:r>
      <w:r w:rsidRPr="00761F33">
        <w:rPr>
          <w:i/>
          <w:iCs/>
          <w:noProof/>
          <w:color w:val="0070C0"/>
          <w:sz w:val="21"/>
          <w:szCs w:val="21"/>
          <w:lang w:val="en-IE"/>
        </w:rPr>
        <w:t xml:space="preserve"> that resilience objectives are fully addressed and to consider wider social and environmental policy objectives during the implementation of the </w:t>
      </w:r>
      <w:r w:rsidR="6D8EB116" w:rsidRPr="00761F33">
        <w:rPr>
          <w:i/>
          <w:iCs/>
          <w:noProof/>
          <w:color w:val="0070C0"/>
          <w:sz w:val="21"/>
          <w:szCs w:val="21"/>
          <w:lang w:val="en-IE"/>
        </w:rPr>
        <w:t>projects</w:t>
      </w:r>
      <w:r w:rsidRPr="00761F33">
        <w:rPr>
          <w:i/>
          <w:iCs/>
          <w:noProof/>
          <w:color w:val="0070C0"/>
          <w:sz w:val="21"/>
          <w:szCs w:val="21"/>
          <w:lang w:val="en-IE"/>
        </w:rPr>
        <w:t>.</w:t>
      </w:r>
      <w:r w:rsidRPr="00761F33">
        <w:rPr>
          <w:rFonts w:cs="Arial"/>
          <w:i/>
          <w:iCs/>
          <w:noProof/>
          <w:color w:val="0070C0"/>
          <w:sz w:val="23"/>
          <w:szCs w:val="23"/>
          <w:lang w:val="en-GB"/>
        </w:rPr>
        <w:t xml:space="preserve"> </w:t>
      </w:r>
    </w:p>
    <w:bookmarkEnd w:id="9"/>
    <w:p w14:paraId="0E1A43FA" w14:textId="77777777" w:rsidR="008D48FE" w:rsidRDefault="00631254" w:rsidP="00834F8E">
      <w:pPr>
        <w:rPr>
          <w:noProof/>
          <w:color w:val="000000" w:themeColor="text1"/>
          <w:sz w:val="23"/>
          <w:szCs w:val="23"/>
          <w:lang w:val="en-US"/>
        </w:rPr>
      </w:pPr>
      <w:r w:rsidRPr="00631254">
        <w:rPr>
          <w:noProof/>
          <w:color w:val="000000" w:themeColor="text1"/>
          <w:sz w:val="23"/>
          <w:szCs w:val="23"/>
          <w:lang w:val="en-IE"/>
        </w:rPr>
        <w:t xml:space="preserve">To support and accelerate the scaling up of key industries and build strategic autonomy - as required by the Clean Industrial Deal Communication - the Commission launched in April 2025 </w:t>
      </w:r>
      <w:r w:rsidRPr="00C6450C">
        <w:rPr>
          <w:noProof/>
          <w:color w:val="000000" w:themeColor="text1"/>
          <w:sz w:val="23"/>
          <w:szCs w:val="23"/>
          <w:lang w:val="en-IE"/>
        </w:rPr>
        <w:t>a</w:t>
      </w:r>
      <w:r w:rsidRPr="008D48FE">
        <w:rPr>
          <w:noProof/>
          <w:color w:val="000000" w:themeColor="text1"/>
          <w:sz w:val="23"/>
          <w:szCs w:val="23"/>
          <w:lang w:val="en-IE"/>
        </w:rPr>
        <w:t xml:space="preserve"> </w:t>
      </w:r>
      <w:r w:rsidRPr="00336A89">
        <w:rPr>
          <w:b/>
          <w:bCs/>
          <w:noProof/>
          <w:color w:val="000000" w:themeColor="text1"/>
          <w:sz w:val="23"/>
          <w:szCs w:val="23"/>
          <w:lang w:val="en-IE"/>
        </w:rPr>
        <w:t>Design Support Hub</w:t>
      </w:r>
      <w:r w:rsidRPr="008D48FE">
        <w:rPr>
          <w:noProof/>
          <w:color w:val="000000" w:themeColor="text1"/>
          <w:sz w:val="23"/>
          <w:szCs w:val="23"/>
          <w:lang w:val="en-IE"/>
        </w:rPr>
        <w:t xml:space="preserve"> in the context of the </w:t>
      </w:r>
      <w:r w:rsidRPr="00336A89">
        <w:rPr>
          <w:b/>
          <w:bCs/>
          <w:noProof/>
          <w:color w:val="000000" w:themeColor="text1"/>
          <w:sz w:val="23"/>
          <w:szCs w:val="23"/>
          <w:lang w:val="en-IE"/>
        </w:rPr>
        <w:t>Joint European Forum for Important Projects of Common</w:t>
      </w:r>
      <w:r w:rsidRPr="008D48FE">
        <w:rPr>
          <w:noProof/>
          <w:color w:val="000000" w:themeColor="text1"/>
          <w:sz w:val="23"/>
          <w:szCs w:val="23"/>
          <w:lang w:val="en-IE"/>
        </w:rPr>
        <w:t xml:space="preserve"> </w:t>
      </w:r>
      <w:r w:rsidRPr="00336A89">
        <w:rPr>
          <w:b/>
          <w:bCs/>
          <w:noProof/>
          <w:color w:val="000000" w:themeColor="text1"/>
          <w:sz w:val="23"/>
          <w:szCs w:val="23"/>
          <w:lang w:val="en-IE"/>
        </w:rPr>
        <w:t>European Interest (</w:t>
      </w:r>
      <w:r w:rsidR="00441608" w:rsidRPr="00336A89">
        <w:rPr>
          <w:b/>
          <w:bCs/>
          <w:noProof/>
          <w:color w:val="000000" w:themeColor="text1"/>
          <w:sz w:val="23"/>
          <w:szCs w:val="23"/>
          <w:lang w:val="en-IE"/>
        </w:rPr>
        <w:t>JEF-</w:t>
      </w:r>
      <w:r w:rsidRPr="00336A89">
        <w:rPr>
          <w:b/>
          <w:bCs/>
          <w:noProof/>
          <w:color w:val="000000" w:themeColor="text1"/>
          <w:sz w:val="23"/>
          <w:szCs w:val="23"/>
          <w:lang w:val="en-IE"/>
        </w:rPr>
        <w:t>IPCEI)</w:t>
      </w:r>
      <w:r w:rsidRPr="00C6450C">
        <w:rPr>
          <w:noProof/>
          <w:color w:val="000000" w:themeColor="text1"/>
          <w:sz w:val="23"/>
          <w:szCs w:val="23"/>
          <w:vertAlign w:val="superscript"/>
          <w:lang w:val="en-IE"/>
        </w:rPr>
        <w:footnoteReference w:id="13"/>
      </w:r>
      <w:r w:rsidRPr="00C6450C">
        <w:rPr>
          <w:noProof/>
          <w:color w:val="000000" w:themeColor="text1"/>
          <w:sz w:val="23"/>
          <w:szCs w:val="23"/>
          <w:lang w:val="en-IE"/>
        </w:rPr>
        <w:t>.</w:t>
      </w:r>
      <w:r w:rsidRPr="00631254">
        <w:rPr>
          <w:noProof/>
          <w:color w:val="000000" w:themeColor="text1"/>
          <w:sz w:val="23"/>
          <w:szCs w:val="23"/>
          <w:lang w:val="en-IE"/>
        </w:rPr>
        <w:t xml:space="preserve"> The Design Support Hub works closely with Member States to </w:t>
      </w:r>
      <w:r w:rsidR="00D3688C">
        <w:rPr>
          <w:noProof/>
          <w:color w:val="000000" w:themeColor="text1"/>
          <w:sz w:val="23"/>
          <w:szCs w:val="23"/>
          <w:lang w:val="en-IE"/>
        </w:rPr>
        <w:t xml:space="preserve">streamline and </w:t>
      </w:r>
      <w:r w:rsidR="005D7BE6">
        <w:rPr>
          <w:noProof/>
          <w:color w:val="000000" w:themeColor="text1"/>
          <w:sz w:val="23"/>
          <w:szCs w:val="23"/>
          <w:lang w:val="en-IE"/>
        </w:rPr>
        <w:t xml:space="preserve">accelerate the development </w:t>
      </w:r>
      <w:r w:rsidR="00E52389">
        <w:rPr>
          <w:noProof/>
          <w:color w:val="000000" w:themeColor="text1"/>
          <w:sz w:val="23"/>
          <w:szCs w:val="23"/>
          <w:lang w:val="en-IE"/>
        </w:rPr>
        <w:t xml:space="preserve">of </w:t>
      </w:r>
      <w:r w:rsidRPr="00631254">
        <w:rPr>
          <w:noProof/>
          <w:color w:val="000000" w:themeColor="text1"/>
          <w:sz w:val="23"/>
          <w:szCs w:val="23"/>
          <w:lang w:val="en-IE"/>
        </w:rPr>
        <w:t>IPCEI candidate projects from start to finish.</w:t>
      </w:r>
      <w:r w:rsidR="008D6EC1">
        <w:rPr>
          <w:noProof/>
          <w:color w:val="000000" w:themeColor="text1"/>
          <w:sz w:val="23"/>
          <w:szCs w:val="23"/>
          <w:lang w:val="en-IE"/>
        </w:rPr>
        <w:t xml:space="preserve"> </w:t>
      </w:r>
      <w:r w:rsidR="008D6EC1" w:rsidRPr="008D6EC1">
        <w:rPr>
          <w:noProof/>
          <w:color w:val="000000" w:themeColor="text1"/>
          <w:sz w:val="23"/>
          <w:szCs w:val="23"/>
          <w:lang w:val="en-US"/>
        </w:rPr>
        <w:t xml:space="preserve">At the end of 2025, </w:t>
      </w:r>
      <w:r w:rsidR="006367CE">
        <w:rPr>
          <w:noProof/>
          <w:color w:val="000000" w:themeColor="text1"/>
          <w:sz w:val="23"/>
          <w:szCs w:val="23"/>
          <w:lang w:val="en-US"/>
        </w:rPr>
        <w:t>four</w:t>
      </w:r>
      <w:r w:rsidR="008D6EC1" w:rsidRPr="008D6EC1">
        <w:rPr>
          <w:noProof/>
          <w:color w:val="000000" w:themeColor="text1"/>
          <w:sz w:val="23"/>
          <w:szCs w:val="23"/>
          <w:lang w:val="en-US"/>
        </w:rPr>
        <w:t xml:space="preserve"> IPCEI candidate</w:t>
      </w:r>
      <w:r w:rsidR="008D2311">
        <w:rPr>
          <w:noProof/>
          <w:color w:val="000000" w:themeColor="text1"/>
          <w:sz w:val="23"/>
          <w:szCs w:val="23"/>
          <w:lang w:val="en-US"/>
        </w:rPr>
        <w:t xml:space="preserve"> projects</w:t>
      </w:r>
      <w:r w:rsidR="008D6EC1" w:rsidRPr="008D6EC1">
        <w:rPr>
          <w:noProof/>
          <w:color w:val="000000" w:themeColor="text1"/>
          <w:sz w:val="23"/>
          <w:szCs w:val="23"/>
          <w:lang w:val="en-US"/>
        </w:rPr>
        <w:t xml:space="preserve"> were </w:t>
      </w:r>
      <w:r w:rsidR="009E6AFE">
        <w:rPr>
          <w:noProof/>
          <w:color w:val="000000" w:themeColor="text1"/>
          <w:sz w:val="23"/>
          <w:szCs w:val="23"/>
          <w:lang w:val="en-US"/>
        </w:rPr>
        <w:t xml:space="preserve">in </w:t>
      </w:r>
      <w:r w:rsidR="0039767A">
        <w:rPr>
          <w:noProof/>
          <w:color w:val="000000" w:themeColor="text1"/>
          <w:sz w:val="23"/>
          <w:szCs w:val="23"/>
          <w:lang w:val="en-US"/>
        </w:rPr>
        <w:t>develop</w:t>
      </w:r>
      <w:r w:rsidR="009E6AFE">
        <w:rPr>
          <w:noProof/>
          <w:color w:val="000000" w:themeColor="text1"/>
          <w:sz w:val="23"/>
          <w:szCs w:val="23"/>
          <w:lang w:val="en-US"/>
        </w:rPr>
        <w:t>ment</w:t>
      </w:r>
      <w:r w:rsidR="0039767A">
        <w:rPr>
          <w:noProof/>
          <w:color w:val="000000" w:themeColor="text1"/>
          <w:sz w:val="23"/>
          <w:szCs w:val="23"/>
          <w:lang w:val="en-US"/>
        </w:rPr>
        <w:t xml:space="preserve"> </w:t>
      </w:r>
      <w:r w:rsidR="008D6EC1" w:rsidRPr="008D6EC1">
        <w:rPr>
          <w:noProof/>
          <w:color w:val="000000" w:themeColor="text1"/>
          <w:sz w:val="23"/>
          <w:szCs w:val="23"/>
          <w:lang w:val="en-US"/>
        </w:rPr>
        <w:t>in the D</w:t>
      </w:r>
      <w:r w:rsidR="004036F4">
        <w:rPr>
          <w:noProof/>
          <w:color w:val="000000" w:themeColor="text1"/>
          <w:sz w:val="23"/>
          <w:szCs w:val="23"/>
          <w:lang w:val="en-US"/>
        </w:rPr>
        <w:t xml:space="preserve">esign </w:t>
      </w:r>
      <w:r w:rsidR="008D6EC1" w:rsidRPr="008D6EC1">
        <w:rPr>
          <w:noProof/>
          <w:color w:val="000000" w:themeColor="text1"/>
          <w:sz w:val="23"/>
          <w:szCs w:val="23"/>
          <w:lang w:val="en-US"/>
        </w:rPr>
        <w:t>S</w:t>
      </w:r>
      <w:r w:rsidR="004036F4">
        <w:rPr>
          <w:noProof/>
          <w:color w:val="000000" w:themeColor="text1"/>
          <w:sz w:val="23"/>
          <w:szCs w:val="23"/>
          <w:lang w:val="en-US"/>
        </w:rPr>
        <w:t xml:space="preserve">upport </w:t>
      </w:r>
      <w:r w:rsidR="008D6EC1" w:rsidRPr="008D6EC1">
        <w:rPr>
          <w:noProof/>
          <w:color w:val="000000" w:themeColor="text1"/>
          <w:sz w:val="23"/>
          <w:szCs w:val="23"/>
          <w:lang w:val="en-US"/>
        </w:rPr>
        <w:t>H</w:t>
      </w:r>
      <w:r w:rsidR="004036F4">
        <w:rPr>
          <w:noProof/>
          <w:color w:val="000000" w:themeColor="text1"/>
          <w:sz w:val="23"/>
          <w:szCs w:val="23"/>
          <w:lang w:val="en-US"/>
        </w:rPr>
        <w:t>ub</w:t>
      </w:r>
      <w:r w:rsidR="00415B25" w:rsidRPr="008D6EC1">
        <w:rPr>
          <w:noProof/>
          <w:color w:val="000000" w:themeColor="text1"/>
          <w:sz w:val="23"/>
          <w:szCs w:val="23"/>
          <w:vertAlign w:val="superscript"/>
          <w:lang w:val="en-US"/>
        </w:rPr>
        <w:footnoteReference w:id="14"/>
      </w:r>
      <w:r w:rsidR="008D6EC1" w:rsidRPr="008D6EC1">
        <w:rPr>
          <w:noProof/>
          <w:color w:val="000000" w:themeColor="text1"/>
          <w:sz w:val="23"/>
          <w:szCs w:val="23"/>
          <w:lang w:val="en-US"/>
        </w:rPr>
        <w:t>.</w:t>
      </w:r>
      <w:r w:rsidR="0039767A">
        <w:rPr>
          <w:noProof/>
          <w:color w:val="000000" w:themeColor="text1"/>
          <w:sz w:val="23"/>
          <w:szCs w:val="23"/>
          <w:lang w:val="en-US"/>
        </w:rPr>
        <w:t xml:space="preserve"> </w:t>
      </w:r>
      <w:r w:rsidR="00D05F2F">
        <w:rPr>
          <w:noProof/>
          <w:color w:val="000000" w:themeColor="text1"/>
          <w:sz w:val="23"/>
          <w:szCs w:val="23"/>
          <w:lang w:val="en-US"/>
        </w:rPr>
        <w:t>Since it was launched</w:t>
      </w:r>
      <w:r w:rsidR="00792BDB">
        <w:rPr>
          <w:noProof/>
          <w:color w:val="000000" w:themeColor="text1"/>
          <w:sz w:val="23"/>
          <w:szCs w:val="23"/>
          <w:lang w:val="en-US"/>
        </w:rPr>
        <w:t>,</w:t>
      </w:r>
      <w:r w:rsidR="00D05F2F">
        <w:rPr>
          <w:noProof/>
          <w:color w:val="000000" w:themeColor="text1"/>
          <w:sz w:val="23"/>
          <w:szCs w:val="23"/>
          <w:lang w:val="en-US"/>
        </w:rPr>
        <w:t xml:space="preserve"> </w:t>
      </w:r>
      <w:r w:rsidR="00B10F68">
        <w:rPr>
          <w:noProof/>
          <w:color w:val="000000" w:themeColor="text1"/>
          <w:sz w:val="23"/>
          <w:szCs w:val="23"/>
          <w:lang w:val="en-US"/>
        </w:rPr>
        <w:t>t</w:t>
      </w:r>
      <w:r w:rsidR="008D6EC1" w:rsidRPr="008D6EC1">
        <w:rPr>
          <w:noProof/>
          <w:color w:val="000000" w:themeColor="text1"/>
          <w:sz w:val="23"/>
          <w:szCs w:val="23"/>
          <w:lang w:val="en-US"/>
        </w:rPr>
        <w:t>he</w:t>
      </w:r>
      <w:r w:rsidR="006367CE">
        <w:rPr>
          <w:noProof/>
          <w:color w:val="000000" w:themeColor="text1"/>
          <w:sz w:val="23"/>
          <w:szCs w:val="23"/>
          <w:lang w:val="en-US"/>
        </w:rPr>
        <w:t xml:space="preserve"> </w:t>
      </w:r>
      <w:r w:rsidR="008D6EC1" w:rsidRPr="008D6EC1">
        <w:rPr>
          <w:noProof/>
          <w:color w:val="000000" w:themeColor="text1"/>
          <w:sz w:val="23"/>
          <w:szCs w:val="23"/>
          <w:lang w:val="en-US"/>
        </w:rPr>
        <w:t xml:space="preserve">JEF-IPCEI </w:t>
      </w:r>
      <w:r w:rsidR="00792BDB">
        <w:rPr>
          <w:noProof/>
          <w:color w:val="000000" w:themeColor="text1"/>
          <w:sz w:val="23"/>
          <w:szCs w:val="23"/>
          <w:lang w:val="en-US"/>
        </w:rPr>
        <w:t xml:space="preserve">has </w:t>
      </w:r>
      <w:r w:rsidR="008D6EC1" w:rsidRPr="008D6EC1">
        <w:rPr>
          <w:noProof/>
          <w:color w:val="000000" w:themeColor="text1"/>
          <w:sz w:val="23"/>
          <w:szCs w:val="23"/>
          <w:lang w:val="en-US"/>
        </w:rPr>
        <w:t>publishe</w:t>
      </w:r>
      <w:r w:rsidR="008D6EC1" w:rsidRPr="0057455E">
        <w:rPr>
          <w:noProof/>
          <w:color w:val="000000" w:themeColor="text1"/>
          <w:sz w:val="23"/>
          <w:szCs w:val="23"/>
          <w:lang w:val="en-US"/>
        </w:rPr>
        <w:t>d</w:t>
      </w:r>
      <w:r w:rsidR="00C42FE9" w:rsidRPr="0057455E">
        <w:rPr>
          <w:noProof/>
          <w:color w:val="000000" w:themeColor="text1"/>
          <w:sz w:val="23"/>
          <w:szCs w:val="23"/>
          <w:lang w:val="en-US"/>
        </w:rPr>
        <w:t xml:space="preserve"> </w:t>
      </w:r>
      <w:r w:rsidR="00792BDB">
        <w:rPr>
          <w:noProof/>
          <w:color w:val="000000" w:themeColor="text1"/>
          <w:sz w:val="23"/>
          <w:szCs w:val="23"/>
          <w:lang w:val="en-US"/>
        </w:rPr>
        <w:t xml:space="preserve">12 </w:t>
      </w:r>
      <w:r w:rsidR="00C42FE9">
        <w:rPr>
          <w:noProof/>
          <w:color w:val="000000" w:themeColor="text1"/>
          <w:sz w:val="23"/>
          <w:szCs w:val="23"/>
          <w:lang w:val="en-US"/>
        </w:rPr>
        <w:t>re</w:t>
      </w:r>
      <w:r w:rsidR="008D0EC4">
        <w:rPr>
          <w:noProof/>
          <w:color w:val="000000" w:themeColor="text1"/>
          <w:sz w:val="23"/>
          <w:szCs w:val="23"/>
          <w:lang w:val="en-US"/>
        </w:rPr>
        <w:t>commendations</w:t>
      </w:r>
      <w:r w:rsidR="008D6EC1" w:rsidRPr="008D6EC1">
        <w:rPr>
          <w:noProof/>
          <w:color w:val="000000" w:themeColor="text1"/>
          <w:sz w:val="23"/>
          <w:szCs w:val="23"/>
          <w:lang w:val="en-US"/>
        </w:rPr>
        <w:t xml:space="preserve">, </w:t>
      </w:r>
      <w:r w:rsidR="00580055">
        <w:rPr>
          <w:noProof/>
          <w:color w:val="000000" w:themeColor="text1"/>
          <w:sz w:val="23"/>
          <w:szCs w:val="23"/>
          <w:lang w:val="en-US"/>
        </w:rPr>
        <w:t xml:space="preserve">helping </w:t>
      </w:r>
      <w:r w:rsidR="008D6EC1" w:rsidRPr="008D6EC1">
        <w:rPr>
          <w:noProof/>
          <w:color w:val="000000" w:themeColor="text1"/>
          <w:sz w:val="23"/>
          <w:szCs w:val="23"/>
          <w:lang w:val="en-US"/>
        </w:rPr>
        <w:t>Member States to streamline, simplify and speed up the set-up and the implementation of IPCEIs.</w:t>
      </w:r>
      <w:bookmarkEnd w:id="10"/>
    </w:p>
    <w:p w14:paraId="52584C17" w14:textId="5535DADD" w:rsidR="003021CF" w:rsidRPr="003021CF" w:rsidRDefault="003021CF" w:rsidP="00834F8E">
      <w:pPr>
        <w:rPr>
          <w:noProof/>
          <w:color w:val="000000" w:themeColor="text1"/>
          <w:sz w:val="23"/>
          <w:szCs w:val="23"/>
          <w:lang w:val="en-IE"/>
        </w:rPr>
      </w:pPr>
      <w:r w:rsidRPr="003021CF">
        <w:rPr>
          <w:iCs/>
          <w:noProof/>
          <w:color w:val="000000" w:themeColor="text1"/>
          <w:sz w:val="23"/>
          <w:szCs w:val="23"/>
          <w:lang w:val="en-GB"/>
        </w:rPr>
        <w:t xml:space="preserve">To tackle the housing crisis, </w:t>
      </w:r>
      <w:r w:rsidR="00834F8E" w:rsidRPr="00523070">
        <w:rPr>
          <w:noProof/>
          <w:color w:val="000000" w:themeColor="text1"/>
          <w:sz w:val="23"/>
          <w:szCs w:val="23"/>
          <w:lang w:val="en-IE"/>
        </w:rPr>
        <w:t>new</w:t>
      </w:r>
      <w:r w:rsidRPr="00F32D28">
        <w:rPr>
          <w:noProof/>
          <w:color w:val="000000" w:themeColor="text1"/>
          <w:sz w:val="23"/>
          <w:szCs w:val="23"/>
          <w:lang w:val="en-IE"/>
        </w:rPr>
        <w:t xml:space="preserve"> </w:t>
      </w:r>
      <w:r w:rsidR="00834F8E">
        <w:rPr>
          <w:noProof/>
          <w:color w:val="000000" w:themeColor="text1"/>
          <w:sz w:val="23"/>
          <w:szCs w:val="23"/>
          <w:lang w:val="en-IE"/>
        </w:rPr>
        <w:t xml:space="preserve">State aid rules for </w:t>
      </w:r>
      <w:r w:rsidRPr="003021CF">
        <w:rPr>
          <w:b/>
          <w:bCs/>
          <w:noProof/>
          <w:color w:val="000000" w:themeColor="text1"/>
          <w:sz w:val="23"/>
          <w:szCs w:val="23"/>
          <w:lang w:val="en-IE"/>
        </w:rPr>
        <w:t>S</w:t>
      </w:r>
      <w:r w:rsidR="00834F8E">
        <w:rPr>
          <w:b/>
          <w:bCs/>
          <w:noProof/>
          <w:color w:val="000000" w:themeColor="text1"/>
          <w:sz w:val="23"/>
          <w:szCs w:val="23"/>
          <w:lang w:val="en-IE"/>
        </w:rPr>
        <w:t xml:space="preserve">ervices of </w:t>
      </w:r>
      <w:r w:rsidRPr="003021CF">
        <w:rPr>
          <w:b/>
          <w:bCs/>
          <w:noProof/>
          <w:color w:val="000000" w:themeColor="text1"/>
          <w:sz w:val="23"/>
          <w:szCs w:val="23"/>
          <w:lang w:val="en-IE"/>
        </w:rPr>
        <w:t>G</w:t>
      </w:r>
      <w:r w:rsidR="00834F8E">
        <w:rPr>
          <w:b/>
          <w:bCs/>
          <w:noProof/>
          <w:color w:val="000000" w:themeColor="text1"/>
          <w:sz w:val="23"/>
          <w:szCs w:val="23"/>
          <w:lang w:val="en-IE"/>
        </w:rPr>
        <w:t xml:space="preserve">eneral </w:t>
      </w:r>
      <w:r w:rsidRPr="003021CF">
        <w:rPr>
          <w:b/>
          <w:bCs/>
          <w:noProof/>
          <w:color w:val="000000" w:themeColor="text1"/>
          <w:sz w:val="23"/>
          <w:szCs w:val="23"/>
          <w:lang w:val="en-IE"/>
        </w:rPr>
        <w:t>E</w:t>
      </w:r>
      <w:r w:rsidR="00834F8E">
        <w:rPr>
          <w:b/>
          <w:bCs/>
          <w:noProof/>
          <w:color w:val="000000" w:themeColor="text1"/>
          <w:sz w:val="23"/>
          <w:szCs w:val="23"/>
          <w:lang w:val="en-IE"/>
        </w:rPr>
        <w:t xml:space="preserve">conomic </w:t>
      </w:r>
      <w:r w:rsidRPr="003021CF">
        <w:rPr>
          <w:b/>
          <w:bCs/>
          <w:noProof/>
          <w:color w:val="000000" w:themeColor="text1"/>
          <w:sz w:val="23"/>
          <w:szCs w:val="23"/>
          <w:lang w:val="en-IE"/>
        </w:rPr>
        <w:t>I</w:t>
      </w:r>
      <w:r w:rsidR="00834F8E">
        <w:rPr>
          <w:b/>
          <w:bCs/>
          <w:noProof/>
          <w:color w:val="000000" w:themeColor="text1"/>
          <w:sz w:val="23"/>
          <w:szCs w:val="23"/>
          <w:lang w:val="en-IE"/>
        </w:rPr>
        <w:t>nterest</w:t>
      </w:r>
      <w:r w:rsidR="00B17ECB">
        <w:rPr>
          <w:b/>
          <w:bCs/>
          <w:noProof/>
          <w:color w:val="000000" w:themeColor="text1"/>
          <w:sz w:val="23"/>
          <w:szCs w:val="23"/>
          <w:lang w:val="en-IE"/>
        </w:rPr>
        <w:t xml:space="preserve"> </w:t>
      </w:r>
      <w:r w:rsidR="00AA3505">
        <w:rPr>
          <w:b/>
          <w:bCs/>
          <w:noProof/>
          <w:color w:val="000000" w:themeColor="text1"/>
          <w:sz w:val="23"/>
          <w:szCs w:val="23"/>
          <w:lang w:val="en-IE"/>
        </w:rPr>
        <w:t xml:space="preserve">(SGEI) </w:t>
      </w:r>
      <w:r w:rsidR="00834F8E">
        <w:rPr>
          <w:b/>
          <w:bCs/>
          <w:noProof/>
          <w:color w:val="000000" w:themeColor="text1"/>
          <w:sz w:val="23"/>
          <w:szCs w:val="23"/>
          <w:lang w:val="en-IE"/>
        </w:rPr>
        <w:t>concerning affordable housing</w:t>
      </w:r>
      <w:r w:rsidRPr="003021CF">
        <w:rPr>
          <w:noProof/>
          <w:color w:val="000000" w:themeColor="text1"/>
          <w:sz w:val="23"/>
          <w:szCs w:val="23"/>
          <w:vertAlign w:val="superscript"/>
          <w:lang w:val="en-IE"/>
        </w:rPr>
        <w:footnoteReference w:id="15"/>
      </w:r>
      <w:r w:rsidR="00834F8E">
        <w:rPr>
          <w:b/>
          <w:bCs/>
          <w:noProof/>
          <w:color w:val="000000" w:themeColor="text1"/>
          <w:sz w:val="23"/>
          <w:szCs w:val="23"/>
          <w:lang w:val="en-IE"/>
        </w:rPr>
        <w:t xml:space="preserve"> </w:t>
      </w:r>
      <w:r w:rsidR="00834F8E" w:rsidRPr="00775452">
        <w:rPr>
          <w:noProof/>
          <w:color w:val="000000" w:themeColor="text1"/>
          <w:sz w:val="23"/>
          <w:szCs w:val="23"/>
          <w:lang w:val="en-IE"/>
        </w:rPr>
        <w:t>were adopted in 2025</w:t>
      </w:r>
      <w:r w:rsidR="00834F8E">
        <w:rPr>
          <w:noProof/>
          <w:color w:val="000000" w:themeColor="text1"/>
          <w:sz w:val="23"/>
          <w:szCs w:val="23"/>
          <w:lang w:val="en-IE"/>
        </w:rPr>
        <w:t>, directly supporting social objectives for an inclusive and just transition. The new rules</w:t>
      </w:r>
      <w:r w:rsidRPr="003021CF">
        <w:rPr>
          <w:noProof/>
          <w:color w:val="000000" w:themeColor="text1"/>
          <w:sz w:val="23"/>
          <w:szCs w:val="23"/>
          <w:lang w:val="en-IE"/>
        </w:rPr>
        <w:t xml:space="preserve"> facilitate Member States’ </w:t>
      </w:r>
      <w:r w:rsidRPr="003021CF">
        <w:rPr>
          <w:b/>
          <w:bCs/>
          <w:noProof/>
          <w:color w:val="000000" w:themeColor="text1"/>
          <w:sz w:val="23"/>
          <w:szCs w:val="23"/>
          <w:lang w:val="en-IE"/>
        </w:rPr>
        <w:t>support to affordable and energy-efficient housing</w:t>
      </w:r>
      <w:r w:rsidRPr="003021CF">
        <w:rPr>
          <w:noProof/>
          <w:color w:val="000000" w:themeColor="text1"/>
          <w:sz w:val="23"/>
          <w:szCs w:val="23"/>
          <w:lang w:val="en-IE"/>
        </w:rPr>
        <w:t xml:space="preserve">. </w:t>
      </w:r>
      <w:r w:rsidR="00834F8E">
        <w:rPr>
          <w:noProof/>
          <w:color w:val="000000" w:themeColor="text1"/>
          <w:sz w:val="23"/>
          <w:szCs w:val="23"/>
          <w:lang w:val="en-IE"/>
        </w:rPr>
        <w:t xml:space="preserve">The revised </w:t>
      </w:r>
      <w:r w:rsidR="00A66217">
        <w:rPr>
          <w:noProof/>
          <w:color w:val="000000" w:themeColor="text1"/>
          <w:sz w:val="23"/>
          <w:szCs w:val="23"/>
          <w:lang w:val="en-IE"/>
        </w:rPr>
        <w:t xml:space="preserve">and </w:t>
      </w:r>
      <w:r w:rsidR="000E175F">
        <w:rPr>
          <w:noProof/>
          <w:color w:val="000000" w:themeColor="text1"/>
          <w:sz w:val="23"/>
          <w:szCs w:val="23"/>
          <w:lang w:val="en-IE"/>
        </w:rPr>
        <w:t xml:space="preserve">clearer </w:t>
      </w:r>
      <w:r w:rsidR="00834F8E">
        <w:rPr>
          <w:noProof/>
          <w:color w:val="000000" w:themeColor="text1"/>
          <w:sz w:val="23"/>
          <w:szCs w:val="23"/>
          <w:lang w:val="en-IE"/>
        </w:rPr>
        <w:t xml:space="preserve">rules </w:t>
      </w:r>
      <w:r w:rsidRPr="003021CF">
        <w:rPr>
          <w:noProof/>
          <w:color w:val="000000" w:themeColor="text1"/>
          <w:sz w:val="23"/>
          <w:szCs w:val="23"/>
          <w:lang w:val="en-IE"/>
        </w:rPr>
        <w:t>simplif</w:t>
      </w:r>
      <w:r w:rsidR="00004C0F">
        <w:rPr>
          <w:noProof/>
          <w:color w:val="000000" w:themeColor="text1"/>
          <w:sz w:val="23"/>
          <w:szCs w:val="23"/>
          <w:lang w:val="en-IE"/>
        </w:rPr>
        <w:t>y</w:t>
      </w:r>
      <w:r w:rsidRPr="003021CF">
        <w:rPr>
          <w:noProof/>
          <w:color w:val="000000" w:themeColor="text1"/>
          <w:sz w:val="23"/>
          <w:szCs w:val="23"/>
          <w:lang w:val="en-IE"/>
        </w:rPr>
        <w:t xml:space="preserve"> procedures and </w:t>
      </w:r>
      <w:r w:rsidR="0011022D" w:rsidRPr="00620A16">
        <w:rPr>
          <w:noProof/>
          <w:color w:val="000000" w:themeColor="text1"/>
          <w:sz w:val="23"/>
          <w:szCs w:val="23"/>
          <w:lang w:val="en-IE"/>
        </w:rPr>
        <w:t>give</w:t>
      </w:r>
      <w:r w:rsidRPr="00620A16">
        <w:rPr>
          <w:noProof/>
          <w:color w:val="000000" w:themeColor="text1"/>
          <w:sz w:val="23"/>
          <w:szCs w:val="23"/>
          <w:lang w:val="en-IE"/>
        </w:rPr>
        <w:t xml:space="preserve"> more flexibility for Member States to</w:t>
      </w:r>
      <w:r w:rsidR="000957B9" w:rsidRPr="00620A16">
        <w:rPr>
          <w:noProof/>
          <w:color w:val="000000" w:themeColor="text1"/>
          <w:sz w:val="23"/>
          <w:szCs w:val="23"/>
          <w:lang w:val="en-IE"/>
        </w:rPr>
        <w:t xml:space="preserve"> </w:t>
      </w:r>
      <w:r w:rsidRPr="00620A16">
        <w:rPr>
          <w:noProof/>
          <w:color w:val="000000" w:themeColor="text1"/>
          <w:sz w:val="23"/>
          <w:szCs w:val="23"/>
          <w:lang w:val="en-IE"/>
        </w:rPr>
        <w:t>financ</w:t>
      </w:r>
      <w:r w:rsidR="00A549E2" w:rsidRPr="00620A16">
        <w:rPr>
          <w:noProof/>
          <w:color w:val="000000" w:themeColor="text1"/>
          <w:sz w:val="23"/>
          <w:szCs w:val="23"/>
          <w:lang w:val="en-IE"/>
        </w:rPr>
        <w:t>e</w:t>
      </w:r>
      <w:r w:rsidRPr="00620A16">
        <w:rPr>
          <w:noProof/>
          <w:color w:val="000000" w:themeColor="text1"/>
          <w:sz w:val="23"/>
          <w:szCs w:val="23"/>
          <w:lang w:val="en-IE"/>
        </w:rPr>
        <w:t xml:space="preserve"> support for social and affordable housing initiatives.</w:t>
      </w:r>
      <w:r w:rsidR="00834F8E" w:rsidRPr="00620A16">
        <w:rPr>
          <w:noProof/>
          <w:color w:val="000000" w:themeColor="text1"/>
          <w:sz w:val="23"/>
          <w:szCs w:val="23"/>
          <w:lang w:val="en-IE"/>
        </w:rPr>
        <w:t xml:space="preserve"> The revision is a key component of the Commission’s European Affordable Housing Plan</w:t>
      </w:r>
      <w:r w:rsidR="00901471" w:rsidRPr="00620A16">
        <w:rPr>
          <w:noProof/>
          <w:color w:val="000000" w:themeColor="text1"/>
          <w:sz w:val="23"/>
          <w:szCs w:val="23"/>
          <w:lang w:val="en-IE"/>
        </w:rPr>
        <w:t xml:space="preserve"> adopted in December 2025</w:t>
      </w:r>
      <w:r w:rsidR="00834F8E" w:rsidRPr="003E08D5">
        <w:rPr>
          <w:rStyle w:val="FootnoteReference"/>
          <w:rFonts w:ascii="Times New Roman" w:hAnsi="Times New Roman"/>
          <w:noProof/>
          <w:sz w:val="23"/>
          <w:szCs w:val="23"/>
        </w:rPr>
        <w:footnoteReference w:id="16"/>
      </w:r>
      <w:r w:rsidR="00523070" w:rsidRPr="00620A16">
        <w:rPr>
          <w:noProof/>
          <w:color w:val="000000" w:themeColor="text1"/>
          <w:sz w:val="23"/>
          <w:szCs w:val="23"/>
          <w:lang w:val="en-IE"/>
        </w:rPr>
        <w:t>.</w:t>
      </w:r>
    </w:p>
    <w:p w14:paraId="6278ED5F" w14:textId="0A013E2E" w:rsidR="00AF0D63" w:rsidRPr="00AF0D63" w:rsidRDefault="00AF0D63" w:rsidP="00AF0D63">
      <w:pPr>
        <w:rPr>
          <w:noProof/>
          <w:color w:val="000000" w:themeColor="text1"/>
          <w:sz w:val="23"/>
          <w:szCs w:val="23"/>
          <w:lang w:val="en-IE"/>
        </w:rPr>
      </w:pPr>
      <w:r w:rsidRPr="00AF0D63">
        <w:rPr>
          <w:noProof/>
          <w:color w:val="000000" w:themeColor="text1"/>
          <w:sz w:val="23"/>
          <w:szCs w:val="23"/>
          <w:lang w:val="en-IE"/>
        </w:rPr>
        <w:t xml:space="preserve">In a </w:t>
      </w:r>
      <w:r w:rsidR="005866FC">
        <w:rPr>
          <w:noProof/>
          <w:color w:val="000000" w:themeColor="text1"/>
          <w:sz w:val="23"/>
          <w:szCs w:val="23"/>
          <w:lang w:val="en-IE"/>
        </w:rPr>
        <w:t>just</w:t>
      </w:r>
      <w:r w:rsidR="005866FC" w:rsidRPr="00AF0D63">
        <w:rPr>
          <w:noProof/>
          <w:color w:val="000000" w:themeColor="text1"/>
          <w:sz w:val="23"/>
          <w:szCs w:val="23"/>
          <w:lang w:val="en-IE"/>
        </w:rPr>
        <w:t xml:space="preserve"> </w:t>
      </w:r>
      <w:r w:rsidRPr="00AF0D63">
        <w:rPr>
          <w:noProof/>
          <w:color w:val="000000" w:themeColor="text1"/>
          <w:sz w:val="23"/>
          <w:szCs w:val="23"/>
          <w:lang w:val="en-IE"/>
        </w:rPr>
        <w:t xml:space="preserve">and inclusive social market economy, all EU citizens should have access to critical medicines. In 2025, the Commission provided </w:t>
      </w:r>
      <w:r w:rsidRPr="00AF0D63">
        <w:rPr>
          <w:b/>
          <w:bCs/>
          <w:noProof/>
          <w:color w:val="000000" w:themeColor="text1"/>
          <w:sz w:val="23"/>
          <w:szCs w:val="23"/>
          <w:lang w:val="en-IE"/>
        </w:rPr>
        <w:t>guidance</w:t>
      </w:r>
      <w:r w:rsidR="00C80D9C">
        <w:rPr>
          <w:b/>
          <w:bCs/>
          <w:noProof/>
          <w:color w:val="000000" w:themeColor="text1"/>
          <w:sz w:val="23"/>
          <w:szCs w:val="23"/>
          <w:lang w:val="en-IE"/>
        </w:rPr>
        <w:t xml:space="preserve"> </w:t>
      </w:r>
      <w:r w:rsidRPr="00AF0D63">
        <w:rPr>
          <w:b/>
          <w:bCs/>
          <w:noProof/>
          <w:color w:val="000000" w:themeColor="text1"/>
          <w:sz w:val="23"/>
          <w:szCs w:val="23"/>
          <w:lang w:val="en-IE"/>
        </w:rPr>
        <w:t>to Member States on how EU State aid rules apply to public support for critical medicines</w:t>
      </w:r>
      <w:r w:rsidR="004A2C17" w:rsidRPr="00AF0D63">
        <w:rPr>
          <w:noProof/>
          <w:color w:val="000000" w:themeColor="text1"/>
          <w:sz w:val="23"/>
          <w:szCs w:val="23"/>
          <w:vertAlign w:val="superscript"/>
          <w:lang w:val="en-IE"/>
        </w:rPr>
        <w:footnoteReference w:id="17"/>
      </w:r>
      <w:r w:rsidR="004A2C17" w:rsidRPr="00AF0D63">
        <w:rPr>
          <w:b/>
          <w:bCs/>
          <w:noProof/>
          <w:color w:val="000000" w:themeColor="text1"/>
          <w:sz w:val="23"/>
          <w:szCs w:val="23"/>
          <w:lang w:val="en-IE"/>
        </w:rPr>
        <w:t xml:space="preserve"> </w:t>
      </w:r>
      <w:r w:rsidRPr="00775452">
        <w:rPr>
          <w:noProof/>
          <w:color w:val="000000" w:themeColor="text1"/>
          <w:sz w:val="23"/>
          <w:szCs w:val="23"/>
          <w:lang w:val="en-IE"/>
        </w:rPr>
        <w:t xml:space="preserve">in the context of the </w:t>
      </w:r>
      <w:r w:rsidRPr="001E4194">
        <w:rPr>
          <w:noProof/>
          <w:color w:val="000000" w:themeColor="text1"/>
          <w:sz w:val="23"/>
          <w:szCs w:val="23"/>
          <w:lang w:val="en-IE"/>
        </w:rPr>
        <w:t>proposed Critical Medicines Act</w:t>
      </w:r>
      <w:r w:rsidRPr="00AF0D63">
        <w:rPr>
          <w:noProof/>
          <w:color w:val="000000" w:themeColor="text1"/>
          <w:sz w:val="23"/>
          <w:szCs w:val="23"/>
          <w:vertAlign w:val="superscript"/>
          <w:lang w:val="en-IE"/>
        </w:rPr>
        <w:footnoteReference w:id="18"/>
      </w:r>
      <w:r w:rsidRPr="00AF0D63">
        <w:rPr>
          <w:noProof/>
          <w:color w:val="000000" w:themeColor="text1"/>
          <w:sz w:val="23"/>
          <w:szCs w:val="23"/>
          <w:lang w:val="en-IE"/>
        </w:rPr>
        <w:t xml:space="preserve">. The </w:t>
      </w:r>
      <w:r w:rsidR="0013653E">
        <w:rPr>
          <w:noProof/>
          <w:color w:val="000000" w:themeColor="text1"/>
          <w:sz w:val="23"/>
          <w:szCs w:val="23"/>
          <w:lang w:val="en-IE"/>
        </w:rPr>
        <w:t xml:space="preserve">proposed </w:t>
      </w:r>
      <w:r w:rsidRPr="00AF0D63">
        <w:rPr>
          <w:noProof/>
          <w:color w:val="000000" w:themeColor="text1"/>
          <w:sz w:val="23"/>
          <w:szCs w:val="23"/>
          <w:lang w:val="en-IE"/>
        </w:rPr>
        <w:t>A</w:t>
      </w:r>
      <w:r w:rsidR="00140188">
        <w:rPr>
          <w:noProof/>
          <w:color w:val="000000" w:themeColor="text1"/>
          <w:sz w:val="23"/>
          <w:szCs w:val="23"/>
          <w:lang w:val="en-IE"/>
        </w:rPr>
        <w:t>ct</w:t>
      </w:r>
      <w:r w:rsidRPr="00AF0D63">
        <w:rPr>
          <w:noProof/>
          <w:color w:val="000000" w:themeColor="text1"/>
          <w:sz w:val="23"/>
          <w:szCs w:val="23"/>
          <w:lang w:val="en-IE"/>
        </w:rPr>
        <w:t xml:space="preserve"> </w:t>
      </w:r>
      <w:r w:rsidR="0013653E">
        <w:rPr>
          <w:noProof/>
          <w:color w:val="000000" w:themeColor="text1"/>
          <w:sz w:val="23"/>
          <w:szCs w:val="23"/>
          <w:lang w:val="en-IE"/>
        </w:rPr>
        <w:t>w</w:t>
      </w:r>
      <w:r w:rsidR="00253C82">
        <w:rPr>
          <w:noProof/>
          <w:color w:val="000000" w:themeColor="text1"/>
          <w:sz w:val="23"/>
          <w:szCs w:val="23"/>
          <w:lang w:val="en-IE"/>
        </w:rPr>
        <w:t>ould</w:t>
      </w:r>
      <w:r w:rsidR="0013653E">
        <w:rPr>
          <w:noProof/>
          <w:color w:val="000000" w:themeColor="text1"/>
          <w:sz w:val="23"/>
          <w:szCs w:val="23"/>
          <w:lang w:val="en-IE"/>
        </w:rPr>
        <w:t xml:space="preserve"> </w:t>
      </w:r>
      <w:r w:rsidRPr="00AF0D63">
        <w:rPr>
          <w:noProof/>
          <w:color w:val="000000" w:themeColor="text1"/>
          <w:sz w:val="23"/>
          <w:szCs w:val="23"/>
          <w:lang w:val="en-IE"/>
        </w:rPr>
        <w:t xml:space="preserve">incentivise EU pharmaceutical companies to diversify their supply chains and boost pharmaceutical manufacturing in the EU. The </w:t>
      </w:r>
      <w:r w:rsidRPr="00AF0D63">
        <w:rPr>
          <w:noProof/>
          <w:color w:val="000000" w:themeColor="text1"/>
          <w:sz w:val="23"/>
          <w:szCs w:val="23"/>
          <w:lang w:val="en-US"/>
        </w:rPr>
        <w:t xml:space="preserve">guidance informs Member States how to apply EU State aid rules to support </w:t>
      </w:r>
      <w:r w:rsidR="00B2610C">
        <w:rPr>
          <w:noProof/>
          <w:color w:val="000000" w:themeColor="text1"/>
          <w:sz w:val="23"/>
          <w:szCs w:val="23"/>
          <w:lang w:val="en-US"/>
        </w:rPr>
        <w:t xml:space="preserve">the supply of </w:t>
      </w:r>
      <w:r w:rsidRPr="00AF0D63">
        <w:rPr>
          <w:noProof/>
          <w:color w:val="000000" w:themeColor="text1"/>
          <w:sz w:val="23"/>
          <w:szCs w:val="23"/>
          <w:lang w:val="en-US"/>
        </w:rPr>
        <w:t>critical medicines</w:t>
      </w:r>
      <w:r w:rsidRPr="00AF0D63">
        <w:rPr>
          <w:noProof/>
          <w:color w:val="000000" w:themeColor="text1"/>
          <w:sz w:val="23"/>
          <w:szCs w:val="23"/>
          <w:lang w:val="en-IE"/>
        </w:rPr>
        <w:t xml:space="preserve">. </w:t>
      </w:r>
    </w:p>
    <w:p w14:paraId="5E764220" w14:textId="03C6EB04" w:rsidR="00962F34" w:rsidRDefault="00A775C0" w:rsidP="008D48FE">
      <w:pPr>
        <w:spacing w:line="276" w:lineRule="auto"/>
        <w:rPr>
          <w:noProof/>
          <w:color w:val="000000" w:themeColor="text1"/>
          <w:sz w:val="23"/>
          <w:szCs w:val="23"/>
          <w:lang w:val="en-IE"/>
        </w:rPr>
      </w:pPr>
      <w:r w:rsidRPr="00DC40C2">
        <w:rPr>
          <w:noProof/>
          <w:color w:val="000000" w:themeColor="text1"/>
          <w:sz w:val="23"/>
          <w:szCs w:val="23"/>
          <w:lang w:val="en-IE"/>
        </w:rPr>
        <w:t xml:space="preserve">In 2025, the Commission started a </w:t>
      </w:r>
      <w:r w:rsidR="00E038C4" w:rsidRPr="00DC40C2">
        <w:rPr>
          <w:noProof/>
          <w:color w:val="000000" w:themeColor="text1"/>
          <w:sz w:val="23"/>
          <w:szCs w:val="23"/>
          <w:lang w:val="en-IE"/>
        </w:rPr>
        <w:t xml:space="preserve">major </w:t>
      </w:r>
      <w:r w:rsidRPr="00DC40C2">
        <w:rPr>
          <w:noProof/>
          <w:color w:val="000000" w:themeColor="text1"/>
          <w:sz w:val="23"/>
          <w:szCs w:val="23"/>
          <w:lang w:val="en-IE"/>
        </w:rPr>
        <w:t xml:space="preserve">revision of the </w:t>
      </w:r>
      <w:r w:rsidRPr="00DC40C2">
        <w:rPr>
          <w:b/>
          <w:bCs/>
          <w:noProof/>
          <w:color w:val="000000" w:themeColor="text1"/>
          <w:sz w:val="23"/>
          <w:szCs w:val="23"/>
          <w:lang w:val="en-IE"/>
        </w:rPr>
        <w:t>General Block Exemption Regulation (GBER</w:t>
      </w:r>
      <w:r w:rsidRPr="00DC40C2">
        <w:rPr>
          <w:noProof/>
          <w:color w:val="000000" w:themeColor="text1"/>
          <w:sz w:val="23"/>
          <w:szCs w:val="23"/>
          <w:lang w:val="en-IE"/>
        </w:rPr>
        <w:t>)</w:t>
      </w:r>
      <w:r w:rsidR="00B52A01" w:rsidRPr="00033280">
        <w:rPr>
          <w:rStyle w:val="FootnoteReference"/>
          <w:rFonts w:ascii="Times New Roman" w:hAnsi="Times New Roman"/>
          <w:noProof/>
          <w:sz w:val="23"/>
          <w:szCs w:val="23"/>
          <w:lang w:val="en-IE"/>
        </w:rPr>
        <w:footnoteReference w:id="19"/>
      </w:r>
      <w:r w:rsidRPr="00DC40C2">
        <w:rPr>
          <w:noProof/>
          <w:color w:val="000000" w:themeColor="text1"/>
          <w:sz w:val="23"/>
          <w:szCs w:val="23"/>
          <w:lang w:val="en-IE"/>
        </w:rPr>
        <w:t xml:space="preserve"> </w:t>
      </w:r>
      <w:r w:rsidR="00F815D6" w:rsidRPr="00DC40C2">
        <w:rPr>
          <w:noProof/>
          <w:color w:val="000000" w:themeColor="text1"/>
          <w:sz w:val="23"/>
          <w:szCs w:val="23"/>
          <w:lang w:val="en-IE"/>
        </w:rPr>
        <w:t xml:space="preserve">in </w:t>
      </w:r>
      <w:r w:rsidR="00F815D6" w:rsidRPr="008D48FE">
        <w:rPr>
          <w:noProof/>
          <w:color w:val="000000" w:themeColor="text1"/>
          <w:sz w:val="23"/>
          <w:szCs w:val="23"/>
          <w:lang w:val="en-US"/>
        </w:rPr>
        <w:t>line with the Competitiveness Compass and the C</w:t>
      </w:r>
      <w:r w:rsidR="00A83C8C" w:rsidRPr="008D48FE">
        <w:rPr>
          <w:noProof/>
          <w:color w:val="000000" w:themeColor="text1"/>
          <w:sz w:val="23"/>
          <w:szCs w:val="23"/>
          <w:lang w:val="en-US"/>
        </w:rPr>
        <w:t>ID</w:t>
      </w:r>
      <w:r w:rsidR="00F815D6" w:rsidRPr="008D48FE">
        <w:rPr>
          <w:noProof/>
          <w:color w:val="000000" w:themeColor="text1"/>
          <w:sz w:val="23"/>
          <w:szCs w:val="23"/>
          <w:lang w:val="en-US"/>
        </w:rPr>
        <w:t>.</w:t>
      </w:r>
      <w:r w:rsidR="00C644B6" w:rsidRPr="008D48FE">
        <w:rPr>
          <w:noProof/>
          <w:color w:val="000000" w:themeColor="text1"/>
          <w:sz w:val="23"/>
          <w:szCs w:val="23"/>
          <w:lang w:val="en-US"/>
        </w:rPr>
        <w:t xml:space="preserve"> </w:t>
      </w:r>
      <w:r w:rsidR="00F415AB" w:rsidRPr="00DC40C2">
        <w:rPr>
          <w:noProof/>
          <w:color w:val="000000" w:themeColor="text1"/>
          <w:sz w:val="23"/>
          <w:szCs w:val="23"/>
          <w:lang w:val="en-US"/>
        </w:rPr>
        <w:t xml:space="preserve">The GBER is an </w:t>
      </w:r>
      <w:r w:rsidR="00117B7B" w:rsidRPr="00DC40C2">
        <w:rPr>
          <w:noProof/>
          <w:color w:val="000000" w:themeColor="text1"/>
          <w:sz w:val="23"/>
          <w:szCs w:val="23"/>
          <w:lang w:val="en-US"/>
        </w:rPr>
        <w:t xml:space="preserve">important </w:t>
      </w:r>
      <w:r w:rsidR="00F415AB" w:rsidRPr="00DC40C2">
        <w:rPr>
          <w:noProof/>
          <w:color w:val="000000" w:themeColor="text1"/>
          <w:sz w:val="23"/>
          <w:szCs w:val="23"/>
          <w:lang w:val="en-US"/>
        </w:rPr>
        <w:t>simplification</w:t>
      </w:r>
      <w:r w:rsidR="00117B7B" w:rsidRPr="00DC40C2">
        <w:rPr>
          <w:noProof/>
          <w:color w:val="000000" w:themeColor="text1"/>
          <w:sz w:val="23"/>
          <w:szCs w:val="23"/>
          <w:lang w:val="en-US"/>
        </w:rPr>
        <w:t xml:space="preserve"> tool</w:t>
      </w:r>
      <w:r w:rsidR="00F415AB" w:rsidRPr="00DC40C2">
        <w:rPr>
          <w:noProof/>
          <w:color w:val="000000" w:themeColor="text1"/>
          <w:sz w:val="23"/>
          <w:szCs w:val="23"/>
          <w:lang w:val="en-US"/>
        </w:rPr>
        <w:t xml:space="preserve"> because it </w:t>
      </w:r>
      <w:r w:rsidR="00CA4299">
        <w:rPr>
          <w:noProof/>
          <w:color w:val="000000" w:themeColor="text1"/>
          <w:sz w:val="23"/>
          <w:szCs w:val="23"/>
          <w:lang w:val="en-US"/>
        </w:rPr>
        <w:t xml:space="preserve">reduces </w:t>
      </w:r>
      <w:r w:rsidR="004D24C4">
        <w:rPr>
          <w:noProof/>
          <w:color w:val="000000" w:themeColor="text1"/>
          <w:sz w:val="23"/>
          <w:szCs w:val="23"/>
          <w:lang w:val="en-US"/>
        </w:rPr>
        <w:t>the regu</w:t>
      </w:r>
      <w:r w:rsidR="009C1B54">
        <w:rPr>
          <w:noProof/>
          <w:color w:val="000000" w:themeColor="text1"/>
          <w:sz w:val="23"/>
          <w:szCs w:val="23"/>
          <w:lang w:val="en-US"/>
        </w:rPr>
        <w:t xml:space="preserve">latory burden </w:t>
      </w:r>
      <w:r w:rsidR="00B17ECB">
        <w:rPr>
          <w:noProof/>
          <w:color w:val="000000" w:themeColor="text1"/>
          <w:sz w:val="23"/>
          <w:szCs w:val="23"/>
          <w:lang w:val="en-US"/>
        </w:rPr>
        <w:t xml:space="preserve">for Member States </w:t>
      </w:r>
      <w:r w:rsidR="0039364B">
        <w:rPr>
          <w:noProof/>
          <w:color w:val="000000" w:themeColor="text1"/>
          <w:sz w:val="23"/>
          <w:szCs w:val="23"/>
          <w:lang w:val="en-US"/>
        </w:rPr>
        <w:t xml:space="preserve">and companies </w:t>
      </w:r>
      <w:r w:rsidR="00B17ECB">
        <w:rPr>
          <w:noProof/>
          <w:color w:val="000000" w:themeColor="text1"/>
          <w:sz w:val="23"/>
          <w:szCs w:val="23"/>
          <w:lang w:val="en-US"/>
        </w:rPr>
        <w:t xml:space="preserve">and </w:t>
      </w:r>
      <w:r w:rsidR="00F415AB" w:rsidRPr="00DC40C2">
        <w:rPr>
          <w:noProof/>
          <w:color w:val="000000" w:themeColor="text1"/>
          <w:sz w:val="23"/>
          <w:szCs w:val="23"/>
          <w:lang w:val="en-US"/>
        </w:rPr>
        <w:t xml:space="preserve">allows aid to be granted </w:t>
      </w:r>
      <w:r w:rsidR="004A31AD">
        <w:rPr>
          <w:noProof/>
          <w:color w:val="000000" w:themeColor="text1"/>
          <w:sz w:val="23"/>
          <w:szCs w:val="23"/>
          <w:lang w:val="en-US"/>
        </w:rPr>
        <w:t xml:space="preserve">expediently </w:t>
      </w:r>
      <w:r w:rsidR="00F415AB" w:rsidRPr="00DC40C2">
        <w:rPr>
          <w:noProof/>
          <w:color w:val="000000" w:themeColor="text1"/>
          <w:sz w:val="23"/>
          <w:szCs w:val="23"/>
          <w:lang w:val="en-US"/>
        </w:rPr>
        <w:t>without prior Commission approval if specific</w:t>
      </w:r>
      <w:r w:rsidR="00117B7B" w:rsidRPr="00DC40C2">
        <w:rPr>
          <w:noProof/>
          <w:color w:val="000000" w:themeColor="text1"/>
          <w:sz w:val="23"/>
          <w:szCs w:val="23"/>
          <w:lang w:val="en-US"/>
        </w:rPr>
        <w:t xml:space="preserve"> </w:t>
      </w:r>
      <w:r w:rsidR="00F415AB" w:rsidRPr="00DC40C2">
        <w:rPr>
          <w:noProof/>
          <w:color w:val="000000" w:themeColor="text1"/>
          <w:sz w:val="23"/>
          <w:szCs w:val="23"/>
          <w:lang w:val="en-US"/>
        </w:rPr>
        <w:t xml:space="preserve">conditions are met and </w:t>
      </w:r>
      <w:r w:rsidR="00035403">
        <w:rPr>
          <w:noProof/>
          <w:color w:val="000000" w:themeColor="text1"/>
          <w:sz w:val="23"/>
          <w:szCs w:val="23"/>
          <w:lang w:val="en-US"/>
        </w:rPr>
        <w:t xml:space="preserve">the </w:t>
      </w:r>
      <w:r w:rsidR="00F415AB" w:rsidRPr="00DC40C2">
        <w:rPr>
          <w:noProof/>
          <w:color w:val="000000" w:themeColor="text1"/>
          <w:sz w:val="23"/>
          <w:szCs w:val="23"/>
          <w:lang w:val="en-US"/>
        </w:rPr>
        <w:t>distortion of competition in the Single Market is minimal.</w:t>
      </w:r>
    </w:p>
    <w:p w14:paraId="5FA8F6C5" w14:textId="2F7D2270" w:rsidR="00EC69A8" w:rsidRPr="00D5766A" w:rsidRDefault="00EC69A8" w:rsidP="009A3851">
      <w:pPr>
        <w:rPr>
          <w:noProof/>
          <w:color w:val="000000" w:themeColor="text1"/>
          <w:sz w:val="23"/>
          <w:szCs w:val="23"/>
          <w:lang w:val="en-US"/>
        </w:rPr>
      </w:pPr>
      <w:r w:rsidRPr="00F47306">
        <w:rPr>
          <w:noProof/>
          <w:color w:val="000000" w:themeColor="text1"/>
          <w:sz w:val="23"/>
          <w:szCs w:val="23"/>
          <w:lang w:val="en-IE"/>
        </w:rPr>
        <w:t xml:space="preserve">An </w:t>
      </w:r>
      <w:r w:rsidRPr="002D3EE7">
        <w:rPr>
          <w:b/>
          <w:bCs/>
          <w:noProof/>
          <w:color w:val="000000" w:themeColor="text1"/>
          <w:sz w:val="23"/>
          <w:szCs w:val="23"/>
          <w:lang w:val="en-IE"/>
        </w:rPr>
        <w:t>efficient and sustainable E</w:t>
      </w:r>
      <w:r w:rsidR="00D810A4">
        <w:rPr>
          <w:b/>
          <w:bCs/>
          <w:noProof/>
          <w:color w:val="000000" w:themeColor="text1"/>
          <w:sz w:val="23"/>
          <w:szCs w:val="23"/>
          <w:lang w:val="en-IE"/>
        </w:rPr>
        <w:t xml:space="preserve">U </w:t>
      </w:r>
      <w:r w:rsidRPr="002D3EE7">
        <w:rPr>
          <w:b/>
          <w:bCs/>
          <w:noProof/>
          <w:color w:val="000000" w:themeColor="text1"/>
          <w:sz w:val="23"/>
          <w:szCs w:val="23"/>
          <w:lang w:val="en-IE"/>
        </w:rPr>
        <w:t>transport system</w:t>
      </w:r>
      <w:r w:rsidRPr="00F47306">
        <w:rPr>
          <w:noProof/>
          <w:color w:val="000000" w:themeColor="text1"/>
          <w:sz w:val="23"/>
          <w:szCs w:val="23"/>
          <w:lang w:val="en-IE"/>
        </w:rPr>
        <w:t xml:space="preserve"> is key for a clean, just and competitive transition, increas</w:t>
      </w:r>
      <w:r>
        <w:rPr>
          <w:noProof/>
          <w:color w:val="000000" w:themeColor="text1"/>
          <w:sz w:val="23"/>
          <w:szCs w:val="23"/>
          <w:lang w:val="en-IE"/>
        </w:rPr>
        <w:t xml:space="preserve">ing the </w:t>
      </w:r>
      <w:r w:rsidRPr="00F47306">
        <w:rPr>
          <w:noProof/>
          <w:color w:val="000000" w:themeColor="text1"/>
          <w:sz w:val="23"/>
          <w:szCs w:val="23"/>
          <w:lang w:val="en-IE"/>
        </w:rPr>
        <w:t xml:space="preserve">coherence between essential infrastructure and decarbonisation goals. </w:t>
      </w:r>
      <w:r w:rsidRPr="00F47306">
        <w:rPr>
          <w:noProof/>
          <w:color w:val="000000" w:themeColor="text1"/>
          <w:sz w:val="23"/>
          <w:szCs w:val="23"/>
          <w:lang w:val="en-US"/>
        </w:rPr>
        <w:t xml:space="preserve">The Commission’s commitment to green logistics and efficient networks is a direct implementation of the </w:t>
      </w:r>
      <w:r w:rsidR="00C644B6">
        <w:rPr>
          <w:noProof/>
          <w:color w:val="000000" w:themeColor="text1"/>
          <w:sz w:val="23"/>
          <w:szCs w:val="23"/>
          <w:lang w:val="en-US"/>
        </w:rPr>
        <w:t>CID</w:t>
      </w:r>
      <w:r w:rsidRPr="00F47306">
        <w:rPr>
          <w:noProof/>
          <w:color w:val="000000" w:themeColor="text1"/>
          <w:sz w:val="23"/>
          <w:szCs w:val="23"/>
          <w:lang w:val="en-US"/>
        </w:rPr>
        <w:t xml:space="preserve"> and the Commission's Sustainable and Smart Mobility Strategy</w:t>
      </w:r>
      <w:r w:rsidRPr="00F47306">
        <w:rPr>
          <w:noProof/>
          <w:color w:val="000000" w:themeColor="text1"/>
          <w:sz w:val="23"/>
          <w:szCs w:val="23"/>
          <w:vertAlign w:val="superscript"/>
          <w:lang w:val="en-US"/>
        </w:rPr>
        <w:footnoteReference w:id="20"/>
      </w:r>
      <w:r w:rsidRPr="00F47306">
        <w:rPr>
          <w:noProof/>
          <w:color w:val="000000" w:themeColor="text1"/>
          <w:sz w:val="23"/>
          <w:szCs w:val="23"/>
          <w:lang w:val="en-US"/>
        </w:rPr>
        <w:t>.</w:t>
      </w:r>
      <w:r>
        <w:rPr>
          <w:noProof/>
          <w:color w:val="000000" w:themeColor="text1"/>
          <w:sz w:val="23"/>
          <w:szCs w:val="23"/>
          <w:lang w:val="en-US"/>
        </w:rPr>
        <w:t xml:space="preserve"> </w:t>
      </w:r>
      <w:r w:rsidRPr="00F47306">
        <w:rPr>
          <w:noProof/>
          <w:color w:val="000000" w:themeColor="text1"/>
          <w:sz w:val="23"/>
          <w:szCs w:val="23"/>
          <w:lang w:val="en-IE"/>
        </w:rPr>
        <w:t xml:space="preserve">To this end, the </w:t>
      </w:r>
      <w:r w:rsidRPr="00D5766A">
        <w:rPr>
          <w:noProof/>
          <w:color w:val="000000" w:themeColor="text1"/>
          <w:sz w:val="23"/>
          <w:szCs w:val="23"/>
          <w:lang w:val="en-IE"/>
        </w:rPr>
        <w:t xml:space="preserve">Commission </w:t>
      </w:r>
      <w:r w:rsidR="0039364B" w:rsidRPr="00D5766A">
        <w:rPr>
          <w:noProof/>
          <w:color w:val="000000" w:themeColor="text1"/>
          <w:sz w:val="23"/>
          <w:szCs w:val="23"/>
          <w:lang w:val="en-IE"/>
        </w:rPr>
        <w:t>continued its work on</w:t>
      </w:r>
      <w:r w:rsidRPr="00D5766A">
        <w:rPr>
          <w:noProof/>
          <w:color w:val="000000" w:themeColor="text1"/>
          <w:sz w:val="23"/>
          <w:szCs w:val="23"/>
          <w:lang w:val="en-IE"/>
        </w:rPr>
        <w:t xml:space="preserve"> </w:t>
      </w:r>
      <w:r w:rsidR="0039364B" w:rsidRPr="00D5766A">
        <w:rPr>
          <w:b/>
          <w:bCs/>
          <w:noProof/>
          <w:color w:val="000000" w:themeColor="text1"/>
          <w:sz w:val="23"/>
          <w:szCs w:val="23"/>
          <w:lang w:val="en-IE"/>
        </w:rPr>
        <w:t>the</w:t>
      </w:r>
      <w:r w:rsidR="0039364B" w:rsidRPr="00D5766A">
        <w:rPr>
          <w:noProof/>
          <w:color w:val="000000" w:themeColor="text1"/>
          <w:sz w:val="23"/>
          <w:szCs w:val="23"/>
          <w:lang w:val="en-IE"/>
        </w:rPr>
        <w:t xml:space="preserve"> </w:t>
      </w:r>
      <w:r w:rsidRPr="00D5766A">
        <w:rPr>
          <w:b/>
          <w:bCs/>
          <w:noProof/>
          <w:color w:val="000000" w:themeColor="text1"/>
          <w:sz w:val="23"/>
          <w:szCs w:val="23"/>
          <w:lang w:val="en-US"/>
        </w:rPr>
        <w:t xml:space="preserve">Transport Block Exemption Regulation (TBER) </w:t>
      </w:r>
      <w:r w:rsidR="0039364B" w:rsidRPr="00D5766A">
        <w:rPr>
          <w:noProof/>
          <w:color w:val="000000" w:themeColor="text1"/>
          <w:sz w:val="23"/>
          <w:szCs w:val="23"/>
          <w:lang w:val="en-US"/>
        </w:rPr>
        <w:t xml:space="preserve">and </w:t>
      </w:r>
      <w:r w:rsidR="00336A89" w:rsidRPr="002D4485">
        <w:rPr>
          <w:b/>
          <w:bCs/>
          <w:noProof/>
          <w:color w:val="000000" w:themeColor="text1"/>
          <w:sz w:val="23"/>
          <w:szCs w:val="23"/>
          <w:lang w:val="en-US"/>
        </w:rPr>
        <w:t>G</w:t>
      </w:r>
      <w:r w:rsidRPr="00D5766A">
        <w:rPr>
          <w:b/>
          <w:bCs/>
          <w:noProof/>
          <w:color w:val="000000" w:themeColor="text1"/>
          <w:sz w:val="23"/>
          <w:szCs w:val="23"/>
          <w:lang w:val="en-US"/>
        </w:rPr>
        <w:t>uidelines on State aid for land and multimodal transport</w:t>
      </w:r>
      <w:r w:rsidRPr="00D5766A">
        <w:rPr>
          <w:noProof/>
          <w:color w:val="000000" w:themeColor="text1"/>
          <w:sz w:val="23"/>
          <w:szCs w:val="23"/>
          <w:lang w:val="en-US"/>
        </w:rPr>
        <w:t xml:space="preserve">. The TBER and </w:t>
      </w:r>
      <w:r w:rsidR="00336A89">
        <w:rPr>
          <w:noProof/>
          <w:color w:val="000000" w:themeColor="text1"/>
          <w:sz w:val="23"/>
          <w:szCs w:val="23"/>
          <w:lang w:val="en-US"/>
        </w:rPr>
        <w:t>G</w:t>
      </w:r>
      <w:r w:rsidRPr="00D5766A">
        <w:rPr>
          <w:noProof/>
          <w:color w:val="000000" w:themeColor="text1"/>
          <w:sz w:val="23"/>
          <w:szCs w:val="23"/>
          <w:lang w:val="en-US"/>
        </w:rPr>
        <w:t xml:space="preserve">uidelines </w:t>
      </w:r>
      <w:r w:rsidR="0039364B" w:rsidRPr="00D5766A">
        <w:rPr>
          <w:noProof/>
          <w:color w:val="000000" w:themeColor="text1"/>
          <w:sz w:val="23"/>
          <w:szCs w:val="23"/>
          <w:lang w:val="en-US"/>
        </w:rPr>
        <w:t xml:space="preserve">are intended to </w:t>
      </w:r>
      <w:r w:rsidRPr="00D5766A">
        <w:rPr>
          <w:noProof/>
          <w:color w:val="000000" w:themeColor="text1"/>
          <w:sz w:val="23"/>
          <w:szCs w:val="23"/>
          <w:lang w:val="en-US"/>
        </w:rPr>
        <w:t xml:space="preserve">encourage </w:t>
      </w:r>
      <w:r w:rsidRPr="00D5766A">
        <w:rPr>
          <w:noProof/>
          <w:color w:val="000000" w:themeColor="text1"/>
          <w:sz w:val="23"/>
          <w:szCs w:val="23"/>
          <w:lang w:val="en-IE"/>
        </w:rPr>
        <w:t xml:space="preserve">a shift from road to rail </w:t>
      </w:r>
      <w:r w:rsidR="009D0090" w:rsidRPr="00D5766A">
        <w:rPr>
          <w:noProof/>
          <w:color w:val="000000" w:themeColor="text1"/>
          <w:sz w:val="23"/>
          <w:szCs w:val="23"/>
          <w:lang w:val="en-IE"/>
        </w:rPr>
        <w:t xml:space="preserve">and </w:t>
      </w:r>
      <w:r w:rsidRPr="00D5766A">
        <w:rPr>
          <w:noProof/>
          <w:color w:val="000000" w:themeColor="text1"/>
          <w:sz w:val="23"/>
          <w:szCs w:val="23"/>
          <w:lang w:val="en-IE"/>
        </w:rPr>
        <w:t xml:space="preserve">incentivising multimodal transport such as combining rail and inland waterways. </w:t>
      </w:r>
    </w:p>
    <w:p w14:paraId="28967C1B" w14:textId="1F922DC2" w:rsidR="000957B9" w:rsidRPr="002D4485" w:rsidRDefault="000957B9" w:rsidP="009A3851">
      <w:pPr>
        <w:rPr>
          <w:noProof/>
          <w:color w:val="000000" w:themeColor="text1"/>
          <w:sz w:val="23"/>
          <w:szCs w:val="23"/>
          <w:lang w:val="en-IE"/>
        </w:rPr>
      </w:pPr>
      <w:r w:rsidRPr="00D5766A">
        <w:rPr>
          <w:noProof/>
          <w:color w:val="000000" w:themeColor="text1"/>
          <w:sz w:val="23"/>
          <w:szCs w:val="23"/>
          <w:lang w:val="en-IE"/>
        </w:rPr>
        <w:t xml:space="preserve">The current </w:t>
      </w:r>
      <w:r w:rsidRPr="00D5766A">
        <w:rPr>
          <w:b/>
          <w:bCs/>
          <w:noProof/>
          <w:color w:val="000000" w:themeColor="text1"/>
          <w:sz w:val="23"/>
          <w:szCs w:val="23"/>
          <w:lang w:val="en-IE"/>
        </w:rPr>
        <w:t xml:space="preserve">Emissions Trading Scheme (ETS) State aid </w:t>
      </w:r>
      <w:r w:rsidR="00336A89">
        <w:rPr>
          <w:b/>
          <w:bCs/>
          <w:noProof/>
          <w:color w:val="000000" w:themeColor="text1"/>
          <w:sz w:val="23"/>
          <w:szCs w:val="23"/>
          <w:lang w:val="en-IE"/>
        </w:rPr>
        <w:t>G</w:t>
      </w:r>
      <w:r w:rsidRPr="00D5766A">
        <w:rPr>
          <w:b/>
          <w:bCs/>
          <w:noProof/>
          <w:color w:val="000000" w:themeColor="text1"/>
          <w:sz w:val="23"/>
          <w:szCs w:val="23"/>
          <w:lang w:val="en-IE"/>
        </w:rPr>
        <w:t>uidelines</w:t>
      </w:r>
      <w:r w:rsidRPr="00D5766A">
        <w:rPr>
          <w:noProof/>
          <w:color w:val="000000" w:themeColor="text1"/>
          <w:sz w:val="23"/>
          <w:szCs w:val="23"/>
          <w:vertAlign w:val="superscript"/>
          <w:lang w:val="en-IE"/>
        </w:rPr>
        <w:footnoteReference w:id="21"/>
      </w:r>
      <w:r w:rsidRPr="00D5766A">
        <w:rPr>
          <w:noProof/>
          <w:color w:val="000000" w:themeColor="text1"/>
          <w:sz w:val="23"/>
          <w:szCs w:val="23"/>
          <w:lang w:val="en-IE"/>
        </w:rPr>
        <w:t xml:space="preserve"> allow Member States to give State aid to certain electr</w:t>
      </w:r>
      <w:r w:rsidR="00972216" w:rsidRPr="00D5766A">
        <w:rPr>
          <w:noProof/>
          <w:color w:val="000000" w:themeColor="text1"/>
          <w:sz w:val="23"/>
          <w:szCs w:val="23"/>
          <w:lang w:val="en-IE"/>
        </w:rPr>
        <w:t>icity</w:t>
      </w:r>
      <w:r w:rsidRPr="00D5766A">
        <w:rPr>
          <w:noProof/>
          <w:color w:val="000000" w:themeColor="text1"/>
          <w:sz w:val="23"/>
          <w:szCs w:val="23"/>
          <w:lang w:val="en-IE"/>
        </w:rPr>
        <w:t xml:space="preserve">-intensive users to compensate </w:t>
      </w:r>
      <w:r w:rsidR="00972216" w:rsidRPr="00D5766A">
        <w:rPr>
          <w:noProof/>
          <w:color w:val="000000" w:themeColor="text1"/>
          <w:sz w:val="23"/>
          <w:szCs w:val="23"/>
          <w:lang w:val="en-IE"/>
        </w:rPr>
        <w:t xml:space="preserve">them </w:t>
      </w:r>
      <w:r w:rsidRPr="00D5766A">
        <w:rPr>
          <w:noProof/>
          <w:color w:val="000000" w:themeColor="text1"/>
          <w:sz w:val="23"/>
          <w:szCs w:val="23"/>
          <w:lang w:val="en-IE"/>
        </w:rPr>
        <w:t xml:space="preserve">for </w:t>
      </w:r>
      <w:r w:rsidR="00B760FB" w:rsidRPr="00D5766A">
        <w:rPr>
          <w:noProof/>
          <w:color w:val="000000" w:themeColor="text1"/>
          <w:sz w:val="23"/>
          <w:szCs w:val="23"/>
          <w:lang w:val="en-IE"/>
        </w:rPr>
        <w:t xml:space="preserve">a </w:t>
      </w:r>
      <w:r w:rsidRPr="00D5766A">
        <w:rPr>
          <w:noProof/>
          <w:color w:val="000000" w:themeColor="text1"/>
          <w:sz w:val="23"/>
          <w:szCs w:val="23"/>
          <w:lang w:val="en-IE"/>
        </w:rPr>
        <w:t xml:space="preserve">part of high electricity costs. The </w:t>
      </w:r>
      <w:r w:rsidR="00336A89">
        <w:rPr>
          <w:noProof/>
          <w:color w:val="000000" w:themeColor="text1"/>
          <w:sz w:val="23"/>
          <w:szCs w:val="23"/>
          <w:lang w:val="en-IE"/>
        </w:rPr>
        <w:t>G</w:t>
      </w:r>
      <w:r w:rsidRPr="00D5766A">
        <w:rPr>
          <w:noProof/>
          <w:color w:val="000000" w:themeColor="text1"/>
          <w:sz w:val="23"/>
          <w:szCs w:val="23"/>
          <w:lang w:val="en-IE"/>
        </w:rPr>
        <w:t>uidelines</w:t>
      </w:r>
      <w:r w:rsidR="00C363DE" w:rsidRPr="00D5766A">
        <w:rPr>
          <w:noProof/>
          <w:color w:val="000000" w:themeColor="text1"/>
          <w:sz w:val="23"/>
          <w:szCs w:val="23"/>
          <w:lang w:val="en-IE"/>
        </w:rPr>
        <w:t>, which apply until 203</w:t>
      </w:r>
      <w:r w:rsidR="004A3438" w:rsidRPr="00D5766A">
        <w:rPr>
          <w:noProof/>
          <w:color w:val="000000" w:themeColor="text1"/>
          <w:sz w:val="23"/>
          <w:szCs w:val="23"/>
          <w:lang w:val="en-IE"/>
        </w:rPr>
        <w:t>0</w:t>
      </w:r>
      <w:r w:rsidR="00C363DE" w:rsidRPr="00D5766A">
        <w:rPr>
          <w:noProof/>
          <w:color w:val="000000" w:themeColor="text1"/>
          <w:sz w:val="23"/>
          <w:szCs w:val="23"/>
          <w:lang w:val="en-IE"/>
        </w:rPr>
        <w:t xml:space="preserve">, </w:t>
      </w:r>
      <w:r w:rsidRPr="00D5766A">
        <w:rPr>
          <w:noProof/>
          <w:color w:val="000000" w:themeColor="text1"/>
          <w:sz w:val="23"/>
          <w:szCs w:val="23"/>
          <w:lang w:val="en-IE"/>
        </w:rPr>
        <w:t xml:space="preserve">ensure that the Commission’s climate goals, and competitive market principles work in concert to drive </w:t>
      </w:r>
      <w:r w:rsidRPr="00D5766A">
        <w:rPr>
          <w:b/>
          <w:bCs/>
          <w:noProof/>
          <w:color w:val="000000" w:themeColor="text1"/>
          <w:sz w:val="23"/>
          <w:szCs w:val="23"/>
          <w:lang w:val="en-IE"/>
        </w:rPr>
        <w:t>decarbonisation</w:t>
      </w:r>
      <w:r w:rsidRPr="00D5766A">
        <w:rPr>
          <w:noProof/>
          <w:color w:val="000000" w:themeColor="text1"/>
          <w:sz w:val="23"/>
          <w:szCs w:val="23"/>
          <w:lang w:val="en-IE"/>
        </w:rPr>
        <w:t xml:space="preserve">. </w:t>
      </w:r>
      <w:r w:rsidR="00264505" w:rsidRPr="00D5766A">
        <w:rPr>
          <w:noProof/>
          <w:color w:val="000000" w:themeColor="text1"/>
          <w:sz w:val="23"/>
          <w:szCs w:val="23"/>
          <w:lang w:val="en-IE"/>
        </w:rPr>
        <w:t xml:space="preserve">In </w:t>
      </w:r>
      <w:r w:rsidR="00C363DE" w:rsidRPr="00D5766A">
        <w:rPr>
          <w:noProof/>
          <w:color w:val="000000" w:themeColor="text1"/>
          <w:sz w:val="23"/>
          <w:szCs w:val="23"/>
          <w:lang w:val="en-IE"/>
        </w:rPr>
        <w:t xml:space="preserve">2025, </w:t>
      </w:r>
      <w:r w:rsidR="00CA6D84" w:rsidRPr="00D5766A">
        <w:rPr>
          <w:noProof/>
          <w:color w:val="000000" w:themeColor="text1"/>
          <w:sz w:val="23"/>
          <w:szCs w:val="23"/>
          <w:lang w:val="en-IE"/>
        </w:rPr>
        <w:t>t</w:t>
      </w:r>
      <w:r w:rsidRPr="00D5766A">
        <w:rPr>
          <w:noProof/>
          <w:color w:val="000000" w:themeColor="text1"/>
          <w:sz w:val="23"/>
          <w:szCs w:val="23"/>
          <w:lang w:val="en-IE"/>
        </w:rPr>
        <w:t>he Commission</w:t>
      </w:r>
      <w:r w:rsidRPr="00DC40C2">
        <w:rPr>
          <w:noProof/>
          <w:color w:val="000000" w:themeColor="text1"/>
          <w:sz w:val="23"/>
          <w:szCs w:val="23"/>
          <w:lang w:val="en-IE"/>
        </w:rPr>
        <w:t xml:space="preserve"> </w:t>
      </w:r>
      <w:r w:rsidR="00C363DE">
        <w:rPr>
          <w:noProof/>
          <w:color w:val="000000" w:themeColor="text1"/>
          <w:sz w:val="23"/>
          <w:szCs w:val="23"/>
          <w:lang w:val="en-IE"/>
        </w:rPr>
        <w:t>launched</w:t>
      </w:r>
      <w:r w:rsidR="00D659A7">
        <w:rPr>
          <w:noProof/>
          <w:color w:val="000000" w:themeColor="text1"/>
          <w:sz w:val="23"/>
          <w:szCs w:val="23"/>
          <w:lang w:val="en-IE"/>
        </w:rPr>
        <w:t xml:space="preserve"> a</w:t>
      </w:r>
      <w:r w:rsidR="00C363DE">
        <w:rPr>
          <w:noProof/>
          <w:color w:val="000000" w:themeColor="text1"/>
          <w:sz w:val="23"/>
          <w:szCs w:val="23"/>
          <w:lang w:val="en-IE"/>
        </w:rPr>
        <w:t xml:space="preserve"> review</w:t>
      </w:r>
      <w:r w:rsidR="00C363DE" w:rsidRPr="00DC40C2">
        <w:rPr>
          <w:noProof/>
          <w:color w:val="000000" w:themeColor="text1"/>
          <w:sz w:val="23"/>
          <w:szCs w:val="23"/>
          <w:vertAlign w:val="superscript"/>
          <w:lang w:val="en-IE"/>
        </w:rPr>
        <w:footnoteReference w:id="22"/>
      </w:r>
      <w:r w:rsidR="00C363DE">
        <w:rPr>
          <w:noProof/>
          <w:color w:val="000000" w:themeColor="text1"/>
          <w:sz w:val="23"/>
          <w:szCs w:val="23"/>
          <w:lang w:val="en-IE"/>
        </w:rPr>
        <w:t xml:space="preserve"> of the </w:t>
      </w:r>
      <w:r w:rsidR="004A3438">
        <w:rPr>
          <w:noProof/>
          <w:color w:val="000000" w:themeColor="text1"/>
          <w:sz w:val="23"/>
          <w:szCs w:val="23"/>
          <w:lang w:val="en-IE"/>
        </w:rPr>
        <w:t xml:space="preserve">ETS </w:t>
      </w:r>
      <w:r w:rsidR="004A3438" w:rsidRPr="003D7B87">
        <w:rPr>
          <w:noProof/>
          <w:color w:val="000000" w:themeColor="text1"/>
          <w:sz w:val="23"/>
          <w:szCs w:val="23"/>
          <w:lang w:val="en-IE"/>
        </w:rPr>
        <w:t xml:space="preserve">State </w:t>
      </w:r>
      <w:r w:rsidR="004A3438" w:rsidRPr="00D5766A">
        <w:rPr>
          <w:noProof/>
          <w:color w:val="000000" w:themeColor="text1"/>
          <w:sz w:val="23"/>
          <w:szCs w:val="23"/>
          <w:lang w:val="en-IE"/>
        </w:rPr>
        <w:t xml:space="preserve">aid </w:t>
      </w:r>
      <w:r w:rsidR="00336A89">
        <w:rPr>
          <w:noProof/>
          <w:color w:val="000000" w:themeColor="text1"/>
          <w:sz w:val="23"/>
          <w:szCs w:val="23"/>
          <w:lang w:val="en-IE"/>
        </w:rPr>
        <w:t>G</w:t>
      </w:r>
      <w:r w:rsidR="00C363DE" w:rsidRPr="00D5766A">
        <w:rPr>
          <w:noProof/>
          <w:color w:val="000000" w:themeColor="text1"/>
          <w:sz w:val="23"/>
          <w:szCs w:val="23"/>
          <w:lang w:val="en-IE"/>
        </w:rPr>
        <w:t>uidelines and adopted</w:t>
      </w:r>
      <w:r w:rsidR="004A3438" w:rsidRPr="00D5766A">
        <w:rPr>
          <w:noProof/>
          <w:color w:val="000000" w:themeColor="text1"/>
          <w:sz w:val="23"/>
          <w:szCs w:val="23"/>
          <w:lang w:val="en-IE"/>
        </w:rPr>
        <w:t>,</w:t>
      </w:r>
      <w:r w:rsidR="00C363DE" w:rsidRPr="00D5766A">
        <w:rPr>
          <w:noProof/>
          <w:color w:val="000000" w:themeColor="text1"/>
          <w:sz w:val="23"/>
          <w:szCs w:val="23"/>
          <w:lang w:val="en-IE"/>
        </w:rPr>
        <w:t xml:space="preserve"> </w:t>
      </w:r>
      <w:r w:rsidR="004A3438" w:rsidRPr="00D5766A">
        <w:rPr>
          <w:noProof/>
          <w:color w:val="000000" w:themeColor="text1"/>
          <w:sz w:val="23"/>
          <w:szCs w:val="23"/>
          <w:lang w:val="en-IE"/>
        </w:rPr>
        <w:t xml:space="preserve">based on the most recent data available, </w:t>
      </w:r>
      <w:r w:rsidR="00C363DE" w:rsidRPr="00D5766A">
        <w:rPr>
          <w:noProof/>
          <w:color w:val="000000" w:themeColor="text1"/>
          <w:sz w:val="23"/>
          <w:szCs w:val="23"/>
          <w:lang w:val="en-IE"/>
        </w:rPr>
        <w:t>t</w:t>
      </w:r>
      <w:r w:rsidRPr="00D5766A">
        <w:rPr>
          <w:noProof/>
          <w:color w:val="000000" w:themeColor="text1"/>
          <w:sz w:val="23"/>
          <w:szCs w:val="23"/>
          <w:lang w:val="en-IE"/>
        </w:rPr>
        <w:t>echnical updates</w:t>
      </w:r>
      <w:r w:rsidR="003238A0" w:rsidRPr="00D5766A">
        <w:rPr>
          <w:noProof/>
          <w:color w:val="000000" w:themeColor="text1"/>
          <w:sz w:val="23"/>
          <w:szCs w:val="23"/>
          <w:vertAlign w:val="superscript"/>
          <w:lang w:val="en-IE"/>
        </w:rPr>
        <w:footnoteReference w:id="23"/>
      </w:r>
      <w:r w:rsidR="003238A0" w:rsidRPr="00D5766A">
        <w:rPr>
          <w:noProof/>
          <w:color w:val="000000" w:themeColor="text1"/>
          <w:sz w:val="23"/>
          <w:szCs w:val="23"/>
          <w:lang w:val="en-IE"/>
        </w:rPr>
        <w:t xml:space="preserve"> </w:t>
      </w:r>
      <w:r w:rsidR="004A3438" w:rsidRPr="00D5766A">
        <w:rPr>
          <w:noProof/>
          <w:color w:val="000000" w:themeColor="text1"/>
          <w:sz w:val="23"/>
          <w:szCs w:val="23"/>
          <w:lang w:val="en-IE"/>
        </w:rPr>
        <w:t>relating</w:t>
      </w:r>
      <w:r w:rsidR="007B0401" w:rsidRPr="00D5766A">
        <w:rPr>
          <w:noProof/>
          <w:color w:val="000000" w:themeColor="text1"/>
          <w:sz w:val="23"/>
          <w:szCs w:val="23"/>
          <w:lang w:val="en-IE"/>
        </w:rPr>
        <w:t>, among other things,</w:t>
      </w:r>
      <w:r w:rsidR="004A3438" w:rsidRPr="00D5766A">
        <w:rPr>
          <w:noProof/>
          <w:color w:val="000000" w:themeColor="text1"/>
          <w:sz w:val="23"/>
          <w:szCs w:val="23"/>
          <w:lang w:val="en-IE"/>
        </w:rPr>
        <w:t xml:space="preserve"> to </w:t>
      </w:r>
      <w:r w:rsidR="003238A0" w:rsidRPr="00D5766A">
        <w:rPr>
          <w:noProof/>
          <w:color w:val="000000" w:themeColor="text1"/>
          <w:sz w:val="23"/>
          <w:szCs w:val="23"/>
          <w:lang w:val="en-IE"/>
        </w:rPr>
        <w:t>CO</w:t>
      </w:r>
      <w:r w:rsidR="003238A0" w:rsidRPr="00D5766A">
        <w:rPr>
          <w:noProof/>
          <w:color w:val="000000" w:themeColor="text1"/>
          <w:sz w:val="23"/>
          <w:szCs w:val="23"/>
          <w:vertAlign w:val="subscript"/>
          <w:lang w:val="en-IE"/>
        </w:rPr>
        <w:t>2</w:t>
      </w:r>
      <w:r w:rsidR="003238A0" w:rsidRPr="00D5766A">
        <w:rPr>
          <w:noProof/>
          <w:color w:val="000000" w:themeColor="text1"/>
          <w:sz w:val="23"/>
          <w:szCs w:val="23"/>
          <w:lang w:val="en-IE"/>
        </w:rPr>
        <w:t xml:space="preserve"> emission factors, geographic areas</w:t>
      </w:r>
      <w:r w:rsidR="004A3438" w:rsidRPr="00D5766A">
        <w:rPr>
          <w:noProof/>
          <w:color w:val="000000" w:themeColor="text1"/>
          <w:sz w:val="23"/>
          <w:szCs w:val="23"/>
          <w:lang w:val="en-IE"/>
        </w:rPr>
        <w:t xml:space="preserve"> and includ</w:t>
      </w:r>
      <w:r w:rsidR="006A14EB" w:rsidRPr="00D5766A">
        <w:rPr>
          <w:noProof/>
          <w:color w:val="000000" w:themeColor="text1"/>
          <w:sz w:val="23"/>
          <w:szCs w:val="23"/>
          <w:lang w:val="en-IE"/>
        </w:rPr>
        <w:t>ed</w:t>
      </w:r>
      <w:r w:rsidR="004A3438" w:rsidRPr="00D5766A">
        <w:rPr>
          <w:noProof/>
          <w:color w:val="000000" w:themeColor="text1"/>
          <w:sz w:val="23"/>
          <w:szCs w:val="23"/>
          <w:lang w:val="en-IE"/>
        </w:rPr>
        <w:t xml:space="preserve"> </w:t>
      </w:r>
      <w:r w:rsidR="00594792" w:rsidRPr="00D5766A">
        <w:rPr>
          <w:noProof/>
          <w:color w:val="000000" w:themeColor="text1"/>
          <w:sz w:val="23"/>
          <w:szCs w:val="23"/>
          <w:lang w:val="en-IE"/>
        </w:rPr>
        <w:t xml:space="preserve">additional industrial sectors eligible for compensation. </w:t>
      </w:r>
      <w:r w:rsidR="00DE7A63" w:rsidRPr="002D4485">
        <w:rPr>
          <w:noProof/>
          <w:color w:val="000000" w:themeColor="text1"/>
          <w:sz w:val="23"/>
          <w:szCs w:val="23"/>
          <w:lang w:val="en-IE"/>
        </w:rPr>
        <w:t>T</w:t>
      </w:r>
      <w:r w:rsidRPr="002D4485">
        <w:rPr>
          <w:noProof/>
          <w:color w:val="000000" w:themeColor="text1"/>
          <w:sz w:val="23"/>
          <w:szCs w:val="23"/>
          <w:lang w:val="en-IE"/>
        </w:rPr>
        <w:t xml:space="preserve">he State aid rules </w:t>
      </w:r>
      <w:r w:rsidR="00D52E3C" w:rsidRPr="002D4485">
        <w:rPr>
          <w:noProof/>
          <w:color w:val="000000" w:themeColor="text1"/>
          <w:sz w:val="23"/>
          <w:szCs w:val="23"/>
          <w:lang w:val="en-IE"/>
        </w:rPr>
        <w:t>c</w:t>
      </w:r>
      <w:r w:rsidR="00296CD1" w:rsidRPr="002D4485">
        <w:rPr>
          <w:noProof/>
          <w:color w:val="000000" w:themeColor="text1"/>
          <w:sz w:val="23"/>
          <w:szCs w:val="23"/>
          <w:lang w:val="en-IE"/>
        </w:rPr>
        <w:t>ontribute to the re</w:t>
      </w:r>
      <w:r w:rsidR="006429D0" w:rsidRPr="002D4485">
        <w:rPr>
          <w:noProof/>
          <w:color w:val="000000" w:themeColor="text1"/>
          <w:sz w:val="23"/>
          <w:szCs w:val="23"/>
          <w:lang w:val="en-IE"/>
        </w:rPr>
        <w:t xml:space="preserve">structuring </w:t>
      </w:r>
      <w:r w:rsidR="00346212" w:rsidRPr="002D4485">
        <w:rPr>
          <w:noProof/>
          <w:color w:val="000000" w:themeColor="text1"/>
          <w:sz w:val="23"/>
          <w:szCs w:val="23"/>
          <w:lang w:val="en-IE"/>
        </w:rPr>
        <w:t xml:space="preserve">and modernisation </w:t>
      </w:r>
      <w:r w:rsidR="006A07D3" w:rsidRPr="002D4485">
        <w:rPr>
          <w:noProof/>
          <w:color w:val="000000" w:themeColor="text1"/>
          <w:sz w:val="23"/>
          <w:szCs w:val="23"/>
          <w:lang w:val="en-IE"/>
        </w:rPr>
        <w:t xml:space="preserve">of </w:t>
      </w:r>
      <w:r w:rsidR="00AC32DB" w:rsidRPr="002D4485">
        <w:rPr>
          <w:noProof/>
          <w:color w:val="000000" w:themeColor="text1"/>
          <w:sz w:val="23"/>
          <w:szCs w:val="23"/>
          <w:lang w:val="en-IE"/>
        </w:rPr>
        <w:t>EU industries</w:t>
      </w:r>
      <w:r w:rsidR="005E1845" w:rsidRPr="002D4485">
        <w:rPr>
          <w:noProof/>
          <w:color w:val="000000" w:themeColor="text1"/>
          <w:sz w:val="23"/>
          <w:szCs w:val="23"/>
          <w:lang w:val="en-IE"/>
        </w:rPr>
        <w:t xml:space="preserve"> and their </w:t>
      </w:r>
      <w:r w:rsidR="006D2FAC" w:rsidRPr="002D4485">
        <w:rPr>
          <w:noProof/>
          <w:color w:val="000000" w:themeColor="text1"/>
          <w:sz w:val="23"/>
          <w:szCs w:val="23"/>
          <w:lang w:val="en-IE"/>
        </w:rPr>
        <w:t>production capacit</w:t>
      </w:r>
      <w:r w:rsidR="00AB1082" w:rsidRPr="002D4485">
        <w:rPr>
          <w:noProof/>
          <w:color w:val="000000" w:themeColor="text1"/>
          <w:sz w:val="23"/>
          <w:szCs w:val="23"/>
          <w:lang w:val="en-IE"/>
        </w:rPr>
        <w:t>ies</w:t>
      </w:r>
      <w:r w:rsidR="00175B36" w:rsidRPr="002D4485">
        <w:rPr>
          <w:noProof/>
          <w:color w:val="000000" w:themeColor="text1"/>
          <w:sz w:val="23"/>
          <w:szCs w:val="23"/>
          <w:lang w:val="en-IE"/>
        </w:rPr>
        <w:t>.</w:t>
      </w:r>
    </w:p>
    <w:p w14:paraId="3882A407" w14:textId="7920B431" w:rsidR="00E62EE6" w:rsidRPr="00D5766A" w:rsidRDefault="00E62EE6" w:rsidP="00086F43">
      <w:pPr>
        <w:pStyle w:val="Heading2"/>
      </w:pPr>
      <w:bookmarkStart w:id="11" w:name="_Toc227660857"/>
      <w:r w:rsidRPr="00D5766A">
        <w:t xml:space="preserve">Modernising and simplifying </w:t>
      </w:r>
      <w:r w:rsidR="00086F43" w:rsidRPr="00D5766A">
        <w:t xml:space="preserve">the </w:t>
      </w:r>
      <w:r w:rsidR="00336A89">
        <w:t>M</w:t>
      </w:r>
      <w:r w:rsidR="00BB1B1B" w:rsidRPr="00D5766A">
        <w:t xml:space="preserve">erger </w:t>
      </w:r>
      <w:r w:rsidR="00336A89">
        <w:t>G</w:t>
      </w:r>
      <w:r w:rsidRPr="00D5766A">
        <w:t>uid</w:t>
      </w:r>
      <w:r w:rsidR="00DB7E2E" w:rsidRPr="00D5766A">
        <w:t>elines</w:t>
      </w:r>
      <w:bookmarkEnd w:id="11"/>
    </w:p>
    <w:p w14:paraId="78257F00" w14:textId="52D4A2FF" w:rsidR="003D2021" w:rsidRPr="003D7B87" w:rsidRDefault="00BD1FC2" w:rsidP="00C0728F">
      <w:pPr>
        <w:rPr>
          <w:bCs/>
          <w:noProof/>
          <w:sz w:val="23"/>
          <w:szCs w:val="23"/>
          <w:lang w:val="en-IE"/>
        </w:rPr>
      </w:pPr>
      <w:bookmarkStart w:id="12" w:name="_Hlk214835681"/>
      <w:r w:rsidRPr="00D5766A">
        <w:rPr>
          <w:noProof/>
          <w:sz w:val="23"/>
          <w:szCs w:val="23"/>
          <w:lang w:val="en-IE"/>
        </w:rPr>
        <w:t xml:space="preserve">Since its inception, EU merger control has </w:t>
      </w:r>
      <w:r w:rsidR="00B25BB5" w:rsidRPr="00D5766A">
        <w:rPr>
          <w:noProof/>
          <w:sz w:val="23"/>
          <w:szCs w:val="23"/>
          <w:lang w:val="en-IE"/>
        </w:rPr>
        <w:t xml:space="preserve">been instrumental in shaping the </w:t>
      </w:r>
      <w:r w:rsidRPr="00D5766A">
        <w:rPr>
          <w:noProof/>
          <w:sz w:val="23"/>
          <w:szCs w:val="23"/>
          <w:lang w:val="en-IE"/>
        </w:rPr>
        <w:t>Single Market</w:t>
      </w:r>
      <w:r w:rsidR="00FE0ED9" w:rsidRPr="00D5766A">
        <w:rPr>
          <w:noProof/>
          <w:sz w:val="23"/>
          <w:szCs w:val="23"/>
          <w:lang w:val="en-IE"/>
        </w:rPr>
        <w:t xml:space="preserve">, </w:t>
      </w:r>
      <w:r w:rsidR="00B25BB5" w:rsidRPr="00D5766A">
        <w:rPr>
          <w:noProof/>
          <w:sz w:val="23"/>
          <w:szCs w:val="23"/>
          <w:lang w:val="en-IE"/>
        </w:rPr>
        <w:t xml:space="preserve">operating as a streamlined </w:t>
      </w:r>
      <w:r w:rsidR="00B25BB5" w:rsidRPr="00D5766A">
        <w:rPr>
          <w:noProof/>
          <w:sz w:val="23"/>
          <w:szCs w:val="23"/>
          <w:lang w:val="en"/>
        </w:rPr>
        <w:t xml:space="preserve">‘one-stop-shop’ that successfully facilitates </w:t>
      </w:r>
      <w:r w:rsidRPr="00D5766A">
        <w:rPr>
          <w:noProof/>
          <w:sz w:val="23"/>
          <w:szCs w:val="23"/>
          <w:lang w:val="en-IE"/>
        </w:rPr>
        <w:t>compan</w:t>
      </w:r>
      <w:r w:rsidR="00B25BB5" w:rsidRPr="00D5766A">
        <w:rPr>
          <w:noProof/>
          <w:sz w:val="23"/>
          <w:szCs w:val="23"/>
          <w:lang w:val="en-IE"/>
        </w:rPr>
        <w:t>y</w:t>
      </w:r>
      <w:r w:rsidRPr="00D5766A">
        <w:rPr>
          <w:noProof/>
          <w:sz w:val="23"/>
          <w:szCs w:val="23"/>
          <w:lang w:val="en-IE"/>
        </w:rPr>
        <w:t xml:space="preserve"> exp</w:t>
      </w:r>
      <w:r w:rsidR="00B25BB5" w:rsidRPr="00D5766A">
        <w:rPr>
          <w:noProof/>
          <w:sz w:val="23"/>
          <w:szCs w:val="23"/>
          <w:lang w:val="en-IE"/>
        </w:rPr>
        <w:t>ansion</w:t>
      </w:r>
      <w:r w:rsidR="00D85F1D" w:rsidRPr="00D5766A">
        <w:rPr>
          <w:noProof/>
          <w:sz w:val="23"/>
          <w:szCs w:val="23"/>
          <w:lang w:val="en-IE"/>
        </w:rPr>
        <w:t>s</w:t>
      </w:r>
      <w:r w:rsidR="00B25BB5" w:rsidRPr="00D5766A">
        <w:rPr>
          <w:noProof/>
          <w:sz w:val="23"/>
          <w:szCs w:val="23"/>
          <w:lang w:val="en-IE"/>
        </w:rPr>
        <w:t>, investment</w:t>
      </w:r>
      <w:r w:rsidR="00E34F78" w:rsidRPr="00D5766A">
        <w:rPr>
          <w:noProof/>
          <w:sz w:val="23"/>
          <w:szCs w:val="23"/>
          <w:lang w:val="en-IE"/>
        </w:rPr>
        <w:t>,</w:t>
      </w:r>
      <w:r w:rsidR="00B25BB5" w:rsidRPr="00D5766A">
        <w:rPr>
          <w:noProof/>
          <w:sz w:val="23"/>
          <w:szCs w:val="23"/>
          <w:lang w:val="en-IE"/>
        </w:rPr>
        <w:t xml:space="preserve"> and </w:t>
      </w:r>
      <w:r w:rsidR="00D85F1D" w:rsidRPr="00D5766A">
        <w:rPr>
          <w:noProof/>
          <w:sz w:val="23"/>
          <w:szCs w:val="23"/>
          <w:lang w:val="en-IE"/>
        </w:rPr>
        <w:t xml:space="preserve">market </w:t>
      </w:r>
      <w:r w:rsidR="00B25BB5" w:rsidRPr="00D5766A">
        <w:rPr>
          <w:noProof/>
          <w:sz w:val="23"/>
          <w:szCs w:val="23"/>
          <w:lang w:val="en-IE"/>
        </w:rPr>
        <w:t xml:space="preserve">predictability </w:t>
      </w:r>
      <w:r w:rsidRPr="00D5766A">
        <w:rPr>
          <w:noProof/>
          <w:sz w:val="23"/>
          <w:szCs w:val="23"/>
          <w:lang w:val="en-IE"/>
        </w:rPr>
        <w:t xml:space="preserve">across the EU. </w:t>
      </w:r>
      <w:r w:rsidR="00B25BB5" w:rsidRPr="00D5766A">
        <w:rPr>
          <w:noProof/>
          <w:sz w:val="23"/>
          <w:szCs w:val="23"/>
          <w:lang w:val="en-IE"/>
        </w:rPr>
        <w:t xml:space="preserve">This framework </w:t>
      </w:r>
      <w:r w:rsidR="00573D37" w:rsidRPr="00D5766A">
        <w:rPr>
          <w:noProof/>
          <w:sz w:val="23"/>
          <w:szCs w:val="23"/>
          <w:lang w:val="en-IE"/>
        </w:rPr>
        <w:t xml:space="preserve">has </w:t>
      </w:r>
      <w:r w:rsidR="00B25BB5" w:rsidRPr="00D5766A">
        <w:rPr>
          <w:noProof/>
          <w:sz w:val="23"/>
          <w:szCs w:val="23"/>
          <w:lang w:val="en-IE"/>
        </w:rPr>
        <w:t>ensure</w:t>
      </w:r>
      <w:r w:rsidR="00573D37" w:rsidRPr="00D5766A">
        <w:rPr>
          <w:noProof/>
          <w:sz w:val="23"/>
          <w:szCs w:val="23"/>
          <w:lang w:val="en-IE"/>
        </w:rPr>
        <w:t>d</w:t>
      </w:r>
      <w:r w:rsidR="00B25BB5" w:rsidRPr="00D5766A">
        <w:rPr>
          <w:noProof/>
          <w:sz w:val="23"/>
          <w:szCs w:val="23"/>
          <w:lang w:val="en-IE"/>
        </w:rPr>
        <w:t xml:space="preserve"> </w:t>
      </w:r>
      <w:r w:rsidR="00573D37" w:rsidRPr="00D5766A">
        <w:rPr>
          <w:noProof/>
          <w:sz w:val="23"/>
          <w:szCs w:val="23"/>
          <w:lang w:val="en-IE"/>
        </w:rPr>
        <w:t xml:space="preserve">effective merger control where </w:t>
      </w:r>
      <w:r w:rsidR="00FE7F1F" w:rsidRPr="00D5766A">
        <w:rPr>
          <w:noProof/>
          <w:sz w:val="23"/>
          <w:szCs w:val="23"/>
          <w:lang w:val="en-IE"/>
        </w:rPr>
        <w:t xml:space="preserve">approximately </w:t>
      </w:r>
      <w:r w:rsidRPr="00D5766A">
        <w:rPr>
          <w:noProof/>
          <w:sz w:val="23"/>
          <w:szCs w:val="23"/>
          <w:lang w:val="en"/>
        </w:rPr>
        <w:t>90% of proposed mergers</w:t>
      </w:r>
      <w:r w:rsidR="00573D37" w:rsidRPr="00D5766A">
        <w:rPr>
          <w:noProof/>
          <w:sz w:val="23"/>
          <w:szCs w:val="23"/>
          <w:lang w:val="en"/>
        </w:rPr>
        <w:t xml:space="preserve"> are handled in a simplified manner</w:t>
      </w:r>
      <w:r w:rsidR="008231B5" w:rsidRPr="00D5766A">
        <w:rPr>
          <w:noProof/>
          <w:sz w:val="23"/>
          <w:szCs w:val="23"/>
          <w:lang w:val="en"/>
        </w:rPr>
        <w:t xml:space="preserve"> year on year</w:t>
      </w:r>
      <w:r w:rsidR="00B25BB5" w:rsidRPr="00D5766A">
        <w:rPr>
          <w:noProof/>
          <w:sz w:val="23"/>
          <w:szCs w:val="23"/>
          <w:lang w:val="en"/>
        </w:rPr>
        <w:t>, promoting economic growth</w:t>
      </w:r>
      <w:r w:rsidR="00113AAA" w:rsidRPr="00D5766A">
        <w:rPr>
          <w:noProof/>
          <w:sz w:val="23"/>
          <w:szCs w:val="23"/>
          <w:lang w:val="en-GB"/>
        </w:rPr>
        <w:t>.</w:t>
      </w:r>
      <w:r w:rsidR="00F27D66" w:rsidRPr="00D5766A">
        <w:rPr>
          <w:noProof/>
          <w:sz w:val="23"/>
          <w:szCs w:val="23"/>
          <w:lang w:val="en-GB"/>
        </w:rPr>
        <w:t xml:space="preserve"> </w:t>
      </w:r>
      <w:r w:rsidR="008C2301" w:rsidRPr="00D5766A">
        <w:rPr>
          <w:noProof/>
          <w:sz w:val="23"/>
          <w:szCs w:val="23"/>
          <w:lang w:val="en-GB"/>
        </w:rPr>
        <w:t xml:space="preserve">In 2025, the Commission received </w:t>
      </w:r>
      <w:r w:rsidR="00CA24B5" w:rsidRPr="00D5766A">
        <w:rPr>
          <w:noProof/>
          <w:sz w:val="23"/>
          <w:szCs w:val="23"/>
          <w:lang w:val="en-GB"/>
        </w:rPr>
        <w:t>384</w:t>
      </w:r>
      <w:r w:rsidR="00E03E72" w:rsidRPr="00D5766A">
        <w:rPr>
          <w:noProof/>
          <w:sz w:val="23"/>
          <w:szCs w:val="23"/>
          <w:lang w:val="en-GB"/>
        </w:rPr>
        <w:t xml:space="preserve"> merger notifications</w:t>
      </w:r>
      <w:r w:rsidR="005348C0" w:rsidRPr="00D5766A">
        <w:rPr>
          <w:noProof/>
          <w:sz w:val="23"/>
          <w:szCs w:val="23"/>
          <w:lang w:val="en-GB"/>
        </w:rPr>
        <w:t>. 325 decisions were adopted</w:t>
      </w:r>
      <w:r w:rsidR="00F80600" w:rsidRPr="00D5766A">
        <w:rPr>
          <w:noProof/>
          <w:sz w:val="23"/>
          <w:szCs w:val="23"/>
          <w:lang w:val="en-GB"/>
        </w:rPr>
        <w:t xml:space="preserve">, of which </w:t>
      </w:r>
      <w:r w:rsidR="005348C0" w:rsidRPr="00D5766A">
        <w:rPr>
          <w:noProof/>
          <w:sz w:val="23"/>
          <w:szCs w:val="23"/>
          <w:lang w:val="en-GB"/>
        </w:rPr>
        <w:t>97</w:t>
      </w:r>
      <w:r w:rsidR="00F80600" w:rsidRPr="00D5766A">
        <w:rPr>
          <w:noProof/>
          <w:sz w:val="23"/>
          <w:szCs w:val="23"/>
          <w:lang w:val="en-GB"/>
        </w:rPr>
        <w:t xml:space="preserve">% </w:t>
      </w:r>
      <w:r w:rsidR="00BC40EE" w:rsidRPr="00D5766A">
        <w:rPr>
          <w:noProof/>
          <w:sz w:val="23"/>
          <w:szCs w:val="23"/>
          <w:lang w:val="en-GB"/>
        </w:rPr>
        <w:t>were approved</w:t>
      </w:r>
      <w:r w:rsidR="00224166" w:rsidRPr="00D5766A">
        <w:rPr>
          <w:noProof/>
          <w:sz w:val="23"/>
          <w:szCs w:val="23"/>
          <w:lang w:val="en-GB"/>
        </w:rPr>
        <w:t xml:space="preserve"> without conditions</w:t>
      </w:r>
      <w:r w:rsidR="004D3D75" w:rsidRPr="00D5766A">
        <w:rPr>
          <w:noProof/>
          <w:sz w:val="23"/>
          <w:szCs w:val="23"/>
          <w:lang w:val="en-GB"/>
        </w:rPr>
        <w:t xml:space="preserve">. </w:t>
      </w:r>
      <w:r w:rsidR="00D4572A" w:rsidRPr="00D5766A">
        <w:rPr>
          <w:noProof/>
          <w:sz w:val="23"/>
          <w:szCs w:val="23"/>
          <w:lang w:val="en-GB"/>
        </w:rPr>
        <w:t>O</w:t>
      </w:r>
      <w:r w:rsidR="003E38C0" w:rsidRPr="00D5766A">
        <w:rPr>
          <w:noProof/>
          <w:sz w:val="23"/>
          <w:szCs w:val="23"/>
          <w:lang w:val="en-GB"/>
        </w:rPr>
        <w:t xml:space="preserve">f all </w:t>
      </w:r>
      <w:r w:rsidR="00CA24B5" w:rsidRPr="00D5766A">
        <w:rPr>
          <w:noProof/>
          <w:sz w:val="23"/>
          <w:szCs w:val="23"/>
          <w:lang w:val="en-GB"/>
        </w:rPr>
        <w:t>decisions</w:t>
      </w:r>
      <w:r w:rsidR="00D4572A" w:rsidRPr="00D5766A">
        <w:rPr>
          <w:noProof/>
          <w:sz w:val="23"/>
          <w:szCs w:val="23"/>
          <w:lang w:val="en-GB"/>
        </w:rPr>
        <w:t xml:space="preserve">, </w:t>
      </w:r>
      <w:r w:rsidR="005348C0" w:rsidRPr="00D5766A">
        <w:rPr>
          <w:noProof/>
          <w:sz w:val="23"/>
          <w:szCs w:val="23"/>
          <w:lang w:val="en-GB"/>
        </w:rPr>
        <w:t>88</w:t>
      </w:r>
      <w:r w:rsidR="00B16040" w:rsidRPr="00D5766A">
        <w:rPr>
          <w:noProof/>
          <w:sz w:val="23"/>
          <w:szCs w:val="23"/>
          <w:lang w:val="en-GB"/>
        </w:rPr>
        <w:t>%</w:t>
      </w:r>
      <w:r w:rsidR="003E38C0" w:rsidRPr="00D5766A">
        <w:rPr>
          <w:noProof/>
          <w:sz w:val="23"/>
          <w:szCs w:val="23"/>
          <w:lang w:val="en-GB"/>
        </w:rPr>
        <w:t xml:space="preserve"> were </w:t>
      </w:r>
      <w:r w:rsidR="00264505" w:rsidRPr="00D5766A">
        <w:rPr>
          <w:noProof/>
          <w:sz w:val="23"/>
          <w:szCs w:val="23"/>
          <w:lang w:val="en-GB"/>
        </w:rPr>
        <w:t>adopted</w:t>
      </w:r>
      <w:r w:rsidR="003E38C0" w:rsidRPr="00D5766A">
        <w:rPr>
          <w:noProof/>
          <w:sz w:val="23"/>
          <w:szCs w:val="23"/>
          <w:lang w:val="en-GB"/>
        </w:rPr>
        <w:t xml:space="preserve"> </w:t>
      </w:r>
      <w:r w:rsidR="00BC40EE" w:rsidRPr="00D5766A">
        <w:rPr>
          <w:noProof/>
          <w:sz w:val="23"/>
          <w:szCs w:val="23"/>
          <w:lang w:val="en-GB"/>
        </w:rPr>
        <w:t xml:space="preserve">by </w:t>
      </w:r>
      <w:r w:rsidR="004E427A" w:rsidRPr="00D5766A">
        <w:rPr>
          <w:noProof/>
          <w:sz w:val="23"/>
          <w:szCs w:val="23"/>
          <w:lang w:val="en-GB"/>
        </w:rPr>
        <w:t>simpl</w:t>
      </w:r>
      <w:r w:rsidR="00E00161" w:rsidRPr="00D5766A">
        <w:rPr>
          <w:noProof/>
          <w:sz w:val="23"/>
          <w:szCs w:val="23"/>
          <w:lang w:val="en-GB"/>
        </w:rPr>
        <w:t>i</w:t>
      </w:r>
      <w:r w:rsidR="004E427A" w:rsidRPr="00D5766A">
        <w:rPr>
          <w:noProof/>
          <w:sz w:val="23"/>
          <w:szCs w:val="23"/>
          <w:lang w:val="en-GB"/>
        </w:rPr>
        <w:t>fi</w:t>
      </w:r>
      <w:r w:rsidR="00E00161" w:rsidRPr="00D5766A">
        <w:rPr>
          <w:noProof/>
          <w:sz w:val="23"/>
          <w:szCs w:val="23"/>
          <w:lang w:val="en-GB"/>
        </w:rPr>
        <w:t>ed procedure.</w:t>
      </w:r>
      <w:r w:rsidR="00A256EC" w:rsidRPr="00D5766A">
        <w:rPr>
          <w:noProof/>
          <w:sz w:val="23"/>
          <w:szCs w:val="23"/>
          <w:lang w:val="en-GB"/>
        </w:rPr>
        <w:t xml:space="preserve"> </w:t>
      </w:r>
      <w:r w:rsidR="00F0522E" w:rsidRPr="00D5766A">
        <w:rPr>
          <w:noProof/>
          <w:sz w:val="23"/>
          <w:szCs w:val="23"/>
          <w:lang w:val="en-GB"/>
        </w:rPr>
        <w:t>The Commission authorised</w:t>
      </w:r>
      <w:r w:rsidR="00AA2299" w:rsidRPr="00D5766A">
        <w:rPr>
          <w:noProof/>
          <w:sz w:val="23"/>
          <w:szCs w:val="23"/>
          <w:lang w:val="en-GB"/>
        </w:rPr>
        <w:t xml:space="preserve"> nine</w:t>
      </w:r>
      <w:r w:rsidR="001004FE" w:rsidRPr="00D5766A">
        <w:rPr>
          <w:noProof/>
          <w:sz w:val="23"/>
          <w:szCs w:val="23"/>
          <w:lang w:val="en-GB"/>
        </w:rPr>
        <w:t xml:space="preserve"> notified mergers </w:t>
      </w:r>
      <w:r w:rsidR="004C272C" w:rsidRPr="00D5766A">
        <w:rPr>
          <w:noProof/>
          <w:sz w:val="23"/>
          <w:szCs w:val="23"/>
          <w:lang w:val="en-GB"/>
        </w:rPr>
        <w:t xml:space="preserve">subject to commitments. No </w:t>
      </w:r>
      <w:r w:rsidR="00EB2A98" w:rsidRPr="00D5766A">
        <w:rPr>
          <w:noProof/>
          <w:sz w:val="23"/>
          <w:szCs w:val="23"/>
          <w:lang w:val="en-GB"/>
        </w:rPr>
        <w:t xml:space="preserve">proposed </w:t>
      </w:r>
      <w:r w:rsidR="004C272C" w:rsidRPr="00D5766A">
        <w:rPr>
          <w:noProof/>
          <w:sz w:val="23"/>
          <w:szCs w:val="23"/>
          <w:lang w:val="en-GB"/>
        </w:rPr>
        <w:t>merger</w:t>
      </w:r>
      <w:r w:rsidR="00EB2A98" w:rsidRPr="00D5766A">
        <w:rPr>
          <w:noProof/>
          <w:sz w:val="23"/>
          <w:szCs w:val="23"/>
          <w:lang w:val="en-GB"/>
        </w:rPr>
        <w:t xml:space="preserve"> was prohibited in 2025</w:t>
      </w:r>
      <w:r w:rsidR="005E33AA" w:rsidRPr="00D5766A">
        <w:rPr>
          <w:noProof/>
          <w:sz w:val="23"/>
          <w:szCs w:val="23"/>
          <w:lang w:val="en-GB"/>
        </w:rPr>
        <w:t xml:space="preserve">, and </w:t>
      </w:r>
      <w:r w:rsidR="0008369F" w:rsidRPr="00D5766A">
        <w:rPr>
          <w:noProof/>
          <w:sz w:val="23"/>
          <w:szCs w:val="23"/>
          <w:lang w:val="en-GB"/>
        </w:rPr>
        <w:t xml:space="preserve">no </w:t>
      </w:r>
      <w:r w:rsidR="00B77FD9" w:rsidRPr="00D5766A">
        <w:rPr>
          <w:noProof/>
          <w:sz w:val="23"/>
          <w:szCs w:val="23"/>
          <w:lang w:val="en-GB"/>
        </w:rPr>
        <w:t>transaction was withdrawn by the notifying part</w:t>
      </w:r>
      <w:r w:rsidR="00D93C25" w:rsidRPr="00D5766A">
        <w:rPr>
          <w:noProof/>
          <w:sz w:val="23"/>
          <w:szCs w:val="23"/>
          <w:lang w:val="en-GB"/>
        </w:rPr>
        <w:t>ies</w:t>
      </w:r>
      <w:r w:rsidR="00976162" w:rsidRPr="00D5766A">
        <w:rPr>
          <w:noProof/>
          <w:sz w:val="23"/>
          <w:szCs w:val="23"/>
          <w:lang w:val="en-GB"/>
        </w:rPr>
        <w:t xml:space="preserve"> during the </w:t>
      </w:r>
      <w:r w:rsidR="00752714" w:rsidRPr="00D5766A">
        <w:rPr>
          <w:noProof/>
          <w:sz w:val="23"/>
          <w:szCs w:val="23"/>
          <w:lang w:val="en-GB"/>
        </w:rPr>
        <w:t>second-phase investigation</w:t>
      </w:r>
      <w:r w:rsidR="005E33AA" w:rsidRPr="00D5766A">
        <w:rPr>
          <w:noProof/>
          <w:sz w:val="23"/>
          <w:szCs w:val="23"/>
          <w:lang w:val="en-GB"/>
        </w:rPr>
        <w:t xml:space="preserve">. </w:t>
      </w:r>
      <w:bookmarkStart w:id="13" w:name="_Hlk218593469"/>
      <w:r w:rsidR="00B25BB5" w:rsidRPr="00D5766A">
        <w:rPr>
          <w:noProof/>
          <w:sz w:val="23"/>
          <w:szCs w:val="23"/>
          <w:lang w:val="en-US"/>
        </w:rPr>
        <w:t xml:space="preserve">To ensure </w:t>
      </w:r>
      <w:r w:rsidR="00BE299F" w:rsidRPr="00D5766A">
        <w:rPr>
          <w:noProof/>
          <w:sz w:val="23"/>
          <w:szCs w:val="23"/>
          <w:lang w:val="en-US"/>
        </w:rPr>
        <w:t xml:space="preserve">that </w:t>
      </w:r>
      <w:r w:rsidR="00B25BB5" w:rsidRPr="00D5766A">
        <w:rPr>
          <w:noProof/>
          <w:sz w:val="23"/>
          <w:szCs w:val="23"/>
          <w:lang w:val="en-US"/>
        </w:rPr>
        <w:t xml:space="preserve">this robust framework remains an effective tool in a rapidly transforming economy, the Commission launched a </w:t>
      </w:r>
      <w:r w:rsidR="00B25BB5" w:rsidRPr="00D5766A">
        <w:rPr>
          <w:b/>
          <w:bCs/>
          <w:noProof/>
          <w:sz w:val="23"/>
          <w:szCs w:val="23"/>
          <w:lang w:val="en-US"/>
        </w:rPr>
        <w:t>major</w:t>
      </w:r>
      <w:r w:rsidR="00AD33E9" w:rsidRPr="00D5766A">
        <w:rPr>
          <w:b/>
          <w:bCs/>
          <w:noProof/>
          <w:sz w:val="23"/>
          <w:szCs w:val="23"/>
          <w:lang w:val="en-US"/>
        </w:rPr>
        <w:t xml:space="preserve"> </w:t>
      </w:r>
      <w:r w:rsidR="00B25BB5" w:rsidRPr="00D5766A">
        <w:rPr>
          <w:b/>
          <w:bCs/>
          <w:noProof/>
          <w:sz w:val="23"/>
          <w:szCs w:val="23"/>
          <w:lang w:val="en-US"/>
        </w:rPr>
        <w:t xml:space="preserve">revision of its Merger </w:t>
      </w:r>
      <w:r w:rsidR="00336A89">
        <w:rPr>
          <w:b/>
          <w:bCs/>
          <w:noProof/>
          <w:sz w:val="23"/>
          <w:szCs w:val="23"/>
          <w:lang w:val="en-US"/>
        </w:rPr>
        <w:t>G</w:t>
      </w:r>
      <w:r w:rsidR="00B25BB5" w:rsidRPr="00D5766A">
        <w:rPr>
          <w:b/>
          <w:bCs/>
          <w:noProof/>
          <w:sz w:val="23"/>
          <w:szCs w:val="23"/>
          <w:lang w:val="en-US"/>
        </w:rPr>
        <w:t>uidelines</w:t>
      </w:r>
      <w:r w:rsidR="00B25BB5" w:rsidRPr="00D5766A">
        <w:rPr>
          <w:noProof/>
          <w:sz w:val="23"/>
          <w:szCs w:val="23"/>
          <w:lang w:val="en-US"/>
        </w:rPr>
        <w:t xml:space="preserve"> in 2025. This essential update covers the </w:t>
      </w:r>
      <w:r w:rsidR="00B62C0D" w:rsidRPr="00D5766A">
        <w:rPr>
          <w:bCs/>
          <w:noProof/>
          <w:sz w:val="23"/>
          <w:szCs w:val="23"/>
          <w:lang w:val="en-IE"/>
        </w:rPr>
        <w:t xml:space="preserve">Horizontal Merger </w:t>
      </w:r>
      <w:r w:rsidR="00336A89">
        <w:rPr>
          <w:bCs/>
          <w:noProof/>
          <w:sz w:val="23"/>
          <w:szCs w:val="23"/>
          <w:lang w:val="en-IE"/>
        </w:rPr>
        <w:t>G</w:t>
      </w:r>
      <w:r w:rsidR="00B62C0D" w:rsidRPr="00D5766A">
        <w:rPr>
          <w:bCs/>
          <w:noProof/>
          <w:sz w:val="23"/>
          <w:szCs w:val="23"/>
          <w:lang w:val="en-IE"/>
        </w:rPr>
        <w:t>uidelines</w:t>
      </w:r>
      <w:r w:rsidR="00B62C0D" w:rsidRPr="00D5766A">
        <w:rPr>
          <w:bCs/>
          <w:noProof/>
          <w:sz w:val="23"/>
          <w:szCs w:val="23"/>
          <w:vertAlign w:val="superscript"/>
          <w:lang w:val="en-GB"/>
        </w:rPr>
        <w:footnoteReference w:id="24"/>
      </w:r>
      <w:r w:rsidR="003D2021" w:rsidRPr="00D5766A">
        <w:rPr>
          <w:bCs/>
          <w:noProof/>
          <w:sz w:val="23"/>
          <w:szCs w:val="23"/>
          <w:lang w:val="en-IE"/>
        </w:rPr>
        <w:t xml:space="preserve"> </w:t>
      </w:r>
      <w:r w:rsidR="003D2021" w:rsidRPr="00D5766A">
        <w:rPr>
          <w:noProof/>
          <w:lang w:val="en-US"/>
        </w:rPr>
        <w:t>(covering mergers among competitors)</w:t>
      </w:r>
      <w:r w:rsidR="00C644B6" w:rsidRPr="00D5766A">
        <w:rPr>
          <w:bCs/>
          <w:noProof/>
          <w:sz w:val="23"/>
          <w:szCs w:val="23"/>
          <w:lang w:val="en-IE"/>
        </w:rPr>
        <w:t xml:space="preserve"> </w:t>
      </w:r>
      <w:r w:rsidR="00B62C0D" w:rsidRPr="00D5766A">
        <w:rPr>
          <w:bCs/>
          <w:noProof/>
          <w:sz w:val="23"/>
          <w:szCs w:val="23"/>
          <w:lang w:val="en-IE"/>
        </w:rPr>
        <w:t xml:space="preserve">and the Non-Horizontal Merger </w:t>
      </w:r>
      <w:r w:rsidR="00336A89">
        <w:rPr>
          <w:bCs/>
          <w:noProof/>
          <w:sz w:val="23"/>
          <w:szCs w:val="23"/>
          <w:lang w:val="en-IE"/>
        </w:rPr>
        <w:t>G</w:t>
      </w:r>
      <w:r w:rsidR="00B62C0D" w:rsidRPr="00D5766A">
        <w:rPr>
          <w:bCs/>
          <w:noProof/>
          <w:sz w:val="23"/>
          <w:szCs w:val="23"/>
          <w:lang w:val="en-IE"/>
        </w:rPr>
        <w:t>uidelines</w:t>
      </w:r>
      <w:r w:rsidR="00B62C0D" w:rsidRPr="00D5766A">
        <w:rPr>
          <w:bCs/>
          <w:noProof/>
          <w:sz w:val="23"/>
          <w:szCs w:val="23"/>
          <w:vertAlign w:val="superscript"/>
          <w:lang w:val="en-GB"/>
        </w:rPr>
        <w:footnoteReference w:id="25"/>
      </w:r>
      <w:r w:rsidR="00B25BB5" w:rsidRPr="00D5766A">
        <w:rPr>
          <w:bCs/>
          <w:noProof/>
          <w:sz w:val="23"/>
          <w:szCs w:val="23"/>
          <w:lang w:val="en-IE"/>
        </w:rPr>
        <w:t xml:space="preserve"> </w:t>
      </w:r>
      <w:r w:rsidR="00B25BB5" w:rsidRPr="00D5766A">
        <w:rPr>
          <w:noProof/>
          <w:lang w:val="en-US"/>
        </w:rPr>
        <w:t xml:space="preserve">(covering </w:t>
      </w:r>
      <w:r w:rsidR="00147ADA" w:rsidRPr="00D5766A">
        <w:rPr>
          <w:noProof/>
          <w:lang w:val="en-US"/>
        </w:rPr>
        <w:t xml:space="preserve">mergers in the </w:t>
      </w:r>
      <w:r w:rsidR="00B25BB5" w:rsidRPr="00D5766A">
        <w:rPr>
          <w:noProof/>
          <w:lang w:val="en-US"/>
        </w:rPr>
        <w:t xml:space="preserve">supply </w:t>
      </w:r>
      <w:r w:rsidR="00147ADA" w:rsidRPr="00D5766A">
        <w:rPr>
          <w:noProof/>
          <w:lang w:val="en-US"/>
        </w:rPr>
        <w:t>chain and closely related markets</w:t>
      </w:r>
      <w:r w:rsidR="00B25BB5" w:rsidRPr="00D5766A">
        <w:rPr>
          <w:noProof/>
          <w:lang w:val="en-US"/>
        </w:rPr>
        <w:t>)</w:t>
      </w:r>
      <w:r w:rsidR="00675344" w:rsidRPr="00D5766A">
        <w:rPr>
          <w:noProof/>
          <w:lang w:val="en-US"/>
        </w:rPr>
        <w:t>.</w:t>
      </w:r>
      <w:r w:rsidR="009F1013" w:rsidRPr="00D5766A">
        <w:rPr>
          <w:bCs/>
          <w:noProof/>
          <w:sz w:val="23"/>
          <w:szCs w:val="23"/>
          <w:lang w:val="en-IE"/>
        </w:rPr>
        <w:t xml:space="preserve"> Th</w:t>
      </w:r>
      <w:r w:rsidR="00797BED" w:rsidRPr="00D5766A">
        <w:rPr>
          <w:bCs/>
          <w:noProof/>
          <w:sz w:val="23"/>
          <w:szCs w:val="23"/>
          <w:lang w:val="en-IE"/>
        </w:rPr>
        <w:t xml:space="preserve">is </w:t>
      </w:r>
      <w:r w:rsidR="009F1013" w:rsidRPr="00D5766A">
        <w:rPr>
          <w:bCs/>
          <w:noProof/>
          <w:sz w:val="23"/>
          <w:szCs w:val="23"/>
          <w:lang w:val="en-IE"/>
        </w:rPr>
        <w:t>revision</w:t>
      </w:r>
      <w:r w:rsidR="003D2021" w:rsidRPr="00D5766A">
        <w:rPr>
          <w:bCs/>
          <w:noProof/>
          <w:sz w:val="23"/>
          <w:szCs w:val="23"/>
          <w:lang w:val="en-IE"/>
        </w:rPr>
        <w:t xml:space="preserve"> </w:t>
      </w:r>
      <w:r w:rsidR="00797BED" w:rsidRPr="00D5766A">
        <w:rPr>
          <w:bCs/>
          <w:noProof/>
          <w:sz w:val="23"/>
          <w:szCs w:val="23"/>
          <w:lang w:val="en-IE"/>
        </w:rPr>
        <w:t xml:space="preserve">is </w:t>
      </w:r>
      <w:r w:rsidR="009F1013" w:rsidRPr="00D5766A">
        <w:rPr>
          <w:bCs/>
          <w:noProof/>
          <w:sz w:val="23"/>
          <w:szCs w:val="23"/>
          <w:lang w:val="en-IE"/>
        </w:rPr>
        <w:t>align</w:t>
      </w:r>
      <w:r w:rsidR="00797BED" w:rsidRPr="00D5766A">
        <w:rPr>
          <w:bCs/>
          <w:noProof/>
          <w:sz w:val="23"/>
          <w:szCs w:val="23"/>
          <w:lang w:val="en-IE"/>
        </w:rPr>
        <w:t>ed</w:t>
      </w:r>
      <w:r w:rsidR="003D2021" w:rsidRPr="00D5766A">
        <w:rPr>
          <w:bCs/>
          <w:noProof/>
          <w:sz w:val="23"/>
          <w:szCs w:val="23"/>
          <w:lang w:val="en-IE"/>
        </w:rPr>
        <w:t xml:space="preserve"> with the Commission’s mandate to enhance global competitiveness and </w:t>
      </w:r>
      <w:r w:rsidR="00906B33" w:rsidRPr="00D5766A">
        <w:rPr>
          <w:bCs/>
          <w:noProof/>
          <w:sz w:val="23"/>
          <w:szCs w:val="23"/>
          <w:lang w:val="en-IE"/>
        </w:rPr>
        <w:t xml:space="preserve">effectively </w:t>
      </w:r>
      <w:r w:rsidR="003D2021" w:rsidRPr="00D5766A">
        <w:rPr>
          <w:bCs/>
          <w:noProof/>
          <w:sz w:val="23"/>
          <w:szCs w:val="23"/>
          <w:lang w:val="en-IE"/>
        </w:rPr>
        <w:t xml:space="preserve">address </w:t>
      </w:r>
      <w:r w:rsidR="00906B33" w:rsidRPr="00D5766A">
        <w:rPr>
          <w:bCs/>
          <w:noProof/>
          <w:sz w:val="23"/>
          <w:szCs w:val="23"/>
          <w:lang w:val="en-IE"/>
        </w:rPr>
        <w:t xml:space="preserve">current and future </w:t>
      </w:r>
      <w:r w:rsidR="003D2021" w:rsidRPr="00D5766A">
        <w:rPr>
          <w:bCs/>
          <w:noProof/>
          <w:sz w:val="23"/>
          <w:szCs w:val="23"/>
          <w:lang w:val="en-IE"/>
        </w:rPr>
        <w:t>geopolitical challenges.</w:t>
      </w:r>
    </w:p>
    <w:p w14:paraId="1144E9E8" w14:textId="17DAF7FD" w:rsidR="007017A4" w:rsidRPr="00264505" w:rsidRDefault="003D2021" w:rsidP="00C0728F">
      <w:pPr>
        <w:rPr>
          <w:rFonts w:cstheme="majorBidi"/>
          <w:noProof/>
          <w:sz w:val="23"/>
          <w:szCs w:val="23"/>
          <w:lang w:val="en-IE"/>
        </w:rPr>
      </w:pPr>
      <w:r w:rsidRPr="003D7B87">
        <w:rPr>
          <w:bCs/>
          <w:noProof/>
          <w:sz w:val="23"/>
          <w:szCs w:val="23"/>
          <w:lang w:val="en-IE"/>
        </w:rPr>
        <w:t xml:space="preserve">The revision </w:t>
      </w:r>
      <w:r w:rsidR="00702657" w:rsidRPr="003D7B87">
        <w:rPr>
          <w:bCs/>
          <w:noProof/>
          <w:sz w:val="23"/>
          <w:szCs w:val="23"/>
          <w:lang w:val="en-IE"/>
        </w:rPr>
        <w:t>re</w:t>
      </w:r>
      <w:r w:rsidR="007035CB" w:rsidRPr="003D7B87">
        <w:rPr>
          <w:bCs/>
          <w:noProof/>
          <w:sz w:val="23"/>
          <w:szCs w:val="23"/>
          <w:lang w:val="en-IE"/>
        </w:rPr>
        <w:t>flects</w:t>
      </w:r>
      <w:r w:rsidRPr="003D7B87">
        <w:rPr>
          <w:bCs/>
          <w:noProof/>
          <w:sz w:val="23"/>
          <w:szCs w:val="23"/>
          <w:lang w:val="en-IE"/>
        </w:rPr>
        <w:t xml:space="preserve"> </w:t>
      </w:r>
      <w:r w:rsidR="00B62C0D" w:rsidRPr="003D7B87">
        <w:rPr>
          <w:bCs/>
          <w:noProof/>
          <w:sz w:val="23"/>
          <w:szCs w:val="23"/>
          <w:lang w:val="en-IE"/>
        </w:rPr>
        <w:t xml:space="preserve">transformational </w:t>
      </w:r>
      <w:r w:rsidR="00033E2E" w:rsidRPr="003D7B87">
        <w:rPr>
          <w:bCs/>
          <w:noProof/>
          <w:sz w:val="23"/>
          <w:szCs w:val="23"/>
          <w:lang w:val="en-IE"/>
        </w:rPr>
        <w:t xml:space="preserve">market </w:t>
      </w:r>
      <w:r w:rsidR="00F62303" w:rsidRPr="003D7B87">
        <w:rPr>
          <w:bCs/>
          <w:noProof/>
          <w:sz w:val="23"/>
          <w:szCs w:val="23"/>
          <w:lang w:val="en-IE"/>
        </w:rPr>
        <w:t>developments</w:t>
      </w:r>
      <w:r w:rsidRPr="003D7B87">
        <w:rPr>
          <w:bCs/>
          <w:noProof/>
          <w:sz w:val="23"/>
          <w:szCs w:val="23"/>
          <w:lang w:val="en-IE"/>
        </w:rPr>
        <w:t xml:space="preserve"> that impact competitive dynamics</w:t>
      </w:r>
      <w:r w:rsidR="00D47A83" w:rsidRPr="003D7B87">
        <w:rPr>
          <w:bCs/>
          <w:noProof/>
          <w:sz w:val="23"/>
          <w:szCs w:val="23"/>
          <w:lang w:val="en-IE"/>
        </w:rPr>
        <w:t xml:space="preserve"> in </w:t>
      </w:r>
      <w:r w:rsidR="00537DAF" w:rsidRPr="003D7B87">
        <w:rPr>
          <w:bCs/>
          <w:noProof/>
          <w:sz w:val="23"/>
          <w:szCs w:val="23"/>
          <w:lang w:val="en-IE"/>
        </w:rPr>
        <w:t xml:space="preserve">many </w:t>
      </w:r>
      <w:r w:rsidR="009D2D7B" w:rsidRPr="003D7B87">
        <w:rPr>
          <w:bCs/>
          <w:noProof/>
          <w:sz w:val="23"/>
          <w:szCs w:val="23"/>
          <w:lang w:val="en-IE"/>
        </w:rPr>
        <w:t>market</w:t>
      </w:r>
      <w:r w:rsidR="00537DAF" w:rsidRPr="003D7B87">
        <w:rPr>
          <w:bCs/>
          <w:noProof/>
          <w:sz w:val="23"/>
          <w:szCs w:val="23"/>
          <w:lang w:val="en-IE"/>
        </w:rPr>
        <w:t xml:space="preserve">s. </w:t>
      </w:r>
      <w:r w:rsidR="0016624A" w:rsidRPr="003D7B87">
        <w:rPr>
          <w:bCs/>
          <w:noProof/>
          <w:sz w:val="23"/>
          <w:szCs w:val="23"/>
          <w:lang w:val="en-IE"/>
        </w:rPr>
        <w:t xml:space="preserve">These new market realities </w:t>
      </w:r>
      <w:r w:rsidRPr="003D7B87">
        <w:rPr>
          <w:bCs/>
          <w:noProof/>
          <w:sz w:val="23"/>
          <w:szCs w:val="23"/>
          <w:lang w:val="en-IE"/>
        </w:rPr>
        <w:t>includ</w:t>
      </w:r>
      <w:r w:rsidR="0016624A" w:rsidRPr="003D7B87">
        <w:rPr>
          <w:bCs/>
          <w:noProof/>
          <w:sz w:val="23"/>
          <w:szCs w:val="23"/>
          <w:lang w:val="en-IE"/>
        </w:rPr>
        <w:t>e</w:t>
      </w:r>
      <w:r w:rsidR="00B62C0D" w:rsidRPr="003D7B87">
        <w:rPr>
          <w:bCs/>
          <w:noProof/>
          <w:sz w:val="23"/>
          <w:szCs w:val="23"/>
          <w:lang w:val="en-IE"/>
        </w:rPr>
        <w:t xml:space="preserve"> </w:t>
      </w:r>
      <w:r w:rsidR="002B20FB" w:rsidRPr="003D7B87">
        <w:rPr>
          <w:bCs/>
          <w:noProof/>
          <w:sz w:val="23"/>
          <w:szCs w:val="23"/>
          <w:lang w:val="en-IE"/>
        </w:rPr>
        <w:t xml:space="preserve">rapid </w:t>
      </w:r>
      <w:r w:rsidR="00B62C0D" w:rsidRPr="003D7B87">
        <w:rPr>
          <w:bCs/>
          <w:noProof/>
          <w:sz w:val="23"/>
          <w:szCs w:val="23"/>
          <w:lang w:val="en-IE"/>
        </w:rPr>
        <w:t xml:space="preserve">digitalisation, </w:t>
      </w:r>
      <w:r w:rsidRPr="003D7B87">
        <w:rPr>
          <w:bCs/>
          <w:noProof/>
          <w:sz w:val="23"/>
          <w:szCs w:val="23"/>
          <w:lang w:val="en-IE"/>
        </w:rPr>
        <w:t xml:space="preserve">the competitive </w:t>
      </w:r>
      <w:r w:rsidR="005D1C4F" w:rsidRPr="003D7B87">
        <w:rPr>
          <w:bCs/>
          <w:noProof/>
          <w:sz w:val="23"/>
          <w:szCs w:val="23"/>
          <w:lang w:val="en-IE"/>
        </w:rPr>
        <w:t>advantage</w:t>
      </w:r>
      <w:r w:rsidR="00FC35F0" w:rsidRPr="003D7B87">
        <w:rPr>
          <w:bCs/>
          <w:noProof/>
          <w:sz w:val="23"/>
          <w:szCs w:val="23"/>
          <w:lang w:val="en-IE"/>
        </w:rPr>
        <w:t>s</w:t>
      </w:r>
      <w:r w:rsidR="005D1C4F" w:rsidRPr="003D7B87">
        <w:rPr>
          <w:bCs/>
          <w:noProof/>
          <w:sz w:val="23"/>
          <w:szCs w:val="23"/>
          <w:lang w:val="en-IE"/>
        </w:rPr>
        <w:t xml:space="preserve"> </w:t>
      </w:r>
      <w:r w:rsidR="00B62C0D" w:rsidRPr="003D7B87">
        <w:rPr>
          <w:bCs/>
          <w:noProof/>
          <w:sz w:val="23"/>
          <w:szCs w:val="23"/>
          <w:lang w:val="en-IE"/>
        </w:rPr>
        <w:t xml:space="preserve">of </w:t>
      </w:r>
      <w:r w:rsidR="002F2519" w:rsidRPr="003D7B87">
        <w:rPr>
          <w:bCs/>
          <w:noProof/>
          <w:sz w:val="23"/>
          <w:szCs w:val="23"/>
          <w:lang w:val="en-IE"/>
        </w:rPr>
        <w:t xml:space="preserve">controlling </w:t>
      </w:r>
      <w:r w:rsidR="005D1C4F" w:rsidRPr="003D7B87">
        <w:rPr>
          <w:bCs/>
          <w:noProof/>
          <w:sz w:val="23"/>
          <w:szCs w:val="23"/>
          <w:lang w:val="en-IE"/>
        </w:rPr>
        <w:t xml:space="preserve">massive </w:t>
      </w:r>
      <w:r w:rsidR="00167C44" w:rsidRPr="003D7B87">
        <w:rPr>
          <w:bCs/>
          <w:noProof/>
          <w:sz w:val="23"/>
          <w:szCs w:val="23"/>
          <w:lang w:val="en-IE"/>
        </w:rPr>
        <w:t xml:space="preserve">amounts of digital </w:t>
      </w:r>
      <w:r w:rsidR="00B62C0D" w:rsidRPr="003D7B87">
        <w:rPr>
          <w:bCs/>
          <w:noProof/>
          <w:sz w:val="23"/>
          <w:szCs w:val="23"/>
          <w:lang w:val="en-IE"/>
        </w:rPr>
        <w:t>data</w:t>
      </w:r>
      <w:r w:rsidR="00AC5995" w:rsidRPr="003D7B87">
        <w:rPr>
          <w:bCs/>
          <w:noProof/>
          <w:sz w:val="23"/>
          <w:szCs w:val="23"/>
          <w:lang w:val="en-IE"/>
        </w:rPr>
        <w:t xml:space="preserve"> about customers </w:t>
      </w:r>
      <w:r w:rsidR="00170ED2" w:rsidRPr="003D7B87">
        <w:rPr>
          <w:bCs/>
          <w:noProof/>
          <w:sz w:val="23"/>
          <w:szCs w:val="23"/>
          <w:lang w:val="en-IE"/>
        </w:rPr>
        <w:t>and competitors</w:t>
      </w:r>
      <w:r w:rsidR="00974A13" w:rsidRPr="003D7B87">
        <w:rPr>
          <w:bCs/>
          <w:noProof/>
          <w:sz w:val="23"/>
          <w:szCs w:val="23"/>
          <w:lang w:val="en-IE"/>
        </w:rPr>
        <w:t>,</w:t>
      </w:r>
      <w:r w:rsidR="00FC35F0" w:rsidRPr="003D7B87">
        <w:rPr>
          <w:bCs/>
          <w:noProof/>
          <w:sz w:val="23"/>
          <w:szCs w:val="23"/>
          <w:lang w:val="en-IE"/>
        </w:rPr>
        <w:t xml:space="preserve"> and Artificial Intelligence (AI).</w:t>
      </w:r>
      <w:r w:rsidR="00CA45EE" w:rsidRPr="003D7B87">
        <w:rPr>
          <w:bCs/>
          <w:noProof/>
          <w:sz w:val="23"/>
          <w:szCs w:val="23"/>
          <w:lang w:val="en-IE"/>
        </w:rPr>
        <w:t xml:space="preserve"> </w:t>
      </w:r>
      <w:r w:rsidR="00853365" w:rsidRPr="003D7B87">
        <w:rPr>
          <w:bCs/>
          <w:noProof/>
          <w:sz w:val="23"/>
          <w:szCs w:val="23"/>
          <w:lang w:val="en-IE"/>
        </w:rPr>
        <w:t xml:space="preserve">Other factors include </w:t>
      </w:r>
      <w:r w:rsidR="00B62C0D" w:rsidRPr="003D7B87">
        <w:rPr>
          <w:bCs/>
          <w:noProof/>
          <w:sz w:val="23"/>
          <w:szCs w:val="23"/>
          <w:lang w:val="en-IE"/>
        </w:rPr>
        <w:t xml:space="preserve">globalisation </w:t>
      </w:r>
      <w:r w:rsidRPr="003D7B87">
        <w:rPr>
          <w:bCs/>
          <w:noProof/>
          <w:sz w:val="23"/>
          <w:szCs w:val="23"/>
          <w:lang w:val="en-IE"/>
        </w:rPr>
        <w:t xml:space="preserve">and </w:t>
      </w:r>
      <w:r w:rsidR="00B62C0D" w:rsidRPr="003D7B87">
        <w:rPr>
          <w:bCs/>
          <w:noProof/>
          <w:sz w:val="23"/>
          <w:szCs w:val="23"/>
          <w:lang w:val="en-IE"/>
        </w:rPr>
        <w:t>decarbonis</w:t>
      </w:r>
      <w:r w:rsidR="00195AF1" w:rsidRPr="003D7B87">
        <w:rPr>
          <w:bCs/>
          <w:noProof/>
          <w:sz w:val="23"/>
          <w:szCs w:val="23"/>
          <w:lang w:val="en-IE"/>
        </w:rPr>
        <w:t xml:space="preserve">ing </w:t>
      </w:r>
      <w:r w:rsidR="00361024" w:rsidRPr="003D7B87">
        <w:rPr>
          <w:bCs/>
          <w:noProof/>
          <w:sz w:val="23"/>
          <w:szCs w:val="23"/>
          <w:lang w:val="en-IE"/>
        </w:rPr>
        <w:t>the EU economy</w:t>
      </w:r>
      <w:r w:rsidRPr="003D7B87">
        <w:rPr>
          <w:bCs/>
          <w:noProof/>
          <w:sz w:val="23"/>
          <w:szCs w:val="23"/>
          <w:lang w:val="en-IE"/>
        </w:rPr>
        <w:t xml:space="preserve">. </w:t>
      </w:r>
      <w:r w:rsidR="007017A4" w:rsidRPr="003D7B87">
        <w:rPr>
          <w:noProof/>
          <w:sz w:val="23"/>
          <w:szCs w:val="23"/>
          <w:lang w:val="en-US"/>
        </w:rPr>
        <w:t>Th</w:t>
      </w:r>
      <w:r w:rsidR="005A293F" w:rsidRPr="003D7B87">
        <w:rPr>
          <w:noProof/>
          <w:sz w:val="23"/>
          <w:szCs w:val="23"/>
          <w:lang w:val="en-US"/>
        </w:rPr>
        <w:t xml:space="preserve">e </w:t>
      </w:r>
      <w:r w:rsidR="007017A4" w:rsidRPr="003D7B87">
        <w:rPr>
          <w:noProof/>
          <w:sz w:val="23"/>
          <w:szCs w:val="23"/>
          <w:lang w:val="en-US"/>
        </w:rPr>
        <w:t xml:space="preserve">comprehensive </w:t>
      </w:r>
      <w:r w:rsidR="005A293F" w:rsidRPr="003D7B87">
        <w:rPr>
          <w:noProof/>
          <w:sz w:val="23"/>
          <w:szCs w:val="23"/>
          <w:lang w:val="en-US"/>
        </w:rPr>
        <w:t xml:space="preserve">review </w:t>
      </w:r>
      <w:r w:rsidR="007017A4" w:rsidRPr="003D7B87">
        <w:rPr>
          <w:noProof/>
          <w:sz w:val="23"/>
          <w:szCs w:val="23"/>
          <w:lang w:val="en-US"/>
        </w:rPr>
        <w:t>began with</w:t>
      </w:r>
      <w:r w:rsidR="00BD5DAF" w:rsidRPr="003D7B87">
        <w:rPr>
          <w:rFonts w:cstheme="majorBidi"/>
          <w:noProof/>
          <w:sz w:val="23"/>
          <w:szCs w:val="23"/>
          <w:lang w:val="en-IE"/>
        </w:rPr>
        <w:t xml:space="preserve"> </w:t>
      </w:r>
      <w:r w:rsidR="00B62C0D" w:rsidRPr="003D7B87">
        <w:rPr>
          <w:rFonts w:cstheme="majorBidi"/>
          <w:noProof/>
          <w:sz w:val="23"/>
          <w:szCs w:val="23"/>
          <w:lang w:val="en-IE"/>
        </w:rPr>
        <w:t>a public consultation</w:t>
      </w:r>
      <w:r w:rsidR="00B62C0D" w:rsidRPr="003D7B87">
        <w:rPr>
          <w:rFonts w:cstheme="majorBidi"/>
          <w:noProof/>
          <w:sz w:val="23"/>
          <w:szCs w:val="23"/>
          <w:vertAlign w:val="superscript"/>
          <w:lang w:val="en-IE"/>
        </w:rPr>
        <w:footnoteReference w:id="26"/>
      </w:r>
      <w:r w:rsidR="005A293F" w:rsidRPr="003D7B87">
        <w:rPr>
          <w:rFonts w:cstheme="majorBidi"/>
          <w:noProof/>
          <w:sz w:val="23"/>
          <w:szCs w:val="23"/>
          <w:lang w:val="en-IE"/>
        </w:rPr>
        <w:t>.</w:t>
      </w:r>
      <w:r w:rsidR="00B62C0D" w:rsidRPr="003D7B87">
        <w:rPr>
          <w:rFonts w:cstheme="majorBidi"/>
          <w:noProof/>
          <w:sz w:val="23"/>
          <w:szCs w:val="23"/>
          <w:lang w:val="en-IE"/>
        </w:rPr>
        <w:t xml:space="preserve"> </w:t>
      </w:r>
      <w:r w:rsidR="001A2815" w:rsidRPr="003D7B87">
        <w:rPr>
          <w:rFonts w:cstheme="majorBidi"/>
          <w:noProof/>
          <w:sz w:val="23"/>
          <w:szCs w:val="23"/>
          <w:lang w:val="en-IE"/>
        </w:rPr>
        <w:t>I</w:t>
      </w:r>
      <w:r w:rsidR="004E04D6" w:rsidRPr="003D7B87">
        <w:rPr>
          <w:rFonts w:cstheme="majorBidi"/>
          <w:noProof/>
          <w:sz w:val="23"/>
          <w:szCs w:val="23"/>
          <w:lang w:val="en-IE"/>
        </w:rPr>
        <w:t xml:space="preserve">n </w:t>
      </w:r>
      <w:r w:rsidR="007017A4" w:rsidRPr="003D7B87">
        <w:rPr>
          <w:rFonts w:cstheme="majorBidi"/>
          <w:noProof/>
          <w:sz w:val="23"/>
          <w:szCs w:val="23"/>
          <w:lang w:val="en-IE"/>
        </w:rPr>
        <w:t xml:space="preserve">close collaboration with </w:t>
      </w:r>
      <w:r w:rsidR="001A2815" w:rsidRPr="003D7B87">
        <w:rPr>
          <w:rFonts w:cstheme="majorBidi"/>
          <w:noProof/>
          <w:sz w:val="23"/>
          <w:szCs w:val="23"/>
          <w:lang w:val="en-IE"/>
        </w:rPr>
        <w:t xml:space="preserve">the EU </w:t>
      </w:r>
      <w:r w:rsidR="007017A4" w:rsidRPr="003D7B87">
        <w:rPr>
          <w:rFonts w:cstheme="majorBidi"/>
          <w:noProof/>
          <w:sz w:val="23"/>
          <w:szCs w:val="23"/>
          <w:lang w:val="en-IE"/>
        </w:rPr>
        <w:t xml:space="preserve">national competition authorities </w:t>
      </w:r>
      <w:r w:rsidR="004E04D6" w:rsidRPr="003D7B87">
        <w:rPr>
          <w:rFonts w:cstheme="majorBidi"/>
          <w:noProof/>
          <w:sz w:val="23"/>
          <w:szCs w:val="23"/>
          <w:lang w:val="en-IE"/>
        </w:rPr>
        <w:t>(NCAs)</w:t>
      </w:r>
      <w:r w:rsidR="009F1013" w:rsidRPr="003D7B87">
        <w:rPr>
          <w:rFonts w:cstheme="majorBidi"/>
          <w:noProof/>
          <w:sz w:val="23"/>
          <w:szCs w:val="23"/>
          <w:lang w:val="en-IE"/>
        </w:rPr>
        <w:t>,</w:t>
      </w:r>
      <w:r w:rsidR="004E04D6" w:rsidRPr="003D7B87">
        <w:rPr>
          <w:rFonts w:cstheme="majorBidi"/>
          <w:noProof/>
          <w:sz w:val="23"/>
          <w:szCs w:val="23"/>
          <w:lang w:val="en-IE"/>
        </w:rPr>
        <w:t xml:space="preserve"> </w:t>
      </w:r>
      <w:r w:rsidR="007017A4" w:rsidRPr="003D7B87">
        <w:rPr>
          <w:rFonts w:cstheme="majorBidi"/>
          <w:noProof/>
          <w:sz w:val="23"/>
          <w:szCs w:val="23"/>
          <w:lang w:val="en-IE"/>
        </w:rPr>
        <w:t xml:space="preserve">the Commission </w:t>
      </w:r>
      <w:r w:rsidR="00B56DF9" w:rsidRPr="003D7B87">
        <w:rPr>
          <w:rFonts w:cstheme="majorBidi"/>
          <w:noProof/>
          <w:sz w:val="23"/>
          <w:szCs w:val="23"/>
          <w:lang w:val="en-IE"/>
        </w:rPr>
        <w:t xml:space="preserve">identified </w:t>
      </w:r>
      <w:r w:rsidR="00232E68" w:rsidRPr="003D7B87">
        <w:rPr>
          <w:rFonts w:cstheme="majorBidi"/>
          <w:noProof/>
          <w:sz w:val="23"/>
          <w:szCs w:val="23"/>
          <w:lang w:val="en-IE"/>
        </w:rPr>
        <w:t xml:space="preserve">multiple </w:t>
      </w:r>
      <w:r w:rsidR="00E31421" w:rsidRPr="003D7B87">
        <w:rPr>
          <w:rFonts w:cstheme="majorBidi"/>
          <w:noProof/>
          <w:sz w:val="23"/>
          <w:szCs w:val="23"/>
          <w:lang w:val="en-IE"/>
        </w:rPr>
        <w:t xml:space="preserve">relevant </w:t>
      </w:r>
      <w:r w:rsidR="007017A4" w:rsidRPr="003D7B87">
        <w:rPr>
          <w:rFonts w:cstheme="majorBidi"/>
          <w:noProof/>
          <w:sz w:val="23"/>
          <w:szCs w:val="23"/>
          <w:lang w:val="en-IE"/>
        </w:rPr>
        <w:t xml:space="preserve">factors </w:t>
      </w:r>
      <w:r w:rsidR="00923AF3" w:rsidRPr="003D7B87">
        <w:rPr>
          <w:rFonts w:cstheme="majorBidi"/>
          <w:noProof/>
          <w:sz w:val="23"/>
          <w:szCs w:val="23"/>
          <w:lang w:val="en-IE"/>
        </w:rPr>
        <w:t xml:space="preserve">such as </w:t>
      </w:r>
      <w:r w:rsidR="00B62C0D" w:rsidRPr="003D7B87">
        <w:rPr>
          <w:rFonts w:cstheme="majorBidi"/>
          <w:noProof/>
          <w:sz w:val="23"/>
          <w:szCs w:val="23"/>
          <w:lang w:val="en-IE"/>
        </w:rPr>
        <w:t xml:space="preserve">innovation, investments, resilience, and </w:t>
      </w:r>
      <w:r w:rsidR="007017A4" w:rsidRPr="003D7B87">
        <w:rPr>
          <w:rFonts w:cstheme="majorBidi"/>
          <w:noProof/>
          <w:sz w:val="23"/>
          <w:szCs w:val="23"/>
          <w:lang w:val="en-IE"/>
        </w:rPr>
        <w:t>global competitive capacity</w:t>
      </w:r>
      <w:r w:rsidR="00E31421" w:rsidRPr="003D7B87">
        <w:rPr>
          <w:rFonts w:cstheme="majorBidi"/>
          <w:noProof/>
          <w:sz w:val="23"/>
          <w:szCs w:val="23"/>
          <w:lang w:val="en-IE"/>
        </w:rPr>
        <w:t>.</w:t>
      </w:r>
      <w:r w:rsidR="007017A4" w:rsidRPr="003D7B87">
        <w:rPr>
          <w:rFonts w:cstheme="majorBidi"/>
          <w:noProof/>
          <w:sz w:val="23"/>
          <w:szCs w:val="23"/>
          <w:lang w:val="en-IE"/>
        </w:rPr>
        <w:t xml:space="preserve"> </w:t>
      </w:r>
      <w:r w:rsidR="007017A4" w:rsidRPr="00D5766A">
        <w:rPr>
          <w:noProof/>
          <w:sz w:val="23"/>
          <w:szCs w:val="23"/>
          <w:lang w:val="en-US"/>
        </w:rPr>
        <w:t xml:space="preserve">The revised </w:t>
      </w:r>
      <w:r w:rsidR="00336A89">
        <w:rPr>
          <w:noProof/>
          <w:sz w:val="23"/>
          <w:szCs w:val="23"/>
          <w:lang w:val="en-US"/>
        </w:rPr>
        <w:t>G</w:t>
      </w:r>
      <w:r w:rsidR="007017A4" w:rsidRPr="00D5766A">
        <w:rPr>
          <w:noProof/>
          <w:sz w:val="23"/>
          <w:szCs w:val="23"/>
          <w:lang w:val="en-US"/>
        </w:rPr>
        <w:t>uidelines</w:t>
      </w:r>
      <w:r w:rsidR="00393B95" w:rsidRPr="00D5766A">
        <w:rPr>
          <w:noProof/>
          <w:sz w:val="23"/>
          <w:szCs w:val="23"/>
          <w:lang w:val="en-US"/>
        </w:rPr>
        <w:t xml:space="preserve"> are</w:t>
      </w:r>
      <w:r w:rsidR="007017A4" w:rsidRPr="00B25BB5">
        <w:rPr>
          <w:noProof/>
          <w:sz w:val="23"/>
          <w:szCs w:val="23"/>
          <w:lang w:val="en-US"/>
        </w:rPr>
        <w:t xml:space="preserve"> </w:t>
      </w:r>
      <w:r w:rsidR="007017A4" w:rsidRPr="00345CF8">
        <w:rPr>
          <w:noProof/>
          <w:sz w:val="23"/>
          <w:szCs w:val="23"/>
          <w:lang w:val="en-US"/>
        </w:rPr>
        <w:t xml:space="preserve">expected in </w:t>
      </w:r>
      <w:r w:rsidR="005E7E1D" w:rsidRPr="00345CF8">
        <w:rPr>
          <w:noProof/>
          <w:sz w:val="23"/>
          <w:szCs w:val="23"/>
          <w:lang w:val="en-US"/>
        </w:rPr>
        <w:t>2026</w:t>
      </w:r>
      <w:r w:rsidR="005E7E1D" w:rsidRPr="00B25BB5">
        <w:rPr>
          <w:noProof/>
          <w:sz w:val="23"/>
          <w:szCs w:val="23"/>
          <w:lang w:val="en-US"/>
        </w:rPr>
        <w:t xml:space="preserve"> and</w:t>
      </w:r>
      <w:r w:rsidR="00CB076C">
        <w:rPr>
          <w:noProof/>
          <w:sz w:val="23"/>
          <w:szCs w:val="23"/>
          <w:lang w:val="en-US"/>
        </w:rPr>
        <w:t xml:space="preserve"> </w:t>
      </w:r>
      <w:r w:rsidR="007017A4" w:rsidRPr="00B25BB5">
        <w:rPr>
          <w:noProof/>
          <w:sz w:val="23"/>
          <w:szCs w:val="23"/>
          <w:lang w:val="en-US"/>
        </w:rPr>
        <w:t>will reflect evolving Commission practice and case</w:t>
      </w:r>
      <w:r w:rsidR="00CB076C">
        <w:rPr>
          <w:noProof/>
          <w:sz w:val="23"/>
          <w:szCs w:val="23"/>
          <w:lang w:val="en-US"/>
        </w:rPr>
        <w:t>-</w:t>
      </w:r>
      <w:r w:rsidR="007017A4" w:rsidRPr="00B25BB5">
        <w:rPr>
          <w:noProof/>
          <w:sz w:val="23"/>
          <w:szCs w:val="23"/>
          <w:lang w:val="en-US"/>
        </w:rPr>
        <w:t xml:space="preserve">law of </w:t>
      </w:r>
      <w:r w:rsidR="002B37ED">
        <w:rPr>
          <w:noProof/>
          <w:sz w:val="23"/>
          <w:szCs w:val="23"/>
          <w:lang w:val="en-US"/>
        </w:rPr>
        <w:t xml:space="preserve">the </w:t>
      </w:r>
      <w:r w:rsidR="007017A4" w:rsidRPr="00B25BB5">
        <w:rPr>
          <w:noProof/>
          <w:sz w:val="23"/>
          <w:szCs w:val="23"/>
          <w:lang w:val="en-US"/>
        </w:rPr>
        <w:t xml:space="preserve">EU courts. </w:t>
      </w:r>
    </w:p>
    <w:p w14:paraId="7CAB0FF2" w14:textId="5CA02853" w:rsidR="00030F39" w:rsidRPr="00E92793" w:rsidRDefault="00030F39" w:rsidP="00E92793">
      <w:pPr>
        <w:pStyle w:val="Heading2"/>
      </w:pPr>
      <w:bookmarkStart w:id="14" w:name="_Toc227660858"/>
      <w:bookmarkStart w:id="15" w:name="_Hlk205387459"/>
      <w:bookmarkEnd w:id="12"/>
      <w:bookmarkEnd w:id="13"/>
      <w:r w:rsidRPr="00E92793">
        <w:t>Modernising and simplifying antitrust rules and guidance</w:t>
      </w:r>
      <w:r w:rsidR="002F0817" w:rsidRPr="00E92793">
        <w:t>.</w:t>
      </w:r>
      <w:bookmarkEnd w:id="14"/>
    </w:p>
    <w:p w14:paraId="303FF600" w14:textId="5F5A33DE" w:rsidR="00E434EB" w:rsidRPr="003D7B87" w:rsidRDefault="004A557F" w:rsidP="00C06174">
      <w:pPr>
        <w:rPr>
          <w:noProof/>
          <w:sz w:val="23"/>
          <w:szCs w:val="23"/>
          <w:lang w:val="en-US"/>
        </w:rPr>
      </w:pPr>
      <w:r w:rsidRPr="00072122">
        <w:rPr>
          <w:noProof/>
          <w:sz w:val="23"/>
          <w:szCs w:val="23"/>
          <w:lang w:val="en-US"/>
        </w:rPr>
        <w:t xml:space="preserve">The antitrust rules </w:t>
      </w:r>
      <w:r w:rsidR="00E04149" w:rsidRPr="00072122">
        <w:rPr>
          <w:noProof/>
          <w:sz w:val="23"/>
          <w:szCs w:val="23"/>
          <w:lang w:val="en-US"/>
        </w:rPr>
        <w:t xml:space="preserve">are </w:t>
      </w:r>
      <w:r w:rsidR="00D26857" w:rsidRPr="00072122">
        <w:rPr>
          <w:noProof/>
          <w:sz w:val="23"/>
          <w:szCs w:val="23"/>
          <w:lang w:val="en-US"/>
        </w:rPr>
        <w:t xml:space="preserve">equally </w:t>
      </w:r>
      <w:r w:rsidR="00E04149" w:rsidRPr="00072122">
        <w:rPr>
          <w:noProof/>
          <w:sz w:val="23"/>
          <w:szCs w:val="23"/>
          <w:lang w:val="en-US"/>
        </w:rPr>
        <w:t>important</w:t>
      </w:r>
      <w:r w:rsidR="00E64C80" w:rsidRPr="00072122">
        <w:rPr>
          <w:noProof/>
          <w:sz w:val="23"/>
          <w:szCs w:val="23"/>
          <w:lang w:val="en-US"/>
        </w:rPr>
        <w:t xml:space="preserve"> </w:t>
      </w:r>
      <w:r w:rsidR="001661E9" w:rsidRPr="00072122">
        <w:rPr>
          <w:noProof/>
          <w:sz w:val="23"/>
          <w:szCs w:val="23"/>
          <w:lang w:val="en-US"/>
        </w:rPr>
        <w:t xml:space="preserve">when </w:t>
      </w:r>
      <w:r w:rsidR="003D230E" w:rsidRPr="00072122">
        <w:rPr>
          <w:noProof/>
          <w:sz w:val="23"/>
          <w:szCs w:val="23"/>
          <w:lang w:val="en-US"/>
        </w:rPr>
        <w:t xml:space="preserve">tackling </w:t>
      </w:r>
      <w:r w:rsidR="00141AB6" w:rsidRPr="00072122">
        <w:rPr>
          <w:noProof/>
          <w:sz w:val="23"/>
          <w:szCs w:val="23"/>
          <w:lang w:val="en-US"/>
        </w:rPr>
        <w:t>market</w:t>
      </w:r>
      <w:r w:rsidR="007E2245" w:rsidRPr="00072122">
        <w:rPr>
          <w:noProof/>
          <w:sz w:val="23"/>
          <w:szCs w:val="23"/>
          <w:lang w:val="en-US"/>
        </w:rPr>
        <w:t>-</w:t>
      </w:r>
      <w:r w:rsidR="00141AB6" w:rsidRPr="00072122">
        <w:rPr>
          <w:noProof/>
          <w:sz w:val="23"/>
          <w:szCs w:val="23"/>
          <w:lang w:val="en-US"/>
        </w:rPr>
        <w:t xml:space="preserve">distorting </w:t>
      </w:r>
      <w:r w:rsidR="00C06174" w:rsidRPr="00072122">
        <w:rPr>
          <w:noProof/>
          <w:sz w:val="23"/>
          <w:szCs w:val="23"/>
          <w:lang w:val="en-US"/>
        </w:rPr>
        <w:t>conduct</w:t>
      </w:r>
      <w:r w:rsidR="00901471" w:rsidRPr="00072122">
        <w:rPr>
          <w:noProof/>
          <w:sz w:val="23"/>
          <w:szCs w:val="23"/>
          <w:lang w:val="en-US"/>
        </w:rPr>
        <w:t xml:space="preserve"> in </w:t>
      </w:r>
      <w:r w:rsidR="005E1FEF" w:rsidRPr="00072122">
        <w:rPr>
          <w:noProof/>
          <w:sz w:val="23"/>
          <w:szCs w:val="23"/>
          <w:lang w:val="en-US"/>
        </w:rPr>
        <w:t xml:space="preserve">a rapidly changing </w:t>
      </w:r>
      <w:r w:rsidR="00901471" w:rsidRPr="00072122">
        <w:rPr>
          <w:noProof/>
          <w:sz w:val="23"/>
          <w:szCs w:val="23"/>
          <w:lang w:val="en-US"/>
        </w:rPr>
        <w:t>economy</w:t>
      </w:r>
      <w:r w:rsidR="00140834" w:rsidRPr="00072122">
        <w:rPr>
          <w:noProof/>
          <w:sz w:val="23"/>
          <w:szCs w:val="23"/>
          <w:lang w:val="en-US"/>
        </w:rPr>
        <w:t xml:space="preserve">. </w:t>
      </w:r>
      <w:r w:rsidR="007615B8" w:rsidRPr="00072122">
        <w:rPr>
          <w:noProof/>
          <w:sz w:val="23"/>
          <w:szCs w:val="23"/>
          <w:lang w:val="en-US"/>
        </w:rPr>
        <w:t>To e</w:t>
      </w:r>
      <w:r w:rsidR="00CD5163" w:rsidRPr="00072122">
        <w:rPr>
          <w:noProof/>
          <w:sz w:val="23"/>
          <w:szCs w:val="23"/>
          <w:lang w:val="en-US"/>
        </w:rPr>
        <w:t>nsur</w:t>
      </w:r>
      <w:r w:rsidR="007615B8" w:rsidRPr="00072122">
        <w:rPr>
          <w:noProof/>
          <w:sz w:val="23"/>
          <w:szCs w:val="23"/>
          <w:lang w:val="en-US"/>
        </w:rPr>
        <w:t>e</w:t>
      </w:r>
      <w:r w:rsidR="00CD5163" w:rsidRPr="00072122">
        <w:rPr>
          <w:noProof/>
          <w:sz w:val="23"/>
          <w:szCs w:val="23"/>
          <w:lang w:val="en-US"/>
        </w:rPr>
        <w:t xml:space="preserve"> </w:t>
      </w:r>
      <w:r w:rsidR="00EE581E" w:rsidRPr="00072122">
        <w:rPr>
          <w:noProof/>
          <w:sz w:val="23"/>
          <w:szCs w:val="23"/>
          <w:lang w:val="en-US"/>
        </w:rPr>
        <w:t xml:space="preserve">that the </w:t>
      </w:r>
      <w:r w:rsidR="00FF2983" w:rsidRPr="00072122">
        <w:rPr>
          <w:noProof/>
          <w:sz w:val="23"/>
          <w:szCs w:val="23"/>
          <w:lang w:val="en-US"/>
        </w:rPr>
        <w:t xml:space="preserve">antitrust </w:t>
      </w:r>
      <w:r w:rsidR="00055390" w:rsidRPr="00072122">
        <w:rPr>
          <w:noProof/>
          <w:sz w:val="23"/>
          <w:szCs w:val="23"/>
          <w:lang w:val="en-US"/>
        </w:rPr>
        <w:t xml:space="preserve">rules </w:t>
      </w:r>
      <w:r w:rsidR="00EE581E" w:rsidRPr="00072122">
        <w:rPr>
          <w:noProof/>
          <w:sz w:val="23"/>
          <w:szCs w:val="23"/>
          <w:lang w:val="en-US"/>
        </w:rPr>
        <w:t>remain</w:t>
      </w:r>
      <w:r w:rsidR="00901471" w:rsidRPr="00072122">
        <w:rPr>
          <w:noProof/>
          <w:sz w:val="23"/>
          <w:szCs w:val="23"/>
          <w:lang w:val="en-US"/>
        </w:rPr>
        <w:t xml:space="preserve"> </w:t>
      </w:r>
      <w:r w:rsidR="007D3500" w:rsidRPr="00072122">
        <w:rPr>
          <w:noProof/>
          <w:sz w:val="23"/>
          <w:szCs w:val="23"/>
          <w:lang w:val="en-US"/>
        </w:rPr>
        <w:t>effective</w:t>
      </w:r>
      <w:r w:rsidR="00EE581E" w:rsidRPr="00072122">
        <w:rPr>
          <w:noProof/>
          <w:sz w:val="23"/>
          <w:szCs w:val="23"/>
          <w:lang w:val="en-US"/>
        </w:rPr>
        <w:t xml:space="preserve"> in the future</w:t>
      </w:r>
      <w:r w:rsidR="008F24ED" w:rsidRPr="00072122">
        <w:rPr>
          <w:noProof/>
          <w:sz w:val="23"/>
          <w:szCs w:val="23"/>
          <w:lang w:val="en-US"/>
        </w:rPr>
        <w:t xml:space="preserve">, the Commission </w:t>
      </w:r>
      <w:r w:rsidR="00683BCE" w:rsidRPr="00072122">
        <w:rPr>
          <w:noProof/>
          <w:sz w:val="23"/>
          <w:szCs w:val="23"/>
          <w:lang w:val="en-US"/>
        </w:rPr>
        <w:t>is currently reviewing its</w:t>
      </w:r>
      <w:r w:rsidR="00901471" w:rsidRPr="00072122">
        <w:rPr>
          <w:noProof/>
          <w:sz w:val="23"/>
          <w:szCs w:val="23"/>
          <w:lang w:val="en-US"/>
        </w:rPr>
        <w:t xml:space="preserve"> core </w:t>
      </w:r>
      <w:r w:rsidR="00901471" w:rsidRPr="00581E4C">
        <w:rPr>
          <w:b/>
          <w:bCs/>
          <w:noProof/>
          <w:sz w:val="23"/>
          <w:szCs w:val="23"/>
          <w:lang w:val="en-IE"/>
        </w:rPr>
        <w:t>antitrust procedural framework</w:t>
      </w:r>
      <w:r w:rsidR="00702657" w:rsidRPr="00581E4C">
        <w:rPr>
          <w:b/>
          <w:bCs/>
          <w:noProof/>
          <w:sz w:val="23"/>
          <w:szCs w:val="23"/>
          <w:lang w:val="en-IE"/>
        </w:rPr>
        <w:t xml:space="preserve"> </w:t>
      </w:r>
      <w:r w:rsidR="00702657" w:rsidRPr="00581E4C">
        <w:rPr>
          <w:noProof/>
          <w:sz w:val="23"/>
          <w:szCs w:val="23"/>
          <w:lang w:val="en-IE"/>
        </w:rPr>
        <w:t>(</w:t>
      </w:r>
      <w:r w:rsidR="00702657" w:rsidRPr="00072122">
        <w:rPr>
          <w:noProof/>
          <w:sz w:val="23"/>
          <w:szCs w:val="23"/>
          <w:lang w:val="en-US"/>
        </w:rPr>
        <w:t>Regulations 1/2003 and 773/2004)</w:t>
      </w:r>
      <w:r w:rsidR="00BA444B" w:rsidRPr="00072122">
        <w:rPr>
          <w:noProof/>
          <w:sz w:val="23"/>
          <w:szCs w:val="23"/>
          <w:lang w:val="en-US"/>
        </w:rPr>
        <w:t>.</w:t>
      </w:r>
      <w:r w:rsidR="00702657" w:rsidRPr="00581E4C">
        <w:rPr>
          <w:noProof/>
          <w:sz w:val="23"/>
          <w:szCs w:val="23"/>
          <w:lang w:val="en-IE"/>
        </w:rPr>
        <w:t xml:space="preserve"> </w:t>
      </w:r>
      <w:r w:rsidR="00DA195F" w:rsidRPr="00264505">
        <w:rPr>
          <w:noProof/>
          <w:sz w:val="23"/>
          <w:szCs w:val="23"/>
          <w:lang w:val="en-IE"/>
        </w:rPr>
        <w:t xml:space="preserve">The aim is </w:t>
      </w:r>
      <w:r w:rsidR="00E12838" w:rsidRPr="00072122">
        <w:rPr>
          <w:noProof/>
          <w:sz w:val="23"/>
          <w:szCs w:val="23"/>
          <w:lang w:val="en-US"/>
        </w:rPr>
        <w:t xml:space="preserve">to </w:t>
      </w:r>
      <w:r w:rsidR="00E82BB2">
        <w:rPr>
          <w:noProof/>
          <w:sz w:val="23"/>
          <w:szCs w:val="23"/>
          <w:lang w:val="en-US"/>
        </w:rPr>
        <w:t xml:space="preserve">improve the effectiveness of </w:t>
      </w:r>
      <w:r w:rsidR="00C644B6">
        <w:rPr>
          <w:noProof/>
          <w:sz w:val="23"/>
          <w:szCs w:val="23"/>
          <w:lang w:val="en-US"/>
        </w:rPr>
        <w:t xml:space="preserve">the </w:t>
      </w:r>
      <w:r w:rsidR="00E82BB2">
        <w:rPr>
          <w:noProof/>
          <w:sz w:val="23"/>
          <w:szCs w:val="23"/>
          <w:lang w:val="en-US"/>
        </w:rPr>
        <w:t xml:space="preserve">antitrust procedural framework, notably </w:t>
      </w:r>
      <w:r w:rsidR="00FC5328" w:rsidRPr="00072122">
        <w:rPr>
          <w:noProof/>
          <w:sz w:val="23"/>
          <w:szCs w:val="23"/>
          <w:lang w:val="en-US"/>
        </w:rPr>
        <w:t xml:space="preserve">simplify </w:t>
      </w:r>
      <w:r w:rsidR="00C26951" w:rsidRPr="00072122">
        <w:rPr>
          <w:noProof/>
          <w:sz w:val="23"/>
          <w:szCs w:val="23"/>
          <w:lang w:val="en-US"/>
        </w:rPr>
        <w:t xml:space="preserve">procedures, </w:t>
      </w:r>
      <w:r w:rsidR="00E12838" w:rsidRPr="00072122">
        <w:rPr>
          <w:noProof/>
          <w:sz w:val="23"/>
          <w:szCs w:val="23"/>
          <w:lang w:val="en-US"/>
        </w:rPr>
        <w:t>a</w:t>
      </w:r>
      <w:r w:rsidR="00E3075E" w:rsidRPr="00072122">
        <w:rPr>
          <w:noProof/>
          <w:sz w:val="23"/>
          <w:szCs w:val="23"/>
          <w:lang w:val="en-US"/>
        </w:rPr>
        <w:t xml:space="preserve">ccelerate investigations, and </w:t>
      </w:r>
      <w:r w:rsidR="00E82BB2">
        <w:rPr>
          <w:noProof/>
          <w:sz w:val="23"/>
          <w:szCs w:val="23"/>
          <w:lang w:val="en-US"/>
        </w:rPr>
        <w:t xml:space="preserve">more generally </w:t>
      </w:r>
      <w:r w:rsidR="00E3075E" w:rsidRPr="00072122">
        <w:rPr>
          <w:noProof/>
          <w:sz w:val="23"/>
          <w:szCs w:val="23"/>
          <w:lang w:val="en-US"/>
        </w:rPr>
        <w:t xml:space="preserve">ensure </w:t>
      </w:r>
      <w:r w:rsidR="00FC5328" w:rsidRPr="00072122">
        <w:rPr>
          <w:noProof/>
          <w:sz w:val="23"/>
          <w:szCs w:val="23"/>
          <w:lang w:val="en-US"/>
        </w:rPr>
        <w:t xml:space="preserve">that </w:t>
      </w:r>
      <w:r w:rsidR="00E3075E" w:rsidRPr="00072122">
        <w:rPr>
          <w:noProof/>
          <w:sz w:val="23"/>
          <w:szCs w:val="23"/>
          <w:lang w:val="en-US"/>
        </w:rPr>
        <w:t xml:space="preserve">the Commission’s enforcement tools fit the </w:t>
      </w:r>
      <w:r w:rsidR="00862621" w:rsidRPr="00072122">
        <w:rPr>
          <w:noProof/>
          <w:sz w:val="23"/>
          <w:szCs w:val="23"/>
          <w:lang w:val="en-US"/>
        </w:rPr>
        <w:t xml:space="preserve">fast </w:t>
      </w:r>
      <w:r w:rsidR="00E3075E" w:rsidRPr="00072122">
        <w:rPr>
          <w:noProof/>
          <w:sz w:val="23"/>
          <w:szCs w:val="23"/>
          <w:lang w:val="en-US"/>
        </w:rPr>
        <w:t xml:space="preserve">pace of </w:t>
      </w:r>
      <w:r w:rsidR="00862621" w:rsidRPr="00072122">
        <w:rPr>
          <w:noProof/>
          <w:sz w:val="23"/>
          <w:szCs w:val="23"/>
          <w:lang w:val="en-US"/>
        </w:rPr>
        <w:t xml:space="preserve">change in new and evolving </w:t>
      </w:r>
      <w:r w:rsidR="00E3075E" w:rsidRPr="00072122">
        <w:rPr>
          <w:noProof/>
          <w:sz w:val="23"/>
          <w:szCs w:val="23"/>
          <w:lang w:val="en-US"/>
        </w:rPr>
        <w:t>market</w:t>
      </w:r>
      <w:r w:rsidR="00862621" w:rsidRPr="00072122">
        <w:rPr>
          <w:noProof/>
          <w:sz w:val="23"/>
          <w:szCs w:val="23"/>
          <w:lang w:val="en-US"/>
        </w:rPr>
        <w:t>s</w:t>
      </w:r>
      <w:r w:rsidR="00E3075E" w:rsidRPr="00072122">
        <w:rPr>
          <w:noProof/>
          <w:sz w:val="23"/>
          <w:szCs w:val="23"/>
          <w:lang w:val="en-US"/>
        </w:rPr>
        <w:t>.</w:t>
      </w:r>
      <w:r w:rsidR="00DE7CD1">
        <w:rPr>
          <w:noProof/>
          <w:sz w:val="23"/>
          <w:szCs w:val="23"/>
          <w:lang w:val="en-US"/>
        </w:rPr>
        <w:t xml:space="preserve"> In 2025</w:t>
      </w:r>
      <w:r w:rsidR="00DE7CD1" w:rsidRPr="00DE7CD1">
        <w:rPr>
          <w:noProof/>
          <w:sz w:val="23"/>
          <w:szCs w:val="23"/>
          <w:lang w:val="en-IE"/>
        </w:rPr>
        <w:t xml:space="preserve">, the Commission launched a call for evidence and a public consultation questionnaire to gather feedback </w:t>
      </w:r>
      <w:r w:rsidR="00DE7CD1">
        <w:rPr>
          <w:noProof/>
          <w:sz w:val="23"/>
          <w:szCs w:val="23"/>
          <w:lang w:val="en-IE"/>
        </w:rPr>
        <w:t xml:space="preserve">from stakeholders </w:t>
      </w:r>
      <w:r w:rsidR="00DE7CD1" w:rsidRPr="00DE7CD1">
        <w:rPr>
          <w:noProof/>
          <w:sz w:val="23"/>
          <w:szCs w:val="23"/>
          <w:lang w:val="en-IE"/>
        </w:rPr>
        <w:t>on options for revising the rules</w:t>
      </w:r>
      <w:r w:rsidR="00147ADA">
        <w:rPr>
          <w:noProof/>
          <w:sz w:val="23"/>
          <w:szCs w:val="23"/>
          <w:lang w:val="en-IE"/>
        </w:rPr>
        <w:t>.</w:t>
      </w:r>
      <w:r w:rsidR="00DE7CD1" w:rsidRPr="00DE7CD1">
        <w:rPr>
          <w:noProof/>
          <w:sz w:val="23"/>
          <w:szCs w:val="23"/>
          <w:lang w:val="en-IE"/>
        </w:rPr>
        <w:t xml:space="preserve"> </w:t>
      </w:r>
      <w:r w:rsidR="00DE7CD1">
        <w:rPr>
          <w:noProof/>
          <w:sz w:val="23"/>
          <w:szCs w:val="23"/>
          <w:lang w:val="en-IE"/>
        </w:rPr>
        <w:t>This was complemented by</w:t>
      </w:r>
      <w:r w:rsidR="00C644B6">
        <w:rPr>
          <w:noProof/>
          <w:sz w:val="23"/>
          <w:szCs w:val="23"/>
          <w:lang w:val="en-IE"/>
        </w:rPr>
        <w:t xml:space="preserve"> </w:t>
      </w:r>
      <w:r w:rsidR="00DE7CD1" w:rsidRPr="00DE7CD1">
        <w:rPr>
          <w:noProof/>
          <w:sz w:val="23"/>
          <w:szCs w:val="23"/>
          <w:lang w:val="en-IE"/>
        </w:rPr>
        <w:t>a</w:t>
      </w:r>
      <w:r w:rsidR="00C644B6">
        <w:rPr>
          <w:noProof/>
          <w:sz w:val="23"/>
          <w:szCs w:val="23"/>
          <w:lang w:val="en-IE"/>
        </w:rPr>
        <w:t xml:space="preserve"> </w:t>
      </w:r>
      <w:r w:rsidR="0042665E">
        <w:rPr>
          <w:noProof/>
          <w:sz w:val="23"/>
          <w:szCs w:val="23"/>
          <w:lang w:val="en-IE"/>
        </w:rPr>
        <w:t>‘</w:t>
      </w:r>
      <w:r w:rsidR="00DE7CD1" w:rsidRPr="00DE7CD1">
        <w:rPr>
          <w:noProof/>
          <w:sz w:val="23"/>
          <w:szCs w:val="23"/>
          <w:lang w:val="en-IE"/>
        </w:rPr>
        <w:t>reality check</w:t>
      </w:r>
      <w:r w:rsidR="0042665E">
        <w:rPr>
          <w:noProof/>
          <w:sz w:val="23"/>
          <w:szCs w:val="23"/>
          <w:lang w:val="en-IE"/>
        </w:rPr>
        <w:t>’</w:t>
      </w:r>
      <w:r w:rsidR="00DE7CD1" w:rsidRPr="00DE7CD1">
        <w:rPr>
          <w:noProof/>
          <w:sz w:val="23"/>
          <w:szCs w:val="23"/>
          <w:lang w:val="en-IE"/>
        </w:rPr>
        <w:t xml:space="preserve"> workshop</w:t>
      </w:r>
      <w:r w:rsidR="0042665E" w:rsidRPr="003E08D5">
        <w:rPr>
          <w:rStyle w:val="FootnoteReference"/>
          <w:rFonts w:ascii="Times New Roman" w:hAnsi="Times New Roman"/>
          <w:noProof/>
          <w:sz w:val="23"/>
          <w:szCs w:val="23"/>
          <w:lang w:val="en-IE"/>
        </w:rPr>
        <w:footnoteReference w:id="27"/>
      </w:r>
      <w:r w:rsidR="00DE7CD1">
        <w:rPr>
          <w:noProof/>
          <w:sz w:val="23"/>
          <w:szCs w:val="23"/>
          <w:lang w:val="en-IE"/>
        </w:rPr>
        <w:t xml:space="preserve"> in December 2025</w:t>
      </w:r>
      <w:r w:rsidR="00DE7CD1" w:rsidRPr="00DE7CD1">
        <w:rPr>
          <w:noProof/>
          <w:sz w:val="23"/>
          <w:szCs w:val="23"/>
          <w:lang w:val="en-IE"/>
        </w:rPr>
        <w:t xml:space="preserve"> to engage further with stakeholders on their perspectives on the various policy options outlined in the </w:t>
      </w:r>
      <w:r w:rsidR="0048267D">
        <w:rPr>
          <w:noProof/>
          <w:sz w:val="23"/>
          <w:szCs w:val="23"/>
          <w:lang w:val="en-IE"/>
        </w:rPr>
        <w:t>c</w:t>
      </w:r>
      <w:r w:rsidR="00DE7CD1" w:rsidRPr="00DE7CD1">
        <w:rPr>
          <w:noProof/>
          <w:sz w:val="23"/>
          <w:szCs w:val="23"/>
          <w:lang w:val="en-IE"/>
        </w:rPr>
        <w:t xml:space="preserve">all </w:t>
      </w:r>
      <w:r w:rsidR="00DE7CD1" w:rsidRPr="003D7B87">
        <w:rPr>
          <w:noProof/>
          <w:sz w:val="23"/>
          <w:szCs w:val="23"/>
          <w:lang w:val="en-IE"/>
        </w:rPr>
        <w:t xml:space="preserve">for </w:t>
      </w:r>
      <w:r w:rsidR="0048267D" w:rsidRPr="003D7B87">
        <w:rPr>
          <w:noProof/>
          <w:sz w:val="23"/>
          <w:szCs w:val="23"/>
          <w:lang w:val="en-IE"/>
        </w:rPr>
        <w:t>e</w:t>
      </w:r>
      <w:r w:rsidR="00DE7CD1" w:rsidRPr="003D7B87">
        <w:rPr>
          <w:noProof/>
          <w:sz w:val="23"/>
          <w:szCs w:val="23"/>
          <w:lang w:val="en-IE"/>
        </w:rPr>
        <w:t>vidence.</w:t>
      </w:r>
    </w:p>
    <w:p w14:paraId="1C723819" w14:textId="0A10D617" w:rsidR="00CB076C" w:rsidRPr="003D7B87" w:rsidRDefault="00425D82" w:rsidP="00CB076C">
      <w:pPr>
        <w:rPr>
          <w:noProof/>
          <w:sz w:val="23"/>
          <w:szCs w:val="23"/>
          <w:lang w:val="en-IE"/>
        </w:rPr>
      </w:pPr>
      <w:r w:rsidRPr="003D7B87">
        <w:rPr>
          <w:noProof/>
          <w:sz w:val="23"/>
          <w:szCs w:val="23"/>
          <w:lang w:val="en-IE"/>
        </w:rPr>
        <w:t>Work continued in 2025 on t</w:t>
      </w:r>
      <w:r w:rsidR="006D6119" w:rsidRPr="003D7B87">
        <w:rPr>
          <w:noProof/>
          <w:sz w:val="23"/>
          <w:szCs w:val="23"/>
          <w:lang w:val="en-IE"/>
        </w:rPr>
        <w:t xml:space="preserve">he </w:t>
      </w:r>
      <w:r w:rsidR="000645A9" w:rsidRPr="003D7B87">
        <w:rPr>
          <w:noProof/>
          <w:sz w:val="23"/>
          <w:szCs w:val="23"/>
          <w:lang w:val="en-IE"/>
        </w:rPr>
        <w:t>new</w:t>
      </w:r>
      <w:r w:rsidR="000645A9" w:rsidRPr="003D7B87">
        <w:rPr>
          <w:b/>
          <w:bCs/>
          <w:noProof/>
          <w:sz w:val="23"/>
          <w:szCs w:val="23"/>
          <w:lang w:val="en-IE"/>
        </w:rPr>
        <w:t xml:space="preserve"> Article 102 </w:t>
      </w:r>
      <w:r w:rsidR="003A79C7">
        <w:rPr>
          <w:b/>
          <w:bCs/>
          <w:noProof/>
          <w:sz w:val="23"/>
          <w:szCs w:val="23"/>
          <w:lang w:val="en-IE"/>
        </w:rPr>
        <w:t>G</w:t>
      </w:r>
      <w:r w:rsidR="000645A9" w:rsidRPr="003D7B87">
        <w:rPr>
          <w:b/>
          <w:bCs/>
          <w:noProof/>
          <w:sz w:val="23"/>
          <w:szCs w:val="23"/>
          <w:lang w:val="en-IE"/>
        </w:rPr>
        <w:t xml:space="preserve">uidelines </w:t>
      </w:r>
      <w:r w:rsidR="00FD3B08" w:rsidRPr="003D7B87">
        <w:rPr>
          <w:b/>
          <w:bCs/>
          <w:noProof/>
          <w:sz w:val="23"/>
          <w:szCs w:val="23"/>
          <w:lang w:val="en-IE"/>
        </w:rPr>
        <w:t>on exclusionary abuses</w:t>
      </w:r>
      <w:r w:rsidRPr="002D4485">
        <w:rPr>
          <w:noProof/>
          <w:sz w:val="23"/>
          <w:szCs w:val="23"/>
          <w:lang w:val="en-IE"/>
        </w:rPr>
        <w:t xml:space="preserve">. </w:t>
      </w:r>
      <w:r w:rsidRPr="003D7B87">
        <w:rPr>
          <w:noProof/>
          <w:sz w:val="23"/>
          <w:szCs w:val="23"/>
          <w:lang w:val="en-IE"/>
        </w:rPr>
        <w:t xml:space="preserve">The Commission is currently revising </w:t>
      </w:r>
      <w:r w:rsidR="00C644B6" w:rsidRPr="003D7B87">
        <w:rPr>
          <w:noProof/>
          <w:sz w:val="23"/>
          <w:szCs w:val="23"/>
          <w:lang w:val="en-IE"/>
        </w:rPr>
        <w:t xml:space="preserve">the </w:t>
      </w:r>
      <w:r w:rsidRPr="003D7B87">
        <w:rPr>
          <w:noProof/>
          <w:sz w:val="23"/>
          <w:szCs w:val="23"/>
          <w:lang w:val="en-IE"/>
        </w:rPr>
        <w:t xml:space="preserve">draft </w:t>
      </w:r>
      <w:r w:rsidR="003A79C7">
        <w:rPr>
          <w:noProof/>
          <w:sz w:val="23"/>
          <w:szCs w:val="23"/>
          <w:lang w:val="en-IE"/>
        </w:rPr>
        <w:t>G</w:t>
      </w:r>
      <w:r w:rsidRPr="003D7B87">
        <w:rPr>
          <w:noProof/>
          <w:sz w:val="23"/>
          <w:szCs w:val="23"/>
          <w:lang w:val="en-IE"/>
        </w:rPr>
        <w:t xml:space="preserve">uidelines, incorporating the feedback received </w:t>
      </w:r>
      <w:r w:rsidR="00DA060B" w:rsidRPr="003D7B87">
        <w:rPr>
          <w:noProof/>
          <w:sz w:val="23"/>
          <w:szCs w:val="23"/>
          <w:lang w:val="en-IE"/>
        </w:rPr>
        <w:t xml:space="preserve">from a public consultation, a workshop </w:t>
      </w:r>
      <w:r w:rsidRPr="003D7B87">
        <w:rPr>
          <w:noProof/>
          <w:sz w:val="23"/>
          <w:szCs w:val="23"/>
          <w:lang w:val="en-IE"/>
        </w:rPr>
        <w:t xml:space="preserve">as well as conclusions to be drawn from the EU Court </w:t>
      </w:r>
      <w:r w:rsidR="004E3026" w:rsidRPr="003D7B87">
        <w:rPr>
          <w:noProof/>
          <w:sz w:val="23"/>
          <w:szCs w:val="23"/>
          <w:lang w:val="en-IE"/>
        </w:rPr>
        <w:t>j</w:t>
      </w:r>
      <w:r w:rsidRPr="003D7B87">
        <w:rPr>
          <w:noProof/>
          <w:sz w:val="23"/>
          <w:szCs w:val="23"/>
          <w:lang w:val="en-IE"/>
        </w:rPr>
        <w:t xml:space="preserve">udgments that were </w:t>
      </w:r>
      <w:r w:rsidR="004E3026" w:rsidRPr="003D7B87">
        <w:rPr>
          <w:noProof/>
          <w:sz w:val="23"/>
          <w:szCs w:val="23"/>
          <w:lang w:val="en-IE"/>
        </w:rPr>
        <w:t xml:space="preserve">issued </w:t>
      </w:r>
      <w:r w:rsidR="00C644B6" w:rsidRPr="003D7B87">
        <w:rPr>
          <w:noProof/>
          <w:sz w:val="23"/>
          <w:szCs w:val="23"/>
          <w:lang w:val="en-IE"/>
        </w:rPr>
        <w:t xml:space="preserve">following </w:t>
      </w:r>
      <w:r w:rsidRPr="003D7B87">
        <w:rPr>
          <w:noProof/>
          <w:sz w:val="23"/>
          <w:szCs w:val="23"/>
          <w:lang w:val="en-IE"/>
        </w:rPr>
        <w:t xml:space="preserve">the publication of the draft </w:t>
      </w:r>
      <w:r w:rsidR="003A79C7">
        <w:rPr>
          <w:noProof/>
          <w:sz w:val="23"/>
          <w:szCs w:val="23"/>
          <w:lang w:val="en-IE"/>
        </w:rPr>
        <w:t>G</w:t>
      </w:r>
      <w:r w:rsidRPr="003D7B87">
        <w:rPr>
          <w:noProof/>
          <w:sz w:val="23"/>
          <w:szCs w:val="23"/>
          <w:lang w:val="en-IE"/>
        </w:rPr>
        <w:t>uidelines</w:t>
      </w:r>
      <w:r w:rsidR="004E3026" w:rsidRPr="003D7B87">
        <w:rPr>
          <w:noProof/>
          <w:sz w:val="23"/>
          <w:szCs w:val="23"/>
          <w:lang w:val="en-IE"/>
        </w:rPr>
        <w:t xml:space="preserve"> in 2024</w:t>
      </w:r>
      <w:r w:rsidRPr="003D7B87">
        <w:rPr>
          <w:noProof/>
          <w:sz w:val="23"/>
          <w:szCs w:val="23"/>
          <w:lang w:val="en-IE"/>
        </w:rPr>
        <w:t xml:space="preserve">. </w:t>
      </w:r>
      <w:r w:rsidRPr="003D7B87">
        <w:rPr>
          <w:noProof/>
          <w:sz w:val="23"/>
          <w:szCs w:val="23"/>
          <w:lang w:val="en-US"/>
        </w:rPr>
        <w:t>The Commission aims to adopt</w:t>
      </w:r>
      <w:r w:rsidR="00993224">
        <w:rPr>
          <w:noProof/>
          <w:sz w:val="23"/>
          <w:szCs w:val="23"/>
          <w:lang w:val="en-US"/>
        </w:rPr>
        <w:t xml:space="preserve"> </w:t>
      </w:r>
      <w:r w:rsidRPr="003D7B87">
        <w:rPr>
          <w:noProof/>
          <w:sz w:val="23"/>
          <w:szCs w:val="23"/>
          <w:lang w:val="en-US"/>
        </w:rPr>
        <w:t xml:space="preserve">the </w:t>
      </w:r>
      <w:r w:rsidR="003A79C7">
        <w:rPr>
          <w:noProof/>
          <w:sz w:val="23"/>
          <w:szCs w:val="23"/>
          <w:lang w:val="en-US"/>
        </w:rPr>
        <w:t>G</w:t>
      </w:r>
      <w:r w:rsidRPr="003D7B87">
        <w:rPr>
          <w:noProof/>
          <w:sz w:val="23"/>
          <w:szCs w:val="23"/>
          <w:lang w:val="en-US"/>
        </w:rPr>
        <w:t xml:space="preserve">uidelines in 2026, </w:t>
      </w:r>
      <w:r w:rsidR="00CB076C" w:rsidRPr="003D7B87">
        <w:rPr>
          <w:noProof/>
          <w:sz w:val="23"/>
          <w:szCs w:val="23"/>
          <w:lang w:val="en-IE"/>
        </w:rPr>
        <w:t xml:space="preserve">ensuring that the final text reflects the </w:t>
      </w:r>
      <w:r w:rsidR="00CB076C" w:rsidRPr="002D4485">
        <w:rPr>
          <w:noProof/>
          <w:sz w:val="23"/>
          <w:szCs w:val="23"/>
          <w:lang w:val="en-IE"/>
        </w:rPr>
        <w:t>latest EU court judgments delivered during the drafting process.</w:t>
      </w:r>
      <w:r w:rsidR="00CB076C" w:rsidRPr="003D7B87">
        <w:rPr>
          <w:noProof/>
          <w:sz w:val="23"/>
          <w:szCs w:val="23"/>
          <w:lang w:val="en-IE"/>
        </w:rPr>
        <w:t xml:space="preserve"> </w:t>
      </w:r>
    </w:p>
    <w:p w14:paraId="57DC8942" w14:textId="0217F922" w:rsidR="00030F39" w:rsidRPr="003D7B87" w:rsidRDefault="00573B7F" w:rsidP="00CF7551">
      <w:pPr>
        <w:rPr>
          <w:noProof/>
          <w:sz w:val="23"/>
          <w:szCs w:val="23"/>
          <w:lang w:val="en-IE"/>
        </w:rPr>
      </w:pPr>
      <w:r w:rsidRPr="003D7B87">
        <w:rPr>
          <w:noProof/>
          <w:sz w:val="23"/>
          <w:szCs w:val="23"/>
          <w:lang w:val="en-IE"/>
        </w:rPr>
        <w:t>T</w:t>
      </w:r>
      <w:r w:rsidR="00030F39" w:rsidRPr="003D7B87">
        <w:rPr>
          <w:noProof/>
          <w:sz w:val="23"/>
          <w:szCs w:val="23"/>
          <w:lang w:val="en-IE"/>
        </w:rPr>
        <w:t xml:space="preserve">he Commission </w:t>
      </w:r>
      <w:r w:rsidR="004E3026" w:rsidRPr="003D7B87">
        <w:rPr>
          <w:noProof/>
          <w:sz w:val="23"/>
          <w:szCs w:val="23"/>
          <w:lang w:val="en-IE"/>
        </w:rPr>
        <w:t>continued its review of the</w:t>
      </w:r>
      <w:r w:rsidR="00030F39" w:rsidRPr="003D7B87">
        <w:rPr>
          <w:noProof/>
          <w:sz w:val="23"/>
          <w:szCs w:val="23"/>
          <w:lang w:val="en-IE"/>
        </w:rPr>
        <w:t xml:space="preserve"> </w:t>
      </w:r>
      <w:r w:rsidR="004B68A1" w:rsidRPr="003D7B87">
        <w:rPr>
          <w:b/>
          <w:bCs/>
          <w:noProof/>
          <w:sz w:val="23"/>
          <w:szCs w:val="23"/>
          <w:lang w:val="en-IE"/>
        </w:rPr>
        <w:t>Technology Transfer Block Exemption Regulation</w:t>
      </w:r>
      <w:r w:rsidR="00030F39" w:rsidRPr="003D7B87">
        <w:rPr>
          <w:b/>
          <w:bCs/>
          <w:noProof/>
          <w:sz w:val="23"/>
          <w:szCs w:val="23"/>
          <w:lang w:val="en-IE"/>
        </w:rPr>
        <w:t xml:space="preserve"> </w:t>
      </w:r>
      <w:r w:rsidR="004B68A1" w:rsidRPr="003D7B87">
        <w:rPr>
          <w:b/>
          <w:bCs/>
          <w:noProof/>
          <w:sz w:val="23"/>
          <w:szCs w:val="23"/>
          <w:lang w:val="en-IE"/>
        </w:rPr>
        <w:t>(</w:t>
      </w:r>
      <w:r w:rsidR="00030F39" w:rsidRPr="003D7B87">
        <w:rPr>
          <w:b/>
          <w:bCs/>
          <w:noProof/>
          <w:sz w:val="23"/>
          <w:szCs w:val="23"/>
          <w:lang w:val="en-IE"/>
        </w:rPr>
        <w:t>TTBER</w:t>
      </w:r>
      <w:r w:rsidR="004B68A1" w:rsidRPr="003D7B87">
        <w:rPr>
          <w:b/>
          <w:bCs/>
          <w:noProof/>
          <w:sz w:val="23"/>
          <w:szCs w:val="23"/>
          <w:lang w:val="en-IE"/>
        </w:rPr>
        <w:t>)</w:t>
      </w:r>
      <w:r w:rsidR="00030F39" w:rsidRPr="003D7B87">
        <w:rPr>
          <w:b/>
          <w:bCs/>
          <w:noProof/>
          <w:sz w:val="23"/>
          <w:szCs w:val="23"/>
          <w:lang w:val="en-IE"/>
        </w:rPr>
        <w:t xml:space="preserve"> and </w:t>
      </w:r>
      <w:r w:rsidR="0042665E" w:rsidRPr="003D7B87">
        <w:rPr>
          <w:b/>
          <w:bCs/>
          <w:noProof/>
          <w:sz w:val="23"/>
          <w:szCs w:val="23"/>
          <w:lang w:val="en-IE"/>
        </w:rPr>
        <w:t xml:space="preserve">its </w:t>
      </w:r>
      <w:r w:rsidR="004E3026" w:rsidRPr="003D7B87">
        <w:rPr>
          <w:b/>
          <w:bCs/>
          <w:noProof/>
          <w:sz w:val="23"/>
          <w:szCs w:val="23"/>
          <w:lang w:val="en-IE"/>
        </w:rPr>
        <w:t xml:space="preserve">accompanying </w:t>
      </w:r>
      <w:r w:rsidR="003A79C7">
        <w:rPr>
          <w:b/>
          <w:bCs/>
          <w:noProof/>
          <w:sz w:val="23"/>
          <w:szCs w:val="23"/>
          <w:lang w:val="en-IE"/>
        </w:rPr>
        <w:t>G</w:t>
      </w:r>
      <w:r w:rsidR="00030F39" w:rsidRPr="003D7B87">
        <w:rPr>
          <w:b/>
          <w:bCs/>
          <w:noProof/>
          <w:sz w:val="23"/>
          <w:szCs w:val="23"/>
          <w:lang w:val="en-IE"/>
        </w:rPr>
        <w:t>uidelines</w:t>
      </w:r>
      <w:r w:rsidR="00DA060B" w:rsidRPr="002D4485">
        <w:rPr>
          <w:noProof/>
          <w:sz w:val="23"/>
          <w:szCs w:val="23"/>
          <w:lang w:val="en-IE"/>
        </w:rPr>
        <w:t xml:space="preserve"> </w:t>
      </w:r>
      <w:r w:rsidR="00DA060B" w:rsidRPr="003D7B87">
        <w:rPr>
          <w:noProof/>
          <w:sz w:val="23"/>
          <w:szCs w:val="23"/>
          <w:lang w:val="en-IE"/>
        </w:rPr>
        <w:t>in 2025.</w:t>
      </w:r>
      <w:r w:rsidR="00030F39" w:rsidRPr="003D7B87">
        <w:rPr>
          <w:noProof/>
          <w:sz w:val="23"/>
          <w:szCs w:val="23"/>
          <w:lang w:val="en-IE"/>
        </w:rPr>
        <w:t xml:space="preserve"> </w:t>
      </w:r>
      <w:r w:rsidR="00030F39" w:rsidRPr="003D7B87">
        <w:rPr>
          <w:noProof/>
          <w:sz w:val="23"/>
          <w:szCs w:val="23"/>
          <w:lang w:val="en-GB"/>
        </w:rPr>
        <w:t>T</w:t>
      </w:r>
      <w:r w:rsidR="00030F39" w:rsidRPr="003D7B87">
        <w:rPr>
          <w:noProof/>
          <w:sz w:val="23"/>
          <w:szCs w:val="23"/>
          <w:lang w:val="en-IE"/>
        </w:rPr>
        <w:t>he Commission is revising th</w:t>
      </w:r>
      <w:r w:rsidR="00FF20D9" w:rsidRPr="003D7B87">
        <w:rPr>
          <w:noProof/>
          <w:sz w:val="23"/>
          <w:szCs w:val="23"/>
          <w:lang w:val="en-IE"/>
        </w:rPr>
        <w:t>is</w:t>
      </w:r>
      <w:r w:rsidR="00030F39" w:rsidRPr="003D7B87">
        <w:rPr>
          <w:noProof/>
          <w:sz w:val="23"/>
          <w:szCs w:val="23"/>
          <w:lang w:val="en-IE"/>
        </w:rPr>
        <w:t xml:space="preserve"> framework to ensure that companies have clear, simple and up-to-date rules for pro-competitive technology licensing agreements. The revised TTBER framework</w:t>
      </w:r>
      <w:r w:rsidR="00B13004" w:rsidRPr="003D7B87">
        <w:rPr>
          <w:noProof/>
          <w:sz w:val="23"/>
          <w:szCs w:val="23"/>
          <w:lang w:val="en-IE"/>
        </w:rPr>
        <w:t>, expected in 2026,</w:t>
      </w:r>
      <w:r w:rsidR="00030F39" w:rsidRPr="003D7B87">
        <w:rPr>
          <w:noProof/>
          <w:sz w:val="23"/>
          <w:szCs w:val="23"/>
          <w:lang w:val="en-IE"/>
        </w:rPr>
        <w:t xml:space="preserve"> will facilitate technology dissemination, incentivise </w:t>
      </w:r>
      <w:r w:rsidR="00981E21" w:rsidRPr="003D7B87">
        <w:rPr>
          <w:noProof/>
          <w:sz w:val="23"/>
          <w:szCs w:val="23"/>
          <w:lang w:val="en-IE"/>
        </w:rPr>
        <w:t>early</w:t>
      </w:r>
      <w:r w:rsidR="0042665E" w:rsidRPr="003D7B87">
        <w:rPr>
          <w:noProof/>
          <w:sz w:val="23"/>
          <w:szCs w:val="23"/>
          <w:lang w:val="en-IE"/>
        </w:rPr>
        <w:t>-</w:t>
      </w:r>
      <w:r w:rsidR="00981E21" w:rsidRPr="003D7B87">
        <w:rPr>
          <w:noProof/>
          <w:sz w:val="23"/>
          <w:szCs w:val="23"/>
          <w:lang w:val="en-IE"/>
        </w:rPr>
        <w:t>stage</w:t>
      </w:r>
      <w:r w:rsidR="00030F39" w:rsidRPr="003D7B87">
        <w:rPr>
          <w:noProof/>
          <w:sz w:val="23"/>
          <w:szCs w:val="23"/>
          <w:lang w:val="en-IE"/>
        </w:rPr>
        <w:t xml:space="preserve"> R&amp;D&amp;I </w:t>
      </w:r>
      <w:r w:rsidR="00364E07" w:rsidRPr="003D7B87">
        <w:rPr>
          <w:noProof/>
          <w:sz w:val="23"/>
          <w:szCs w:val="23"/>
          <w:lang w:val="en-IE"/>
        </w:rPr>
        <w:t>while simultaneously reduc</w:t>
      </w:r>
      <w:r w:rsidR="004E3026" w:rsidRPr="003D7B87">
        <w:rPr>
          <w:noProof/>
          <w:sz w:val="23"/>
          <w:szCs w:val="23"/>
          <w:lang w:val="en-IE"/>
        </w:rPr>
        <w:t>ing</w:t>
      </w:r>
      <w:r w:rsidR="00364E07" w:rsidRPr="003D7B87">
        <w:rPr>
          <w:noProof/>
          <w:sz w:val="23"/>
          <w:szCs w:val="23"/>
          <w:lang w:val="en-IE"/>
        </w:rPr>
        <w:t xml:space="preserve"> compliance costs and associated administrative burden</w:t>
      </w:r>
      <w:r w:rsidR="003D5D09" w:rsidRPr="003D7B87">
        <w:rPr>
          <w:noProof/>
          <w:sz w:val="23"/>
          <w:szCs w:val="23"/>
          <w:lang w:val="en-IE"/>
        </w:rPr>
        <w:t>s</w:t>
      </w:r>
      <w:r w:rsidR="00364E07" w:rsidRPr="003D7B87">
        <w:rPr>
          <w:noProof/>
          <w:sz w:val="23"/>
          <w:szCs w:val="23"/>
          <w:lang w:val="en-IE"/>
        </w:rPr>
        <w:t xml:space="preserve"> for businesses</w:t>
      </w:r>
      <w:r w:rsidR="00030F39" w:rsidRPr="003D7B87">
        <w:rPr>
          <w:noProof/>
          <w:sz w:val="23"/>
          <w:szCs w:val="23"/>
          <w:lang w:val="en-IE"/>
        </w:rPr>
        <w:t>.</w:t>
      </w:r>
    </w:p>
    <w:p w14:paraId="6FBF7559" w14:textId="6CBD4F96" w:rsidR="00030F39" w:rsidRPr="003D7B87" w:rsidRDefault="00B77122" w:rsidP="009D0AFB">
      <w:pPr>
        <w:pStyle w:val="Heading2"/>
        <w:rPr>
          <w:rFonts w:cs="Times New Roman"/>
          <w:sz w:val="23"/>
          <w:szCs w:val="23"/>
          <w:lang w:val="en-GB"/>
        </w:rPr>
      </w:pPr>
      <w:bookmarkStart w:id="16" w:name="_Toc227660859"/>
      <w:r w:rsidRPr="003D7B87">
        <w:rPr>
          <w:rFonts w:cs="Times New Roman"/>
          <w:sz w:val="23"/>
          <w:szCs w:val="23"/>
        </w:rPr>
        <w:t xml:space="preserve">Foreign Subsidies Regulation </w:t>
      </w:r>
      <w:r w:rsidR="003A79C7">
        <w:rPr>
          <w:rFonts w:cs="Times New Roman"/>
          <w:sz w:val="23"/>
          <w:szCs w:val="23"/>
        </w:rPr>
        <w:t>G</w:t>
      </w:r>
      <w:r w:rsidR="00585750" w:rsidRPr="003D7B87">
        <w:rPr>
          <w:rFonts w:cs="Times New Roman"/>
          <w:sz w:val="23"/>
          <w:szCs w:val="23"/>
        </w:rPr>
        <w:t xml:space="preserve">uidelines and </w:t>
      </w:r>
      <w:r w:rsidR="00FE1265" w:rsidRPr="003D7B87">
        <w:rPr>
          <w:rFonts w:cs="Times New Roman"/>
          <w:sz w:val="23"/>
          <w:szCs w:val="23"/>
        </w:rPr>
        <w:t>Review report</w:t>
      </w:r>
      <w:bookmarkEnd w:id="16"/>
    </w:p>
    <w:p w14:paraId="35CFE453" w14:textId="3D792D44" w:rsidR="00082C3E" w:rsidRPr="003D7B87" w:rsidRDefault="00030F39" w:rsidP="00016D72">
      <w:pPr>
        <w:rPr>
          <w:noProof/>
          <w:sz w:val="23"/>
          <w:szCs w:val="23"/>
          <w:lang w:val="en-IE"/>
        </w:rPr>
      </w:pPr>
      <w:r w:rsidRPr="003D7B87">
        <w:rPr>
          <w:noProof/>
          <w:sz w:val="23"/>
          <w:szCs w:val="23"/>
          <w:lang w:val="en-GB"/>
        </w:rPr>
        <w:t>The FSR</w:t>
      </w:r>
      <w:r w:rsidRPr="003D7B87">
        <w:rPr>
          <w:noProof/>
          <w:sz w:val="23"/>
          <w:szCs w:val="23"/>
          <w:vertAlign w:val="superscript"/>
          <w:lang w:val="en-GB"/>
        </w:rPr>
        <w:footnoteReference w:id="28"/>
      </w:r>
      <w:r w:rsidRPr="003D7B87">
        <w:rPr>
          <w:noProof/>
          <w:sz w:val="23"/>
          <w:szCs w:val="23"/>
          <w:lang w:val="en-GB"/>
        </w:rPr>
        <w:t xml:space="preserve"> seeks to ensure competition </w:t>
      </w:r>
      <w:r w:rsidR="002B17FB" w:rsidRPr="003D7B87">
        <w:rPr>
          <w:noProof/>
          <w:sz w:val="23"/>
          <w:szCs w:val="23"/>
          <w:lang w:val="en-GB"/>
        </w:rPr>
        <w:t xml:space="preserve">on fair and equal terms </w:t>
      </w:r>
      <w:r w:rsidR="003A077D" w:rsidRPr="003D7B87">
        <w:rPr>
          <w:noProof/>
          <w:sz w:val="23"/>
          <w:szCs w:val="23"/>
          <w:lang w:val="en-GB"/>
        </w:rPr>
        <w:t xml:space="preserve">by </w:t>
      </w:r>
      <w:r w:rsidR="003A077D" w:rsidRPr="00D03B08">
        <w:rPr>
          <w:b/>
          <w:bCs/>
          <w:noProof/>
          <w:sz w:val="23"/>
          <w:szCs w:val="23"/>
          <w:lang w:val="en-GB"/>
        </w:rPr>
        <w:t xml:space="preserve">tackling </w:t>
      </w:r>
      <w:r w:rsidR="000E1AAC" w:rsidRPr="00D03B08">
        <w:rPr>
          <w:b/>
          <w:bCs/>
          <w:noProof/>
          <w:sz w:val="23"/>
          <w:szCs w:val="23"/>
          <w:lang w:val="en-GB"/>
        </w:rPr>
        <w:t>competition</w:t>
      </w:r>
      <w:r w:rsidR="009833D0" w:rsidRPr="00D03B08">
        <w:rPr>
          <w:b/>
          <w:bCs/>
          <w:noProof/>
          <w:sz w:val="23"/>
          <w:szCs w:val="23"/>
          <w:lang w:val="en-GB"/>
        </w:rPr>
        <w:t>-</w:t>
      </w:r>
      <w:r w:rsidR="003A077D" w:rsidRPr="00D03B08">
        <w:rPr>
          <w:b/>
          <w:bCs/>
          <w:noProof/>
          <w:sz w:val="23"/>
          <w:szCs w:val="23"/>
          <w:lang w:val="en-GB"/>
        </w:rPr>
        <w:t xml:space="preserve">distortive </w:t>
      </w:r>
      <w:r w:rsidR="004D2EE0" w:rsidRPr="00D03B08">
        <w:rPr>
          <w:b/>
          <w:bCs/>
          <w:noProof/>
          <w:sz w:val="23"/>
          <w:szCs w:val="23"/>
          <w:lang w:val="en-GB"/>
        </w:rPr>
        <w:t xml:space="preserve">subsidies </w:t>
      </w:r>
      <w:r w:rsidR="00FA17AE" w:rsidRPr="00D03B08">
        <w:rPr>
          <w:b/>
          <w:bCs/>
          <w:noProof/>
          <w:sz w:val="23"/>
          <w:szCs w:val="23"/>
          <w:lang w:val="en-GB"/>
        </w:rPr>
        <w:t xml:space="preserve">granted </w:t>
      </w:r>
      <w:r w:rsidR="00E83BF3" w:rsidRPr="00D03B08">
        <w:rPr>
          <w:b/>
          <w:bCs/>
          <w:noProof/>
          <w:sz w:val="23"/>
          <w:szCs w:val="23"/>
          <w:lang w:val="en-GB"/>
        </w:rPr>
        <w:t xml:space="preserve">by </w:t>
      </w:r>
      <w:r w:rsidR="00A733B2" w:rsidRPr="00D03B08">
        <w:rPr>
          <w:b/>
          <w:bCs/>
          <w:noProof/>
          <w:sz w:val="23"/>
          <w:szCs w:val="23"/>
          <w:lang w:val="en-GB"/>
        </w:rPr>
        <w:t>third</w:t>
      </w:r>
      <w:r w:rsidR="004A74D8" w:rsidRPr="00D03B08">
        <w:rPr>
          <w:b/>
          <w:bCs/>
          <w:noProof/>
          <w:sz w:val="23"/>
          <w:szCs w:val="23"/>
          <w:lang w:val="en-GB"/>
        </w:rPr>
        <w:t xml:space="preserve"> </w:t>
      </w:r>
      <w:r w:rsidR="00A733B2" w:rsidRPr="00D03B08">
        <w:rPr>
          <w:b/>
          <w:bCs/>
          <w:noProof/>
          <w:sz w:val="23"/>
          <w:szCs w:val="23"/>
          <w:lang w:val="en-GB"/>
        </w:rPr>
        <w:t xml:space="preserve">countries </w:t>
      </w:r>
      <w:r w:rsidR="00FA17AE" w:rsidRPr="00D03B08">
        <w:rPr>
          <w:b/>
          <w:bCs/>
          <w:noProof/>
          <w:sz w:val="23"/>
          <w:szCs w:val="23"/>
          <w:lang w:val="en-GB"/>
        </w:rPr>
        <w:t>t</w:t>
      </w:r>
      <w:r w:rsidR="00F5003A" w:rsidRPr="00D03B08">
        <w:rPr>
          <w:b/>
          <w:bCs/>
          <w:noProof/>
          <w:sz w:val="23"/>
          <w:szCs w:val="23"/>
          <w:lang w:val="en-GB"/>
        </w:rPr>
        <w:t xml:space="preserve">o </w:t>
      </w:r>
      <w:r w:rsidR="001A0485" w:rsidRPr="00D03B08">
        <w:rPr>
          <w:b/>
          <w:bCs/>
          <w:noProof/>
          <w:sz w:val="23"/>
          <w:szCs w:val="23"/>
          <w:lang w:val="en-GB"/>
        </w:rPr>
        <w:t xml:space="preserve">companies active in the </w:t>
      </w:r>
      <w:r w:rsidR="00420F03" w:rsidRPr="00D03B08">
        <w:rPr>
          <w:b/>
          <w:bCs/>
          <w:noProof/>
          <w:sz w:val="23"/>
          <w:szCs w:val="23"/>
          <w:lang w:val="en-GB"/>
        </w:rPr>
        <w:t>Single Market</w:t>
      </w:r>
      <w:r w:rsidR="00082C3E" w:rsidRPr="003D7B87">
        <w:rPr>
          <w:noProof/>
          <w:sz w:val="23"/>
          <w:szCs w:val="23"/>
          <w:lang w:val="en-GB"/>
        </w:rPr>
        <w:t>.</w:t>
      </w:r>
      <w:r w:rsidRPr="003D7B87">
        <w:rPr>
          <w:noProof/>
          <w:sz w:val="23"/>
          <w:szCs w:val="23"/>
          <w:vertAlign w:val="superscript"/>
          <w:lang w:val="en-GB"/>
        </w:rPr>
        <w:footnoteReference w:id="29"/>
      </w:r>
      <w:r w:rsidRPr="003D7B87">
        <w:rPr>
          <w:noProof/>
          <w:sz w:val="23"/>
          <w:szCs w:val="23"/>
          <w:lang w:val="en-IE"/>
        </w:rPr>
        <w:t xml:space="preserve"> </w:t>
      </w:r>
    </w:p>
    <w:p w14:paraId="1F05D5D0" w14:textId="15790B5B" w:rsidR="00030F39" w:rsidRPr="00364AB7" w:rsidRDefault="00030F39">
      <w:pPr>
        <w:rPr>
          <w:i/>
          <w:iCs/>
          <w:noProof/>
          <w:sz w:val="23"/>
          <w:szCs w:val="23"/>
          <w:lang w:val="en-US"/>
        </w:rPr>
      </w:pPr>
      <w:r w:rsidRPr="003D7B87">
        <w:rPr>
          <w:noProof/>
          <w:sz w:val="23"/>
          <w:szCs w:val="23"/>
          <w:lang w:val="en-IE"/>
        </w:rPr>
        <w:t xml:space="preserve">In 2025, </w:t>
      </w:r>
      <w:r w:rsidRPr="00EE421C">
        <w:rPr>
          <w:noProof/>
          <w:sz w:val="23"/>
          <w:szCs w:val="23"/>
          <w:lang w:val="en-IE"/>
        </w:rPr>
        <w:t>the Commission consult</w:t>
      </w:r>
      <w:r w:rsidR="004C1980" w:rsidRPr="00EE421C">
        <w:rPr>
          <w:noProof/>
          <w:sz w:val="23"/>
          <w:szCs w:val="23"/>
          <w:lang w:val="en-IE"/>
        </w:rPr>
        <w:t>ed</w:t>
      </w:r>
      <w:r w:rsidRPr="00EE421C">
        <w:rPr>
          <w:noProof/>
          <w:sz w:val="23"/>
          <w:szCs w:val="23"/>
          <w:lang w:val="en-IE"/>
        </w:rPr>
        <w:t xml:space="preserve"> </w:t>
      </w:r>
      <w:r w:rsidR="00C644B6" w:rsidRPr="00EE421C">
        <w:rPr>
          <w:noProof/>
          <w:sz w:val="23"/>
          <w:szCs w:val="23"/>
          <w:lang w:val="en-IE"/>
        </w:rPr>
        <w:t xml:space="preserve">stakeholders </w:t>
      </w:r>
      <w:r w:rsidRPr="00EE421C">
        <w:rPr>
          <w:noProof/>
          <w:sz w:val="23"/>
          <w:szCs w:val="23"/>
          <w:lang w:val="en-IE"/>
        </w:rPr>
        <w:t xml:space="preserve">on </w:t>
      </w:r>
      <w:r w:rsidR="00E64C44" w:rsidRPr="00EE421C">
        <w:rPr>
          <w:noProof/>
          <w:sz w:val="23"/>
          <w:szCs w:val="23"/>
          <w:lang w:val="en-IE"/>
        </w:rPr>
        <w:t xml:space="preserve">the </w:t>
      </w:r>
      <w:r w:rsidRPr="00EE421C">
        <w:rPr>
          <w:noProof/>
          <w:sz w:val="23"/>
          <w:szCs w:val="23"/>
          <w:lang w:val="en-IE"/>
        </w:rPr>
        <w:t xml:space="preserve">draft FSR </w:t>
      </w:r>
      <w:r w:rsidR="003A79C7" w:rsidRPr="00EE421C">
        <w:rPr>
          <w:noProof/>
          <w:sz w:val="23"/>
          <w:szCs w:val="23"/>
          <w:lang w:val="en-IE"/>
        </w:rPr>
        <w:t>G</w:t>
      </w:r>
      <w:r w:rsidRPr="00EE421C">
        <w:rPr>
          <w:noProof/>
          <w:sz w:val="23"/>
          <w:szCs w:val="23"/>
          <w:lang w:val="en-IE"/>
        </w:rPr>
        <w:t>uidelines</w:t>
      </w:r>
      <w:r w:rsidR="00E64C44" w:rsidRPr="00EE421C">
        <w:rPr>
          <w:noProof/>
          <w:sz w:val="23"/>
          <w:szCs w:val="23"/>
          <w:lang w:val="en-IE"/>
        </w:rPr>
        <w:t xml:space="preserve">. </w:t>
      </w:r>
      <w:r w:rsidR="000F7579" w:rsidRPr="00EE421C">
        <w:rPr>
          <w:noProof/>
          <w:sz w:val="23"/>
          <w:szCs w:val="23"/>
          <w:lang w:val="en-IE"/>
        </w:rPr>
        <w:t>Among other things, t</w:t>
      </w:r>
      <w:r w:rsidRPr="00EE421C">
        <w:rPr>
          <w:noProof/>
          <w:sz w:val="23"/>
          <w:szCs w:val="23"/>
          <w:lang w:val="en-IE"/>
        </w:rPr>
        <w:t xml:space="preserve">he </w:t>
      </w:r>
      <w:r w:rsidR="003D20B2" w:rsidRPr="00EE421C">
        <w:rPr>
          <w:noProof/>
          <w:sz w:val="23"/>
          <w:szCs w:val="23"/>
          <w:lang w:val="en-IE"/>
        </w:rPr>
        <w:t xml:space="preserve">new </w:t>
      </w:r>
      <w:r w:rsidR="003A79C7" w:rsidRPr="00EE421C">
        <w:rPr>
          <w:noProof/>
          <w:sz w:val="23"/>
          <w:szCs w:val="23"/>
          <w:lang w:val="en-IE"/>
        </w:rPr>
        <w:t>G</w:t>
      </w:r>
      <w:r w:rsidRPr="00EE421C">
        <w:rPr>
          <w:noProof/>
          <w:sz w:val="23"/>
          <w:szCs w:val="23"/>
          <w:lang w:val="en-IE"/>
        </w:rPr>
        <w:t xml:space="preserve">uidelines </w:t>
      </w:r>
      <w:r w:rsidR="00E64C44" w:rsidRPr="00EE421C">
        <w:rPr>
          <w:noProof/>
          <w:sz w:val="23"/>
          <w:szCs w:val="23"/>
          <w:lang w:val="en-IE"/>
        </w:rPr>
        <w:t xml:space="preserve">would </w:t>
      </w:r>
      <w:r w:rsidRPr="00EE421C">
        <w:rPr>
          <w:noProof/>
          <w:sz w:val="23"/>
          <w:szCs w:val="23"/>
          <w:lang w:val="en-IE"/>
        </w:rPr>
        <w:t>provide guidance on the determination of a distortion caused by a foreign</w:t>
      </w:r>
      <w:r w:rsidR="00EE421C" w:rsidRPr="00EE421C">
        <w:rPr>
          <w:noProof/>
          <w:sz w:val="23"/>
          <w:szCs w:val="23"/>
          <w:lang w:val="en-IE"/>
        </w:rPr>
        <w:t xml:space="preserve"> </w:t>
      </w:r>
      <w:r w:rsidRPr="00EE421C">
        <w:rPr>
          <w:noProof/>
          <w:sz w:val="23"/>
          <w:szCs w:val="23"/>
          <w:lang w:val="en-IE"/>
        </w:rPr>
        <w:t>subsidy and the criteria applied</w:t>
      </w:r>
      <w:r w:rsidR="009F5298" w:rsidRPr="00EE421C">
        <w:rPr>
          <w:noProof/>
          <w:sz w:val="23"/>
          <w:szCs w:val="23"/>
          <w:lang w:val="en-IE"/>
        </w:rPr>
        <w:t>,</w:t>
      </w:r>
      <w:r w:rsidRPr="00EE421C">
        <w:rPr>
          <w:noProof/>
          <w:sz w:val="23"/>
          <w:szCs w:val="23"/>
          <w:lang w:val="en-IE"/>
        </w:rPr>
        <w:t xml:space="preserve"> and the application of the </w:t>
      </w:r>
      <w:r w:rsidR="00EC539D" w:rsidRPr="00EE421C">
        <w:rPr>
          <w:noProof/>
          <w:sz w:val="23"/>
          <w:szCs w:val="23"/>
          <w:lang w:val="en-IE"/>
        </w:rPr>
        <w:t>‘</w:t>
      </w:r>
      <w:r w:rsidRPr="00EE421C">
        <w:rPr>
          <w:noProof/>
          <w:sz w:val="23"/>
          <w:szCs w:val="23"/>
          <w:lang w:val="en-IE"/>
        </w:rPr>
        <w:t>balancing test</w:t>
      </w:r>
      <w:r w:rsidR="00EC539D" w:rsidRPr="00EE421C">
        <w:rPr>
          <w:noProof/>
          <w:sz w:val="23"/>
          <w:szCs w:val="23"/>
          <w:lang w:val="en-IE"/>
        </w:rPr>
        <w:t>’</w:t>
      </w:r>
      <w:r w:rsidR="003D20B2" w:rsidRPr="00EE421C">
        <w:rPr>
          <w:noProof/>
          <w:sz w:val="23"/>
          <w:szCs w:val="23"/>
          <w:lang w:val="en-IE"/>
        </w:rPr>
        <w:t xml:space="preserve"> (</w:t>
      </w:r>
      <w:r w:rsidR="00640149" w:rsidRPr="00EE421C">
        <w:rPr>
          <w:noProof/>
          <w:sz w:val="23"/>
          <w:szCs w:val="23"/>
          <w:lang w:val="en-IE"/>
        </w:rPr>
        <w:t>that is to say</w:t>
      </w:r>
      <w:r w:rsidR="003D20B2" w:rsidRPr="00EE421C">
        <w:rPr>
          <w:noProof/>
          <w:sz w:val="23"/>
          <w:szCs w:val="23"/>
          <w:lang w:val="en-US"/>
        </w:rPr>
        <w:t xml:space="preserve"> weighing positive </w:t>
      </w:r>
      <w:r w:rsidR="004C1980" w:rsidRPr="00EE421C">
        <w:rPr>
          <w:noProof/>
          <w:sz w:val="23"/>
          <w:szCs w:val="23"/>
          <w:lang w:val="en-US"/>
        </w:rPr>
        <w:t xml:space="preserve">effects </w:t>
      </w:r>
      <w:r w:rsidR="003D20B2" w:rsidRPr="00EE421C">
        <w:rPr>
          <w:noProof/>
          <w:sz w:val="23"/>
          <w:szCs w:val="23"/>
          <w:lang w:val="en-US"/>
        </w:rPr>
        <w:t>of foreign subsidies against their distortive effects)</w:t>
      </w:r>
      <w:r w:rsidRPr="00EE421C">
        <w:rPr>
          <w:noProof/>
          <w:sz w:val="23"/>
          <w:szCs w:val="23"/>
          <w:lang w:val="en-IE"/>
        </w:rPr>
        <w:t xml:space="preserve">. </w:t>
      </w:r>
      <w:r w:rsidR="00EC539D" w:rsidRPr="00EE421C">
        <w:rPr>
          <w:noProof/>
          <w:sz w:val="23"/>
          <w:szCs w:val="23"/>
          <w:lang w:val="en-IE"/>
        </w:rPr>
        <w:t>Moreover, t</w:t>
      </w:r>
      <w:r w:rsidRPr="00EE421C">
        <w:rPr>
          <w:noProof/>
          <w:sz w:val="23"/>
          <w:szCs w:val="23"/>
          <w:lang w:val="en-IE"/>
        </w:rPr>
        <w:t xml:space="preserve">he </w:t>
      </w:r>
      <w:r w:rsidR="003A79C7" w:rsidRPr="00EE421C">
        <w:rPr>
          <w:noProof/>
          <w:sz w:val="23"/>
          <w:szCs w:val="23"/>
          <w:lang w:val="en-IE"/>
        </w:rPr>
        <w:t>G</w:t>
      </w:r>
      <w:r w:rsidRPr="00EE421C">
        <w:rPr>
          <w:noProof/>
          <w:sz w:val="23"/>
          <w:szCs w:val="23"/>
          <w:lang w:val="en-IE"/>
        </w:rPr>
        <w:t xml:space="preserve">uidelines </w:t>
      </w:r>
      <w:r w:rsidR="00E64C44" w:rsidRPr="00EE421C">
        <w:rPr>
          <w:noProof/>
          <w:sz w:val="23"/>
          <w:szCs w:val="23"/>
          <w:lang w:val="en-IE"/>
        </w:rPr>
        <w:t xml:space="preserve">would </w:t>
      </w:r>
      <w:r w:rsidRPr="00EE421C">
        <w:rPr>
          <w:noProof/>
          <w:sz w:val="23"/>
          <w:szCs w:val="23"/>
          <w:lang w:val="en-IE"/>
        </w:rPr>
        <w:t xml:space="preserve">cover the Commission’s power to call in ‘below </w:t>
      </w:r>
      <w:r w:rsidR="00EF228A" w:rsidRPr="00EE421C">
        <w:rPr>
          <w:noProof/>
          <w:sz w:val="23"/>
          <w:szCs w:val="23"/>
          <w:lang w:val="en-IE"/>
        </w:rPr>
        <w:t xml:space="preserve">notification </w:t>
      </w:r>
      <w:r w:rsidRPr="00EE421C">
        <w:rPr>
          <w:noProof/>
          <w:sz w:val="23"/>
          <w:szCs w:val="23"/>
          <w:lang w:val="en-IE"/>
        </w:rPr>
        <w:t>threshold’ mergers, public tenders</w:t>
      </w:r>
      <w:r w:rsidR="00E35489" w:rsidRPr="00EE421C">
        <w:rPr>
          <w:noProof/>
          <w:sz w:val="23"/>
          <w:szCs w:val="23"/>
          <w:lang w:val="en-IE"/>
        </w:rPr>
        <w:t>,</w:t>
      </w:r>
      <w:r w:rsidRPr="00EE421C">
        <w:rPr>
          <w:noProof/>
          <w:sz w:val="23"/>
          <w:szCs w:val="23"/>
          <w:lang w:val="en-IE"/>
        </w:rPr>
        <w:t xml:space="preserve"> and the criteria considered.</w:t>
      </w:r>
      <w:r w:rsidR="003D20B2" w:rsidRPr="00EE421C">
        <w:rPr>
          <w:noProof/>
          <w:sz w:val="23"/>
          <w:szCs w:val="23"/>
          <w:lang w:val="en-IE"/>
        </w:rPr>
        <w:t xml:space="preserve"> The </w:t>
      </w:r>
      <w:r w:rsidR="003A79C7" w:rsidRPr="00EE421C">
        <w:rPr>
          <w:noProof/>
          <w:sz w:val="23"/>
          <w:szCs w:val="23"/>
          <w:lang w:val="en-IE"/>
        </w:rPr>
        <w:t>G</w:t>
      </w:r>
      <w:r w:rsidR="003D20B2" w:rsidRPr="00EE421C">
        <w:rPr>
          <w:noProof/>
          <w:sz w:val="23"/>
          <w:szCs w:val="23"/>
          <w:lang w:val="en-IE"/>
        </w:rPr>
        <w:t xml:space="preserve">uidelines </w:t>
      </w:r>
      <w:r w:rsidR="00E1639F" w:rsidRPr="00EE421C">
        <w:rPr>
          <w:noProof/>
          <w:sz w:val="23"/>
          <w:szCs w:val="23"/>
          <w:lang w:val="en-IE"/>
        </w:rPr>
        <w:t>w</w:t>
      </w:r>
      <w:r w:rsidR="00EE421C" w:rsidRPr="00EE421C">
        <w:rPr>
          <w:noProof/>
          <w:sz w:val="23"/>
          <w:szCs w:val="23"/>
          <w:lang w:val="en-IE"/>
        </w:rPr>
        <w:t>ould</w:t>
      </w:r>
      <w:r w:rsidR="00E1639F" w:rsidRPr="00EE421C">
        <w:rPr>
          <w:noProof/>
          <w:sz w:val="23"/>
          <w:szCs w:val="23"/>
          <w:lang w:val="en-IE"/>
        </w:rPr>
        <w:t xml:space="preserve"> provide</w:t>
      </w:r>
      <w:r w:rsidR="00E1639F" w:rsidRPr="003D7B87">
        <w:rPr>
          <w:noProof/>
          <w:sz w:val="23"/>
          <w:szCs w:val="23"/>
          <w:lang w:val="en-IE"/>
        </w:rPr>
        <w:t xml:space="preserve"> clarity on the application of the FSR</w:t>
      </w:r>
      <w:r w:rsidR="00356A23" w:rsidRPr="003D7B87">
        <w:rPr>
          <w:noProof/>
          <w:sz w:val="23"/>
          <w:szCs w:val="23"/>
          <w:lang w:val="en-IE"/>
        </w:rPr>
        <w:t xml:space="preserve"> </w:t>
      </w:r>
      <w:r w:rsidR="003D20B2" w:rsidRPr="003D7B87">
        <w:rPr>
          <w:noProof/>
          <w:sz w:val="23"/>
          <w:szCs w:val="23"/>
          <w:lang w:val="en-IE"/>
        </w:rPr>
        <w:t xml:space="preserve">for companies engaged in concentrations and public </w:t>
      </w:r>
      <w:r w:rsidR="0055379D" w:rsidRPr="003D7B87">
        <w:rPr>
          <w:noProof/>
          <w:sz w:val="23"/>
          <w:szCs w:val="23"/>
          <w:lang w:val="en-IE"/>
        </w:rPr>
        <w:t>procurement</w:t>
      </w:r>
      <w:r w:rsidR="003D20B2" w:rsidRPr="00324323">
        <w:rPr>
          <w:noProof/>
          <w:sz w:val="23"/>
          <w:szCs w:val="23"/>
          <w:lang w:val="en-IE"/>
        </w:rPr>
        <w:t xml:space="preserve"> procedures</w:t>
      </w:r>
      <w:r w:rsidR="00711638">
        <w:rPr>
          <w:noProof/>
          <w:sz w:val="23"/>
          <w:szCs w:val="23"/>
          <w:lang w:val="en-IE"/>
        </w:rPr>
        <w:t xml:space="preserve"> in the EU</w:t>
      </w:r>
      <w:r w:rsidR="003D20B2" w:rsidRPr="00324323">
        <w:rPr>
          <w:noProof/>
          <w:sz w:val="23"/>
          <w:szCs w:val="23"/>
          <w:lang w:val="en-IE"/>
        </w:rPr>
        <w:t>.</w:t>
      </w:r>
    </w:p>
    <w:p w14:paraId="56B93900" w14:textId="3B2FA937" w:rsidR="00640149" w:rsidRPr="00364AB7" w:rsidRDefault="0080097F" w:rsidP="00426A30">
      <w:pPr>
        <w:rPr>
          <w:noProof/>
          <w:sz w:val="23"/>
          <w:szCs w:val="23"/>
          <w:lang w:val="en-US"/>
        </w:rPr>
      </w:pPr>
      <w:bookmarkStart w:id="17" w:name="_Toc216274966"/>
      <w:r w:rsidRPr="00364AB7">
        <w:rPr>
          <w:noProof/>
          <w:sz w:val="23"/>
          <w:szCs w:val="23"/>
          <w:lang w:val="en-US"/>
        </w:rPr>
        <w:t xml:space="preserve">The FSR stipulates that the Commission must </w:t>
      </w:r>
      <w:r w:rsidR="00967109" w:rsidRPr="00364AB7">
        <w:rPr>
          <w:noProof/>
          <w:sz w:val="23"/>
          <w:szCs w:val="23"/>
          <w:lang w:val="en-US"/>
        </w:rPr>
        <w:t xml:space="preserve">submit </w:t>
      </w:r>
      <w:r w:rsidR="00030F39" w:rsidRPr="00364AB7">
        <w:rPr>
          <w:noProof/>
          <w:sz w:val="23"/>
          <w:szCs w:val="23"/>
          <w:lang w:val="en-US"/>
        </w:rPr>
        <w:t xml:space="preserve">a report to the </w:t>
      </w:r>
      <w:r w:rsidR="00A23EC6" w:rsidRPr="00364AB7">
        <w:rPr>
          <w:noProof/>
          <w:sz w:val="23"/>
          <w:szCs w:val="23"/>
          <w:lang w:val="en-US"/>
        </w:rPr>
        <w:t xml:space="preserve">European </w:t>
      </w:r>
      <w:r w:rsidR="00030F39" w:rsidRPr="00364AB7">
        <w:rPr>
          <w:noProof/>
          <w:sz w:val="23"/>
          <w:szCs w:val="23"/>
          <w:lang w:val="en-US"/>
        </w:rPr>
        <w:t>Parliament and Council by July 2026</w:t>
      </w:r>
      <w:r w:rsidR="00967109" w:rsidRPr="00364AB7">
        <w:rPr>
          <w:noProof/>
          <w:sz w:val="23"/>
          <w:szCs w:val="23"/>
          <w:lang w:val="en-US"/>
        </w:rPr>
        <w:t>.</w:t>
      </w:r>
      <w:r w:rsidR="003301EB" w:rsidRPr="00364AB7">
        <w:rPr>
          <w:noProof/>
          <w:sz w:val="23"/>
          <w:szCs w:val="23"/>
          <w:lang w:val="en-US"/>
        </w:rPr>
        <w:t xml:space="preserve"> </w:t>
      </w:r>
      <w:r w:rsidR="00967109" w:rsidRPr="00364AB7">
        <w:rPr>
          <w:noProof/>
          <w:sz w:val="23"/>
          <w:szCs w:val="23"/>
          <w:lang w:val="en-US"/>
        </w:rPr>
        <w:t xml:space="preserve">To this end, </w:t>
      </w:r>
      <w:r w:rsidR="00030F39" w:rsidRPr="00364AB7">
        <w:rPr>
          <w:noProof/>
          <w:sz w:val="23"/>
          <w:szCs w:val="23"/>
          <w:lang w:val="en-US"/>
        </w:rPr>
        <w:t xml:space="preserve">the Commission </w:t>
      </w:r>
      <w:r w:rsidR="000D2D82" w:rsidRPr="00364AB7">
        <w:rPr>
          <w:noProof/>
          <w:sz w:val="23"/>
          <w:szCs w:val="23"/>
          <w:lang w:val="en-US"/>
        </w:rPr>
        <w:t xml:space="preserve">carried out </w:t>
      </w:r>
      <w:r w:rsidR="00030F39" w:rsidRPr="00364AB7">
        <w:rPr>
          <w:noProof/>
          <w:sz w:val="23"/>
          <w:szCs w:val="23"/>
          <w:lang w:val="en-US"/>
        </w:rPr>
        <w:t>a public consultation and call for evidence</w:t>
      </w:r>
      <w:r w:rsidR="00601DAA" w:rsidRPr="00364AB7">
        <w:rPr>
          <w:noProof/>
          <w:sz w:val="23"/>
          <w:szCs w:val="23"/>
          <w:lang w:val="en-US"/>
        </w:rPr>
        <w:t xml:space="preserve"> in 2025</w:t>
      </w:r>
      <w:r w:rsidR="00030F39" w:rsidRPr="00364AB7">
        <w:rPr>
          <w:noProof/>
          <w:sz w:val="23"/>
          <w:szCs w:val="23"/>
          <w:vertAlign w:val="superscript"/>
          <w:lang w:val="en-US"/>
        </w:rPr>
        <w:footnoteReference w:id="30"/>
      </w:r>
      <w:r w:rsidR="00030F39" w:rsidRPr="00364AB7">
        <w:rPr>
          <w:noProof/>
          <w:sz w:val="23"/>
          <w:szCs w:val="23"/>
          <w:lang w:val="en-US"/>
        </w:rPr>
        <w:t xml:space="preserve"> to assess the implement</w:t>
      </w:r>
      <w:r w:rsidR="003D20B2" w:rsidRPr="00364AB7">
        <w:rPr>
          <w:noProof/>
          <w:sz w:val="23"/>
          <w:szCs w:val="23"/>
          <w:lang w:val="en-US"/>
        </w:rPr>
        <w:t>ation</w:t>
      </w:r>
      <w:r w:rsidR="00030F39" w:rsidRPr="00364AB7">
        <w:rPr>
          <w:noProof/>
          <w:sz w:val="23"/>
          <w:szCs w:val="23"/>
          <w:lang w:val="en-US"/>
        </w:rPr>
        <w:t xml:space="preserve"> and enforce</w:t>
      </w:r>
      <w:r w:rsidR="003D20B2" w:rsidRPr="00364AB7">
        <w:rPr>
          <w:noProof/>
          <w:sz w:val="23"/>
          <w:szCs w:val="23"/>
          <w:lang w:val="en-US"/>
        </w:rPr>
        <w:t>ment of</w:t>
      </w:r>
      <w:r w:rsidR="00030F39" w:rsidRPr="00364AB7">
        <w:rPr>
          <w:noProof/>
          <w:sz w:val="23"/>
          <w:szCs w:val="23"/>
          <w:lang w:val="en-US"/>
        </w:rPr>
        <w:t xml:space="preserve"> the</w:t>
      </w:r>
      <w:r w:rsidR="004C1980" w:rsidRPr="00364AB7">
        <w:rPr>
          <w:noProof/>
          <w:sz w:val="23"/>
          <w:szCs w:val="23"/>
          <w:lang w:val="en-US"/>
        </w:rPr>
        <w:t xml:space="preserve"> </w:t>
      </w:r>
      <w:r w:rsidR="004312BF" w:rsidRPr="00364AB7">
        <w:rPr>
          <w:noProof/>
          <w:sz w:val="23"/>
          <w:szCs w:val="23"/>
          <w:lang w:val="en-US"/>
        </w:rPr>
        <w:t>FSR</w:t>
      </w:r>
      <w:r w:rsidR="003D20B2" w:rsidRPr="00364AB7">
        <w:rPr>
          <w:noProof/>
          <w:sz w:val="23"/>
          <w:szCs w:val="23"/>
          <w:lang w:val="en-US"/>
        </w:rPr>
        <w:t>.</w:t>
      </w:r>
      <w:r w:rsidR="00030F39" w:rsidRPr="00364AB7">
        <w:rPr>
          <w:noProof/>
          <w:sz w:val="23"/>
          <w:szCs w:val="23"/>
          <w:lang w:val="en-US"/>
        </w:rPr>
        <w:t xml:space="preserve"> </w:t>
      </w:r>
      <w:r w:rsidR="00324323" w:rsidRPr="00364AB7">
        <w:rPr>
          <w:noProof/>
          <w:sz w:val="23"/>
          <w:szCs w:val="23"/>
          <w:lang w:val="en-US"/>
        </w:rPr>
        <w:t>F</w:t>
      </w:r>
      <w:r w:rsidR="00030F39" w:rsidRPr="00364AB7">
        <w:rPr>
          <w:noProof/>
          <w:sz w:val="23"/>
          <w:szCs w:val="23"/>
          <w:lang w:val="en-US"/>
        </w:rPr>
        <w:t xml:space="preserve">eedback was sought on </w:t>
      </w:r>
      <w:r w:rsidR="003D20B2" w:rsidRPr="00364AB7">
        <w:rPr>
          <w:noProof/>
          <w:sz w:val="23"/>
          <w:szCs w:val="23"/>
          <w:lang w:val="en-US"/>
        </w:rPr>
        <w:t>critical operation</w:t>
      </w:r>
      <w:r w:rsidR="007C5501" w:rsidRPr="00364AB7">
        <w:rPr>
          <w:noProof/>
          <w:sz w:val="23"/>
          <w:szCs w:val="23"/>
          <w:lang w:val="en-US"/>
        </w:rPr>
        <w:t>al issues</w:t>
      </w:r>
      <w:r w:rsidR="003D20B2" w:rsidRPr="00364AB7">
        <w:rPr>
          <w:noProof/>
          <w:sz w:val="23"/>
          <w:szCs w:val="23"/>
          <w:lang w:val="en-US"/>
        </w:rPr>
        <w:t xml:space="preserve">, including the </w:t>
      </w:r>
      <w:r w:rsidR="002E6ABF" w:rsidRPr="00364AB7">
        <w:rPr>
          <w:noProof/>
          <w:sz w:val="23"/>
          <w:szCs w:val="23"/>
          <w:lang w:val="en-US"/>
        </w:rPr>
        <w:t xml:space="preserve">costs the FSR places on businesses, the notification thresholds, the </w:t>
      </w:r>
      <w:r w:rsidR="00030F39" w:rsidRPr="00364AB7">
        <w:rPr>
          <w:noProof/>
          <w:sz w:val="23"/>
          <w:szCs w:val="23"/>
          <w:lang w:val="en-US"/>
        </w:rPr>
        <w:t>balanci</w:t>
      </w:r>
      <w:r w:rsidR="002E6ABF" w:rsidRPr="00364AB7">
        <w:rPr>
          <w:noProof/>
          <w:sz w:val="23"/>
          <w:szCs w:val="23"/>
          <w:lang w:val="en-US"/>
        </w:rPr>
        <w:t>ng test</w:t>
      </w:r>
      <w:r w:rsidR="00147ADA" w:rsidRPr="003E08D5">
        <w:rPr>
          <w:rStyle w:val="FootnoteReference"/>
          <w:rFonts w:ascii="Times New Roman" w:hAnsi="Times New Roman"/>
          <w:noProof/>
          <w:sz w:val="23"/>
          <w:szCs w:val="23"/>
          <w:lang w:val="en-US"/>
        </w:rPr>
        <w:footnoteReference w:id="31"/>
      </w:r>
      <w:r w:rsidR="00147ADA" w:rsidRPr="00E0100E">
        <w:rPr>
          <w:noProof/>
          <w:sz w:val="20"/>
          <w:szCs w:val="20"/>
          <w:lang w:val="en-US"/>
        </w:rPr>
        <w:t>,</w:t>
      </w:r>
      <w:r w:rsidR="00147ADA">
        <w:rPr>
          <w:noProof/>
          <w:sz w:val="23"/>
          <w:szCs w:val="23"/>
          <w:lang w:val="en-US"/>
        </w:rPr>
        <w:t xml:space="preserve"> </w:t>
      </w:r>
      <w:r w:rsidR="00030F39" w:rsidRPr="00364AB7">
        <w:rPr>
          <w:noProof/>
          <w:sz w:val="23"/>
          <w:szCs w:val="23"/>
          <w:lang w:val="en-US"/>
        </w:rPr>
        <w:t>as well as the</w:t>
      </w:r>
      <w:r w:rsidR="002E6ABF" w:rsidRPr="00364AB7">
        <w:rPr>
          <w:noProof/>
          <w:sz w:val="23"/>
          <w:szCs w:val="23"/>
          <w:lang w:val="en-US"/>
        </w:rPr>
        <w:t xml:space="preserve"> </w:t>
      </w:r>
      <w:r w:rsidR="004A4447" w:rsidRPr="00364AB7">
        <w:rPr>
          <w:noProof/>
          <w:sz w:val="23"/>
          <w:szCs w:val="23"/>
          <w:lang w:val="en-US"/>
        </w:rPr>
        <w:t xml:space="preserve">rules’ </w:t>
      </w:r>
      <w:r w:rsidR="003C0F45" w:rsidRPr="00364AB7">
        <w:rPr>
          <w:noProof/>
          <w:sz w:val="23"/>
          <w:szCs w:val="23"/>
          <w:lang w:val="en-US"/>
        </w:rPr>
        <w:t xml:space="preserve">degree of </w:t>
      </w:r>
      <w:r w:rsidR="002E6ABF" w:rsidRPr="00364AB7">
        <w:rPr>
          <w:noProof/>
          <w:sz w:val="23"/>
          <w:szCs w:val="23"/>
          <w:lang w:val="en-US"/>
        </w:rPr>
        <w:t>complexity</w:t>
      </w:r>
      <w:r w:rsidR="004A4447" w:rsidRPr="00364AB7">
        <w:rPr>
          <w:noProof/>
          <w:sz w:val="23"/>
          <w:szCs w:val="23"/>
          <w:lang w:val="en-US"/>
        </w:rPr>
        <w:t xml:space="preserve">, </w:t>
      </w:r>
      <w:r w:rsidR="002E6ABF" w:rsidRPr="00364AB7">
        <w:rPr>
          <w:noProof/>
          <w:sz w:val="23"/>
          <w:szCs w:val="23"/>
          <w:lang w:val="en-US"/>
        </w:rPr>
        <w:t>and their effectiveness in preventing</w:t>
      </w:r>
      <w:r w:rsidR="00030F39" w:rsidRPr="00364AB7">
        <w:rPr>
          <w:noProof/>
          <w:sz w:val="23"/>
          <w:szCs w:val="23"/>
          <w:lang w:val="en-US"/>
        </w:rPr>
        <w:t xml:space="preserve"> distortions </w:t>
      </w:r>
      <w:r w:rsidR="002E6ABF" w:rsidRPr="00364AB7">
        <w:rPr>
          <w:noProof/>
          <w:sz w:val="23"/>
          <w:szCs w:val="23"/>
          <w:lang w:val="en-US"/>
        </w:rPr>
        <w:t xml:space="preserve">in </w:t>
      </w:r>
      <w:r w:rsidR="00030F39" w:rsidRPr="00364AB7">
        <w:rPr>
          <w:noProof/>
          <w:sz w:val="23"/>
          <w:szCs w:val="23"/>
          <w:lang w:val="en-US"/>
        </w:rPr>
        <w:t>the Single Market.</w:t>
      </w:r>
      <w:bookmarkEnd w:id="17"/>
    </w:p>
    <w:p w14:paraId="5D619F99" w14:textId="7B06F5F4" w:rsidR="00AA6DAE" w:rsidRPr="00324323" w:rsidRDefault="00003701" w:rsidP="009D0AFB">
      <w:pPr>
        <w:pStyle w:val="Heading2"/>
        <w:rPr>
          <w:rFonts w:cs="Times New Roman"/>
          <w:sz w:val="23"/>
          <w:szCs w:val="23"/>
        </w:rPr>
      </w:pPr>
      <w:bookmarkStart w:id="18" w:name="_Toc227660860"/>
      <w:r w:rsidRPr="00324323">
        <w:rPr>
          <w:rFonts w:cs="Times New Roman"/>
          <w:sz w:val="23"/>
          <w:szCs w:val="23"/>
        </w:rPr>
        <w:t xml:space="preserve">Review </w:t>
      </w:r>
      <w:r w:rsidR="0063317A" w:rsidRPr="00324323">
        <w:rPr>
          <w:rFonts w:cs="Times New Roman"/>
          <w:sz w:val="23"/>
          <w:szCs w:val="23"/>
        </w:rPr>
        <w:t>r</w:t>
      </w:r>
      <w:r w:rsidR="000B64CD" w:rsidRPr="00324323">
        <w:rPr>
          <w:rFonts w:cs="Times New Roman"/>
          <w:sz w:val="23"/>
          <w:szCs w:val="23"/>
        </w:rPr>
        <w:t>eport on</w:t>
      </w:r>
      <w:r w:rsidR="005575E6">
        <w:rPr>
          <w:rFonts w:cs="Times New Roman"/>
          <w:sz w:val="23"/>
          <w:szCs w:val="23"/>
        </w:rPr>
        <w:t xml:space="preserve"> the Digital Markets Act</w:t>
      </w:r>
      <w:bookmarkEnd w:id="15"/>
      <w:bookmarkEnd w:id="18"/>
    </w:p>
    <w:p w14:paraId="4580E521" w14:textId="769DC011" w:rsidR="00B4187B" w:rsidRPr="00AA43C3" w:rsidRDefault="00B4187B" w:rsidP="00B4187B">
      <w:pPr>
        <w:rPr>
          <w:noProof/>
          <w:sz w:val="23"/>
          <w:szCs w:val="23"/>
          <w:lang w:val="en-US"/>
        </w:rPr>
      </w:pPr>
      <w:r w:rsidRPr="00AA43C3">
        <w:rPr>
          <w:noProof/>
          <w:sz w:val="23"/>
          <w:szCs w:val="23"/>
          <w:lang w:val="en-GB"/>
        </w:rPr>
        <w:t>The DMA is a Single Market instrument which aims to mak</w:t>
      </w:r>
      <w:r w:rsidR="00993224">
        <w:rPr>
          <w:noProof/>
          <w:sz w:val="23"/>
          <w:szCs w:val="23"/>
          <w:lang w:val="en-GB"/>
        </w:rPr>
        <w:t>e</w:t>
      </w:r>
      <w:r w:rsidRPr="00AA43C3">
        <w:rPr>
          <w:noProof/>
          <w:sz w:val="23"/>
          <w:szCs w:val="23"/>
          <w:lang w:val="en-GB"/>
        </w:rPr>
        <w:t xml:space="preserve"> the EU digital sector fairer and more contestable</w:t>
      </w:r>
      <w:r w:rsidRPr="003E08D5">
        <w:rPr>
          <w:rStyle w:val="FootnoteReference"/>
          <w:rFonts w:ascii="Times New Roman" w:hAnsi="Times New Roman"/>
          <w:noProof/>
          <w:sz w:val="23"/>
          <w:szCs w:val="23"/>
          <w:lang w:val="en-GB"/>
        </w:rPr>
        <w:footnoteReference w:id="32"/>
      </w:r>
      <w:r w:rsidRPr="00EE421C">
        <w:rPr>
          <w:noProof/>
          <w:sz w:val="20"/>
          <w:szCs w:val="20"/>
          <w:lang w:val="en-GB"/>
        </w:rPr>
        <w:t>.</w:t>
      </w:r>
      <w:r w:rsidRPr="00AA43C3">
        <w:rPr>
          <w:noProof/>
          <w:sz w:val="23"/>
          <w:szCs w:val="23"/>
          <w:lang w:val="en-GB"/>
        </w:rPr>
        <w:t xml:space="preserve"> The DMA applies to </w:t>
      </w:r>
      <w:r w:rsidRPr="002D4485">
        <w:rPr>
          <w:b/>
          <w:noProof/>
          <w:sz w:val="23"/>
          <w:lang w:val="en-GB"/>
        </w:rPr>
        <w:t>large digital platforms designated as ‘gatekeepers’</w:t>
      </w:r>
      <w:r w:rsidRPr="003E08D5">
        <w:rPr>
          <w:rStyle w:val="FootnoteReference"/>
          <w:rFonts w:ascii="Times New Roman" w:hAnsi="Times New Roman"/>
          <w:noProof/>
          <w:sz w:val="23"/>
          <w:szCs w:val="23"/>
          <w:lang w:val="en-GB"/>
        </w:rPr>
        <w:footnoteReference w:id="33"/>
      </w:r>
      <w:r w:rsidRPr="003E08D5">
        <w:rPr>
          <w:noProof/>
          <w:sz w:val="23"/>
          <w:szCs w:val="23"/>
          <w:lang w:val="en-GB"/>
        </w:rPr>
        <w:t xml:space="preserve"> </w:t>
      </w:r>
      <w:r w:rsidRPr="00AA43C3">
        <w:rPr>
          <w:noProof/>
          <w:sz w:val="23"/>
          <w:szCs w:val="23"/>
          <w:lang w:val="en-GB"/>
        </w:rPr>
        <w:t xml:space="preserve">and is intended to prevent unfair market practices and increase market contestability. </w:t>
      </w:r>
      <w:r w:rsidRPr="00183195">
        <w:rPr>
          <w:noProof/>
          <w:sz w:val="23"/>
          <w:szCs w:val="23"/>
          <w:lang w:val="en-GB"/>
        </w:rPr>
        <w:t>A wide range of</w:t>
      </w:r>
      <w:r w:rsidRPr="00183195">
        <w:rPr>
          <w:noProof/>
          <w:sz w:val="23"/>
          <w:lang w:val="en-GB"/>
        </w:rPr>
        <w:t xml:space="preserve"> obligations </w:t>
      </w:r>
      <w:r w:rsidRPr="00183195">
        <w:rPr>
          <w:noProof/>
          <w:sz w:val="23"/>
          <w:szCs w:val="23"/>
          <w:lang w:val="en-GB"/>
        </w:rPr>
        <w:t xml:space="preserve">apply to designated gatekeepers, notably </w:t>
      </w:r>
      <w:r w:rsidRPr="00183195">
        <w:rPr>
          <w:noProof/>
          <w:sz w:val="23"/>
          <w:szCs w:val="23"/>
          <w:lang w:val="en-US"/>
        </w:rPr>
        <w:t>vertical and horizontal interoperability, prohibited self-preferencing, and giving business users access to critical data accumulated by the digital platforms.</w:t>
      </w:r>
      <w:r w:rsidRPr="00AA43C3">
        <w:rPr>
          <w:noProof/>
          <w:sz w:val="23"/>
          <w:szCs w:val="23"/>
          <w:lang w:val="en-US"/>
        </w:rPr>
        <w:t xml:space="preserve"> The DMA provides EU companies and non-EU firms alike with better opportunities to challenge the gatekeepers. Such challenges boost innovation and ultimately increase consumer choice in the EU (and likely beyond due to regulatory and economic spill-over effects).  </w:t>
      </w:r>
    </w:p>
    <w:p w14:paraId="30ADE879" w14:textId="7BA9AD1E" w:rsidR="00F1017C" w:rsidRPr="00324323" w:rsidRDefault="00A67B9A" w:rsidP="00324323">
      <w:pPr>
        <w:spacing w:after="360"/>
        <w:rPr>
          <w:noProof/>
          <w:sz w:val="23"/>
          <w:szCs w:val="23"/>
          <w:lang w:val="en-IE"/>
        </w:rPr>
      </w:pPr>
      <w:r w:rsidRPr="00324323">
        <w:rPr>
          <w:noProof/>
          <w:sz w:val="23"/>
          <w:szCs w:val="23"/>
          <w:lang w:val="en-IE"/>
        </w:rPr>
        <w:t>T</w:t>
      </w:r>
      <w:r w:rsidR="00D4296E" w:rsidRPr="00324323">
        <w:rPr>
          <w:noProof/>
          <w:sz w:val="23"/>
          <w:szCs w:val="23"/>
          <w:lang w:val="en-IE"/>
        </w:rPr>
        <w:t>o formally assess the DMA’s early impact and its capacity to face emerging challenges, such as the transformative rollout of AI-powered services, t</w:t>
      </w:r>
      <w:r w:rsidRPr="00324323">
        <w:rPr>
          <w:noProof/>
          <w:sz w:val="23"/>
          <w:szCs w:val="23"/>
          <w:lang w:val="en-IE"/>
        </w:rPr>
        <w:t xml:space="preserve">he Commission </w:t>
      </w:r>
      <w:r w:rsidR="000129C9">
        <w:rPr>
          <w:noProof/>
          <w:sz w:val="23"/>
          <w:szCs w:val="23"/>
          <w:lang w:val="en-IE"/>
        </w:rPr>
        <w:t xml:space="preserve">carried out </w:t>
      </w:r>
      <w:r w:rsidR="00372296" w:rsidRPr="00324323">
        <w:rPr>
          <w:noProof/>
          <w:sz w:val="23"/>
          <w:szCs w:val="23"/>
          <w:lang w:val="en-IE"/>
        </w:rPr>
        <w:t xml:space="preserve">a public consultation </w:t>
      </w:r>
      <w:r w:rsidR="00D4296E" w:rsidRPr="00324323">
        <w:rPr>
          <w:noProof/>
          <w:sz w:val="23"/>
          <w:szCs w:val="23"/>
          <w:lang w:val="en-IE"/>
        </w:rPr>
        <w:t>and call for evidence</w:t>
      </w:r>
      <w:r w:rsidR="00372296" w:rsidRPr="00324323">
        <w:rPr>
          <w:noProof/>
          <w:sz w:val="23"/>
          <w:szCs w:val="23"/>
          <w:lang w:val="en-IE"/>
        </w:rPr>
        <w:t xml:space="preserve"> in 2025</w:t>
      </w:r>
      <w:r w:rsidR="00D4296E" w:rsidRPr="00324323">
        <w:rPr>
          <w:noProof/>
          <w:sz w:val="23"/>
          <w:szCs w:val="23"/>
          <w:lang w:val="en-IE"/>
        </w:rPr>
        <w:t>. This process</w:t>
      </w:r>
      <w:r w:rsidR="000B64CD" w:rsidRPr="00324323">
        <w:rPr>
          <w:noProof/>
          <w:sz w:val="23"/>
          <w:szCs w:val="23"/>
          <w:lang w:val="en-IE"/>
        </w:rPr>
        <w:t xml:space="preserve"> sought </w:t>
      </w:r>
      <w:r w:rsidR="003D5E91" w:rsidRPr="00324323">
        <w:rPr>
          <w:noProof/>
          <w:sz w:val="23"/>
          <w:szCs w:val="23"/>
          <w:lang w:val="en-IE"/>
        </w:rPr>
        <w:t>feedback from interested parties</w:t>
      </w:r>
      <w:r w:rsidR="00966601" w:rsidRPr="00324323">
        <w:rPr>
          <w:noProof/>
          <w:sz w:val="23"/>
          <w:szCs w:val="23"/>
          <w:lang w:val="en-IE"/>
        </w:rPr>
        <w:t xml:space="preserve"> </w:t>
      </w:r>
      <w:r w:rsidR="003D5E91" w:rsidRPr="00324323">
        <w:rPr>
          <w:noProof/>
          <w:sz w:val="23"/>
          <w:szCs w:val="23"/>
          <w:lang w:val="en-IE"/>
        </w:rPr>
        <w:t>on the DMA</w:t>
      </w:r>
      <w:r w:rsidR="00D4296E" w:rsidRPr="00324323">
        <w:rPr>
          <w:noProof/>
          <w:sz w:val="23"/>
          <w:szCs w:val="23"/>
          <w:lang w:val="en-IE"/>
        </w:rPr>
        <w:t>’s overall effectiveness and implementation</w:t>
      </w:r>
      <w:r w:rsidR="003D5E91" w:rsidRPr="00324323">
        <w:rPr>
          <w:noProof/>
          <w:sz w:val="23"/>
          <w:szCs w:val="23"/>
          <w:lang w:val="en-IE"/>
        </w:rPr>
        <w:t xml:space="preserve"> and its </w:t>
      </w:r>
      <w:r w:rsidR="001040F3" w:rsidRPr="00324323">
        <w:rPr>
          <w:noProof/>
          <w:sz w:val="23"/>
          <w:szCs w:val="23"/>
          <w:lang w:val="en-IE"/>
        </w:rPr>
        <w:t xml:space="preserve">ability </w:t>
      </w:r>
      <w:r w:rsidR="003D5E91" w:rsidRPr="00324323">
        <w:rPr>
          <w:noProof/>
          <w:sz w:val="23"/>
          <w:szCs w:val="23"/>
          <w:lang w:val="en-IE"/>
        </w:rPr>
        <w:t xml:space="preserve">to face emerging challenges such as the </w:t>
      </w:r>
      <w:r w:rsidR="00AE4C78" w:rsidRPr="00324323">
        <w:rPr>
          <w:noProof/>
          <w:sz w:val="23"/>
          <w:szCs w:val="23"/>
          <w:lang w:val="en-IE"/>
        </w:rPr>
        <w:t xml:space="preserve">rapid and transformative </w:t>
      </w:r>
      <w:r w:rsidR="003D5E91" w:rsidRPr="00324323">
        <w:rPr>
          <w:noProof/>
          <w:sz w:val="23"/>
          <w:szCs w:val="23"/>
          <w:lang w:val="en-IE"/>
        </w:rPr>
        <w:t>rollout of AI-powered services</w:t>
      </w:r>
      <w:r w:rsidR="001040F3" w:rsidRPr="00324323">
        <w:rPr>
          <w:noProof/>
          <w:sz w:val="23"/>
          <w:szCs w:val="23"/>
          <w:lang w:val="en-IE"/>
        </w:rPr>
        <w:t xml:space="preserve">. </w:t>
      </w:r>
      <w:r w:rsidR="000B64CD" w:rsidRPr="00324323">
        <w:rPr>
          <w:noProof/>
          <w:sz w:val="23"/>
          <w:szCs w:val="23"/>
          <w:lang w:val="en-IE"/>
        </w:rPr>
        <w:t>Based on</w:t>
      </w:r>
      <w:r w:rsidR="00606418" w:rsidRPr="00324323">
        <w:rPr>
          <w:noProof/>
          <w:sz w:val="23"/>
          <w:szCs w:val="23"/>
          <w:lang w:val="en-IE"/>
        </w:rPr>
        <w:t xml:space="preserve"> the input received, the Commission </w:t>
      </w:r>
      <w:r w:rsidR="00D4296E" w:rsidRPr="00324323">
        <w:rPr>
          <w:noProof/>
          <w:sz w:val="23"/>
          <w:szCs w:val="23"/>
          <w:lang w:val="en-IE"/>
        </w:rPr>
        <w:t xml:space="preserve">is </w:t>
      </w:r>
      <w:r w:rsidR="00606418" w:rsidRPr="00324323">
        <w:rPr>
          <w:noProof/>
          <w:sz w:val="23"/>
          <w:szCs w:val="23"/>
          <w:lang w:val="en-IE"/>
        </w:rPr>
        <w:t>prepar</w:t>
      </w:r>
      <w:r w:rsidR="00D4296E" w:rsidRPr="00324323">
        <w:rPr>
          <w:noProof/>
          <w:sz w:val="23"/>
          <w:szCs w:val="23"/>
          <w:lang w:val="en-IE"/>
        </w:rPr>
        <w:t>ing</w:t>
      </w:r>
      <w:r w:rsidR="00606418" w:rsidRPr="00324323">
        <w:rPr>
          <w:noProof/>
          <w:sz w:val="23"/>
          <w:szCs w:val="23"/>
          <w:lang w:val="en-IE"/>
        </w:rPr>
        <w:t xml:space="preserve"> </w:t>
      </w:r>
      <w:r w:rsidR="00D4296E" w:rsidRPr="00324323">
        <w:rPr>
          <w:noProof/>
          <w:sz w:val="23"/>
          <w:szCs w:val="23"/>
          <w:lang w:val="en-IE"/>
        </w:rPr>
        <w:t xml:space="preserve">its first review </w:t>
      </w:r>
      <w:r w:rsidR="00606418" w:rsidRPr="00324323">
        <w:rPr>
          <w:noProof/>
          <w:sz w:val="23"/>
          <w:szCs w:val="23"/>
          <w:lang w:val="en-IE"/>
        </w:rPr>
        <w:t>repor</w:t>
      </w:r>
      <w:r w:rsidR="00E123F5" w:rsidRPr="00324323">
        <w:rPr>
          <w:noProof/>
          <w:sz w:val="23"/>
          <w:szCs w:val="23"/>
          <w:lang w:val="en-IE"/>
        </w:rPr>
        <w:t>t</w:t>
      </w:r>
      <w:r w:rsidR="00D4296E" w:rsidRPr="00324323">
        <w:rPr>
          <w:noProof/>
          <w:sz w:val="23"/>
          <w:szCs w:val="23"/>
          <w:lang w:val="en-IE"/>
        </w:rPr>
        <w:t xml:space="preserve">, </w:t>
      </w:r>
      <w:r w:rsidR="0022293E">
        <w:rPr>
          <w:noProof/>
          <w:sz w:val="23"/>
          <w:szCs w:val="23"/>
          <w:lang w:val="en-IE"/>
        </w:rPr>
        <w:t xml:space="preserve">to </w:t>
      </w:r>
      <w:r w:rsidR="00606418" w:rsidRPr="00324323">
        <w:rPr>
          <w:noProof/>
          <w:sz w:val="23"/>
          <w:szCs w:val="23"/>
          <w:lang w:val="en-IE"/>
        </w:rPr>
        <w:t xml:space="preserve">be presented to the European Parliament, the Council and the </w:t>
      </w:r>
      <w:r w:rsidR="00C644B6">
        <w:rPr>
          <w:noProof/>
          <w:sz w:val="23"/>
          <w:szCs w:val="23"/>
          <w:lang w:val="en-IE"/>
        </w:rPr>
        <w:t>EESC</w:t>
      </w:r>
      <w:r w:rsidR="00D4296E" w:rsidRPr="00324323">
        <w:rPr>
          <w:noProof/>
          <w:sz w:val="23"/>
          <w:szCs w:val="23"/>
          <w:lang w:val="en-IE"/>
        </w:rPr>
        <w:t xml:space="preserve"> by May 2026</w:t>
      </w:r>
      <w:r w:rsidR="00606418" w:rsidRPr="00324323">
        <w:rPr>
          <w:noProof/>
          <w:sz w:val="23"/>
          <w:szCs w:val="23"/>
          <w:lang w:val="en-IE"/>
        </w:rPr>
        <w:t>.</w:t>
      </w:r>
    </w:p>
    <w:p w14:paraId="053D5E10" w14:textId="4FCF4920" w:rsidR="00D707FF" w:rsidRPr="005D758F" w:rsidRDefault="00D707FF" w:rsidP="004173CF">
      <w:pPr>
        <w:pStyle w:val="Heading1"/>
        <w:keepNext/>
        <w:widowControl/>
        <w:numPr>
          <w:ilvl w:val="0"/>
          <w:numId w:val="0"/>
        </w:numPr>
        <w:spacing w:after="240"/>
        <w:ind w:left="357"/>
        <w:jc w:val="both"/>
        <w:rPr>
          <w:noProof/>
          <w:sz w:val="22"/>
          <w:szCs w:val="22"/>
          <w:lang w:val="en-IE"/>
        </w:rPr>
      </w:pPr>
      <w:bookmarkStart w:id="19" w:name="_Toc227660861"/>
      <w:r w:rsidRPr="005D758F">
        <w:rPr>
          <w:noProof/>
          <w:sz w:val="22"/>
          <w:szCs w:val="22"/>
          <w:lang w:val="en-IE"/>
        </w:rPr>
        <w:t xml:space="preserve">3. </w:t>
      </w:r>
      <w:r w:rsidR="0081449D">
        <w:rPr>
          <w:noProof/>
          <w:sz w:val="22"/>
          <w:szCs w:val="22"/>
          <w:lang w:val="en-IE"/>
        </w:rPr>
        <w:t>C</w:t>
      </w:r>
      <w:r w:rsidRPr="005D758F">
        <w:rPr>
          <w:noProof/>
          <w:sz w:val="22"/>
          <w:szCs w:val="22"/>
          <w:lang w:val="en-IE"/>
        </w:rPr>
        <w:t>ompetition enforcement</w:t>
      </w:r>
      <w:r w:rsidR="008D3550" w:rsidRPr="005D758F">
        <w:rPr>
          <w:noProof/>
          <w:sz w:val="22"/>
          <w:szCs w:val="22"/>
          <w:lang w:val="en-IE"/>
        </w:rPr>
        <w:t xml:space="preserve"> </w:t>
      </w:r>
      <w:r w:rsidR="00D00651" w:rsidRPr="005D758F">
        <w:rPr>
          <w:noProof/>
          <w:sz w:val="22"/>
          <w:szCs w:val="22"/>
          <w:lang w:val="en-IE"/>
        </w:rPr>
        <w:t xml:space="preserve">defends and </w:t>
      </w:r>
      <w:r w:rsidR="00BE536B" w:rsidRPr="005D758F">
        <w:rPr>
          <w:noProof/>
          <w:sz w:val="22"/>
          <w:szCs w:val="22"/>
          <w:lang w:val="en-IE"/>
        </w:rPr>
        <w:t>facilitat</w:t>
      </w:r>
      <w:r w:rsidR="00D00651" w:rsidRPr="005D758F">
        <w:rPr>
          <w:noProof/>
          <w:sz w:val="22"/>
          <w:szCs w:val="22"/>
          <w:lang w:val="en-IE"/>
        </w:rPr>
        <w:t>es competitive, fair and</w:t>
      </w:r>
      <w:r w:rsidR="00BE536B" w:rsidRPr="005D758F">
        <w:rPr>
          <w:noProof/>
          <w:sz w:val="22"/>
          <w:szCs w:val="22"/>
          <w:lang w:val="en-IE"/>
        </w:rPr>
        <w:t xml:space="preserve"> well-functioning markets</w:t>
      </w:r>
      <w:bookmarkEnd w:id="19"/>
    </w:p>
    <w:p w14:paraId="4BCC83BC" w14:textId="29F2787D" w:rsidR="00096045" w:rsidRPr="003C04C9" w:rsidRDefault="00096045" w:rsidP="003C04C9">
      <w:pPr>
        <w:rPr>
          <w:noProof/>
          <w:sz w:val="23"/>
          <w:szCs w:val="23"/>
          <w:lang w:val="en-IE"/>
        </w:rPr>
      </w:pPr>
      <w:r w:rsidRPr="003C04C9">
        <w:rPr>
          <w:noProof/>
          <w:sz w:val="23"/>
          <w:szCs w:val="23"/>
          <w:lang w:val="en-IE"/>
        </w:rPr>
        <w:t xml:space="preserve">Effective enforcement remains vital to </w:t>
      </w:r>
      <w:r w:rsidR="003D0668" w:rsidRPr="003C04C9">
        <w:rPr>
          <w:noProof/>
          <w:sz w:val="23"/>
          <w:szCs w:val="23"/>
          <w:lang w:val="en-IE"/>
        </w:rPr>
        <w:t xml:space="preserve">safeguard </w:t>
      </w:r>
      <w:r w:rsidRPr="003C04C9">
        <w:rPr>
          <w:noProof/>
          <w:sz w:val="23"/>
          <w:szCs w:val="23"/>
          <w:lang w:val="en-IE"/>
        </w:rPr>
        <w:t xml:space="preserve">the credibility and integrity of the </w:t>
      </w:r>
      <w:r w:rsidR="008A2642" w:rsidRPr="003C04C9">
        <w:rPr>
          <w:noProof/>
          <w:sz w:val="23"/>
          <w:szCs w:val="23"/>
          <w:lang w:val="en-IE"/>
        </w:rPr>
        <w:t xml:space="preserve">competition </w:t>
      </w:r>
      <w:r w:rsidR="003D0668" w:rsidRPr="003C04C9">
        <w:rPr>
          <w:noProof/>
          <w:sz w:val="23"/>
          <w:szCs w:val="23"/>
          <w:lang w:val="en-IE"/>
        </w:rPr>
        <w:t>rules</w:t>
      </w:r>
      <w:r w:rsidRPr="003C04C9">
        <w:rPr>
          <w:noProof/>
          <w:sz w:val="23"/>
          <w:szCs w:val="23"/>
          <w:lang w:val="en-IE"/>
        </w:rPr>
        <w:t>.</w:t>
      </w:r>
      <w:r w:rsidR="00D94A88" w:rsidRPr="003C04C9">
        <w:rPr>
          <w:noProof/>
          <w:sz w:val="23"/>
          <w:szCs w:val="23"/>
          <w:lang w:val="en-IE"/>
        </w:rPr>
        <w:t xml:space="preserve"> </w:t>
      </w:r>
      <w:r w:rsidRPr="003C04C9">
        <w:rPr>
          <w:noProof/>
          <w:sz w:val="23"/>
          <w:szCs w:val="23"/>
          <w:lang w:val="en-IE"/>
        </w:rPr>
        <w:t>In 2025, robust enforcement across all instruments - State aid, antitrust, merger control, the FSR, and the DMA - uph</w:t>
      </w:r>
      <w:r w:rsidR="004E04D6" w:rsidRPr="003C04C9">
        <w:rPr>
          <w:noProof/>
          <w:sz w:val="23"/>
          <w:szCs w:val="23"/>
          <w:lang w:val="en-IE"/>
        </w:rPr>
        <w:t>e</w:t>
      </w:r>
      <w:r w:rsidRPr="003C04C9">
        <w:rPr>
          <w:noProof/>
          <w:sz w:val="23"/>
          <w:szCs w:val="23"/>
          <w:lang w:val="en-IE"/>
        </w:rPr>
        <w:t>ld the integrity and resilience of the Single Market</w:t>
      </w:r>
      <w:r w:rsidR="00646C40">
        <w:rPr>
          <w:noProof/>
          <w:sz w:val="23"/>
          <w:szCs w:val="23"/>
          <w:lang w:val="en-IE"/>
        </w:rPr>
        <w:t xml:space="preserve"> and</w:t>
      </w:r>
      <w:r w:rsidRPr="003C04C9">
        <w:rPr>
          <w:noProof/>
          <w:sz w:val="23"/>
          <w:szCs w:val="23"/>
          <w:lang w:val="en-IE"/>
        </w:rPr>
        <w:t xml:space="preserve"> </w:t>
      </w:r>
      <w:r w:rsidR="00646C40">
        <w:rPr>
          <w:noProof/>
          <w:sz w:val="23"/>
          <w:szCs w:val="23"/>
          <w:lang w:val="en-IE"/>
        </w:rPr>
        <w:t xml:space="preserve">in many cases </w:t>
      </w:r>
      <w:r w:rsidR="00D343E1" w:rsidRPr="00345CF8">
        <w:rPr>
          <w:noProof/>
          <w:sz w:val="23"/>
          <w:szCs w:val="23"/>
          <w:lang w:val="en-IE"/>
        </w:rPr>
        <w:t>transform</w:t>
      </w:r>
      <w:r w:rsidR="00646C40">
        <w:rPr>
          <w:noProof/>
          <w:sz w:val="23"/>
          <w:szCs w:val="23"/>
          <w:lang w:val="en-IE"/>
        </w:rPr>
        <w:t>ed</w:t>
      </w:r>
      <w:r w:rsidRPr="00345CF8">
        <w:rPr>
          <w:noProof/>
          <w:sz w:val="23"/>
          <w:szCs w:val="23"/>
          <w:lang w:val="en-IE"/>
        </w:rPr>
        <w:t xml:space="preserve"> the</w:t>
      </w:r>
      <w:r w:rsidRPr="003C04C9">
        <w:rPr>
          <w:noProof/>
          <w:sz w:val="23"/>
          <w:szCs w:val="23"/>
          <w:lang w:val="en-IE"/>
        </w:rPr>
        <w:t xml:space="preserve"> strategic vision of </w:t>
      </w:r>
      <w:r w:rsidR="00A05428" w:rsidRPr="003C04C9">
        <w:rPr>
          <w:noProof/>
          <w:sz w:val="23"/>
          <w:szCs w:val="23"/>
          <w:lang w:val="en-IE"/>
        </w:rPr>
        <w:t>boosting</w:t>
      </w:r>
      <w:r w:rsidRPr="003C04C9">
        <w:rPr>
          <w:noProof/>
          <w:sz w:val="23"/>
          <w:szCs w:val="23"/>
          <w:lang w:val="en-IE"/>
        </w:rPr>
        <w:t xml:space="preserve"> the </w:t>
      </w:r>
      <w:r w:rsidR="00353BA3" w:rsidRPr="003C04C9">
        <w:rPr>
          <w:noProof/>
          <w:sz w:val="23"/>
          <w:szCs w:val="23"/>
          <w:lang w:val="en-IE"/>
        </w:rPr>
        <w:t>c</w:t>
      </w:r>
      <w:r w:rsidRPr="003C04C9">
        <w:rPr>
          <w:noProof/>
          <w:sz w:val="23"/>
          <w:szCs w:val="23"/>
          <w:lang w:val="en-IE"/>
        </w:rPr>
        <w:t>lean</w:t>
      </w:r>
      <w:r w:rsidR="00353BA3" w:rsidRPr="003C04C9">
        <w:rPr>
          <w:noProof/>
          <w:sz w:val="23"/>
          <w:szCs w:val="23"/>
          <w:lang w:val="en-IE"/>
        </w:rPr>
        <w:t>,</w:t>
      </w:r>
      <w:r w:rsidRPr="003C04C9">
        <w:rPr>
          <w:noProof/>
          <w:sz w:val="23"/>
          <w:szCs w:val="23"/>
          <w:lang w:val="en-IE"/>
        </w:rPr>
        <w:t xml:space="preserve"> </w:t>
      </w:r>
      <w:r w:rsidR="004D7193" w:rsidRPr="003C04C9">
        <w:rPr>
          <w:noProof/>
          <w:sz w:val="23"/>
          <w:szCs w:val="23"/>
          <w:lang w:val="en-IE"/>
        </w:rPr>
        <w:t xml:space="preserve">just and </w:t>
      </w:r>
      <w:r w:rsidR="00353BA3" w:rsidRPr="003C04C9">
        <w:rPr>
          <w:noProof/>
          <w:sz w:val="23"/>
          <w:szCs w:val="23"/>
          <w:lang w:val="en-IE"/>
        </w:rPr>
        <w:t xml:space="preserve">competitive </w:t>
      </w:r>
      <w:r w:rsidR="00253D6A" w:rsidRPr="003C04C9">
        <w:rPr>
          <w:noProof/>
          <w:sz w:val="23"/>
          <w:szCs w:val="23"/>
          <w:lang w:val="en-IE"/>
        </w:rPr>
        <w:t>t</w:t>
      </w:r>
      <w:r w:rsidRPr="003C04C9">
        <w:rPr>
          <w:noProof/>
          <w:sz w:val="23"/>
          <w:szCs w:val="23"/>
          <w:lang w:val="en-IE"/>
        </w:rPr>
        <w:t>ransition into concrete market realit</w:t>
      </w:r>
      <w:r w:rsidR="003D0668" w:rsidRPr="003C04C9">
        <w:rPr>
          <w:noProof/>
          <w:sz w:val="23"/>
          <w:szCs w:val="23"/>
          <w:lang w:val="en-IE"/>
        </w:rPr>
        <w:t>y</w:t>
      </w:r>
      <w:r w:rsidRPr="003C04C9">
        <w:rPr>
          <w:noProof/>
          <w:sz w:val="23"/>
          <w:szCs w:val="23"/>
          <w:lang w:val="en-IE"/>
        </w:rPr>
        <w:t>.</w:t>
      </w:r>
      <w:r w:rsidR="003D0668" w:rsidRPr="003C04C9">
        <w:rPr>
          <w:noProof/>
          <w:sz w:val="23"/>
          <w:szCs w:val="23"/>
          <w:lang w:val="en-IE"/>
        </w:rPr>
        <w:t xml:space="preserve"> </w:t>
      </w:r>
      <w:r w:rsidRPr="003C04C9">
        <w:rPr>
          <w:noProof/>
          <w:sz w:val="23"/>
          <w:szCs w:val="23"/>
          <w:lang w:val="en-IE"/>
        </w:rPr>
        <w:t>Enforcement creates the predictable</w:t>
      </w:r>
      <w:r w:rsidR="004E04D6" w:rsidRPr="003C04C9">
        <w:rPr>
          <w:noProof/>
          <w:sz w:val="23"/>
          <w:szCs w:val="23"/>
          <w:lang w:val="en-IE"/>
        </w:rPr>
        <w:t xml:space="preserve">, </w:t>
      </w:r>
      <w:r w:rsidR="00795061" w:rsidRPr="003C04C9">
        <w:rPr>
          <w:noProof/>
          <w:sz w:val="23"/>
          <w:szCs w:val="23"/>
          <w:lang w:val="en-IE"/>
        </w:rPr>
        <w:t>transparent</w:t>
      </w:r>
      <w:r w:rsidR="00FA3E41">
        <w:rPr>
          <w:noProof/>
          <w:sz w:val="23"/>
          <w:szCs w:val="23"/>
          <w:lang w:val="en-IE"/>
        </w:rPr>
        <w:t>,</w:t>
      </w:r>
      <w:r w:rsidR="00795061" w:rsidRPr="003C04C9">
        <w:rPr>
          <w:noProof/>
          <w:sz w:val="23"/>
          <w:szCs w:val="23"/>
          <w:lang w:val="en-IE"/>
        </w:rPr>
        <w:t xml:space="preserve"> and </w:t>
      </w:r>
      <w:r w:rsidR="004E04D6" w:rsidRPr="003C04C9">
        <w:rPr>
          <w:noProof/>
          <w:sz w:val="23"/>
          <w:szCs w:val="23"/>
          <w:lang w:val="en-IE"/>
        </w:rPr>
        <w:t>fair</w:t>
      </w:r>
      <w:r w:rsidRPr="003C04C9">
        <w:rPr>
          <w:noProof/>
          <w:sz w:val="23"/>
          <w:szCs w:val="23"/>
          <w:lang w:val="en-IE"/>
        </w:rPr>
        <w:t xml:space="preserve"> market conditions necessary</w:t>
      </w:r>
      <w:r w:rsidR="00134F79" w:rsidRPr="003C04C9">
        <w:rPr>
          <w:noProof/>
          <w:sz w:val="23"/>
          <w:szCs w:val="23"/>
          <w:lang w:val="en-IE"/>
        </w:rPr>
        <w:t xml:space="preserve"> to</w:t>
      </w:r>
      <w:r w:rsidRPr="003C04C9">
        <w:rPr>
          <w:noProof/>
          <w:sz w:val="23"/>
          <w:szCs w:val="23"/>
          <w:lang w:val="en-IE"/>
        </w:rPr>
        <w:t xml:space="preserve"> </w:t>
      </w:r>
      <w:r w:rsidR="00357E02" w:rsidRPr="003C04C9">
        <w:rPr>
          <w:noProof/>
          <w:sz w:val="23"/>
          <w:szCs w:val="23"/>
          <w:lang w:val="en-IE"/>
        </w:rPr>
        <w:t xml:space="preserve">make it easier </w:t>
      </w:r>
      <w:r w:rsidRPr="003C04C9">
        <w:rPr>
          <w:noProof/>
          <w:sz w:val="23"/>
          <w:szCs w:val="23"/>
          <w:lang w:val="en-IE"/>
        </w:rPr>
        <w:t>for companies to grow and invest</w:t>
      </w:r>
      <w:r w:rsidR="00134F79" w:rsidRPr="003C04C9">
        <w:rPr>
          <w:noProof/>
          <w:sz w:val="23"/>
          <w:szCs w:val="23"/>
          <w:lang w:val="en-IE"/>
        </w:rPr>
        <w:t xml:space="preserve"> </w:t>
      </w:r>
      <w:r w:rsidR="00F82426" w:rsidRPr="003C04C9">
        <w:rPr>
          <w:noProof/>
          <w:sz w:val="23"/>
          <w:szCs w:val="23"/>
          <w:lang w:val="en-IE"/>
        </w:rPr>
        <w:t xml:space="preserve">in the </w:t>
      </w:r>
      <w:r w:rsidR="00147ADA">
        <w:rPr>
          <w:noProof/>
          <w:sz w:val="23"/>
          <w:szCs w:val="23"/>
          <w:lang w:val="en-IE"/>
        </w:rPr>
        <w:t xml:space="preserve">Single Market </w:t>
      </w:r>
      <w:r w:rsidR="00F82426" w:rsidRPr="003C04C9">
        <w:rPr>
          <w:noProof/>
          <w:sz w:val="23"/>
          <w:szCs w:val="23"/>
          <w:lang w:val="en-IE"/>
        </w:rPr>
        <w:t>and beyond</w:t>
      </w:r>
      <w:r w:rsidRPr="003C04C9">
        <w:rPr>
          <w:noProof/>
          <w:sz w:val="23"/>
          <w:szCs w:val="23"/>
          <w:lang w:val="en-IE"/>
        </w:rPr>
        <w:t>.</w:t>
      </w:r>
      <w:r w:rsidR="00487BA4" w:rsidRPr="003C04C9">
        <w:rPr>
          <w:noProof/>
          <w:sz w:val="23"/>
          <w:szCs w:val="23"/>
          <w:lang w:val="en-IE"/>
        </w:rPr>
        <w:t xml:space="preserve"> </w:t>
      </w:r>
      <w:r w:rsidR="00C644B6" w:rsidRPr="003C04C9">
        <w:rPr>
          <w:noProof/>
          <w:sz w:val="23"/>
          <w:szCs w:val="23"/>
          <w:lang w:val="en-IE"/>
        </w:rPr>
        <w:t xml:space="preserve">This commitment to fairness ensures </w:t>
      </w:r>
      <w:r w:rsidR="00C644B6">
        <w:rPr>
          <w:noProof/>
          <w:sz w:val="23"/>
          <w:szCs w:val="23"/>
          <w:lang w:val="en-IE"/>
        </w:rPr>
        <w:t xml:space="preserve">that </w:t>
      </w:r>
      <w:r w:rsidR="00C644B6" w:rsidRPr="003C04C9">
        <w:rPr>
          <w:noProof/>
          <w:sz w:val="23"/>
          <w:szCs w:val="23"/>
          <w:lang w:val="en-IE"/>
        </w:rPr>
        <w:t>the Single Market remains a level playing field</w:t>
      </w:r>
      <w:r w:rsidR="00C644B6">
        <w:rPr>
          <w:noProof/>
          <w:sz w:val="23"/>
          <w:szCs w:val="23"/>
          <w:lang w:val="en-IE"/>
        </w:rPr>
        <w:t xml:space="preserve">, </w:t>
      </w:r>
      <w:r w:rsidR="00487BA4" w:rsidRPr="003C04C9">
        <w:rPr>
          <w:noProof/>
          <w:sz w:val="23"/>
          <w:szCs w:val="23"/>
          <w:lang w:val="en-IE"/>
        </w:rPr>
        <w:t>creat</w:t>
      </w:r>
      <w:r w:rsidR="00C644B6">
        <w:rPr>
          <w:noProof/>
          <w:sz w:val="23"/>
          <w:szCs w:val="23"/>
          <w:lang w:val="en-IE"/>
        </w:rPr>
        <w:t>ing</w:t>
      </w:r>
      <w:r w:rsidR="00487BA4" w:rsidRPr="003C04C9">
        <w:rPr>
          <w:noProof/>
          <w:sz w:val="23"/>
          <w:szCs w:val="23"/>
          <w:lang w:val="en-IE"/>
        </w:rPr>
        <w:t xml:space="preserve"> new business opportunities and </w:t>
      </w:r>
      <w:r w:rsidR="006943F2">
        <w:rPr>
          <w:noProof/>
          <w:sz w:val="23"/>
          <w:szCs w:val="23"/>
          <w:lang w:val="en-IE"/>
        </w:rPr>
        <w:t xml:space="preserve">give </w:t>
      </w:r>
      <w:r w:rsidR="00525DFD">
        <w:rPr>
          <w:noProof/>
          <w:sz w:val="23"/>
          <w:szCs w:val="23"/>
          <w:lang w:val="en-IE"/>
        </w:rPr>
        <w:t xml:space="preserve">access </w:t>
      </w:r>
      <w:r w:rsidR="00487BA4" w:rsidRPr="003C04C9">
        <w:rPr>
          <w:noProof/>
          <w:sz w:val="23"/>
          <w:szCs w:val="23"/>
          <w:lang w:val="en-IE"/>
        </w:rPr>
        <w:t xml:space="preserve">to key inputs for all </w:t>
      </w:r>
      <w:r w:rsidR="00D230A6">
        <w:rPr>
          <w:noProof/>
          <w:sz w:val="23"/>
          <w:szCs w:val="23"/>
          <w:lang w:val="en-IE"/>
        </w:rPr>
        <w:t>market participants</w:t>
      </w:r>
      <w:r w:rsidR="00487BA4" w:rsidRPr="003C04C9">
        <w:rPr>
          <w:noProof/>
          <w:sz w:val="23"/>
          <w:szCs w:val="23"/>
          <w:lang w:val="en-IE"/>
        </w:rPr>
        <w:t xml:space="preserve">, many of whom rely on the Commission’s enforcement to </w:t>
      </w:r>
      <w:r w:rsidR="00AE2FD8">
        <w:rPr>
          <w:noProof/>
          <w:sz w:val="23"/>
          <w:szCs w:val="23"/>
          <w:lang w:val="en-IE"/>
        </w:rPr>
        <w:t xml:space="preserve">compete </w:t>
      </w:r>
      <w:r w:rsidR="00487BA4" w:rsidRPr="003C04C9">
        <w:rPr>
          <w:noProof/>
          <w:sz w:val="23"/>
          <w:szCs w:val="23"/>
          <w:lang w:val="en-IE"/>
        </w:rPr>
        <w:t xml:space="preserve">successfully. </w:t>
      </w:r>
      <w:r w:rsidRPr="003C04C9">
        <w:rPr>
          <w:noProof/>
          <w:sz w:val="23"/>
          <w:szCs w:val="23"/>
          <w:lang w:val="en-IE"/>
        </w:rPr>
        <w:t xml:space="preserve">By acting against </w:t>
      </w:r>
      <w:r w:rsidR="00345AE6" w:rsidRPr="003C04C9">
        <w:rPr>
          <w:noProof/>
          <w:sz w:val="23"/>
          <w:szCs w:val="23"/>
          <w:lang w:val="en-IE"/>
        </w:rPr>
        <w:t xml:space="preserve">companies engaging in anti-competitive </w:t>
      </w:r>
      <w:r w:rsidRPr="003C04C9">
        <w:rPr>
          <w:noProof/>
          <w:sz w:val="23"/>
          <w:szCs w:val="23"/>
          <w:lang w:val="en-IE"/>
        </w:rPr>
        <w:t>behavio</w:t>
      </w:r>
      <w:r w:rsidR="003D0668" w:rsidRPr="003C04C9">
        <w:rPr>
          <w:noProof/>
          <w:sz w:val="23"/>
          <w:szCs w:val="23"/>
          <w:lang w:val="en-IE"/>
        </w:rPr>
        <w:t>u</w:t>
      </w:r>
      <w:r w:rsidRPr="003C04C9">
        <w:rPr>
          <w:noProof/>
          <w:sz w:val="23"/>
          <w:szCs w:val="23"/>
          <w:lang w:val="en-IE"/>
        </w:rPr>
        <w:t xml:space="preserve">r that </w:t>
      </w:r>
      <w:r w:rsidR="00041F9B" w:rsidRPr="003C04C9">
        <w:rPr>
          <w:noProof/>
          <w:sz w:val="23"/>
          <w:szCs w:val="23"/>
          <w:lang w:val="en-IE"/>
        </w:rPr>
        <w:t xml:space="preserve">risks </w:t>
      </w:r>
      <w:r w:rsidRPr="003C04C9">
        <w:rPr>
          <w:noProof/>
          <w:sz w:val="23"/>
          <w:szCs w:val="23"/>
          <w:lang w:val="en-IE"/>
        </w:rPr>
        <w:t>fragment</w:t>
      </w:r>
      <w:r w:rsidR="00041F9B" w:rsidRPr="003C04C9">
        <w:rPr>
          <w:noProof/>
          <w:sz w:val="23"/>
          <w:szCs w:val="23"/>
          <w:lang w:val="en-IE"/>
        </w:rPr>
        <w:t>ing</w:t>
      </w:r>
      <w:r w:rsidRPr="003C04C9">
        <w:rPr>
          <w:noProof/>
          <w:sz w:val="23"/>
          <w:szCs w:val="23"/>
          <w:lang w:val="en-IE"/>
        </w:rPr>
        <w:t xml:space="preserve"> the </w:t>
      </w:r>
      <w:r w:rsidR="00D00AA1" w:rsidRPr="003C04C9">
        <w:rPr>
          <w:noProof/>
          <w:sz w:val="23"/>
          <w:szCs w:val="23"/>
          <w:lang w:val="en-IE"/>
        </w:rPr>
        <w:t>Single M</w:t>
      </w:r>
      <w:r w:rsidRPr="003C04C9">
        <w:rPr>
          <w:noProof/>
          <w:sz w:val="23"/>
          <w:szCs w:val="23"/>
          <w:lang w:val="en-IE"/>
        </w:rPr>
        <w:t xml:space="preserve">arket, </w:t>
      </w:r>
      <w:r w:rsidR="006415D8" w:rsidRPr="003C04C9">
        <w:rPr>
          <w:noProof/>
          <w:sz w:val="23"/>
          <w:szCs w:val="23"/>
          <w:lang w:val="en-IE"/>
        </w:rPr>
        <w:t xml:space="preserve">EU </w:t>
      </w:r>
      <w:r w:rsidR="00E11CE9" w:rsidRPr="003C04C9">
        <w:rPr>
          <w:noProof/>
          <w:sz w:val="23"/>
          <w:szCs w:val="23"/>
          <w:lang w:val="en-IE"/>
        </w:rPr>
        <w:t>competition</w:t>
      </w:r>
      <w:r w:rsidR="006415D8" w:rsidRPr="003C04C9">
        <w:rPr>
          <w:noProof/>
          <w:sz w:val="23"/>
          <w:szCs w:val="23"/>
          <w:lang w:val="en-IE"/>
        </w:rPr>
        <w:t xml:space="preserve"> enforcement </w:t>
      </w:r>
      <w:r w:rsidR="0022293E">
        <w:rPr>
          <w:noProof/>
          <w:sz w:val="23"/>
          <w:szCs w:val="23"/>
          <w:lang w:val="en-IE"/>
        </w:rPr>
        <w:t xml:space="preserve">helps </w:t>
      </w:r>
      <w:r w:rsidR="003D0668" w:rsidRPr="003C04C9">
        <w:rPr>
          <w:noProof/>
          <w:sz w:val="23"/>
          <w:szCs w:val="23"/>
          <w:lang w:val="en-IE"/>
        </w:rPr>
        <w:t xml:space="preserve">alleviate the economic damage </w:t>
      </w:r>
      <w:r w:rsidR="00032556" w:rsidRPr="003C04C9">
        <w:rPr>
          <w:noProof/>
          <w:sz w:val="23"/>
          <w:szCs w:val="23"/>
          <w:lang w:val="en-IE"/>
        </w:rPr>
        <w:t xml:space="preserve">when </w:t>
      </w:r>
      <w:r w:rsidRPr="003C04C9">
        <w:rPr>
          <w:noProof/>
          <w:sz w:val="23"/>
          <w:szCs w:val="23"/>
          <w:lang w:val="en-IE"/>
        </w:rPr>
        <w:t xml:space="preserve">the EU </w:t>
      </w:r>
      <w:r w:rsidR="003D0668" w:rsidRPr="003C04C9">
        <w:rPr>
          <w:noProof/>
          <w:sz w:val="23"/>
          <w:szCs w:val="23"/>
          <w:lang w:val="en-IE"/>
        </w:rPr>
        <w:t xml:space="preserve">is hit by </w:t>
      </w:r>
      <w:r w:rsidRPr="003C04C9">
        <w:rPr>
          <w:noProof/>
          <w:sz w:val="23"/>
          <w:szCs w:val="23"/>
          <w:lang w:val="en-IE"/>
        </w:rPr>
        <w:t xml:space="preserve">external </w:t>
      </w:r>
      <w:r w:rsidR="00FC13CC" w:rsidRPr="003C04C9">
        <w:rPr>
          <w:noProof/>
          <w:sz w:val="23"/>
          <w:szCs w:val="23"/>
          <w:lang w:val="en-IE"/>
        </w:rPr>
        <w:t xml:space="preserve">economic </w:t>
      </w:r>
      <w:r w:rsidRPr="003C04C9">
        <w:rPr>
          <w:noProof/>
          <w:sz w:val="23"/>
          <w:szCs w:val="23"/>
          <w:lang w:val="en-IE"/>
        </w:rPr>
        <w:t>shocks and geopolitical in</w:t>
      </w:r>
      <w:r w:rsidR="00752CCE" w:rsidRPr="003C04C9">
        <w:rPr>
          <w:noProof/>
          <w:sz w:val="23"/>
          <w:szCs w:val="23"/>
          <w:lang w:val="en-IE"/>
        </w:rPr>
        <w:t>terference</w:t>
      </w:r>
      <w:r w:rsidRPr="003C04C9">
        <w:rPr>
          <w:noProof/>
          <w:sz w:val="23"/>
          <w:szCs w:val="23"/>
          <w:lang w:val="en-IE"/>
        </w:rPr>
        <w:t>.</w:t>
      </w:r>
    </w:p>
    <w:p w14:paraId="16CEF90A" w14:textId="27AF03DB" w:rsidR="009413A0" w:rsidRPr="009413A0" w:rsidRDefault="003C04C9" w:rsidP="009413A0">
      <w:pPr>
        <w:rPr>
          <w:noProof/>
          <w:sz w:val="23"/>
          <w:szCs w:val="23"/>
          <w:lang w:val="en-IE"/>
        </w:rPr>
      </w:pPr>
      <w:r>
        <w:rPr>
          <w:noProof/>
          <w:sz w:val="23"/>
          <w:szCs w:val="23"/>
          <w:lang w:val="en-IE"/>
        </w:rPr>
        <w:t xml:space="preserve">The Commission's competition </w:t>
      </w:r>
      <w:r w:rsidR="00B13F46">
        <w:rPr>
          <w:noProof/>
          <w:sz w:val="23"/>
          <w:szCs w:val="23"/>
          <w:lang w:val="en-IE"/>
        </w:rPr>
        <w:t xml:space="preserve">enforcement </w:t>
      </w:r>
      <w:r w:rsidR="001256C7" w:rsidRPr="00324D08">
        <w:rPr>
          <w:noProof/>
          <w:sz w:val="23"/>
          <w:szCs w:val="23"/>
          <w:lang w:val="en-IE"/>
        </w:rPr>
        <w:t>create</w:t>
      </w:r>
      <w:r>
        <w:rPr>
          <w:noProof/>
          <w:sz w:val="23"/>
          <w:szCs w:val="23"/>
          <w:lang w:val="en-IE"/>
        </w:rPr>
        <w:t>s</w:t>
      </w:r>
      <w:r w:rsidR="001256C7" w:rsidRPr="00324D08">
        <w:rPr>
          <w:noProof/>
          <w:sz w:val="23"/>
          <w:szCs w:val="23"/>
          <w:lang w:val="en-IE"/>
        </w:rPr>
        <w:t xml:space="preserve"> EU added value. When prioritising its enforcement measures and deciding whether to initiate investigations on its own initiative</w:t>
      </w:r>
      <w:r w:rsidR="001256C7" w:rsidRPr="00324D08">
        <w:rPr>
          <w:i/>
          <w:noProof/>
          <w:sz w:val="23"/>
          <w:szCs w:val="23"/>
          <w:lang w:val="en-IE"/>
        </w:rPr>
        <w:t xml:space="preserve">, </w:t>
      </w:r>
      <w:r w:rsidR="001256C7" w:rsidRPr="00324D08">
        <w:rPr>
          <w:noProof/>
          <w:sz w:val="23"/>
          <w:szCs w:val="23"/>
          <w:lang w:val="en-IE"/>
        </w:rPr>
        <w:t>the impact on the Single Market</w:t>
      </w:r>
      <w:r w:rsidR="004E04D6">
        <w:rPr>
          <w:noProof/>
          <w:sz w:val="23"/>
          <w:szCs w:val="23"/>
          <w:lang w:val="en-IE"/>
        </w:rPr>
        <w:t xml:space="preserve"> is </w:t>
      </w:r>
      <w:r w:rsidR="00B44694">
        <w:rPr>
          <w:noProof/>
          <w:sz w:val="23"/>
          <w:szCs w:val="23"/>
          <w:lang w:val="en-IE"/>
        </w:rPr>
        <w:t xml:space="preserve">one of the </w:t>
      </w:r>
      <w:r w:rsidR="004E04D6">
        <w:rPr>
          <w:noProof/>
          <w:sz w:val="23"/>
          <w:szCs w:val="23"/>
          <w:lang w:val="en-IE"/>
        </w:rPr>
        <w:t>main criteri</w:t>
      </w:r>
      <w:r w:rsidR="00AC1542">
        <w:rPr>
          <w:noProof/>
          <w:sz w:val="23"/>
          <w:szCs w:val="23"/>
          <w:lang w:val="en-IE"/>
        </w:rPr>
        <w:t>a</w:t>
      </w:r>
      <w:r w:rsidR="001256C7" w:rsidRPr="00324D08">
        <w:rPr>
          <w:noProof/>
          <w:sz w:val="23"/>
          <w:szCs w:val="23"/>
          <w:lang w:val="en-IE"/>
        </w:rPr>
        <w:t xml:space="preserve">. </w:t>
      </w:r>
      <w:r w:rsidR="00AC4578">
        <w:rPr>
          <w:noProof/>
          <w:sz w:val="23"/>
          <w:szCs w:val="23"/>
          <w:lang w:val="en-IE"/>
        </w:rPr>
        <w:t xml:space="preserve">When </w:t>
      </w:r>
      <w:r w:rsidR="001256C7" w:rsidRPr="00324D08">
        <w:rPr>
          <w:noProof/>
          <w:sz w:val="23"/>
          <w:szCs w:val="23"/>
          <w:lang w:val="en-IE"/>
        </w:rPr>
        <w:t xml:space="preserve">pursuing high-impact cases, </w:t>
      </w:r>
      <w:r w:rsidR="00AC4578">
        <w:rPr>
          <w:noProof/>
          <w:sz w:val="23"/>
          <w:szCs w:val="23"/>
          <w:lang w:val="en-IE"/>
        </w:rPr>
        <w:t xml:space="preserve">DG Competition </w:t>
      </w:r>
      <w:r w:rsidR="00927FC3">
        <w:rPr>
          <w:noProof/>
          <w:sz w:val="23"/>
          <w:szCs w:val="23"/>
          <w:lang w:val="en-IE"/>
        </w:rPr>
        <w:t xml:space="preserve">uses </w:t>
      </w:r>
      <w:r w:rsidR="0042665E">
        <w:rPr>
          <w:noProof/>
          <w:sz w:val="23"/>
          <w:szCs w:val="23"/>
          <w:lang w:val="en-IE"/>
        </w:rPr>
        <w:t xml:space="preserve">its </w:t>
      </w:r>
      <w:r w:rsidR="00927FC3">
        <w:rPr>
          <w:noProof/>
          <w:sz w:val="23"/>
          <w:szCs w:val="23"/>
          <w:lang w:val="en-IE"/>
        </w:rPr>
        <w:t xml:space="preserve">scarce resources to </w:t>
      </w:r>
      <w:r w:rsidR="001256C7" w:rsidRPr="00324D08">
        <w:rPr>
          <w:noProof/>
          <w:sz w:val="23"/>
          <w:szCs w:val="23"/>
          <w:lang w:val="en-IE"/>
        </w:rPr>
        <w:t xml:space="preserve">maximise the </w:t>
      </w:r>
      <w:r w:rsidR="00927FC3">
        <w:rPr>
          <w:noProof/>
          <w:sz w:val="23"/>
          <w:szCs w:val="23"/>
          <w:lang w:val="en-IE"/>
        </w:rPr>
        <w:t xml:space="preserve">pro-competitive </w:t>
      </w:r>
      <w:r w:rsidR="00B13F46">
        <w:rPr>
          <w:noProof/>
          <w:sz w:val="23"/>
          <w:szCs w:val="23"/>
          <w:lang w:val="en-IE"/>
        </w:rPr>
        <w:t xml:space="preserve">impact </w:t>
      </w:r>
      <w:r w:rsidR="001256C7" w:rsidRPr="00324D08">
        <w:rPr>
          <w:noProof/>
          <w:sz w:val="23"/>
          <w:szCs w:val="23"/>
          <w:lang w:val="en-IE"/>
        </w:rPr>
        <w:t xml:space="preserve">of its interventions. </w:t>
      </w:r>
      <w:r>
        <w:rPr>
          <w:noProof/>
          <w:sz w:val="23"/>
          <w:szCs w:val="23"/>
          <w:lang w:val="en-IE"/>
        </w:rPr>
        <w:t>The Commission</w:t>
      </w:r>
      <w:r w:rsidR="001256C7" w:rsidRPr="00324D08">
        <w:rPr>
          <w:noProof/>
          <w:sz w:val="23"/>
          <w:szCs w:val="23"/>
          <w:lang w:val="en-IE"/>
        </w:rPr>
        <w:t xml:space="preserve"> </w:t>
      </w:r>
      <w:r w:rsidR="00A6020D">
        <w:rPr>
          <w:noProof/>
          <w:sz w:val="23"/>
          <w:szCs w:val="23"/>
          <w:lang w:val="en-IE"/>
        </w:rPr>
        <w:t xml:space="preserve">may </w:t>
      </w:r>
      <w:r w:rsidR="001256C7" w:rsidRPr="00324D08">
        <w:rPr>
          <w:noProof/>
          <w:sz w:val="23"/>
          <w:szCs w:val="23"/>
          <w:lang w:val="en-IE"/>
        </w:rPr>
        <w:t xml:space="preserve">also pursue </w:t>
      </w:r>
      <w:r w:rsidR="00A6020D">
        <w:rPr>
          <w:noProof/>
          <w:sz w:val="23"/>
          <w:szCs w:val="23"/>
          <w:lang w:val="en-IE"/>
        </w:rPr>
        <w:t xml:space="preserve">certain </w:t>
      </w:r>
      <w:r w:rsidR="001256C7" w:rsidRPr="00324D08">
        <w:rPr>
          <w:noProof/>
          <w:sz w:val="23"/>
          <w:szCs w:val="23"/>
          <w:lang w:val="en-IE"/>
        </w:rPr>
        <w:t>cases for their precedent</w:t>
      </w:r>
      <w:r w:rsidR="00A6020D">
        <w:rPr>
          <w:noProof/>
          <w:sz w:val="23"/>
          <w:szCs w:val="23"/>
          <w:lang w:val="en-IE"/>
        </w:rPr>
        <w:t>-setting</w:t>
      </w:r>
      <w:r w:rsidR="001256C7" w:rsidRPr="00324D08">
        <w:rPr>
          <w:noProof/>
          <w:sz w:val="23"/>
          <w:szCs w:val="23"/>
          <w:lang w:val="en-IE"/>
        </w:rPr>
        <w:t xml:space="preserve"> value.</w:t>
      </w:r>
    </w:p>
    <w:p w14:paraId="3323E524" w14:textId="53C580CE" w:rsidR="00E3136B" w:rsidRPr="00DC40C2" w:rsidRDefault="00E3136B" w:rsidP="001256C7">
      <w:pPr>
        <w:pStyle w:val="Heading2"/>
      </w:pPr>
      <w:bookmarkStart w:id="20" w:name="_Toc227660862"/>
      <w:r w:rsidRPr="00DC40C2">
        <w:t>State aid control</w:t>
      </w:r>
      <w:bookmarkEnd w:id="20"/>
    </w:p>
    <w:p w14:paraId="32B7FD67" w14:textId="6D336CE9" w:rsidR="00B06C49" w:rsidRDefault="004E04D6" w:rsidP="00775452">
      <w:pPr>
        <w:rPr>
          <w:noProof/>
          <w:sz w:val="23"/>
          <w:szCs w:val="23"/>
          <w:lang w:val="en-US"/>
        </w:rPr>
      </w:pPr>
      <w:r w:rsidRPr="00F1017C">
        <w:rPr>
          <w:noProof/>
          <w:sz w:val="23"/>
          <w:szCs w:val="23"/>
          <w:lang w:val="en-US"/>
        </w:rPr>
        <w:t xml:space="preserve">The Commission’s State aid enforcement in 2025 demonstrated how competition policy supports the </w:t>
      </w:r>
      <w:r w:rsidR="00E479A6" w:rsidRPr="00E479A6">
        <w:rPr>
          <w:iCs/>
          <w:noProof/>
          <w:sz w:val="23"/>
          <w:szCs w:val="23"/>
          <w:lang w:val="en-US"/>
        </w:rPr>
        <w:t>clean, just and competitive transition</w:t>
      </w:r>
      <w:r w:rsidR="00D31B6D" w:rsidRPr="00345CF8">
        <w:rPr>
          <w:iCs/>
          <w:noProof/>
          <w:sz w:val="23"/>
          <w:szCs w:val="23"/>
          <w:lang w:val="en-US"/>
        </w:rPr>
        <w:t>s</w:t>
      </w:r>
      <w:r w:rsidR="00E479A6" w:rsidRPr="00E479A6">
        <w:rPr>
          <w:iCs/>
          <w:noProof/>
          <w:sz w:val="23"/>
          <w:szCs w:val="23"/>
          <w:lang w:val="en-US"/>
        </w:rPr>
        <w:t xml:space="preserve"> </w:t>
      </w:r>
      <w:r w:rsidR="00D31B6D">
        <w:rPr>
          <w:iCs/>
          <w:noProof/>
          <w:sz w:val="23"/>
          <w:szCs w:val="23"/>
          <w:lang w:val="en-US"/>
        </w:rPr>
        <w:t xml:space="preserve">of the EU economy. </w:t>
      </w:r>
      <w:r w:rsidR="00982C26" w:rsidRPr="00F1017C">
        <w:rPr>
          <w:noProof/>
          <w:sz w:val="23"/>
          <w:szCs w:val="23"/>
          <w:lang w:val="en-US"/>
        </w:rPr>
        <w:t xml:space="preserve">The cases </w:t>
      </w:r>
      <w:r w:rsidR="009B10E4">
        <w:rPr>
          <w:noProof/>
          <w:sz w:val="23"/>
          <w:szCs w:val="23"/>
          <w:lang w:val="en-US"/>
        </w:rPr>
        <w:t xml:space="preserve">below </w:t>
      </w:r>
      <w:r w:rsidR="00CD1AAF">
        <w:rPr>
          <w:noProof/>
          <w:sz w:val="23"/>
          <w:szCs w:val="23"/>
          <w:lang w:val="en-US"/>
        </w:rPr>
        <w:t xml:space="preserve">illustrate how </w:t>
      </w:r>
      <w:r w:rsidR="000B1C30">
        <w:rPr>
          <w:noProof/>
          <w:sz w:val="23"/>
          <w:szCs w:val="23"/>
          <w:lang w:val="en-US"/>
        </w:rPr>
        <w:t xml:space="preserve">the Member States </w:t>
      </w:r>
      <w:r w:rsidR="00987075">
        <w:rPr>
          <w:noProof/>
          <w:sz w:val="23"/>
          <w:szCs w:val="23"/>
          <w:lang w:val="en-US"/>
        </w:rPr>
        <w:t>have</w:t>
      </w:r>
      <w:r w:rsidR="000C0705">
        <w:rPr>
          <w:noProof/>
          <w:sz w:val="23"/>
          <w:szCs w:val="23"/>
          <w:lang w:val="en-US"/>
        </w:rPr>
        <w:t xml:space="preserve"> </w:t>
      </w:r>
      <w:r w:rsidR="000B1C30">
        <w:rPr>
          <w:noProof/>
          <w:sz w:val="23"/>
          <w:szCs w:val="23"/>
          <w:lang w:val="en-US"/>
        </w:rPr>
        <w:t>turn</w:t>
      </w:r>
      <w:r w:rsidR="00987075">
        <w:rPr>
          <w:noProof/>
          <w:sz w:val="23"/>
          <w:szCs w:val="23"/>
          <w:lang w:val="en-US"/>
        </w:rPr>
        <w:t>ed</w:t>
      </w:r>
      <w:r w:rsidR="000B1C30">
        <w:rPr>
          <w:noProof/>
          <w:sz w:val="23"/>
          <w:szCs w:val="23"/>
          <w:lang w:val="en-US"/>
        </w:rPr>
        <w:t xml:space="preserve"> </w:t>
      </w:r>
      <w:r w:rsidR="00982C26" w:rsidRPr="00F1017C">
        <w:rPr>
          <w:noProof/>
          <w:sz w:val="23"/>
          <w:szCs w:val="23"/>
          <w:lang w:val="en-US"/>
        </w:rPr>
        <w:t>the</w:t>
      </w:r>
      <w:r w:rsidR="002A61B5">
        <w:rPr>
          <w:noProof/>
          <w:sz w:val="23"/>
          <w:szCs w:val="23"/>
          <w:lang w:val="en-US"/>
        </w:rPr>
        <w:t>ir</w:t>
      </w:r>
      <w:r w:rsidR="00982C26" w:rsidRPr="00F1017C">
        <w:rPr>
          <w:noProof/>
          <w:sz w:val="23"/>
          <w:szCs w:val="23"/>
          <w:lang w:val="en-US"/>
        </w:rPr>
        <w:t xml:space="preserve"> strategic vision</w:t>
      </w:r>
      <w:r w:rsidR="002365E9">
        <w:rPr>
          <w:noProof/>
          <w:sz w:val="23"/>
          <w:szCs w:val="23"/>
          <w:lang w:val="en-US"/>
        </w:rPr>
        <w:t>s</w:t>
      </w:r>
      <w:r w:rsidR="00982C26" w:rsidRPr="00F1017C">
        <w:rPr>
          <w:noProof/>
          <w:sz w:val="23"/>
          <w:szCs w:val="23"/>
          <w:lang w:val="en-US"/>
        </w:rPr>
        <w:t xml:space="preserve"> into concrete investment </w:t>
      </w:r>
      <w:r w:rsidR="0054734D">
        <w:rPr>
          <w:noProof/>
          <w:sz w:val="23"/>
          <w:szCs w:val="23"/>
          <w:lang w:val="en-US"/>
        </w:rPr>
        <w:t>projects</w:t>
      </w:r>
      <w:r w:rsidR="002A61B5">
        <w:rPr>
          <w:noProof/>
          <w:sz w:val="23"/>
          <w:szCs w:val="23"/>
          <w:lang w:val="en-US"/>
        </w:rPr>
        <w:t>.</w:t>
      </w:r>
    </w:p>
    <w:p w14:paraId="47ACE573" w14:textId="7D3BF8A1" w:rsidR="005D3471" w:rsidRDefault="00AC2322" w:rsidP="00D93BE6">
      <w:pPr>
        <w:spacing w:line="276" w:lineRule="auto"/>
        <w:rPr>
          <w:noProof/>
          <w:sz w:val="23"/>
          <w:szCs w:val="23"/>
          <w:lang w:val="en-IE"/>
        </w:rPr>
      </w:pPr>
      <w:r w:rsidRPr="00AC2322">
        <w:rPr>
          <w:b/>
          <w:bCs/>
          <w:noProof/>
          <w:sz w:val="23"/>
          <w:szCs w:val="23"/>
          <w:lang w:val="en-US"/>
        </w:rPr>
        <w:t xml:space="preserve">Boosting renewable energy sources: </w:t>
      </w:r>
      <w:r w:rsidR="000C3E65">
        <w:rPr>
          <w:noProof/>
          <w:sz w:val="23"/>
          <w:szCs w:val="23"/>
          <w:lang w:val="en-IE"/>
        </w:rPr>
        <w:t>T</w:t>
      </w:r>
      <w:r w:rsidR="00E3136B" w:rsidRPr="00DC40C2">
        <w:rPr>
          <w:noProof/>
          <w:sz w:val="23"/>
          <w:szCs w:val="23"/>
          <w:lang w:val="en-IE"/>
        </w:rPr>
        <w:t xml:space="preserve">he Commission </w:t>
      </w:r>
      <w:r w:rsidR="001E4372">
        <w:rPr>
          <w:noProof/>
          <w:sz w:val="23"/>
          <w:szCs w:val="23"/>
          <w:lang w:val="en-IE"/>
        </w:rPr>
        <w:t xml:space="preserve">authorised </w:t>
      </w:r>
      <w:r w:rsidR="00F57EAC">
        <w:rPr>
          <w:noProof/>
          <w:sz w:val="23"/>
          <w:szCs w:val="23"/>
          <w:lang w:val="en-IE"/>
        </w:rPr>
        <w:t xml:space="preserve">France </w:t>
      </w:r>
      <w:r w:rsidR="00E3136B" w:rsidRPr="008315B4">
        <w:rPr>
          <w:noProof/>
          <w:sz w:val="23"/>
          <w:szCs w:val="23"/>
          <w:lang w:val="en-IE"/>
        </w:rPr>
        <w:t>under CISAF</w:t>
      </w:r>
      <w:r w:rsidR="00E3136B" w:rsidRPr="00DC40C2">
        <w:rPr>
          <w:noProof/>
          <w:sz w:val="23"/>
          <w:szCs w:val="23"/>
          <w:lang w:val="en-IE"/>
        </w:rPr>
        <w:t xml:space="preserve"> to invest EUR 11 billion to accelerate the use of renewable energy</w:t>
      </w:r>
      <w:r w:rsidR="003F6720" w:rsidRPr="0001105F">
        <w:rPr>
          <w:noProof/>
          <w:sz w:val="23"/>
          <w:szCs w:val="23"/>
          <w:vertAlign w:val="superscript"/>
          <w:lang w:val="en-IE"/>
        </w:rPr>
        <w:footnoteReference w:id="34"/>
      </w:r>
      <w:r w:rsidR="00E3136B" w:rsidRPr="00DC40C2">
        <w:rPr>
          <w:noProof/>
          <w:sz w:val="23"/>
          <w:szCs w:val="23"/>
          <w:lang w:val="en-IE"/>
        </w:rPr>
        <w:t xml:space="preserve">. </w:t>
      </w:r>
      <w:r w:rsidR="004E04D6">
        <w:rPr>
          <w:noProof/>
          <w:sz w:val="23"/>
          <w:szCs w:val="23"/>
          <w:lang w:val="en-IE"/>
        </w:rPr>
        <w:t>This</w:t>
      </w:r>
      <w:r w:rsidR="00E3136B" w:rsidRPr="00DC40C2">
        <w:rPr>
          <w:noProof/>
          <w:sz w:val="23"/>
          <w:szCs w:val="23"/>
          <w:lang w:val="en-IE"/>
        </w:rPr>
        <w:t xml:space="preserve"> 20-year project</w:t>
      </w:r>
      <w:r w:rsidR="004E04D6">
        <w:rPr>
          <w:noProof/>
          <w:sz w:val="23"/>
          <w:szCs w:val="23"/>
          <w:lang w:val="en-IE"/>
        </w:rPr>
        <w:t xml:space="preserve"> </w:t>
      </w:r>
      <w:r w:rsidR="00E3136B" w:rsidRPr="00DC40C2">
        <w:rPr>
          <w:noProof/>
          <w:sz w:val="23"/>
          <w:szCs w:val="23"/>
          <w:lang w:val="en-IE"/>
        </w:rPr>
        <w:t>support</w:t>
      </w:r>
      <w:r w:rsidR="004E04D6">
        <w:rPr>
          <w:noProof/>
          <w:sz w:val="23"/>
          <w:szCs w:val="23"/>
          <w:lang w:val="en-IE"/>
        </w:rPr>
        <w:t>s</w:t>
      </w:r>
      <w:r w:rsidR="00E3136B" w:rsidRPr="00DC40C2">
        <w:rPr>
          <w:noProof/>
          <w:sz w:val="23"/>
          <w:szCs w:val="23"/>
          <w:lang w:val="en-IE"/>
        </w:rPr>
        <w:t xml:space="preserve"> the </w:t>
      </w:r>
      <w:r w:rsidR="00E3136B" w:rsidRPr="008C1F65">
        <w:rPr>
          <w:noProof/>
          <w:sz w:val="23"/>
          <w:szCs w:val="23"/>
          <w:lang w:val="en-IE"/>
        </w:rPr>
        <w:t>construction and operation of</w:t>
      </w:r>
      <w:r w:rsidR="00E3136B" w:rsidRPr="00DC40C2">
        <w:rPr>
          <w:b/>
          <w:bCs/>
          <w:noProof/>
          <w:sz w:val="23"/>
          <w:szCs w:val="23"/>
          <w:lang w:val="en-IE"/>
        </w:rPr>
        <w:t xml:space="preserve"> three floating offshore wind farms</w:t>
      </w:r>
      <w:bookmarkStart w:id="21" w:name="_Hlk214830560"/>
      <w:r w:rsidR="00E3136B" w:rsidRPr="00DC40C2">
        <w:rPr>
          <w:noProof/>
          <w:sz w:val="23"/>
          <w:szCs w:val="23"/>
          <w:lang w:val="en-IE"/>
        </w:rPr>
        <w:t xml:space="preserve">. The </w:t>
      </w:r>
      <w:r w:rsidR="004E04D6">
        <w:rPr>
          <w:noProof/>
          <w:sz w:val="23"/>
          <w:szCs w:val="23"/>
          <w:lang w:val="en-IE"/>
        </w:rPr>
        <w:t>funding</w:t>
      </w:r>
      <w:r w:rsidR="004E04D6" w:rsidRPr="00DC40C2">
        <w:rPr>
          <w:noProof/>
          <w:sz w:val="23"/>
          <w:szCs w:val="23"/>
          <w:lang w:val="en-IE"/>
        </w:rPr>
        <w:t xml:space="preserve"> </w:t>
      </w:r>
      <w:r w:rsidR="00E3136B" w:rsidRPr="00DC40C2">
        <w:rPr>
          <w:noProof/>
          <w:sz w:val="23"/>
          <w:szCs w:val="23"/>
          <w:lang w:val="en-IE"/>
        </w:rPr>
        <w:t>is granted following a bidding process and will take the form of a monthly variable premium</w:t>
      </w:r>
      <w:r w:rsidR="00902D2B">
        <w:rPr>
          <w:noProof/>
          <w:sz w:val="23"/>
          <w:szCs w:val="23"/>
          <w:lang w:val="en-IE"/>
        </w:rPr>
        <w:t>,</w:t>
      </w:r>
      <w:r w:rsidR="004E04D6">
        <w:rPr>
          <w:noProof/>
          <w:sz w:val="23"/>
          <w:szCs w:val="23"/>
          <w:lang w:val="en-IE"/>
        </w:rPr>
        <w:t xml:space="preserve"> showing </w:t>
      </w:r>
      <w:r w:rsidR="004E04D6" w:rsidRPr="004E04D6">
        <w:rPr>
          <w:noProof/>
          <w:sz w:val="23"/>
          <w:szCs w:val="23"/>
          <w:lang w:val="en-IE"/>
        </w:rPr>
        <w:t>how the new rules</w:t>
      </w:r>
      <w:r w:rsidR="005A56DA">
        <w:rPr>
          <w:noProof/>
          <w:sz w:val="23"/>
          <w:szCs w:val="23"/>
          <w:lang w:val="en-IE"/>
        </w:rPr>
        <w:t xml:space="preserve"> can</w:t>
      </w:r>
      <w:r w:rsidR="004E04D6" w:rsidRPr="004E04D6">
        <w:rPr>
          <w:noProof/>
          <w:sz w:val="23"/>
          <w:szCs w:val="23"/>
          <w:lang w:val="en-IE"/>
        </w:rPr>
        <w:t xml:space="preserve"> facilitate targeted public investment at the necessary speed and scale required for sustainable transformation</w:t>
      </w:r>
      <w:r w:rsidR="00E3136B" w:rsidRPr="00DC40C2">
        <w:rPr>
          <w:noProof/>
          <w:sz w:val="23"/>
          <w:szCs w:val="23"/>
          <w:lang w:val="en-IE"/>
        </w:rPr>
        <w:t>.</w:t>
      </w:r>
    </w:p>
    <w:p w14:paraId="7393464A" w14:textId="0227928C" w:rsidR="00D565BE" w:rsidRDefault="006F507C" w:rsidP="00D565BE">
      <w:pPr>
        <w:rPr>
          <w:noProof/>
          <w:sz w:val="23"/>
          <w:szCs w:val="23"/>
          <w:lang w:val="en-GB"/>
        </w:rPr>
      </w:pPr>
      <w:r w:rsidRPr="007D4589">
        <w:rPr>
          <w:b/>
          <w:bCs/>
          <w:noProof/>
          <w:sz w:val="23"/>
          <w:szCs w:val="23"/>
          <w:lang w:val="en-IE"/>
        </w:rPr>
        <w:t xml:space="preserve">Decarbonisation schemes: </w:t>
      </w:r>
      <w:r w:rsidR="00E06311" w:rsidRPr="007D4589">
        <w:rPr>
          <w:noProof/>
          <w:sz w:val="23"/>
          <w:szCs w:val="23"/>
          <w:lang w:val="en-IE"/>
        </w:rPr>
        <w:t xml:space="preserve">Several large national schemes were </w:t>
      </w:r>
      <w:r w:rsidR="00F912EC">
        <w:rPr>
          <w:noProof/>
          <w:sz w:val="23"/>
          <w:szCs w:val="23"/>
          <w:lang w:val="en-IE"/>
        </w:rPr>
        <w:t>authorised</w:t>
      </w:r>
      <w:r w:rsidR="00E06311" w:rsidRPr="007D4589">
        <w:rPr>
          <w:noProof/>
          <w:sz w:val="23"/>
          <w:szCs w:val="23"/>
          <w:lang w:val="en-IE"/>
        </w:rPr>
        <w:t xml:space="preserve"> </w:t>
      </w:r>
      <w:r w:rsidR="004B3EC2" w:rsidRPr="007D4589">
        <w:rPr>
          <w:noProof/>
          <w:sz w:val="23"/>
          <w:szCs w:val="23"/>
          <w:lang w:val="en-IE"/>
        </w:rPr>
        <w:t xml:space="preserve">in 2025 </w:t>
      </w:r>
      <w:r w:rsidR="00E06311" w:rsidRPr="007D4589">
        <w:rPr>
          <w:noProof/>
          <w:sz w:val="23"/>
          <w:szCs w:val="23"/>
          <w:lang w:val="en-IE"/>
        </w:rPr>
        <w:t>to accelerate the shift to a net-zero economy</w:t>
      </w:r>
      <w:r w:rsidR="00DE0395">
        <w:rPr>
          <w:noProof/>
          <w:sz w:val="23"/>
          <w:szCs w:val="23"/>
          <w:lang w:val="en-IE"/>
        </w:rPr>
        <w:t>.</w:t>
      </w:r>
      <w:r w:rsidR="004B3EC2" w:rsidRPr="007D4589">
        <w:rPr>
          <w:noProof/>
          <w:sz w:val="23"/>
          <w:szCs w:val="23"/>
          <w:lang w:val="en-IE"/>
        </w:rPr>
        <w:t xml:space="preserve"> </w:t>
      </w:r>
      <w:r w:rsidR="00EB4052">
        <w:rPr>
          <w:noProof/>
          <w:sz w:val="23"/>
          <w:szCs w:val="23"/>
          <w:lang w:val="en-IE"/>
        </w:rPr>
        <w:t>For example, a</w:t>
      </w:r>
      <w:r w:rsidR="00E06311" w:rsidRPr="007D4589">
        <w:rPr>
          <w:noProof/>
          <w:sz w:val="23"/>
          <w:szCs w:val="23"/>
          <w:lang w:val="en-IE"/>
        </w:rPr>
        <w:t xml:space="preserve"> EUR 5 billion German scheme was approved to help companies subject to the EU Emission Trading Scheme to </w:t>
      </w:r>
      <w:r w:rsidR="00E06311" w:rsidRPr="007D4589">
        <w:rPr>
          <w:b/>
          <w:bCs/>
          <w:noProof/>
          <w:sz w:val="23"/>
          <w:szCs w:val="23"/>
          <w:lang w:val="en-IE"/>
        </w:rPr>
        <w:t>decarbonise their production</w:t>
      </w:r>
      <w:r w:rsidR="00E06311" w:rsidRPr="007D4589">
        <w:rPr>
          <w:noProof/>
          <w:sz w:val="23"/>
          <w:szCs w:val="23"/>
          <w:lang w:val="en-IE"/>
        </w:rPr>
        <w:t xml:space="preserve"> </w:t>
      </w:r>
      <w:r w:rsidR="00E06311" w:rsidRPr="007D4589">
        <w:rPr>
          <w:b/>
          <w:bCs/>
          <w:noProof/>
          <w:sz w:val="23"/>
          <w:szCs w:val="23"/>
          <w:lang w:val="en-IE"/>
        </w:rPr>
        <w:t>processes</w:t>
      </w:r>
      <w:r w:rsidR="00E06311" w:rsidRPr="007D4589">
        <w:rPr>
          <w:noProof/>
          <w:sz w:val="23"/>
          <w:szCs w:val="23"/>
          <w:lang w:val="en-IE"/>
        </w:rPr>
        <w:t>, requiring a 90% emission reduction goal per project</w:t>
      </w:r>
      <w:r w:rsidR="007736A2" w:rsidRPr="007736A2">
        <w:rPr>
          <w:noProof/>
          <w:sz w:val="23"/>
          <w:szCs w:val="23"/>
          <w:vertAlign w:val="superscript"/>
          <w:lang w:val="en-IE"/>
        </w:rPr>
        <w:footnoteReference w:id="35"/>
      </w:r>
      <w:r w:rsidR="00E06311" w:rsidRPr="007D4589">
        <w:rPr>
          <w:noProof/>
          <w:sz w:val="23"/>
          <w:szCs w:val="23"/>
          <w:lang w:val="en-IE"/>
        </w:rPr>
        <w:t>.</w:t>
      </w:r>
      <w:r w:rsidR="00DE4BA6" w:rsidRPr="007D4589">
        <w:rPr>
          <w:noProof/>
          <w:sz w:val="23"/>
          <w:szCs w:val="23"/>
          <w:lang w:val="en-IE"/>
        </w:rPr>
        <w:t xml:space="preserve"> Moreover, </w:t>
      </w:r>
      <w:r w:rsidR="00E06311" w:rsidRPr="007D4589">
        <w:rPr>
          <w:noProof/>
          <w:sz w:val="23"/>
          <w:szCs w:val="23"/>
          <w:lang w:val="en-IE"/>
        </w:rPr>
        <w:t xml:space="preserve">Finland’s EUR 2.3 billion plan was approved under the </w:t>
      </w:r>
      <w:r w:rsidR="00F47301">
        <w:rPr>
          <w:noProof/>
          <w:sz w:val="23"/>
          <w:szCs w:val="23"/>
          <w:lang w:val="en-IE"/>
        </w:rPr>
        <w:t xml:space="preserve">State aid </w:t>
      </w:r>
      <w:r w:rsidR="00E06311" w:rsidRPr="007D4589">
        <w:rPr>
          <w:noProof/>
          <w:sz w:val="23"/>
          <w:szCs w:val="23"/>
          <w:lang w:val="en-IE"/>
        </w:rPr>
        <w:t>T</w:t>
      </w:r>
      <w:r w:rsidR="00F47301">
        <w:rPr>
          <w:noProof/>
          <w:sz w:val="23"/>
          <w:szCs w:val="23"/>
          <w:lang w:val="en-IE"/>
        </w:rPr>
        <w:t xml:space="preserve">emporary </w:t>
      </w:r>
      <w:r w:rsidR="00E06311" w:rsidRPr="007D4589">
        <w:rPr>
          <w:noProof/>
          <w:sz w:val="23"/>
          <w:szCs w:val="23"/>
          <w:lang w:val="en-IE"/>
        </w:rPr>
        <w:t>C</w:t>
      </w:r>
      <w:r w:rsidR="00F47301">
        <w:rPr>
          <w:noProof/>
          <w:sz w:val="23"/>
          <w:szCs w:val="23"/>
          <w:lang w:val="en-IE"/>
        </w:rPr>
        <w:t xml:space="preserve">risis </w:t>
      </w:r>
      <w:r w:rsidR="00902D2B">
        <w:rPr>
          <w:noProof/>
          <w:sz w:val="23"/>
          <w:szCs w:val="23"/>
          <w:lang w:val="en-IE"/>
        </w:rPr>
        <w:t xml:space="preserve">and </w:t>
      </w:r>
      <w:r w:rsidR="00E06311" w:rsidRPr="007D4589">
        <w:rPr>
          <w:noProof/>
          <w:sz w:val="23"/>
          <w:szCs w:val="23"/>
          <w:lang w:val="en-IE"/>
        </w:rPr>
        <w:t>T</w:t>
      </w:r>
      <w:r w:rsidR="00F47301">
        <w:rPr>
          <w:noProof/>
          <w:sz w:val="23"/>
          <w:szCs w:val="23"/>
          <w:lang w:val="en-IE"/>
        </w:rPr>
        <w:t xml:space="preserve">ransition </w:t>
      </w:r>
      <w:r w:rsidR="00E06311" w:rsidRPr="007D4589">
        <w:rPr>
          <w:noProof/>
          <w:sz w:val="23"/>
          <w:szCs w:val="23"/>
          <w:lang w:val="en-IE"/>
        </w:rPr>
        <w:t>F</w:t>
      </w:r>
      <w:r w:rsidR="00F47301">
        <w:rPr>
          <w:noProof/>
          <w:sz w:val="23"/>
          <w:szCs w:val="23"/>
          <w:lang w:val="en-IE"/>
        </w:rPr>
        <w:t>ramework</w:t>
      </w:r>
      <w:r w:rsidR="00E06311" w:rsidRPr="007D4589">
        <w:rPr>
          <w:noProof/>
          <w:sz w:val="23"/>
          <w:szCs w:val="23"/>
          <w:lang w:val="en-IE"/>
        </w:rPr>
        <w:t xml:space="preserve"> to support investments </w:t>
      </w:r>
      <w:r w:rsidR="00E06311" w:rsidRPr="008045D0">
        <w:rPr>
          <w:noProof/>
          <w:sz w:val="23"/>
          <w:szCs w:val="23"/>
          <w:lang w:val="en-IE"/>
        </w:rPr>
        <w:t xml:space="preserve">in strategic </w:t>
      </w:r>
      <w:r w:rsidR="00E06311" w:rsidRPr="00DA060B">
        <w:rPr>
          <w:noProof/>
          <w:sz w:val="23"/>
          <w:szCs w:val="23"/>
          <w:lang w:val="en-IE"/>
        </w:rPr>
        <w:t>sectors and</w:t>
      </w:r>
      <w:r w:rsidR="00E06311" w:rsidRPr="00B06C49">
        <w:rPr>
          <w:noProof/>
          <w:sz w:val="23"/>
          <w:szCs w:val="23"/>
          <w:lang w:val="en-IE"/>
        </w:rPr>
        <w:t xml:space="preserve"> decarbonising production processes</w:t>
      </w:r>
      <w:r w:rsidR="007736A2" w:rsidRPr="00DA060B">
        <w:rPr>
          <w:noProof/>
          <w:sz w:val="23"/>
          <w:szCs w:val="23"/>
          <w:vertAlign w:val="superscript"/>
          <w:lang w:val="en-IE"/>
        </w:rPr>
        <w:footnoteReference w:id="36"/>
      </w:r>
      <w:r w:rsidR="00E06311" w:rsidRPr="00DA060B">
        <w:rPr>
          <w:noProof/>
          <w:sz w:val="23"/>
          <w:szCs w:val="23"/>
          <w:lang w:val="en-IE"/>
        </w:rPr>
        <w:t>.</w:t>
      </w:r>
      <w:r w:rsidR="004A2020" w:rsidRPr="00DA060B">
        <w:rPr>
          <w:noProof/>
          <w:sz w:val="23"/>
          <w:szCs w:val="23"/>
          <w:lang w:val="en-IE"/>
        </w:rPr>
        <w:t xml:space="preserve"> In addition, </w:t>
      </w:r>
      <w:r w:rsidR="00020270" w:rsidRPr="00DA060B">
        <w:rPr>
          <w:noProof/>
          <w:sz w:val="23"/>
          <w:szCs w:val="23"/>
          <w:lang w:val="en-IE"/>
        </w:rPr>
        <w:t>a</w:t>
      </w:r>
      <w:r w:rsidR="00E06311" w:rsidRPr="00DA060B">
        <w:rPr>
          <w:noProof/>
          <w:sz w:val="23"/>
          <w:szCs w:val="23"/>
          <w:lang w:val="en-IE"/>
        </w:rPr>
        <w:t xml:space="preserve"> Dutch EUR 1.2 billion scheme was approved to </w:t>
      </w:r>
      <w:r w:rsidR="00E06311" w:rsidRPr="00B06C49">
        <w:rPr>
          <w:noProof/>
          <w:sz w:val="23"/>
          <w:szCs w:val="23"/>
          <w:lang w:val="en-IE"/>
        </w:rPr>
        <w:t>reduce lifecycle greenhouse gas emissions</w:t>
      </w:r>
      <w:r w:rsidR="00E06311" w:rsidRPr="00DA060B">
        <w:rPr>
          <w:noProof/>
          <w:sz w:val="23"/>
          <w:szCs w:val="23"/>
          <w:lang w:val="en-IE"/>
        </w:rPr>
        <w:t>, with funds granted through a competitive bidding process prioritising the largest environmental benefits</w:t>
      </w:r>
      <w:r w:rsidR="00E06311" w:rsidRPr="007D4589">
        <w:rPr>
          <w:noProof/>
          <w:sz w:val="23"/>
          <w:szCs w:val="23"/>
          <w:lang w:val="en-IE"/>
        </w:rPr>
        <w:t xml:space="preserve"> for the lowest cost</w:t>
      </w:r>
      <w:r w:rsidR="007736A2" w:rsidRPr="00FB0C8D">
        <w:rPr>
          <w:rFonts w:eastAsia="Times New Roman"/>
          <w:noProof/>
          <w:sz w:val="23"/>
          <w:szCs w:val="23"/>
          <w:vertAlign w:val="superscript"/>
          <w:lang w:val="en-IE" w:eastAsia="ja-JP"/>
        </w:rPr>
        <w:footnoteReference w:id="37"/>
      </w:r>
      <w:r w:rsidR="00E06311" w:rsidRPr="007D4589">
        <w:rPr>
          <w:noProof/>
          <w:sz w:val="23"/>
          <w:szCs w:val="23"/>
          <w:lang w:val="en-IE"/>
        </w:rPr>
        <w:t>.</w:t>
      </w:r>
      <w:r w:rsidR="00D565BE">
        <w:rPr>
          <w:noProof/>
          <w:sz w:val="23"/>
          <w:szCs w:val="23"/>
          <w:lang w:val="en-IE"/>
        </w:rPr>
        <w:t xml:space="preserve"> T</w:t>
      </w:r>
      <w:r w:rsidR="00D565BE" w:rsidRPr="00D565BE">
        <w:rPr>
          <w:noProof/>
          <w:sz w:val="23"/>
          <w:szCs w:val="23"/>
          <w:lang w:val="en-GB"/>
        </w:rPr>
        <w:t xml:space="preserve">he Commission </w:t>
      </w:r>
      <w:r w:rsidR="00D565BE">
        <w:rPr>
          <w:noProof/>
          <w:sz w:val="23"/>
          <w:szCs w:val="23"/>
          <w:lang w:val="en-GB"/>
        </w:rPr>
        <w:t xml:space="preserve">also </w:t>
      </w:r>
      <w:r w:rsidR="00D565BE" w:rsidRPr="00D565BE">
        <w:rPr>
          <w:noProof/>
          <w:sz w:val="23"/>
          <w:szCs w:val="23"/>
          <w:lang w:val="en-GB"/>
        </w:rPr>
        <w:t>approved</w:t>
      </w:r>
      <w:r w:rsidR="000D4CFA">
        <w:rPr>
          <w:noProof/>
          <w:sz w:val="23"/>
          <w:szCs w:val="23"/>
          <w:lang w:val="en-GB"/>
        </w:rPr>
        <w:t>,</w:t>
      </w:r>
      <w:r w:rsidR="00D565BE" w:rsidRPr="00D565BE">
        <w:rPr>
          <w:noProof/>
          <w:sz w:val="23"/>
          <w:szCs w:val="23"/>
          <w:lang w:val="en-GB"/>
        </w:rPr>
        <w:t xml:space="preserve"> under </w:t>
      </w:r>
      <w:r w:rsidR="00D565BE">
        <w:rPr>
          <w:noProof/>
          <w:sz w:val="23"/>
          <w:szCs w:val="23"/>
          <w:lang w:val="en-GB"/>
        </w:rPr>
        <w:t>CISAF</w:t>
      </w:r>
      <w:r w:rsidR="000D4CFA">
        <w:rPr>
          <w:noProof/>
          <w:sz w:val="23"/>
          <w:szCs w:val="23"/>
          <w:lang w:val="en-GB"/>
        </w:rPr>
        <w:t>,</w:t>
      </w:r>
      <w:r w:rsidR="00D565BE">
        <w:rPr>
          <w:noProof/>
          <w:sz w:val="23"/>
          <w:szCs w:val="23"/>
          <w:lang w:val="en-GB"/>
        </w:rPr>
        <w:t xml:space="preserve"> a </w:t>
      </w:r>
      <w:r w:rsidR="00D565BE" w:rsidRPr="00A22600">
        <w:rPr>
          <w:noProof/>
          <w:sz w:val="23"/>
          <w:szCs w:val="23"/>
          <w:lang w:val="en-GB"/>
        </w:rPr>
        <w:t xml:space="preserve">Spanish aid scheme for the </w:t>
      </w:r>
      <w:r w:rsidR="00D565BE" w:rsidRPr="00A22600">
        <w:rPr>
          <w:b/>
          <w:bCs/>
          <w:noProof/>
          <w:sz w:val="23"/>
          <w:szCs w:val="23"/>
          <w:lang w:val="en-GB"/>
        </w:rPr>
        <w:t xml:space="preserve">decarbonisation of </w:t>
      </w:r>
      <w:r w:rsidR="00D565BE">
        <w:rPr>
          <w:b/>
          <w:bCs/>
          <w:noProof/>
          <w:sz w:val="23"/>
          <w:szCs w:val="23"/>
          <w:lang w:val="en-GB"/>
        </w:rPr>
        <w:t xml:space="preserve">the </w:t>
      </w:r>
      <w:r w:rsidR="00D565BE" w:rsidRPr="00A22600">
        <w:rPr>
          <w:b/>
          <w:bCs/>
          <w:noProof/>
          <w:sz w:val="23"/>
          <w:szCs w:val="23"/>
          <w:lang w:val="en-GB"/>
        </w:rPr>
        <w:t>manufacturing industry</w:t>
      </w:r>
      <w:r w:rsidR="00D565BE" w:rsidRPr="00D565BE">
        <w:rPr>
          <w:noProof/>
          <w:sz w:val="23"/>
          <w:szCs w:val="23"/>
          <w:lang w:val="en-GB"/>
        </w:rPr>
        <w:t>. The scheme support</w:t>
      </w:r>
      <w:r w:rsidR="00D565BE">
        <w:rPr>
          <w:noProof/>
          <w:sz w:val="23"/>
          <w:szCs w:val="23"/>
          <w:lang w:val="en-GB"/>
        </w:rPr>
        <w:t xml:space="preserve">s </w:t>
      </w:r>
      <w:r w:rsidR="00D565BE" w:rsidRPr="00D565BE">
        <w:rPr>
          <w:noProof/>
          <w:sz w:val="23"/>
          <w:szCs w:val="23"/>
          <w:lang w:val="en-GB"/>
        </w:rPr>
        <w:t>electrification, shifting to renewable or low-carbon hydrogen, recovery of waste heat, carbon capture, storage and utilisation, in a wide range of sectors</w:t>
      </w:r>
      <w:r w:rsidR="00D565BE">
        <w:rPr>
          <w:noProof/>
          <w:sz w:val="23"/>
          <w:szCs w:val="23"/>
          <w:lang w:val="en-GB"/>
        </w:rPr>
        <w:t>. T</w:t>
      </w:r>
      <w:r w:rsidR="00D565BE" w:rsidRPr="00D565BE">
        <w:rPr>
          <w:noProof/>
          <w:sz w:val="23"/>
          <w:szCs w:val="23"/>
          <w:lang w:val="en-GB"/>
        </w:rPr>
        <w:t xml:space="preserve">he aid </w:t>
      </w:r>
      <w:r w:rsidR="00D565BE">
        <w:rPr>
          <w:noProof/>
          <w:sz w:val="23"/>
          <w:szCs w:val="23"/>
          <w:lang w:val="en-GB"/>
        </w:rPr>
        <w:t xml:space="preserve">consists of </w:t>
      </w:r>
      <w:r w:rsidR="00D565BE" w:rsidRPr="00D565BE">
        <w:rPr>
          <w:noProof/>
          <w:sz w:val="23"/>
          <w:szCs w:val="23"/>
          <w:lang w:val="en-GB"/>
        </w:rPr>
        <w:t xml:space="preserve">direct grants determined on the basis of pre-defined aid intensities. The </w:t>
      </w:r>
      <w:r w:rsidR="005228E5">
        <w:rPr>
          <w:noProof/>
          <w:sz w:val="23"/>
          <w:szCs w:val="23"/>
          <w:lang w:val="en-GB"/>
        </w:rPr>
        <w:t>scheme</w:t>
      </w:r>
      <w:r w:rsidR="00986E13">
        <w:rPr>
          <w:noProof/>
          <w:sz w:val="23"/>
          <w:szCs w:val="23"/>
          <w:lang w:val="en-GB"/>
        </w:rPr>
        <w:t xml:space="preserve"> is </w:t>
      </w:r>
      <w:r w:rsidR="00D565BE" w:rsidRPr="00D565BE">
        <w:rPr>
          <w:noProof/>
          <w:sz w:val="23"/>
          <w:szCs w:val="23"/>
          <w:lang w:val="en-GB"/>
        </w:rPr>
        <w:t xml:space="preserve">open to </w:t>
      </w:r>
      <w:r w:rsidR="00986E13">
        <w:rPr>
          <w:noProof/>
          <w:sz w:val="23"/>
          <w:szCs w:val="23"/>
          <w:lang w:val="en-GB"/>
        </w:rPr>
        <w:t xml:space="preserve">companies </w:t>
      </w:r>
      <w:r w:rsidR="00D565BE" w:rsidRPr="00D565BE">
        <w:rPr>
          <w:noProof/>
          <w:sz w:val="23"/>
          <w:szCs w:val="23"/>
          <w:lang w:val="en-GB"/>
        </w:rPr>
        <w:t>of all sizes and to installations and sectors within and outside of the Emission Trading System</w:t>
      </w:r>
      <w:r w:rsidR="00D565BE" w:rsidRPr="00D565BE">
        <w:rPr>
          <w:noProof/>
          <w:sz w:val="23"/>
          <w:szCs w:val="23"/>
          <w:vertAlign w:val="superscript"/>
          <w:lang w:val="en-GB"/>
        </w:rPr>
        <w:footnoteReference w:id="38"/>
      </w:r>
      <w:r w:rsidR="00D565BE" w:rsidRPr="00D565BE">
        <w:rPr>
          <w:noProof/>
          <w:sz w:val="23"/>
          <w:szCs w:val="23"/>
          <w:lang w:val="en-GB"/>
        </w:rPr>
        <w:t>.</w:t>
      </w:r>
    </w:p>
    <w:p w14:paraId="47E246B0" w14:textId="77777777" w:rsidR="00092124" w:rsidRDefault="00E30F75" w:rsidP="002832D0">
      <w:pPr>
        <w:rPr>
          <w:noProof/>
          <w:sz w:val="23"/>
          <w:szCs w:val="23"/>
          <w:lang w:val="en-IE"/>
        </w:rPr>
      </w:pPr>
      <w:r w:rsidRPr="00E30F75">
        <w:rPr>
          <w:b/>
          <w:bCs/>
          <w:noProof/>
          <w:sz w:val="23"/>
          <w:szCs w:val="23"/>
          <w:lang w:val="en-IE"/>
        </w:rPr>
        <w:t xml:space="preserve">Ensuring sufficient manufacturing </w:t>
      </w:r>
      <w:r w:rsidRPr="002557E7">
        <w:rPr>
          <w:b/>
          <w:bCs/>
          <w:noProof/>
          <w:sz w:val="23"/>
          <w:szCs w:val="23"/>
          <w:lang w:val="en-IE"/>
        </w:rPr>
        <w:t xml:space="preserve">capacity in clean technologies: </w:t>
      </w:r>
      <w:r w:rsidR="00B9476E" w:rsidRPr="00092124">
        <w:rPr>
          <w:noProof/>
          <w:sz w:val="23"/>
          <w:szCs w:val="23"/>
          <w:lang w:val="en-IE"/>
        </w:rPr>
        <w:t>S</w:t>
      </w:r>
      <w:r w:rsidRPr="001E5614">
        <w:rPr>
          <w:noProof/>
          <w:sz w:val="23"/>
          <w:szCs w:val="23"/>
          <w:lang w:val="en-IE"/>
        </w:rPr>
        <w:t>ix national</w:t>
      </w:r>
      <w:r w:rsidRPr="002557E7">
        <w:rPr>
          <w:noProof/>
          <w:sz w:val="23"/>
          <w:szCs w:val="23"/>
          <w:lang w:val="en-IE"/>
        </w:rPr>
        <w:t xml:space="preserve"> schemes </w:t>
      </w:r>
      <w:r w:rsidR="009D7C72" w:rsidRPr="002557E7">
        <w:rPr>
          <w:noProof/>
          <w:sz w:val="23"/>
          <w:szCs w:val="23"/>
          <w:lang w:val="en-IE"/>
        </w:rPr>
        <w:t xml:space="preserve">with </w:t>
      </w:r>
      <w:r w:rsidRPr="002557E7">
        <w:rPr>
          <w:noProof/>
          <w:sz w:val="23"/>
          <w:szCs w:val="23"/>
          <w:lang w:val="en-IE"/>
        </w:rPr>
        <w:t>total</w:t>
      </w:r>
      <w:r w:rsidR="009D7C72" w:rsidRPr="002557E7">
        <w:rPr>
          <w:noProof/>
          <w:sz w:val="23"/>
          <w:szCs w:val="23"/>
          <w:lang w:val="en-IE"/>
        </w:rPr>
        <w:t xml:space="preserve"> budget</w:t>
      </w:r>
      <w:r w:rsidR="00325B3E" w:rsidRPr="002557E7">
        <w:rPr>
          <w:noProof/>
          <w:sz w:val="23"/>
          <w:szCs w:val="23"/>
          <w:lang w:val="en-IE"/>
        </w:rPr>
        <w:t>s</w:t>
      </w:r>
      <w:r w:rsidRPr="002557E7">
        <w:rPr>
          <w:noProof/>
          <w:sz w:val="23"/>
          <w:szCs w:val="23"/>
          <w:lang w:val="en-IE"/>
        </w:rPr>
        <w:t xml:space="preserve"> </w:t>
      </w:r>
      <w:r w:rsidR="00325B3E" w:rsidRPr="002557E7">
        <w:rPr>
          <w:noProof/>
          <w:sz w:val="23"/>
          <w:szCs w:val="23"/>
          <w:lang w:val="en-IE"/>
        </w:rPr>
        <w:t xml:space="preserve">of </w:t>
      </w:r>
      <w:r w:rsidRPr="002557E7">
        <w:rPr>
          <w:noProof/>
          <w:sz w:val="23"/>
          <w:szCs w:val="23"/>
          <w:lang w:val="en-IE"/>
        </w:rPr>
        <w:t xml:space="preserve">EUR 6.7 billion were authorised </w:t>
      </w:r>
      <w:r w:rsidR="009438D2">
        <w:rPr>
          <w:noProof/>
          <w:sz w:val="23"/>
          <w:szCs w:val="23"/>
          <w:lang w:val="en-IE"/>
        </w:rPr>
        <w:t>und</w:t>
      </w:r>
      <w:r w:rsidR="0031210D">
        <w:rPr>
          <w:noProof/>
          <w:sz w:val="23"/>
          <w:szCs w:val="23"/>
          <w:lang w:val="en-IE"/>
        </w:rPr>
        <w:t xml:space="preserve">er CISAF </w:t>
      </w:r>
      <w:r w:rsidRPr="002557E7">
        <w:rPr>
          <w:noProof/>
          <w:sz w:val="23"/>
          <w:szCs w:val="23"/>
          <w:lang w:val="en-IE"/>
        </w:rPr>
        <w:t xml:space="preserve">in 2025, </w:t>
      </w:r>
      <w:r w:rsidR="0006378B" w:rsidRPr="002557E7">
        <w:rPr>
          <w:noProof/>
          <w:sz w:val="23"/>
          <w:szCs w:val="23"/>
          <w:lang w:val="en-IE"/>
        </w:rPr>
        <w:t xml:space="preserve">all </w:t>
      </w:r>
      <w:r w:rsidRPr="002557E7">
        <w:rPr>
          <w:noProof/>
          <w:sz w:val="23"/>
          <w:szCs w:val="23"/>
          <w:lang w:val="en-IE"/>
        </w:rPr>
        <w:t>contributi</w:t>
      </w:r>
      <w:r w:rsidR="00931A0F" w:rsidRPr="002557E7">
        <w:rPr>
          <w:noProof/>
          <w:sz w:val="23"/>
          <w:szCs w:val="23"/>
          <w:lang w:val="en-IE"/>
        </w:rPr>
        <w:t xml:space="preserve">ng </w:t>
      </w:r>
      <w:r w:rsidRPr="002557E7">
        <w:rPr>
          <w:noProof/>
          <w:sz w:val="23"/>
          <w:szCs w:val="23"/>
          <w:lang w:val="en-IE"/>
        </w:rPr>
        <w:t xml:space="preserve">to </w:t>
      </w:r>
      <w:r w:rsidR="00851CA3" w:rsidRPr="002557E7">
        <w:rPr>
          <w:noProof/>
          <w:sz w:val="23"/>
          <w:szCs w:val="23"/>
          <w:lang w:val="en-IE"/>
        </w:rPr>
        <w:t xml:space="preserve">the </w:t>
      </w:r>
      <w:r w:rsidRPr="002557E7">
        <w:rPr>
          <w:noProof/>
          <w:sz w:val="23"/>
          <w:szCs w:val="23"/>
          <w:lang w:val="en-IE"/>
        </w:rPr>
        <w:t>achieve</w:t>
      </w:r>
      <w:r w:rsidR="00851CA3" w:rsidRPr="002557E7">
        <w:rPr>
          <w:noProof/>
          <w:sz w:val="23"/>
          <w:szCs w:val="23"/>
          <w:lang w:val="en-IE"/>
        </w:rPr>
        <w:t xml:space="preserve">ment of </w:t>
      </w:r>
      <w:r w:rsidRPr="002557E7">
        <w:rPr>
          <w:noProof/>
          <w:sz w:val="23"/>
          <w:szCs w:val="23"/>
          <w:lang w:val="en-IE"/>
        </w:rPr>
        <w:t xml:space="preserve">the 40% resilience benchmark of </w:t>
      </w:r>
      <w:r w:rsidR="00171555" w:rsidRPr="002557E7">
        <w:rPr>
          <w:noProof/>
          <w:sz w:val="23"/>
          <w:szCs w:val="23"/>
          <w:lang w:val="en-IE"/>
        </w:rPr>
        <w:t xml:space="preserve">the </w:t>
      </w:r>
      <w:r w:rsidR="00171555" w:rsidRPr="00092124">
        <w:rPr>
          <w:noProof/>
          <w:sz w:val="23"/>
          <w:szCs w:val="23"/>
          <w:lang w:val="en-IE"/>
        </w:rPr>
        <w:t>Net-Zero Industry Act</w:t>
      </w:r>
      <w:r w:rsidR="00851CA3" w:rsidRPr="002E7A7B">
        <w:rPr>
          <w:rStyle w:val="FootnoteReference"/>
          <w:rFonts w:ascii="Times New Roman" w:hAnsi="Times New Roman"/>
          <w:noProof/>
          <w:sz w:val="23"/>
          <w:szCs w:val="23"/>
          <w:lang w:val="en-IE"/>
        </w:rPr>
        <w:footnoteReference w:id="39"/>
      </w:r>
      <w:r w:rsidRPr="002E7A7B">
        <w:rPr>
          <w:noProof/>
          <w:sz w:val="23"/>
          <w:szCs w:val="23"/>
          <w:lang w:val="en-IE"/>
        </w:rPr>
        <w:t>.</w:t>
      </w:r>
      <w:r w:rsidRPr="002557E7">
        <w:rPr>
          <w:noProof/>
          <w:sz w:val="23"/>
          <w:szCs w:val="23"/>
          <w:lang w:val="en-IE"/>
        </w:rPr>
        <w:t xml:space="preserve"> For example, a EUR 4.1 billion Hungarian scheme</w:t>
      </w:r>
      <w:r w:rsidR="00851CA3" w:rsidRPr="004B7EBB">
        <w:rPr>
          <w:rStyle w:val="FootnoteReference"/>
          <w:rFonts w:ascii="Times New Roman" w:hAnsi="Times New Roman"/>
          <w:noProof/>
          <w:sz w:val="23"/>
          <w:szCs w:val="23"/>
          <w:lang w:val="en-IE"/>
        </w:rPr>
        <w:footnoteReference w:id="40"/>
      </w:r>
      <w:r w:rsidRPr="002557E7">
        <w:rPr>
          <w:noProof/>
          <w:sz w:val="23"/>
          <w:szCs w:val="23"/>
          <w:lang w:val="en-IE"/>
        </w:rPr>
        <w:t xml:space="preserve"> and a EUR 1.</w:t>
      </w:r>
      <w:r w:rsidR="005D675A">
        <w:rPr>
          <w:noProof/>
          <w:sz w:val="23"/>
          <w:szCs w:val="23"/>
          <w:lang w:val="en-IE"/>
        </w:rPr>
        <w:t>5</w:t>
      </w:r>
      <w:r w:rsidRPr="002557E7">
        <w:rPr>
          <w:noProof/>
          <w:sz w:val="23"/>
          <w:szCs w:val="23"/>
          <w:lang w:val="en-IE"/>
        </w:rPr>
        <w:t xml:space="preserve"> billion Italian </w:t>
      </w:r>
      <w:r w:rsidR="00A04EE0" w:rsidRPr="002557E7">
        <w:rPr>
          <w:noProof/>
          <w:sz w:val="23"/>
          <w:szCs w:val="23"/>
          <w:lang w:val="en-IE"/>
        </w:rPr>
        <w:t>scheme</w:t>
      </w:r>
      <w:r w:rsidR="00A04EE0" w:rsidRPr="004B7EBB">
        <w:rPr>
          <w:rStyle w:val="FootnoteReference"/>
          <w:rFonts w:ascii="Times New Roman" w:hAnsi="Times New Roman"/>
          <w:noProof/>
          <w:sz w:val="23"/>
          <w:szCs w:val="23"/>
          <w:lang w:val="en-IE"/>
        </w:rPr>
        <w:footnoteReference w:id="41"/>
      </w:r>
      <w:r w:rsidR="00A04EE0" w:rsidRPr="004B7EBB">
        <w:rPr>
          <w:noProof/>
          <w:sz w:val="23"/>
          <w:szCs w:val="23"/>
          <w:lang w:val="en-IE"/>
        </w:rPr>
        <w:t xml:space="preserve"> </w:t>
      </w:r>
      <w:r w:rsidRPr="002557E7">
        <w:rPr>
          <w:noProof/>
          <w:sz w:val="23"/>
          <w:szCs w:val="23"/>
          <w:lang w:val="en-IE"/>
        </w:rPr>
        <w:t>were approved</w:t>
      </w:r>
      <w:r w:rsidRPr="00E30F75">
        <w:rPr>
          <w:noProof/>
          <w:sz w:val="23"/>
          <w:szCs w:val="23"/>
          <w:lang w:val="en-IE"/>
        </w:rPr>
        <w:t xml:space="preserve"> to incentivise production </w:t>
      </w:r>
      <w:r w:rsidR="004B2C53">
        <w:rPr>
          <w:noProof/>
          <w:sz w:val="23"/>
          <w:szCs w:val="23"/>
          <w:lang w:val="en-IE"/>
        </w:rPr>
        <w:t>based on net-zero</w:t>
      </w:r>
      <w:r w:rsidR="00B8684B">
        <w:rPr>
          <w:noProof/>
          <w:sz w:val="23"/>
          <w:szCs w:val="23"/>
          <w:lang w:val="en-IE"/>
        </w:rPr>
        <w:t xml:space="preserve"> technology</w:t>
      </w:r>
      <w:r w:rsidRPr="00E30F75">
        <w:rPr>
          <w:noProof/>
          <w:sz w:val="23"/>
          <w:szCs w:val="23"/>
          <w:lang w:val="en-IE"/>
        </w:rPr>
        <w:t>.</w:t>
      </w:r>
      <w:r w:rsidR="00A80659">
        <w:rPr>
          <w:noProof/>
          <w:sz w:val="23"/>
          <w:szCs w:val="23"/>
          <w:lang w:val="en-IE"/>
        </w:rPr>
        <w:t xml:space="preserve"> </w:t>
      </w:r>
    </w:p>
    <w:p w14:paraId="1B4335EF" w14:textId="3415EAED" w:rsidR="00CA6E76" w:rsidRPr="00A22600" w:rsidRDefault="00C55EC3" w:rsidP="002832D0">
      <w:pPr>
        <w:rPr>
          <w:noProof/>
          <w:sz w:val="23"/>
          <w:szCs w:val="23"/>
          <w:lang w:val="en-GB"/>
        </w:rPr>
      </w:pPr>
      <w:r>
        <w:rPr>
          <w:b/>
          <w:bCs/>
          <w:noProof/>
          <w:sz w:val="23"/>
          <w:szCs w:val="23"/>
          <w:lang w:val="en-IE"/>
        </w:rPr>
        <w:t>B</w:t>
      </w:r>
      <w:r w:rsidR="00F47301" w:rsidRPr="00D21370">
        <w:rPr>
          <w:b/>
          <w:bCs/>
          <w:noProof/>
          <w:sz w:val="23"/>
          <w:szCs w:val="23"/>
          <w:lang w:val="en-IE"/>
        </w:rPr>
        <w:t>oosting the use of g</w:t>
      </w:r>
      <w:r w:rsidR="001A55B8" w:rsidRPr="00D21370">
        <w:rPr>
          <w:b/>
          <w:bCs/>
          <w:noProof/>
          <w:sz w:val="23"/>
          <w:szCs w:val="23"/>
          <w:lang w:val="en-IE"/>
        </w:rPr>
        <w:t>reen energy</w:t>
      </w:r>
      <w:r w:rsidR="001A55B8" w:rsidRPr="00092124">
        <w:rPr>
          <w:noProof/>
          <w:sz w:val="23"/>
          <w:szCs w:val="23"/>
          <w:lang w:val="en-IE"/>
        </w:rPr>
        <w:t xml:space="preserve">: </w:t>
      </w:r>
      <w:r w:rsidR="00B1617D" w:rsidRPr="00D21370">
        <w:rPr>
          <w:noProof/>
          <w:sz w:val="23"/>
          <w:szCs w:val="23"/>
          <w:lang w:val="en-IE"/>
        </w:rPr>
        <w:t>In 2025</w:t>
      </w:r>
      <w:r w:rsidR="00D40D8E" w:rsidRPr="00D21370">
        <w:rPr>
          <w:noProof/>
          <w:sz w:val="23"/>
          <w:szCs w:val="23"/>
          <w:lang w:val="en-IE"/>
        </w:rPr>
        <w:t>, t</w:t>
      </w:r>
      <w:r w:rsidR="00CA6E76" w:rsidRPr="00D21370">
        <w:rPr>
          <w:noProof/>
          <w:sz w:val="23"/>
          <w:szCs w:val="23"/>
          <w:lang w:val="en-IE"/>
        </w:rPr>
        <w:t xml:space="preserve">he Commission approved targeted support for </w:t>
      </w:r>
      <w:r w:rsidR="00B66294" w:rsidRPr="00D21370">
        <w:rPr>
          <w:noProof/>
          <w:sz w:val="23"/>
          <w:szCs w:val="23"/>
          <w:lang w:val="en-IE"/>
        </w:rPr>
        <w:t>developing green energy sources</w:t>
      </w:r>
      <w:r w:rsidR="00DE0395" w:rsidRPr="00D21370">
        <w:rPr>
          <w:noProof/>
          <w:sz w:val="23"/>
          <w:szCs w:val="23"/>
          <w:lang w:val="en-IE"/>
        </w:rPr>
        <w:t>.</w:t>
      </w:r>
      <w:r w:rsidR="00B66294" w:rsidRPr="00D21370">
        <w:rPr>
          <w:noProof/>
          <w:sz w:val="23"/>
          <w:szCs w:val="23"/>
          <w:lang w:val="en-IE"/>
        </w:rPr>
        <w:t xml:space="preserve"> </w:t>
      </w:r>
      <w:r w:rsidR="00CA6E76" w:rsidRPr="00D21370">
        <w:rPr>
          <w:noProof/>
          <w:sz w:val="23"/>
          <w:szCs w:val="23"/>
          <w:lang w:val="en-IE"/>
        </w:rPr>
        <w:t>An Austrian measure of EUR 400 million was approved to support the production of</w:t>
      </w:r>
      <w:r w:rsidR="00CA6E76" w:rsidRPr="00D21370">
        <w:rPr>
          <w:b/>
          <w:bCs/>
          <w:noProof/>
          <w:sz w:val="23"/>
          <w:szCs w:val="23"/>
          <w:lang w:val="en-IE"/>
        </w:rPr>
        <w:t xml:space="preserve"> renewable hydrogen</w:t>
      </w:r>
      <w:r w:rsidR="00CA6E76" w:rsidRPr="00D21370">
        <w:rPr>
          <w:noProof/>
          <w:sz w:val="23"/>
          <w:szCs w:val="23"/>
          <w:lang w:val="en-IE"/>
        </w:rPr>
        <w:t xml:space="preserve"> through the European Hydrogen Bank’s </w:t>
      </w:r>
      <w:r w:rsidR="002832D0" w:rsidRPr="00D21370">
        <w:rPr>
          <w:noProof/>
          <w:sz w:val="23"/>
          <w:szCs w:val="23"/>
          <w:lang w:val="en-IE"/>
        </w:rPr>
        <w:t>‘</w:t>
      </w:r>
      <w:r w:rsidR="00CA6E76" w:rsidRPr="00D21370">
        <w:rPr>
          <w:noProof/>
          <w:sz w:val="23"/>
          <w:szCs w:val="23"/>
          <w:lang w:val="en-IE"/>
        </w:rPr>
        <w:t>Auctions-as-a-Service</w:t>
      </w:r>
      <w:r w:rsidR="002832D0" w:rsidRPr="00D21370">
        <w:rPr>
          <w:noProof/>
          <w:sz w:val="23"/>
          <w:szCs w:val="23"/>
          <w:lang w:val="en-IE"/>
        </w:rPr>
        <w:t>’</w:t>
      </w:r>
      <w:r w:rsidR="00CA6E76" w:rsidRPr="00D21370">
        <w:rPr>
          <w:noProof/>
          <w:sz w:val="23"/>
          <w:szCs w:val="23"/>
          <w:lang w:val="en-IE"/>
        </w:rPr>
        <w:t xml:space="preserve"> tool</w:t>
      </w:r>
      <w:r w:rsidR="002A14EB" w:rsidRPr="00D21370">
        <w:rPr>
          <w:noProof/>
          <w:sz w:val="23"/>
          <w:szCs w:val="23"/>
          <w:vertAlign w:val="superscript"/>
          <w:lang w:val="en-IE"/>
        </w:rPr>
        <w:footnoteReference w:id="42"/>
      </w:r>
      <w:r w:rsidR="00CA6E76" w:rsidRPr="00D21370">
        <w:rPr>
          <w:noProof/>
          <w:sz w:val="23"/>
          <w:szCs w:val="23"/>
          <w:lang w:val="en-IE"/>
        </w:rPr>
        <w:t>.</w:t>
      </w:r>
      <w:r w:rsidR="002832D0" w:rsidRPr="00D21370">
        <w:rPr>
          <w:noProof/>
          <w:sz w:val="23"/>
          <w:szCs w:val="23"/>
          <w:lang w:val="en-IE"/>
        </w:rPr>
        <w:t xml:space="preserve"> Moreover, a</w:t>
      </w:r>
      <w:r w:rsidR="00CA6E76" w:rsidRPr="00D21370">
        <w:rPr>
          <w:noProof/>
          <w:sz w:val="23"/>
          <w:szCs w:val="23"/>
          <w:lang w:val="en-IE"/>
        </w:rPr>
        <w:t xml:space="preserve"> Danish EUR 36 million scheme was authorised to encourage the use of </w:t>
      </w:r>
      <w:r w:rsidR="00CA6E76" w:rsidRPr="00D21370">
        <w:rPr>
          <w:b/>
          <w:bCs/>
          <w:noProof/>
          <w:sz w:val="23"/>
          <w:szCs w:val="23"/>
          <w:lang w:val="en-IE"/>
        </w:rPr>
        <w:t>sustainable aviation fuel</w:t>
      </w:r>
      <w:r w:rsidR="00CA6E76" w:rsidRPr="00D21370">
        <w:rPr>
          <w:noProof/>
          <w:sz w:val="23"/>
          <w:szCs w:val="23"/>
          <w:lang w:val="en-IE"/>
        </w:rPr>
        <w:t xml:space="preserve"> accelerating the decarbonisation of the aviation sector</w:t>
      </w:r>
      <w:r w:rsidR="00AC022E" w:rsidRPr="00D21370">
        <w:rPr>
          <w:noProof/>
          <w:sz w:val="23"/>
          <w:szCs w:val="23"/>
          <w:vertAlign w:val="superscript"/>
          <w:lang w:val="en-IE"/>
        </w:rPr>
        <w:footnoteReference w:id="43"/>
      </w:r>
      <w:r w:rsidR="00CA6E76" w:rsidRPr="00D21370">
        <w:rPr>
          <w:noProof/>
          <w:sz w:val="23"/>
          <w:szCs w:val="23"/>
          <w:lang w:val="en-IE"/>
        </w:rPr>
        <w:t>.</w:t>
      </w:r>
      <w:r w:rsidR="00D565BE">
        <w:rPr>
          <w:noProof/>
          <w:sz w:val="23"/>
          <w:szCs w:val="23"/>
          <w:lang w:val="en-IE"/>
        </w:rPr>
        <w:t xml:space="preserve"> </w:t>
      </w:r>
    </w:p>
    <w:p w14:paraId="64BE7C59" w14:textId="077347A7" w:rsidR="00CB7989" w:rsidRPr="00391202" w:rsidRDefault="00B06C49" w:rsidP="00092124">
      <w:pPr>
        <w:tabs>
          <w:tab w:val="left" w:pos="3828"/>
        </w:tabs>
        <w:spacing w:line="276" w:lineRule="auto"/>
        <w:rPr>
          <w:noProof/>
          <w:sz w:val="23"/>
          <w:szCs w:val="23"/>
          <w:lang w:val="en-IE"/>
        </w:rPr>
      </w:pPr>
      <w:r>
        <w:rPr>
          <w:b/>
          <w:bCs/>
          <w:noProof/>
          <w:sz w:val="23"/>
          <w:szCs w:val="23"/>
          <w:lang w:val="en-IE"/>
        </w:rPr>
        <w:t xml:space="preserve">Secure supply of </w:t>
      </w:r>
      <w:r w:rsidR="00DA060B">
        <w:rPr>
          <w:b/>
          <w:bCs/>
          <w:noProof/>
          <w:sz w:val="23"/>
          <w:szCs w:val="23"/>
          <w:lang w:val="en-IE"/>
        </w:rPr>
        <w:t>energy</w:t>
      </w:r>
      <w:r>
        <w:rPr>
          <w:b/>
          <w:bCs/>
          <w:noProof/>
          <w:sz w:val="23"/>
          <w:szCs w:val="23"/>
          <w:lang w:val="en-IE"/>
        </w:rPr>
        <w:t>:</w:t>
      </w:r>
      <w:r w:rsidR="00F91B90">
        <w:rPr>
          <w:b/>
          <w:bCs/>
          <w:noProof/>
          <w:sz w:val="23"/>
          <w:szCs w:val="23"/>
          <w:lang w:val="en-IE"/>
        </w:rPr>
        <w:t xml:space="preserve"> </w:t>
      </w:r>
      <w:r w:rsidR="00F91B90" w:rsidRPr="00581E4C">
        <w:rPr>
          <w:noProof/>
          <w:sz w:val="23"/>
          <w:szCs w:val="23"/>
          <w:lang w:val="en-IE"/>
        </w:rPr>
        <w:t>In 2025, the</w:t>
      </w:r>
      <w:r w:rsidR="00F91B90">
        <w:rPr>
          <w:b/>
          <w:bCs/>
          <w:noProof/>
          <w:sz w:val="23"/>
          <w:szCs w:val="23"/>
          <w:lang w:val="en-IE"/>
        </w:rPr>
        <w:t xml:space="preserve"> </w:t>
      </w:r>
      <w:r w:rsidR="00F91B90" w:rsidRPr="00581E4C">
        <w:rPr>
          <w:noProof/>
          <w:sz w:val="23"/>
          <w:szCs w:val="23"/>
          <w:lang w:val="en-IE"/>
        </w:rPr>
        <w:t>Commission</w:t>
      </w:r>
      <w:r w:rsidR="00F91B90">
        <w:rPr>
          <w:noProof/>
          <w:sz w:val="23"/>
          <w:szCs w:val="23"/>
          <w:lang w:val="en-IE"/>
        </w:rPr>
        <w:t xml:space="preserve"> approved </w:t>
      </w:r>
      <w:r w:rsidR="00F24EF2">
        <w:rPr>
          <w:noProof/>
          <w:sz w:val="23"/>
          <w:szCs w:val="23"/>
          <w:lang w:val="en-IE"/>
        </w:rPr>
        <w:t xml:space="preserve">several </w:t>
      </w:r>
      <w:r w:rsidR="00DC127C">
        <w:rPr>
          <w:noProof/>
          <w:sz w:val="23"/>
          <w:szCs w:val="23"/>
          <w:lang w:val="en-IE"/>
        </w:rPr>
        <w:t xml:space="preserve">State </w:t>
      </w:r>
      <w:r w:rsidR="00F91B90">
        <w:rPr>
          <w:noProof/>
          <w:sz w:val="23"/>
          <w:szCs w:val="23"/>
          <w:lang w:val="en-IE"/>
        </w:rPr>
        <w:t xml:space="preserve">aid measures aiming </w:t>
      </w:r>
      <w:r w:rsidR="00F91B90" w:rsidRPr="00581E4C">
        <w:rPr>
          <w:noProof/>
          <w:sz w:val="23"/>
          <w:szCs w:val="23"/>
          <w:lang w:val="en-IE"/>
        </w:rPr>
        <w:t>to ensure that there is sufficient capacity to produce, store or flexibly consume electricity</w:t>
      </w:r>
      <w:r w:rsidR="000D4CFA">
        <w:rPr>
          <w:noProof/>
          <w:sz w:val="23"/>
          <w:szCs w:val="23"/>
          <w:lang w:val="en-IE"/>
        </w:rPr>
        <w:t>,</w:t>
      </w:r>
      <w:r w:rsidR="00F91B90" w:rsidRPr="00581E4C">
        <w:rPr>
          <w:noProof/>
          <w:sz w:val="23"/>
          <w:szCs w:val="23"/>
          <w:lang w:val="en-IE"/>
        </w:rPr>
        <w:t xml:space="preserve"> and that electricity production meets the expected demand.</w:t>
      </w:r>
      <w:r w:rsidR="00F91B90">
        <w:rPr>
          <w:noProof/>
          <w:sz w:val="23"/>
          <w:szCs w:val="23"/>
          <w:lang w:val="en-IE"/>
        </w:rPr>
        <w:t xml:space="preserve"> For example, </w:t>
      </w:r>
      <w:r w:rsidR="00F91B90" w:rsidRPr="00F91B90">
        <w:rPr>
          <w:noProof/>
          <w:sz w:val="23"/>
          <w:szCs w:val="23"/>
          <w:lang w:val="en-IE"/>
        </w:rPr>
        <w:t xml:space="preserve">a EUR 300 million </w:t>
      </w:r>
      <w:r w:rsidR="00F91B90" w:rsidRPr="00581E4C">
        <w:rPr>
          <w:noProof/>
          <w:sz w:val="23"/>
          <w:szCs w:val="23"/>
          <w:lang w:val="en-IE"/>
        </w:rPr>
        <w:t xml:space="preserve">Swedish strategic electricity reserve to safeguard security of </w:t>
      </w:r>
      <w:r w:rsidR="00F91B90" w:rsidRPr="00391202">
        <w:rPr>
          <w:noProof/>
          <w:sz w:val="23"/>
          <w:szCs w:val="23"/>
          <w:lang w:val="en-IE"/>
        </w:rPr>
        <w:t>electricity supply in emergency situations</w:t>
      </w:r>
      <w:r w:rsidR="00F91B90" w:rsidRPr="00824031">
        <w:rPr>
          <w:noProof/>
          <w:sz w:val="23"/>
          <w:szCs w:val="23"/>
          <w:vertAlign w:val="superscript"/>
          <w:lang w:val="en-IE"/>
        </w:rPr>
        <w:footnoteReference w:id="44"/>
      </w:r>
      <w:r w:rsidR="00F91B90" w:rsidRPr="00391202">
        <w:rPr>
          <w:noProof/>
          <w:sz w:val="23"/>
          <w:szCs w:val="23"/>
          <w:lang w:val="en-IE"/>
        </w:rPr>
        <w:t xml:space="preserve"> and a EUR 750 million Estonian strategic reserve to support security of electricity</w:t>
      </w:r>
      <w:r w:rsidR="00F91B90" w:rsidRPr="00391202">
        <w:rPr>
          <w:noProof/>
          <w:sz w:val="23"/>
          <w:szCs w:val="23"/>
          <w:vertAlign w:val="superscript"/>
          <w:lang w:val="en-IE"/>
        </w:rPr>
        <w:footnoteReference w:id="45"/>
      </w:r>
      <w:r w:rsidR="00F91B90" w:rsidRPr="00391202">
        <w:rPr>
          <w:noProof/>
          <w:sz w:val="23"/>
          <w:szCs w:val="23"/>
          <w:lang w:val="en-IE"/>
        </w:rPr>
        <w:t>, were approved.</w:t>
      </w:r>
      <w:r w:rsidR="008179FE" w:rsidRPr="00391202">
        <w:rPr>
          <w:noProof/>
          <w:sz w:val="23"/>
          <w:szCs w:val="23"/>
          <w:lang w:val="en-IE"/>
        </w:rPr>
        <w:t xml:space="preserve"> </w:t>
      </w:r>
      <w:r w:rsidR="00F91B90" w:rsidRPr="00391202">
        <w:rPr>
          <w:noProof/>
          <w:sz w:val="23"/>
          <w:szCs w:val="23"/>
          <w:lang w:val="en-IE"/>
        </w:rPr>
        <w:t>The projects that will benefit from the aid in both measures will be selected through a transparent, non-discriminatory competitive bidding process.</w:t>
      </w:r>
      <w:r w:rsidR="00C36448" w:rsidRPr="00391202">
        <w:rPr>
          <w:noProof/>
          <w:sz w:val="23"/>
          <w:szCs w:val="23"/>
          <w:lang w:val="en-IE"/>
        </w:rPr>
        <w:t xml:space="preserve"> In addition, the Commission approved </w:t>
      </w:r>
      <w:r w:rsidR="00BF5B8E" w:rsidRPr="00391202">
        <w:rPr>
          <w:noProof/>
          <w:sz w:val="23"/>
          <w:szCs w:val="23"/>
          <w:lang w:val="en-IE"/>
        </w:rPr>
        <w:t>under C</w:t>
      </w:r>
      <w:r w:rsidR="00DA74D4" w:rsidRPr="00391202">
        <w:rPr>
          <w:noProof/>
          <w:sz w:val="23"/>
          <w:szCs w:val="23"/>
          <w:lang w:val="en-IE"/>
        </w:rPr>
        <w:t>EEAG</w:t>
      </w:r>
      <w:r w:rsidR="00BF5B8E" w:rsidRPr="00391202">
        <w:rPr>
          <w:noProof/>
          <w:sz w:val="23"/>
          <w:szCs w:val="23"/>
          <w:lang w:val="en-IE"/>
        </w:rPr>
        <w:t xml:space="preserve"> </w:t>
      </w:r>
      <w:r w:rsidR="00EB5A09" w:rsidRPr="00391202">
        <w:rPr>
          <w:noProof/>
          <w:sz w:val="23"/>
          <w:szCs w:val="23"/>
          <w:lang w:val="en-IE"/>
        </w:rPr>
        <w:t>a</w:t>
      </w:r>
      <w:r w:rsidR="0001623C" w:rsidRPr="00391202">
        <w:rPr>
          <w:noProof/>
          <w:sz w:val="23"/>
          <w:szCs w:val="23"/>
          <w:lang w:val="en-IE"/>
        </w:rPr>
        <w:t xml:space="preserve"> reform of </w:t>
      </w:r>
      <w:r w:rsidR="00664410" w:rsidRPr="00391202">
        <w:rPr>
          <w:noProof/>
          <w:sz w:val="23"/>
          <w:szCs w:val="23"/>
          <w:lang w:val="en-IE"/>
        </w:rPr>
        <w:t>the market-wide electricity capacity mechanism</w:t>
      </w:r>
      <w:r w:rsidR="00F77767" w:rsidRPr="00391202">
        <w:rPr>
          <w:noProof/>
          <w:sz w:val="23"/>
          <w:szCs w:val="23"/>
          <w:lang w:val="en-IE"/>
        </w:rPr>
        <w:t xml:space="preserve"> of France</w:t>
      </w:r>
      <w:r w:rsidR="00202320" w:rsidRPr="00391202">
        <w:rPr>
          <w:rStyle w:val="FootnoteReference"/>
          <w:rFonts w:ascii="Times New Roman" w:hAnsi="Times New Roman"/>
          <w:noProof/>
          <w:sz w:val="23"/>
          <w:szCs w:val="23"/>
          <w:lang w:val="en-IE"/>
        </w:rPr>
        <w:footnoteReference w:id="46"/>
      </w:r>
      <w:r w:rsidR="00F77767" w:rsidRPr="00391202">
        <w:rPr>
          <w:noProof/>
          <w:sz w:val="23"/>
          <w:szCs w:val="23"/>
          <w:lang w:val="en-IE"/>
        </w:rPr>
        <w:t xml:space="preserve">. </w:t>
      </w:r>
      <w:r w:rsidR="001E5614" w:rsidRPr="00391202">
        <w:rPr>
          <w:noProof/>
          <w:sz w:val="23"/>
          <w:szCs w:val="23"/>
          <w:lang w:val="en-IE"/>
        </w:rPr>
        <w:t>T</w:t>
      </w:r>
      <w:r w:rsidR="00A37665" w:rsidRPr="00391202">
        <w:rPr>
          <w:noProof/>
          <w:sz w:val="23"/>
          <w:szCs w:val="23"/>
          <w:lang w:val="en-IE"/>
        </w:rPr>
        <w:t xml:space="preserve">he redesigned French mechanism will operate for ten years with an estimated budget of EUR 2 billion per year, totalling EUR 20 billion over its </w:t>
      </w:r>
      <w:r w:rsidR="00CB7989" w:rsidRPr="00391202">
        <w:rPr>
          <w:noProof/>
          <w:sz w:val="23"/>
          <w:szCs w:val="23"/>
          <w:lang w:val="en-IE"/>
        </w:rPr>
        <w:t>duration.</w:t>
      </w:r>
    </w:p>
    <w:p w14:paraId="7D44DB79" w14:textId="074153AF" w:rsidR="00986E13" w:rsidRPr="00986E13" w:rsidRDefault="00986E13" w:rsidP="00986E13">
      <w:pPr>
        <w:rPr>
          <w:noProof/>
          <w:sz w:val="23"/>
          <w:szCs w:val="23"/>
          <w:lang w:val="en-IE"/>
        </w:rPr>
      </w:pPr>
      <w:r w:rsidRPr="00986E13">
        <w:rPr>
          <w:b/>
          <w:bCs/>
          <w:noProof/>
          <w:sz w:val="23"/>
          <w:szCs w:val="23"/>
          <w:lang w:val="en-IE"/>
        </w:rPr>
        <w:t xml:space="preserve">Consolidating nuclear-based energy: </w:t>
      </w:r>
      <w:r w:rsidRPr="00986E13">
        <w:rPr>
          <w:noProof/>
          <w:sz w:val="23"/>
          <w:szCs w:val="23"/>
          <w:lang w:val="en-IE"/>
        </w:rPr>
        <w:t>In 2025, the</w:t>
      </w:r>
      <w:r w:rsidRPr="00986E13">
        <w:rPr>
          <w:b/>
          <w:bCs/>
          <w:noProof/>
          <w:sz w:val="23"/>
          <w:szCs w:val="23"/>
          <w:lang w:val="en-IE"/>
        </w:rPr>
        <w:t xml:space="preserve"> </w:t>
      </w:r>
      <w:r w:rsidRPr="00986E13">
        <w:rPr>
          <w:noProof/>
          <w:sz w:val="23"/>
          <w:szCs w:val="23"/>
          <w:lang w:val="en-IE"/>
        </w:rPr>
        <w:t>Commission</w:t>
      </w:r>
      <w:r w:rsidR="00C71CD5">
        <w:rPr>
          <w:noProof/>
          <w:sz w:val="23"/>
          <w:szCs w:val="23"/>
          <w:lang w:val="en-IE"/>
        </w:rPr>
        <w:t xml:space="preserve"> </w:t>
      </w:r>
      <w:r w:rsidRPr="00986E13">
        <w:rPr>
          <w:noProof/>
          <w:sz w:val="23"/>
          <w:szCs w:val="23"/>
          <w:lang w:val="en-IE"/>
        </w:rPr>
        <w:t>approved support for the construction and operation o</w:t>
      </w:r>
      <w:r w:rsidR="00C71CD5">
        <w:rPr>
          <w:noProof/>
          <w:sz w:val="23"/>
          <w:szCs w:val="23"/>
          <w:lang w:val="en-IE"/>
        </w:rPr>
        <w:t>f</w:t>
      </w:r>
      <w:r w:rsidRPr="00986E13">
        <w:rPr>
          <w:noProof/>
          <w:sz w:val="23"/>
          <w:szCs w:val="23"/>
          <w:lang w:val="en-IE"/>
        </w:rPr>
        <w:t xml:space="preserve"> nuclear power plants, contributing to the decarbonisation of the energy sector and the security of electricity supply. A Belgian support measure for the lifetime </w:t>
      </w:r>
      <w:r w:rsidRPr="00986E13">
        <w:rPr>
          <w:b/>
          <w:bCs/>
          <w:noProof/>
          <w:sz w:val="23"/>
          <w:szCs w:val="23"/>
          <w:lang w:val="en-IE"/>
        </w:rPr>
        <w:t>extension of two nuclear reactors</w:t>
      </w:r>
      <w:r w:rsidRPr="00986E13">
        <w:rPr>
          <w:noProof/>
          <w:sz w:val="23"/>
          <w:szCs w:val="23"/>
          <w:lang w:val="en-IE"/>
        </w:rPr>
        <w:t>, Doel 4 and Tihange 3</w:t>
      </w:r>
      <w:r w:rsidRPr="00986E13">
        <w:rPr>
          <w:noProof/>
          <w:sz w:val="23"/>
          <w:szCs w:val="23"/>
          <w:vertAlign w:val="superscript"/>
          <w:lang w:val="en-IE"/>
        </w:rPr>
        <w:footnoteReference w:id="47"/>
      </w:r>
      <w:r w:rsidRPr="00986E13">
        <w:rPr>
          <w:noProof/>
          <w:sz w:val="23"/>
          <w:szCs w:val="23"/>
          <w:lang w:val="en-IE"/>
        </w:rPr>
        <w:t>, was authorised after an in-depth investigation. In addition, the Commission approved aid measures for the first nuclear power plant in Poland</w:t>
      </w:r>
      <w:r w:rsidRPr="00986E13">
        <w:rPr>
          <w:noProof/>
          <w:sz w:val="23"/>
          <w:szCs w:val="23"/>
          <w:vertAlign w:val="superscript"/>
          <w:lang w:val="en-IE"/>
        </w:rPr>
        <w:footnoteReference w:id="48"/>
      </w:r>
      <w:r w:rsidRPr="00986E13">
        <w:rPr>
          <w:noProof/>
          <w:sz w:val="23"/>
          <w:szCs w:val="23"/>
          <w:lang w:val="en-IE"/>
        </w:rPr>
        <w:t>, which will consist of three new nuclear reactors.</w:t>
      </w:r>
    </w:p>
    <w:p w14:paraId="3C479A82" w14:textId="341E2233" w:rsidR="00B1617D" w:rsidRPr="00D21370" w:rsidRDefault="006D76CD" w:rsidP="00CD710D">
      <w:pPr>
        <w:rPr>
          <w:noProof/>
          <w:sz w:val="23"/>
          <w:szCs w:val="23"/>
          <w:lang w:val="en-IE"/>
        </w:rPr>
      </w:pPr>
      <w:r w:rsidRPr="00D21370">
        <w:rPr>
          <w:b/>
          <w:bCs/>
          <w:noProof/>
          <w:sz w:val="23"/>
          <w:szCs w:val="23"/>
          <w:lang w:val="en-IE"/>
        </w:rPr>
        <w:t xml:space="preserve">The </w:t>
      </w:r>
      <w:r w:rsidR="00C71BBC">
        <w:rPr>
          <w:b/>
          <w:bCs/>
          <w:noProof/>
          <w:sz w:val="23"/>
          <w:szCs w:val="23"/>
          <w:lang w:val="en-IE"/>
        </w:rPr>
        <w:t xml:space="preserve">IPCEI </w:t>
      </w:r>
      <w:r w:rsidRPr="00D21370">
        <w:rPr>
          <w:b/>
          <w:bCs/>
          <w:noProof/>
          <w:sz w:val="23"/>
          <w:szCs w:val="23"/>
          <w:lang w:val="en-IE"/>
        </w:rPr>
        <w:t>Tech4Cure</w:t>
      </w:r>
      <w:r w:rsidR="009125E5" w:rsidRPr="00824031">
        <w:rPr>
          <w:rStyle w:val="FootnoteReference"/>
          <w:rFonts w:ascii="Times New Roman" w:hAnsi="Times New Roman"/>
          <w:noProof/>
          <w:sz w:val="23"/>
          <w:szCs w:val="23"/>
          <w:lang w:val="en-IE"/>
        </w:rPr>
        <w:footnoteReference w:id="49"/>
      </w:r>
      <w:r w:rsidRPr="00D21370">
        <w:rPr>
          <w:b/>
          <w:bCs/>
          <w:noProof/>
          <w:sz w:val="23"/>
          <w:szCs w:val="23"/>
          <w:lang w:val="en-IE"/>
        </w:rPr>
        <w:t>:</w:t>
      </w:r>
      <w:r w:rsidRPr="00D21370">
        <w:rPr>
          <w:noProof/>
          <w:sz w:val="23"/>
          <w:szCs w:val="23"/>
          <w:lang w:val="en-IE"/>
        </w:rPr>
        <w:t xml:space="preserve"> </w:t>
      </w:r>
      <w:r w:rsidR="00A617EF">
        <w:rPr>
          <w:noProof/>
          <w:sz w:val="23"/>
          <w:szCs w:val="23"/>
          <w:lang w:val="en-IE"/>
        </w:rPr>
        <w:t>In 2025, t</w:t>
      </w:r>
      <w:r w:rsidR="0015365C" w:rsidRPr="00D21370">
        <w:rPr>
          <w:noProof/>
          <w:sz w:val="23"/>
          <w:szCs w:val="23"/>
          <w:lang w:val="en-IE"/>
        </w:rPr>
        <w:t xml:space="preserve">o </w:t>
      </w:r>
      <w:r w:rsidR="00CD710D" w:rsidRPr="00D21370">
        <w:rPr>
          <w:noProof/>
          <w:sz w:val="23"/>
          <w:szCs w:val="23"/>
          <w:lang w:val="en-IE"/>
        </w:rPr>
        <w:t xml:space="preserve">support </w:t>
      </w:r>
      <w:r w:rsidR="00C32FDB">
        <w:rPr>
          <w:noProof/>
          <w:sz w:val="23"/>
          <w:szCs w:val="23"/>
          <w:lang w:val="en-IE"/>
        </w:rPr>
        <w:t xml:space="preserve">breakthrough </w:t>
      </w:r>
      <w:r w:rsidR="00CD710D" w:rsidRPr="00D21370">
        <w:rPr>
          <w:noProof/>
          <w:sz w:val="23"/>
          <w:szCs w:val="23"/>
          <w:lang w:val="en-IE"/>
        </w:rPr>
        <w:t>innovation</w:t>
      </w:r>
      <w:r w:rsidR="0015365C">
        <w:rPr>
          <w:noProof/>
          <w:sz w:val="23"/>
          <w:szCs w:val="23"/>
          <w:lang w:val="en-IE"/>
        </w:rPr>
        <w:t xml:space="preserve"> in </w:t>
      </w:r>
      <w:r w:rsidR="00612CFD">
        <w:rPr>
          <w:noProof/>
          <w:sz w:val="23"/>
          <w:szCs w:val="23"/>
          <w:lang w:val="en-IE"/>
        </w:rPr>
        <w:t xml:space="preserve">the </w:t>
      </w:r>
      <w:r w:rsidR="00C32FDB">
        <w:rPr>
          <w:noProof/>
          <w:sz w:val="23"/>
          <w:szCs w:val="23"/>
          <w:lang w:val="en-IE"/>
        </w:rPr>
        <w:t xml:space="preserve">health sector, </w:t>
      </w:r>
      <w:r w:rsidR="003E6B32" w:rsidRPr="003E6B32">
        <w:rPr>
          <w:noProof/>
          <w:sz w:val="23"/>
          <w:szCs w:val="23"/>
          <w:lang w:val="en-IE"/>
        </w:rPr>
        <w:t xml:space="preserve">the Commission approved </w:t>
      </w:r>
      <w:r w:rsidR="00612CFD">
        <w:rPr>
          <w:noProof/>
          <w:sz w:val="23"/>
          <w:szCs w:val="23"/>
          <w:lang w:val="en-IE"/>
        </w:rPr>
        <w:t>another</w:t>
      </w:r>
      <w:r w:rsidR="003E6B32" w:rsidRPr="003E6B32">
        <w:rPr>
          <w:noProof/>
          <w:sz w:val="23"/>
          <w:szCs w:val="23"/>
          <w:lang w:val="en-IE"/>
        </w:rPr>
        <w:t xml:space="preserve"> </w:t>
      </w:r>
      <w:r w:rsidR="00CD710D" w:rsidRPr="00D21370">
        <w:rPr>
          <w:noProof/>
          <w:sz w:val="23"/>
          <w:szCs w:val="23"/>
          <w:lang w:val="en-IE"/>
        </w:rPr>
        <w:t>IPCEI</w:t>
      </w:r>
      <w:r w:rsidR="00612CFD">
        <w:rPr>
          <w:noProof/>
          <w:sz w:val="23"/>
          <w:szCs w:val="23"/>
          <w:lang w:val="en-IE"/>
        </w:rPr>
        <w:t xml:space="preserve"> in the health sector</w:t>
      </w:r>
      <w:r w:rsidR="003E6B32" w:rsidRPr="003E6B32">
        <w:rPr>
          <w:noProof/>
          <w:sz w:val="23"/>
          <w:szCs w:val="23"/>
          <w:lang w:val="en-IE"/>
        </w:rPr>
        <w:t xml:space="preserve">, </w:t>
      </w:r>
      <w:r w:rsidR="00CD710D" w:rsidRPr="00D21370">
        <w:rPr>
          <w:noProof/>
          <w:sz w:val="23"/>
          <w:szCs w:val="23"/>
          <w:lang w:val="en-IE"/>
        </w:rPr>
        <w:t>Tech4Cure</w:t>
      </w:r>
      <w:r w:rsidR="00A617EF">
        <w:rPr>
          <w:noProof/>
          <w:sz w:val="23"/>
          <w:szCs w:val="23"/>
          <w:lang w:val="en-IE"/>
        </w:rPr>
        <w:t>.</w:t>
      </w:r>
      <w:r w:rsidR="00CD710D" w:rsidRPr="00D21370">
        <w:rPr>
          <w:noProof/>
          <w:sz w:val="23"/>
          <w:szCs w:val="23"/>
          <w:lang w:val="en-IE"/>
        </w:rPr>
        <w:t xml:space="preserve"> This IPCEI </w:t>
      </w:r>
      <w:r w:rsidR="00612CFD">
        <w:rPr>
          <w:noProof/>
          <w:sz w:val="23"/>
          <w:szCs w:val="23"/>
          <w:lang w:val="en-IE"/>
        </w:rPr>
        <w:t>enables</w:t>
      </w:r>
      <w:r w:rsidR="00612CFD" w:rsidRPr="00D21370">
        <w:rPr>
          <w:noProof/>
          <w:sz w:val="23"/>
          <w:szCs w:val="23"/>
          <w:lang w:val="en-IE"/>
        </w:rPr>
        <w:t xml:space="preserve"> </w:t>
      </w:r>
      <w:r w:rsidR="00CD710D" w:rsidRPr="00D21370">
        <w:rPr>
          <w:noProof/>
          <w:sz w:val="23"/>
          <w:szCs w:val="23"/>
          <w:lang w:val="en-IE"/>
        </w:rPr>
        <w:t>five Member States (France, Hungary, Italy, Slovakia and Slovenia) to provide up to EU</w:t>
      </w:r>
      <w:r w:rsidR="00653C89">
        <w:rPr>
          <w:noProof/>
          <w:sz w:val="23"/>
          <w:szCs w:val="23"/>
          <w:lang w:val="en-IE"/>
        </w:rPr>
        <w:t>R</w:t>
      </w:r>
      <w:r w:rsidR="00CD710D" w:rsidRPr="00D21370">
        <w:rPr>
          <w:noProof/>
          <w:sz w:val="23"/>
          <w:szCs w:val="23"/>
          <w:lang w:val="en-IE"/>
        </w:rPr>
        <w:t xml:space="preserve"> 403 million of funding to ten companies, unlocking an additional EUR 826 million in private investments.</w:t>
      </w:r>
      <w:r w:rsidR="007A35F0">
        <w:rPr>
          <w:noProof/>
          <w:sz w:val="23"/>
          <w:szCs w:val="23"/>
          <w:lang w:val="en-IE"/>
        </w:rPr>
        <w:t xml:space="preserve"> The Commission’s ambition to involve more SMEs in IPCEIs was successful. In Tech4Cure, 60% of participating </w:t>
      </w:r>
      <w:r w:rsidR="00612CFD">
        <w:rPr>
          <w:noProof/>
          <w:sz w:val="23"/>
          <w:szCs w:val="23"/>
          <w:lang w:val="en-IE"/>
        </w:rPr>
        <w:t xml:space="preserve">companies </w:t>
      </w:r>
      <w:r w:rsidR="007A35F0">
        <w:rPr>
          <w:noProof/>
          <w:sz w:val="23"/>
          <w:szCs w:val="23"/>
          <w:lang w:val="en-IE"/>
        </w:rPr>
        <w:t xml:space="preserve">are SMEs. </w:t>
      </w:r>
      <w:r w:rsidR="00581E4C">
        <w:rPr>
          <w:noProof/>
          <w:sz w:val="23"/>
          <w:szCs w:val="23"/>
          <w:lang w:val="en-IE"/>
        </w:rPr>
        <w:t>Moreover, i</w:t>
      </w:r>
      <w:r w:rsidR="000017B8">
        <w:rPr>
          <w:noProof/>
          <w:sz w:val="23"/>
          <w:szCs w:val="23"/>
          <w:lang w:val="en-IE"/>
        </w:rPr>
        <w:t>t</w:t>
      </w:r>
      <w:r w:rsidR="00CD710D" w:rsidRPr="00D21370">
        <w:rPr>
          <w:noProof/>
          <w:sz w:val="23"/>
          <w:szCs w:val="23"/>
          <w:lang w:val="en-IE"/>
        </w:rPr>
        <w:t xml:space="preserve"> creates a broader IPCEI ecosystem involving associated and indirect partners. Tech4Cure enables cross-border research and innovation</w:t>
      </w:r>
      <w:r w:rsidR="00692031">
        <w:rPr>
          <w:noProof/>
          <w:sz w:val="23"/>
          <w:szCs w:val="23"/>
          <w:lang w:val="en-IE"/>
        </w:rPr>
        <w:t xml:space="preserve"> and </w:t>
      </w:r>
      <w:r w:rsidR="00CD710D" w:rsidRPr="00D21370">
        <w:rPr>
          <w:noProof/>
          <w:sz w:val="23"/>
          <w:szCs w:val="23"/>
          <w:lang w:val="en-IE"/>
        </w:rPr>
        <w:t xml:space="preserve">the first industrial deployment of </w:t>
      </w:r>
      <w:r w:rsidR="00612CFD">
        <w:rPr>
          <w:noProof/>
          <w:sz w:val="23"/>
          <w:szCs w:val="23"/>
          <w:lang w:val="en-IE"/>
        </w:rPr>
        <w:t xml:space="preserve">a </w:t>
      </w:r>
      <w:r w:rsidR="00692031">
        <w:rPr>
          <w:noProof/>
          <w:sz w:val="23"/>
          <w:szCs w:val="23"/>
          <w:lang w:val="en-IE"/>
        </w:rPr>
        <w:t xml:space="preserve">new generation of </w:t>
      </w:r>
      <w:r w:rsidR="00CD710D" w:rsidRPr="00D21370">
        <w:rPr>
          <w:noProof/>
          <w:sz w:val="23"/>
          <w:szCs w:val="23"/>
          <w:lang w:val="en-IE"/>
        </w:rPr>
        <w:t xml:space="preserve">medical devices </w:t>
      </w:r>
      <w:r w:rsidR="00692031">
        <w:rPr>
          <w:noProof/>
          <w:sz w:val="23"/>
          <w:szCs w:val="23"/>
          <w:lang w:val="en-IE"/>
        </w:rPr>
        <w:t xml:space="preserve">with </w:t>
      </w:r>
      <w:r w:rsidR="00CD710D" w:rsidRPr="00D21370">
        <w:rPr>
          <w:noProof/>
          <w:sz w:val="23"/>
          <w:szCs w:val="23"/>
          <w:lang w:val="en-IE"/>
        </w:rPr>
        <w:t>advanced and novel digital/</w:t>
      </w:r>
      <w:r w:rsidR="00FD1BDC">
        <w:rPr>
          <w:noProof/>
          <w:sz w:val="23"/>
          <w:szCs w:val="23"/>
          <w:lang w:val="en-IE"/>
        </w:rPr>
        <w:t>AI</w:t>
      </w:r>
      <w:r w:rsidR="00CD710D" w:rsidRPr="00D21370">
        <w:rPr>
          <w:noProof/>
          <w:sz w:val="23"/>
          <w:szCs w:val="23"/>
          <w:lang w:val="en-IE"/>
        </w:rPr>
        <w:t xml:space="preserve"> solutions to support the concept of predictive, preventive, and personalised medicine (3P </w:t>
      </w:r>
      <w:r w:rsidR="007261CA" w:rsidRPr="00D21370">
        <w:rPr>
          <w:noProof/>
          <w:sz w:val="23"/>
          <w:szCs w:val="23"/>
          <w:lang w:val="en-IE"/>
        </w:rPr>
        <w:t>M</w:t>
      </w:r>
      <w:r w:rsidR="00CD710D" w:rsidRPr="00D21370">
        <w:rPr>
          <w:noProof/>
          <w:sz w:val="23"/>
          <w:szCs w:val="23"/>
          <w:lang w:val="en-IE"/>
        </w:rPr>
        <w:t xml:space="preserve">edicine). </w:t>
      </w:r>
      <w:r w:rsidR="00560772" w:rsidRPr="00D21370">
        <w:rPr>
          <w:noProof/>
          <w:sz w:val="23"/>
          <w:szCs w:val="23"/>
          <w:lang w:val="en-IE"/>
        </w:rPr>
        <w:t xml:space="preserve">This project </w:t>
      </w:r>
      <w:r w:rsidR="00295710">
        <w:rPr>
          <w:noProof/>
          <w:sz w:val="23"/>
          <w:szCs w:val="23"/>
          <w:lang w:val="en-IE"/>
        </w:rPr>
        <w:t>aims to</w:t>
      </w:r>
      <w:r w:rsidR="00CD710D" w:rsidRPr="00D21370">
        <w:rPr>
          <w:noProof/>
          <w:sz w:val="23"/>
          <w:szCs w:val="23"/>
          <w:lang w:val="en-IE"/>
        </w:rPr>
        <w:t xml:space="preserve"> mak</w:t>
      </w:r>
      <w:r w:rsidR="00993224">
        <w:rPr>
          <w:noProof/>
          <w:sz w:val="23"/>
          <w:szCs w:val="23"/>
          <w:lang w:val="en-IE"/>
        </w:rPr>
        <w:t>e</w:t>
      </w:r>
      <w:r w:rsidR="00CD710D" w:rsidRPr="00D21370">
        <w:rPr>
          <w:noProof/>
          <w:sz w:val="23"/>
          <w:szCs w:val="23"/>
          <w:lang w:val="en-IE"/>
        </w:rPr>
        <w:t xml:space="preserve"> healthcare better, faster, and cheaper. </w:t>
      </w:r>
      <w:r w:rsidR="00612CFD">
        <w:rPr>
          <w:noProof/>
          <w:sz w:val="23"/>
          <w:szCs w:val="23"/>
          <w:lang w:val="en-IE"/>
        </w:rPr>
        <w:t xml:space="preserve">In addition, </w:t>
      </w:r>
      <w:r w:rsidR="000D3C19" w:rsidRPr="00D21370">
        <w:rPr>
          <w:noProof/>
          <w:sz w:val="23"/>
          <w:szCs w:val="23"/>
          <w:lang w:val="en-IE"/>
        </w:rPr>
        <w:t xml:space="preserve">Tech4Cure </w:t>
      </w:r>
      <w:r w:rsidR="00CD710D" w:rsidRPr="00D21370">
        <w:rPr>
          <w:noProof/>
          <w:sz w:val="23"/>
          <w:szCs w:val="23"/>
          <w:lang w:val="en-IE"/>
        </w:rPr>
        <w:t xml:space="preserve">served as a pilot </w:t>
      </w:r>
      <w:r w:rsidR="000D3C19" w:rsidRPr="00D21370">
        <w:rPr>
          <w:noProof/>
          <w:sz w:val="23"/>
          <w:szCs w:val="23"/>
          <w:lang w:val="en-IE"/>
        </w:rPr>
        <w:t xml:space="preserve">project </w:t>
      </w:r>
      <w:r w:rsidR="00CD710D" w:rsidRPr="00D21370">
        <w:rPr>
          <w:noProof/>
          <w:sz w:val="23"/>
          <w:szCs w:val="23"/>
          <w:lang w:val="en-IE"/>
        </w:rPr>
        <w:t>for the IPCEI Design Support Hub</w:t>
      </w:r>
      <w:r w:rsidR="00612CFD">
        <w:rPr>
          <w:noProof/>
          <w:sz w:val="23"/>
          <w:szCs w:val="23"/>
          <w:lang w:val="en-IE"/>
        </w:rPr>
        <w:t xml:space="preserve">, which was launched in </w:t>
      </w:r>
      <w:r w:rsidR="00581E4C">
        <w:rPr>
          <w:noProof/>
          <w:sz w:val="23"/>
          <w:szCs w:val="23"/>
          <w:lang w:val="en-IE"/>
        </w:rPr>
        <w:t xml:space="preserve">the </w:t>
      </w:r>
      <w:r w:rsidR="00612CFD">
        <w:rPr>
          <w:noProof/>
          <w:sz w:val="23"/>
          <w:szCs w:val="23"/>
          <w:lang w:val="en-IE"/>
        </w:rPr>
        <w:t xml:space="preserve">spring </w:t>
      </w:r>
      <w:r w:rsidR="00581E4C">
        <w:rPr>
          <w:noProof/>
          <w:sz w:val="23"/>
          <w:szCs w:val="23"/>
          <w:lang w:val="en-IE"/>
        </w:rPr>
        <w:t xml:space="preserve">of </w:t>
      </w:r>
      <w:r w:rsidR="00612CFD">
        <w:rPr>
          <w:noProof/>
          <w:sz w:val="23"/>
          <w:szCs w:val="23"/>
          <w:lang w:val="en-IE"/>
        </w:rPr>
        <w:t>2025</w:t>
      </w:r>
      <w:r w:rsidR="0088215C" w:rsidRPr="00D21370">
        <w:rPr>
          <w:noProof/>
          <w:sz w:val="23"/>
          <w:szCs w:val="23"/>
          <w:lang w:val="en-IE"/>
        </w:rPr>
        <w:t>.</w:t>
      </w:r>
      <w:r w:rsidR="00643DD9" w:rsidRPr="00D21370">
        <w:rPr>
          <w:noProof/>
          <w:sz w:val="23"/>
          <w:szCs w:val="23"/>
          <w:lang w:val="en-IE"/>
        </w:rPr>
        <w:t xml:space="preserve"> </w:t>
      </w:r>
    </w:p>
    <w:p w14:paraId="38FF3C48" w14:textId="171AD4AB" w:rsidR="00556760" w:rsidRPr="006B05AA" w:rsidRDefault="00556760" w:rsidP="00D662FD">
      <w:pPr>
        <w:pStyle w:val="Heading2"/>
      </w:pPr>
      <w:bookmarkStart w:id="23" w:name="_Toc227660863"/>
      <w:bookmarkEnd w:id="21"/>
      <w:r w:rsidRPr="006B05AA">
        <w:t>Antitrust enforcement</w:t>
      </w:r>
      <w:bookmarkEnd w:id="23"/>
      <w:r w:rsidRPr="006B05AA">
        <w:t xml:space="preserve"> </w:t>
      </w:r>
    </w:p>
    <w:p w14:paraId="32B85B51" w14:textId="48C0538C" w:rsidR="00556760" w:rsidRPr="006B05AA" w:rsidRDefault="00DA5673" w:rsidP="0015365C">
      <w:pPr>
        <w:rPr>
          <w:noProof/>
          <w:sz w:val="23"/>
          <w:szCs w:val="23"/>
          <w:lang w:val="en-IE"/>
        </w:rPr>
      </w:pPr>
      <w:r>
        <w:rPr>
          <w:noProof/>
          <w:sz w:val="23"/>
          <w:szCs w:val="23"/>
          <w:lang w:val="en-GB"/>
        </w:rPr>
        <w:t>T</w:t>
      </w:r>
      <w:r w:rsidR="00556760" w:rsidRPr="006B05AA">
        <w:rPr>
          <w:noProof/>
          <w:sz w:val="23"/>
          <w:szCs w:val="23"/>
          <w:lang w:val="en-GB"/>
        </w:rPr>
        <w:t>he Commission continued in 2025 to pursue several</w:t>
      </w:r>
      <w:r w:rsidR="0099760E">
        <w:rPr>
          <w:noProof/>
          <w:sz w:val="23"/>
          <w:szCs w:val="23"/>
          <w:lang w:val="en-GB"/>
        </w:rPr>
        <w:t xml:space="preserve"> antitrust</w:t>
      </w:r>
      <w:r w:rsidR="00556760" w:rsidRPr="006B05AA">
        <w:rPr>
          <w:noProof/>
          <w:sz w:val="23"/>
          <w:szCs w:val="23"/>
          <w:lang w:val="en-GB"/>
        </w:rPr>
        <w:t xml:space="preserve"> </w:t>
      </w:r>
      <w:r w:rsidR="004367C1">
        <w:rPr>
          <w:noProof/>
          <w:sz w:val="23"/>
          <w:szCs w:val="23"/>
          <w:lang w:val="en-GB"/>
        </w:rPr>
        <w:t>investi</w:t>
      </w:r>
      <w:r w:rsidR="00167A2D">
        <w:rPr>
          <w:noProof/>
          <w:sz w:val="23"/>
          <w:szCs w:val="23"/>
          <w:lang w:val="en-GB"/>
        </w:rPr>
        <w:t>g</w:t>
      </w:r>
      <w:r w:rsidR="004367C1">
        <w:rPr>
          <w:noProof/>
          <w:sz w:val="23"/>
          <w:szCs w:val="23"/>
          <w:lang w:val="en-GB"/>
        </w:rPr>
        <w:t xml:space="preserve">ations </w:t>
      </w:r>
      <w:r w:rsidR="00556760" w:rsidRPr="006B05AA">
        <w:rPr>
          <w:noProof/>
          <w:sz w:val="23"/>
          <w:szCs w:val="23"/>
          <w:lang w:val="en-GB"/>
        </w:rPr>
        <w:t xml:space="preserve">against companies </w:t>
      </w:r>
      <w:r w:rsidR="00167A2D">
        <w:rPr>
          <w:noProof/>
          <w:sz w:val="23"/>
          <w:szCs w:val="23"/>
          <w:lang w:val="en-GB"/>
        </w:rPr>
        <w:t xml:space="preserve">active </w:t>
      </w:r>
      <w:r w:rsidR="00556760" w:rsidRPr="006B05AA">
        <w:rPr>
          <w:noProof/>
          <w:sz w:val="23"/>
          <w:szCs w:val="23"/>
          <w:lang w:val="en-GB"/>
        </w:rPr>
        <w:t>in</w:t>
      </w:r>
      <w:r w:rsidR="00DE486B">
        <w:rPr>
          <w:noProof/>
          <w:sz w:val="23"/>
          <w:szCs w:val="23"/>
          <w:lang w:val="en-GB"/>
        </w:rPr>
        <w:t xml:space="preserve"> numerous markets</w:t>
      </w:r>
      <w:r w:rsidR="00556760" w:rsidRPr="006B05AA">
        <w:rPr>
          <w:noProof/>
          <w:sz w:val="23"/>
          <w:szCs w:val="23"/>
          <w:lang w:val="en-GB"/>
        </w:rPr>
        <w:t xml:space="preserve">, ensuring that these companies do not abuse their market power. </w:t>
      </w:r>
      <w:r w:rsidR="000D4CFA">
        <w:rPr>
          <w:noProof/>
          <w:sz w:val="23"/>
          <w:szCs w:val="23"/>
          <w:lang w:val="en-GB"/>
        </w:rPr>
        <w:t xml:space="preserve">Specific attention was placed </w:t>
      </w:r>
      <w:r w:rsidR="00986E13">
        <w:rPr>
          <w:noProof/>
          <w:sz w:val="23"/>
          <w:szCs w:val="23"/>
          <w:lang w:val="en-GB"/>
        </w:rPr>
        <w:t>on</w:t>
      </w:r>
      <w:r w:rsidR="00DE486B" w:rsidRPr="00345CF8">
        <w:rPr>
          <w:noProof/>
          <w:sz w:val="23"/>
          <w:szCs w:val="23"/>
          <w:lang w:val="en-GB"/>
        </w:rPr>
        <w:t xml:space="preserve"> d</w:t>
      </w:r>
      <w:r w:rsidR="00556760" w:rsidRPr="00345CF8">
        <w:rPr>
          <w:noProof/>
          <w:sz w:val="23"/>
          <w:szCs w:val="23"/>
          <w:lang w:val="en-GB"/>
        </w:rPr>
        <w:t>igital markets</w:t>
      </w:r>
      <w:r w:rsidR="000D4CFA">
        <w:rPr>
          <w:noProof/>
          <w:sz w:val="23"/>
          <w:szCs w:val="23"/>
          <w:lang w:val="en-GB"/>
        </w:rPr>
        <w:t>, which</w:t>
      </w:r>
      <w:r w:rsidR="00744378">
        <w:rPr>
          <w:noProof/>
          <w:sz w:val="23"/>
          <w:szCs w:val="23"/>
          <w:lang w:val="en-GB"/>
        </w:rPr>
        <w:t xml:space="preserve"> </w:t>
      </w:r>
      <w:r w:rsidR="000D4CFA">
        <w:rPr>
          <w:noProof/>
          <w:sz w:val="23"/>
          <w:szCs w:val="23"/>
          <w:lang w:val="en-GB"/>
        </w:rPr>
        <w:t>possess</w:t>
      </w:r>
      <w:r w:rsidR="00556760" w:rsidRPr="006B05AA">
        <w:rPr>
          <w:noProof/>
          <w:sz w:val="23"/>
          <w:szCs w:val="23"/>
          <w:lang w:val="en-GB"/>
        </w:rPr>
        <w:t xml:space="preserve"> </w:t>
      </w:r>
      <w:r w:rsidR="000D4CFA">
        <w:rPr>
          <w:noProof/>
          <w:sz w:val="23"/>
          <w:szCs w:val="23"/>
          <w:lang w:val="en-GB"/>
        </w:rPr>
        <w:t>unique</w:t>
      </w:r>
      <w:r w:rsidR="000D4CFA" w:rsidRPr="006B05AA">
        <w:rPr>
          <w:noProof/>
          <w:sz w:val="23"/>
          <w:szCs w:val="23"/>
          <w:lang w:val="en-GB"/>
        </w:rPr>
        <w:t xml:space="preserve"> </w:t>
      </w:r>
      <w:r w:rsidR="00556760" w:rsidRPr="006B05AA">
        <w:rPr>
          <w:noProof/>
          <w:sz w:val="23"/>
          <w:szCs w:val="23"/>
          <w:lang w:val="en-GB"/>
        </w:rPr>
        <w:t>features and p</w:t>
      </w:r>
      <w:r w:rsidR="000D4CFA">
        <w:rPr>
          <w:noProof/>
          <w:sz w:val="23"/>
          <w:szCs w:val="23"/>
          <w:lang w:val="en-GB"/>
        </w:rPr>
        <w:t>resent</w:t>
      </w:r>
      <w:r w:rsidR="00556760" w:rsidRPr="006B05AA">
        <w:rPr>
          <w:noProof/>
          <w:sz w:val="23"/>
          <w:szCs w:val="23"/>
          <w:lang w:val="en-GB"/>
        </w:rPr>
        <w:t xml:space="preserve"> </w:t>
      </w:r>
      <w:r w:rsidR="000D4CFA">
        <w:rPr>
          <w:noProof/>
          <w:sz w:val="23"/>
          <w:szCs w:val="23"/>
          <w:lang w:val="en-GB"/>
        </w:rPr>
        <w:t>distinct</w:t>
      </w:r>
      <w:r w:rsidR="000D4CFA" w:rsidRPr="006B05AA">
        <w:rPr>
          <w:noProof/>
          <w:sz w:val="23"/>
          <w:szCs w:val="23"/>
          <w:lang w:val="en-GB"/>
        </w:rPr>
        <w:t xml:space="preserve"> </w:t>
      </w:r>
      <w:r w:rsidR="00556760" w:rsidRPr="006B05AA">
        <w:rPr>
          <w:noProof/>
          <w:sz w:val="23"/>
          <w:szCs w:val="23"/>
          <w:lang w:val="en-GB"/>
        </w:rPr>
        <w:t xml:space="preserve">challenges due to prevailing business models and </w:t>
      </w:r>
      <w:r w:rsidR="000D4CFA">
        <w:rPr>
          <w:noProof/>
          <w:sz w:val="23"/>
          <w:szCs w:val="23"/>
          <w:lang w:val="en-GB"/>
        </w:rPr>
        <w:t xml:space="preserve">complex </w:t>
      </w:r>
      <w:r w:rsidR="00556760" w:rsidRPr="006B05AA">
        <w:rPr>
          <w:noProof/>
          <w:sz w:val="23"/>
          <w:szCs w:val="23"/>
          <w:lang w:val="en-GB"/>
        </w:rPr>
        <w:t xml:space="preserve">market dynamics. For instance, companies may acquire data or technology to </w:t>
      </w:r>
      <w:r w:rsidR="000D4CFA">
        <w:rPr>
          <w:noProof/>
          <w:sz w:val="23"/>
          <w:szCs w:val="23"/>
          <w:lang w:val="en-GB"/>
        </w:rPr>
        <w:t>heighten</w:t>
      </w:r>
      <w:r w:rsidR="000D4CFA" w:rsidRPr="006B05AA">
        <w:rPr>
          <w:noProof/>
          <w:sz w:val="23"/>
          <w:szCs w:val="23"/>
          <w:lang w:val="en-GB"/>
        </w:rPr>
        <w:t xml:space="preserve"> </w:t>
      </w:r>
      <w:r w:rsidR="00556760" w:rsidRPr="006B05AA">
        <w:rPr>
          <w:noProof/>
          <w:sz w:val="23"/>
          <w:szCs w:val="23"/>
          <w:lang w:val="en-GB"/>
        </w:rPr>
        <w:t xml:space="preserve">barriers to entry or </w:t>
      </w:r>
      <w:r w:rsidR="000D4CFA">
        <w:rPr>
          <w:noProof/>
          <w:sz w:val="23"/>
          <w:szCs w:val="23"/>
          <w:lang w:val="en-GB"/>
        </w:rPr>
        <w:t>exploit</w:t>
      </w:r>
      <w:r w:rsidR="000D4CFA" w:rsidRPr="006B05AA">
        <w:rPr>
          <w:noProof/>
          <w:sz w:val="23"/>
          <w:szCs w:val="23"/>
          <w:lang w:val="en-GB"/>
        </w:rPr>
        <w:t xml:space="preserve"> </w:t>
      </w:r>
      <w:r w:rsidR="00556760" w:rsidRPr="006B05AA">
        <w:rPr>
          <w:noProof/>
          <w:sz w:val="23"/>
          <w:szCs w:val="23"/>
          <w:lang w:val="en-GB"/>
        </w:rPr>
        <w:t>rivals’ data for their own benefit</w:t>
      </w:r>
      <w:r w:rsidR="002C676B">
        <w:rPr>
          <w:noProof/>
          <w:sz w:val="23"/>
          <w:szCs w:val="23"/>
          <w:lang w:val="en-GB"/>
        </w:rPr>
        <w:t>,</w:t>
      </w:r>
      <w:r w:rsidR="00556760" w:rsidRPr="006B05AA">
        <w:rPr>
          <w:noProof/>
          <w:sz w:val="23"/>
          <w:szCs w:val="23"/>
          <w:lang w:val="en-GB"/>
        </w:rPr>
        <w:t xml:space="preserve"> for example </w:t>
      </w:r>
      <w:r w:rsidR="000D4CFA">
        <w:rPr>
          <w:noProof/>
          <w:sz w:val="23"/>
          <w:szCs w:val="23"/>
          <w:lang w:val="en-GB"/>
        </w:rPr>
        <w:t xml:space="preserve">in the case of </w:t>
      </w:r>
      <w:r w:rsidR="002C676B">
        <w:rPr>
          <w:noProof/>
          <w:sz w:val="23"/>
          <w:szCs w:val="23"/>
          <w:lang w:val="en-GB"/>
        </w:rPr>
        <w:t xml:space="preserve">dual function digital </w:t>
      </w:r>
      <w:r w:rsidR="00556760" w:rsidRPr="006B05AA">
        <w:rPr>
          <w:noProof/>
          <w:sz w:val="23"/>
          <w:szCs w:val="23"/>
          <w:lang w:val="en-GB"/>
        </w:rPr>
        <w:t xml:space="preserve">platforms </w:t>
      </w:r>
      <w:r w:rsidR="002E6EEF">
        <w:rPr>
          <w:noProof/>
          <w:sz w:val="23"/>
          <w:szCs w:val="23"/>
          <w:lang w:val="en-GB"/>
        </w:rPr>
        <w:t xml:space="preserve">or </w:t>
      </w:r>
      <w:r w:rsidR="00556760" w:rsidRPr="006B05AA">
        <w:rPr>
          <w:noProof/>
          <w:sz w:val="23"/>
          <w:szCs w:val="23"/>
          <w:lang w:val="en-GB"/>
        </w:rPr>
        <w:t>companies act</w:t>
      </w:r>
      <w:r w:rsidR="002E6EEF">
        <w:rPr>
          <w:noProof/>
          <w:sz w:val="23"/>
          <w:szCs w:val="23"/>
          <w:lang w:val="en-GB"/>
        </w:rPr>
        <w:t>ing</w:t>
      </w:r>
      <w:r w:rsidR="00556760" w:rsidRPr="006B05AA">
        <w:rPr>
          <w:noProof/>
          <w:sz w:val="23"/>
          <w:szCs w:val="23"/>
          <w:lang w:val="en-GB"/>
        </w:rPr>
        <w:t xml:space="preserve"> both as an intermediary and a competitor.</w:t>
      </w:r>
    </w:p>
    <w:p w14:paraId="6593FF00" w14:textId="7CF84B8E" w:rsidR="00556760" w:rsidRPr="006B05AA" w:rsidRDefault="009107DE" w:rsidP="0015365C">
      <w:pPr>
        <w:rPr>
          <w:noProof/>
          <w:sz w:val="23"/>
          <w:szCs w:val="23"/>
          <w:lang w:val="en-IE"/>
        </w:rPr>
      </w:pPr>
      <w:r w:rsidRPr="0015365C">
        <w:rPr>
          <w:b/>
          <w:bCs/>
          <w:noProof/>
          <w:sz w:val="23"/>
          <w:szCs w:val="23"/>
          <w:lang w:val="en-US"/>
        </w:rPr>
        <w:t>Online display advertising technology services:</w:t>
      </w:r>
      <w:r w:rsidRPr="009107DE">
        <w:rPr>
          <w:b/>
          <w:bCs/>
          <w:noProof/>
          <w:sz w:val="23"/>
          <w:szCs w:val="23"/>
          <w:lang w:val="en-US"/>
        </w:rPr>
        <w:t xml:space="preserve"> </w:t>
      </w:r>
      <w:r w:rsidR="00556760" w:rsidRPr="006B05AA">
        <w:rPr>
          <w:noProof/>
          <w:sz w:val="23"/>
          <w:szCs w:val="23"/>
          <w:lang w:val="en-IE"/>
        </w:rPr>
        <w:t xml:space="preserve">The Commission adopted the </w:t>
      </w:r>
      <w:r w:rsidR="00556760" w:rsidRPr="4C253587">
        <w:rPr>
          <w:i/>
          <w:iCs/>
          <w:noProof/>
          <w:sz w:val="23"/>
          <w:szCs w:val="23"/>
          <w:lang w:val="en-IE"/>
        </w:rPr>
        <w:t>Google Ad</w:t>
      </w:r>
      <w:r w:rsidR="00B14B54" w:rsidRPr="4C253587">
        <w:rPr>
          <w:i/>
          <w:iCs/>
          <w:noProof/>
          <w:sz w:val="23"/>
          <w:szCs w:val="23"/>
          <w:lang w:val="en-IE"/>
        </w:rPr>
        <w:t>t</w:t>
      </w:r>
      <w:r w:rsidR="00556760" w:rsidRPr="4C253587">
        <w:rPr>
          <w:i/>
          <w:iCs/>
          <w:noProof/>
          <w:sz w:val="23"/>
          <w:szCs w:val="23"/>
          <w:lang w:val="en-IE"/>
        </w:rPr>
        <w:t>ech</w:t>
      </w:r>
      <w:r w:rsidR="00556760" w:rsidRPr="006B05AA">
        <w:rPr>
          <w:noProof/>
          <w:sz w:val="23"/>
          <w:szCs w:val="23"/>
          <w:lang w:val="en-IE"/>
        </w:rPr>
        <w:t xml:space="preserve"> decision</w:t>
      </w:r>
      <w:r w:rsidR="00556760" w:rsidRPr="006B05AA">
        <w:rPr>
          <w:noProof/>
          <w:sz w:val="23"/>
          <w:szCs w:val="23"/>
          <w:vertAlign w:val="superscript"/>
          <w:lang w:val="en-IE"/>
        </w:rPr>
        <w:footnoteReference w:id="50"/>
      </w:r>
      <w:r w:rsidR="00556760" w:rsidRPr="006B05AA">
        <w:rPr>
          <w:noProof/>
          <w:sz w:val="23"/>
          <w:szCs w:val="23"/>
          <w:lang w:val="en-IE"/>
        </w:rPr>
        <w:t xml:space="preserve"> in 2025. The case </w:t>
      </w:r>
      <w:r w:rsidR="00556760" w:rsidRPr="009107DE">
        <w:rPr>
          <w:noProof/>
          <w:sz w:val="23"/>
          <w:szCs w:val="23"/>
          <w:lang w:val="en-IE"/>
        </w:rPr>
        <w:t xml:space="preserve">concerns </w:t>
      </w:r>
      <w:r w:rsidR="00556760" w:rsidRPr="00DE486B">
        <w:rPr>
          <w:noProof/>
          <w:sz w:val="23"/>
          <w:szCs w:val="23"/>
          <w:lang w:val="en-IE"/>
        </w:rPr>
        <w:t xml:space="preserve">online display advertising technology services and other data-related practices. </w:t>
      </w:r>
      <w:r w:rsidR="00556760" w:rsidRPr="009107DE">
        <w:rPr>
          <w:noProof/>
          <w:sz w:val="23"/>
          <w:szCs w:val="23"/>
          <w:lang w:val="en-IE"/>
        </w:rPr>
        <w:t>The</w:t>
      </w:r>
      <w:r w:rsidR="00556760" w:rsidRPr="006B05AA">
        <w:rPr>
          <w:noProof/>
          <w:sz w:val="23"/>
          <w:szCs w:val="23"/>
          <w:lang w:val="en-IE"/>
        </w:rPr>
        <w:t xml:space="preserve"> Commission imposed a fine of EUR 2.95 billion on Go</w:t>
      </w:r>
      <w:r w:rsidR="00060B69">
        <w:rPr>
          <w:noProof/>
          <w:sz w:val="23"/>
          <w:szCs w:val="23"/>
          <w:lang w:val="en-IE"/>
        </w:rPr>
        <w:t>o</w:t>
      </w:r>
      <w:r w:rsidR="00556760" w:rsidRPr="006B05AA">
        <w:rPr>
          <w:noProof/>
          <w:sz w:val="23"/>
          <w:szCs w:val="23"/>
          <w:lang w:val="en-IE"/>
        </w:rPr>
        <w:t xml:space="preserve">gle for abusing its dominant market position by </w:t>
      </w:r>
      <w:r w:rsidR="00556760" w:rsidRPr="00794C7F">
        <w:rPr>
          <w:b/>
          <w:bCs/>
          <w:noProof/>
          <w:sz w:val="23"/>
          <w:szCs w:val="23"/>
          <w:lang w:val="en-IE"/>
        </w:rPr>
        <w:t>favouring its own online display advertising</w:t>
      </w:r>
      <w:r w:rsidR="00556760" w:rsidRPr="006B05AA">
        <w:rPr>
          <w:noProof/>
          <w:sz w:val="23"/>
          <w:szCs w:val="23"/>
          <w:lang w:val="en-IE"/>
        </w:rPr>
        <w:t xml:space="preserve"> </w:t>
      </w:r>
      <w:r w:rsidR="00556760" w:rsidRPr="00794C7F">
        <w:rPr>
          <w:b/>
          <w:bCs/>
          <w:noProof/>
          <w:sz w:val="23"/>
          <w:szCs w:val="23"/>
          <w:lang w:val="en-IE"/>
        </w:rPr>
        <w:t>technology services</w:t>
      </w:r>
      <w:r w:rsidR="000D4CFA">
        <w:rPr>
          <w:noProof/>
          <w:sz w:val="23"/>
          <w:szCs w:val="23"/>
          <w:lang w:val="en-IE"/>
        </w:rPr>
        <w:t xml:space="preserve"> </w:t>
      </w:r>
      <w:r w:rsidR="00556760" w:rsidRPr="006B05AA">
        <w:rPr>
          <w:noProof/>
          <w:sz w:val="23"/>
          <w:szCs w:val="23"/>
          <w:lang w:val="en-IE"/>
        </w:rPr>
        <w:t xml:space="preserve">to the </w:t>
      </w:r>
      <w:r w:rsidR="00556760" w:rsidRPr="00D21370">
        <w:rPr>
          <w:noProof/>
          <w:sz w:val="23"/>
          <w:szCs w:val="23"/>
          <w:lang w:val="en-IE"/>
        </w:rPr>
        <w:t>detriment</w:t>
      </w:r>
      <w:r w:rsidR="00556760" w:rsidRPr="006B05AA">
        <w:rPr>
          <w:noProof/>
          <w:sz w:val="23"/>
          <w:szCs w:val="23"/>
          <w:lang w:val="en-IE"/>
        </w:rPr>
        <w:t xml:space="preserve"> of competing providers of advertising technology services, advertisers and online publishers (‘self-preferencing’). The Commission ordered Google</w:t>
      </w:r>
      <w:r w:rsidR="000D4CFA">
        <w:rPr>
          <w:noProof/>
          <w:sz w:val="23"/>
          <w:szCs w:val="23"/>
          <w:lang w:val="en-IE"/>
        </w:rPr>
        <w:t xml:space="preserve"> </w:t>
      </w:r>
      <w:r w:rsidR="00556760" w:rsidRPr="006B05AA">
        <w:rPr>
          <w:noProof/>
          <w:sz w:val="23"/>
          <w:szCs w:val="23"/>
          <w:lang w:val="en-IE"/>
        </w:rPr>
        <w:t>to cease self-preferencing practices</w:t>
      </w:r>
      <w:r w:rsidR="000D4CFA">
        <w:rPr>
          <w:noProof/>
          <w:sz w:val="23"/>
          <w:szCs w:val="23"/>
          <w:lang w:val="en-IE"/>
        </w:rPr>
        <w:t xml:space="preserve"> </w:t>
      </w:r>
      <w:r w:rsidR="00556760" w:rsidRPr="006B05AA">
        <w:rPr>
          <w:noProof/>
          <w:sz w:val="23"/>
          <w:szCs w:val="23"/>
          <w:lang w:val="en-IE"/>
        </w:rPr>
        <w:t>and implement measures which would end the conflicts of interest</w:t>
      </w:r>
      <w:r w:rsidR="000D4CFA">
        <w:rPr>
          <w:noProof/>
          <w:sz w:val="23"/>
          <w:szCs w:val="23"/>
          <w:lang w:val="en-IE"/>
        </w:rPr>
        <w:t xml:space="preserve"> </w:t>
      </w:r>
      <w:r w:rsidR="00556760" w:rsidRPr="006B05AA">
        <w:rPr>
          <w:noProof/>
          <w:sz w:val="23"/>
          <w:szCs w:val="23"/>
          <w:lang w:val="en-IE"/>
        </w:rPr>
        <w:t xml:space="preserve">inherent in the Google </w:t>
      </w:r>
      <w:r w:rsidR="00B14B54">
        <w:rPr>
          <w:noProof/>
          <w:sz w:val="23"/>
          <w:szCs w:val="23"/>
          <w:lang w:val="en-IE"/>
        </w:rPr>
        <w:t>A</w:t>
      </w:r>
      <w:r w:rsidR="00556760" w:rsidRPr="006B05AA">
        <w:rPr>
          <w:noProof/>
          <w:sz w:val="23"/>
          <w:szCs w:val="23"/>
          <w:lang w:val="en-IE"/>
        </w:rPr>
        <w:t xml:space="preserve">dtech supply chain. Once implemented, companies using Google’s </w:t>
      </w:r>
      <w:r w:rsidR="00336E77">
        <w:rPr>
          <w:noProof/>
          <w:sz w:val="23"/>
          <w:szCs w:val="23"/>
          <w:lang w:val="en-IE"/>
        </w:rPr>
        <w:t>A</w:t>
      </w:r>
      <w:r w:rsidR="00556760" w:rsidRPr="006B05AA">
        <w:rPr>
          <w:noProof/>
          <w:sz w:val="23"/>
          <w:szCs w:val="23"/>
          <w:lang w:val="en-IE"/>
        </w:rPr>
        <w:t xml:space="preserve">dtech technology will be able to compete and innovate on fair and equal terms, and consumers will have </w:t>
      </w:r>
      <w:r w:rsidR="00556760" w:rsidRPr="006B05AA">
        <w:rPr>
          <w:noProof/>
          <w:sz w:val="23"/>
          <w:szCs w:val="23"/>
          <w:lang w:val="en-US"/>
        </w:rPr>
        <w:t>better possibilities to make informed choices</w:t>
      </w:r>
      <w:r w:rsidR="00556760" w:rsidRPr="006B05AA">
        <w:rPr>
          <w:noProof/>
          <w:sz w:val="23"/>
          <w:szCs w:val="23"/>
          <w:lang w:val="en-IE"/>
        </w:rPr>
        <w:t>.</w:t>
      </w:r>
    </w:p>
    <w:p w14:paraId="5D8141B7" w14:textId="47D223C7" w:rsidR="00173A8B" w:rsidRPr="006B05AA" w:rsidRDefault="00760178" w:rsidP="00556760">
      <w:pPr>
        <w:spacing w:line="259" w:lineRule="auto"/>
        <w:rPr>
          <w:noProof/>
          <w:sz w:val="23"/>
          <w:szCs w:val="23"/>
          <w:lang w:val="en-IE"/>
        </w:rPr>
      </w:pPr>
      <w:r w:rsidRPr="0015365C">
        <w:rPr>
          <w:b/>
          <w:bCs/>
          <w:noProof/>
          <w:sz w:val="23"/>
          <w:szCs w:val="23"/>
          <w:lang w:val="en-IE"/>
        </w:rPr>
        <w:t xml:space="preserve">Digital communication and collaboration tools: </w:t>
      </w:r>
      <w:r w:rsidR="00556760" w:rsidRPr="0015365C">
        <w:rPr>
          <w:noProof/>
          <w:sz w:val="23"/>
          <w:szCs w:val="23"/>
          <w:lang w:val="en-IE"/>
        </w:rPr>
        <w:t>In</w:t>
      </w:r>
      <w:r w:rsidR="00556760" w:rsidRPr="006B05AA">
        <w:rPr>
          <w:noProof/>
          <w:sz w:val="23"/>
          <w:szCs w:val="23"/>
          <w:lang w:val="en-IE"/>
        </w:rPr>
        <w:t xml:space="preserve"> the </w:t>
      </w:r>
      <w:r w:rsidR="00556760" w:rsidRPr="006B05AA">
        <w:rPr>
          <w:i/>
          <w:iCs/>
          <w:noProof/>
          <w:sz w:val="23"/>
          <w:szCs w:val="23"/>
          <w:lang w:val="en-IE"/>
        </w:rPr>
        <w:t>Microsoft Teams</w:t>
      </w:r>
      <w:r w:rsidR="00556760" w:rsidRPr="006B05AA">
        <w:rPr>
          <w:noProof/>
          <w:sz w:val="23"/>
          <w:szCs w:val="23"/>
          <w:vertAlign w:val="superscript"/>
          <w:lang w:val="en-IE"/>
        </w:rPr>
        <w:footnoteReference w:id="51"/>
      </w:r>
      <w:r w:rsidR="00556760" w:rsidRPr="006B05AA">
        <w:rPr>
          <w:noProof/>
          <w:sz w:val="23"/>
          <w:szCs w:val="23"/>
          <w:lang w:val="en-IE"/>
        </w:rPr>
        <w:t xml:space="preserve"> case, the Commission accepted commitments from Microsoft to address competition concerns </w:t>
      </w:r>
      <w:r w:rsidR="006808EB">
        <w:rPr>
          <w:noProof/>
          <w:sz w:val="23"/>
          <w:szCs w:val="23"/>
          <w:lang w:val="en-IE"/>
        </w:rPr>
        <w:t>over</w:t>
      </w:r>
      <w:r w:rsidR="008A5DCF">
        <w:rPr>
          <w:noProof/>
          <w:sz w:val="23"/>
          <w:szCs w:val="23"/>
          <w:lang w:val="en-IE"/>
        </w:rPr>
        <w:t xml:space="preserve"> </w:t>
      </w:r>
      <w:r w:rsidR="00556760" w:rsidRPr="0015365C">
        <w:rPr>
          <w:b/>
          <w:bCs/>
          <w:noProof/>
          <w:sz w:val="23"/>
          <w:szCs w:val="23"/>
          <w:lang w:val="en-IE"/>
        </w:rPr>
        <w:t xml:space="preserve">anti-competitive </w:t>
      </w:r>
      <w:r w:rsidR="00556760" w:rsidRPr="00205242">
        <w:rPr>
          <w:b/>
          <w:bCs/>
          <w:noProof/>
          <w:sz w:val="23"/>
          <w:szCs w:val="23"/>
          <w:lang w:val="en-IE"/>
        </w:rPr>
        <w:t>tying</w:t>
      </w:r>
      <w:r w:rsidR="00556760" w:rsidRPr="006B05AA">
        <w:rPr>
          <w:b/>
          <w:bCs/>
          <w:noProof/>
          <w:sz w:val="23"/>
          <w:szCs w:val="23"/>
          <w:lang w:val="en-IE"/>
        </w:rPr>
        <w:t xml:space="preserve"> </w:t>
      </w:r>
      <w:r w:rsidR="00556760" w:rsidRPr="0015365C">
        <w:rPr>
          <w:noProof/>
          <w:sz w:val="23"/>
          <w:szCs w:val="23"/>
          <w:lang w:val="en-IE"/>
        </w:rPr>
        <w:t>of Microsoft Teams</w:t>
      </w:r>
      <w:r w:rsidR="00556760" w:rsidRPr="00205242">
        <w:rPr>
          <w:noProof/>
          <w:sz w:val="23"/>
          <w:szCs w:val="23"/>
          <w:lang w:val="en-IE"/>
        </w:rPr>
        <w:t xml:space="preserve"> to</w:t>
      </w:r>
      <w:r w:rsidR="00556760" w:rsidRPr="006B05AA">
        <w:rPr>
          <w:noProof/>
          <w:sz w:val="23"/>
          <w:szCs w:val="23"/>
          <w:lang w:val="en-IE"/>
        </w:rPr>
        <w:t xml:space="preserve"> the Microsoft Office 365 and Microsoft 365 software suites for business customers. Under the commitments, Microsoft has to unbundle Microsoft Teams, that is to say offer versions of these software suites without Microsoft Teams included at a reduced price. Moreover, </w:t>
      </w:r>
      <w:r w:rsidR="006808EB">
        <w:rPr>
          <w:noProof/>
          <w:sz w:val="23"/>
          <w:szCs w:val="23"/>
          <w:lang w:val="en-IE"/>
        </w:rPr>
        <w:t xml:space="preserve">Microsoft has to allow </w:t>
      </w:r>
      <w:r w:rsidR="00556760" w:rsidRPr="006B05AA">
        <w:rPr>
          <w:noProof/>
          <w:sz w:val="23"/>
          <w:szCs w:val="23"/>
          <w:lang w:val="en-IE"/>
        </w:rPr>
        <w:t xml:space="preserve">customers with long-term licenses to switch to software suites without Microsoft Teams. Finally, Microsoft </w:t>
      </w:r>
      <w:r w:rsidR="006808EB">
        <w:rPr>
          <w:noProof/>
          <w:sz w:val="23"/>
          <w:szCs w:val="23"/>
          <w:lang w:val="en-IE"/>
        </w:rPr>
        <w:t>must</w:t>
      </w:r>
      <w:r w:rsidR="006808EB" w:rsidRPr="006B05AA">
        <w:rPr>
          <w:noProof/>
          <w:sz w:val="23"/>
          <w:szCs w:val="23"/>
          <w:lang w:val="en-IE"/>
        </w:rPr>
        <w:t xml:space="preserve"> </w:t>
      </w:r>
      <w:r w:rsidR="00556760" w:rsidRPr="006B05AA">
        <w:rPr>
          <w:noProof/>
          <w:sz w:val="23"/>
          <w:szCs w:val="23"/>
          <w:lang w:val="en-IE"/>
        </w:rPr>
        <w:t xml:space="preserve">ensure interoperability with competing communication tools and facilitate the use of competing software solutions. These commitments were essential to restore fair competition and re-open the market for </w:t>
      </w:r>
      <w:r w:rsidR="006808EB">
        <w:rPr>
          <w:noProof/>
          <w:sz w:val="23"/>
          <w:szCs w:val="23"/>
          <w:lang w:val="en-IE"/>
        </w:rPr>
        <w:t>other</w:t>
      </w:r>
      <w:r w:rsidR="006808EB" w:rsidRPr="006B05AA">
        <w:rPr>
          <w:noProof/>
          <w:sz w:val="23"/>
          <w:szCs w:val="23"/>
          <w:lang w:val="en-IE"/>
        </w:rPr>
        <w:t xml:space="preserve"> </w:t>
      </w:r>
      <w:r w:rsidR="00556760" w:rsidRPr="006B05AA">
        <w:rPr>
          <w:noProof/>
          <w:sz w:val="23"/>
          <w:szCs w:val="23"/>
          <w:lang w:val="en-IE"/>
        </w:rPr>
        <w:t>providers of communication and collaboration tools in the EU.</w:t>
      </w:r>
    </w:p>
    <w:p w14:paraId="202D2B9F" w14:textId="7E26AC96" w:rsidR="00556760" w:rsidRPr="00794C7F" w:rsidRDefault="00080A8B" w:rsidP="00556760">
      <w:pPr>
        <w:spacing w:line="259" w:lineRule="auto"/>
        <w:rPr>
          <w:noProof/>
          <w:sz w:val="23"/>
          <w:szCs w:val="23"/>
          <w:lang w:val="en-US"/>
        </w:rPr>
      </w:pPr>
      <w:r w:rsidRPr="00DF14AF">
        <w:rPr>
          <w:b/>
          <w:bCs/>
          <w:noProof/>
          <w:sz w:val="23"/>
          <w:szCs w:val="23"/>
          <w:lang w:val="en-IE"/>
        </w:rPr>
        <w:t xml:space="preserve">Break-resistant glass for handheld electronic </w:t>
      </w:r>
      <w:r w:rsidR="009434D7" w:rsidRPr="00DF14AF">
        <w:rPr>
          <w:b/>
          <w:bCs/>
          <w:noProof/>
          <w:sz w:val="23"/>
          <w:szCs w:val="23"/>
          <w:lang w:val="en-IE"/>
        </w:rPr>
        <w:t>devi</w:t>
      </w:r>
      <w:r w:rsidR="00D743B8">
        <w:rPr>
          <w:b/>
          <w:bCs/>
          <w:noProof/>
          <w:sz w:val="23"/>
          <w:szCs w:val="23"/>
          <w:lang w:val="en-IE"/>
        </w:rPr>
        <w:t>c</w:t>
      </w:r>
      <w:r w:rsidR="009434D7" w:rsidRPr="00DF14AF">
        <w:rPr>
          <w:b/>
          <w:bCs/>
          <w:noProof/>
          <w:sz w:val="23"/>
          <w:szCs w:val="23"/>
          <w:lang w:val="en-IE"/>
        </w:rPr>
        <w:t>es:</w:t>
      </w:r>
      <w:r w:rsidR="00556760" w:rsidRPr="006B05AA">
        <w:rPr>
          <w:noProof/>
          <w:sz w:val="23"/>
          <w:szCs w:val="23"/>
          <w:lang w:val="en-IE"/>
        </w:rPr>
        <w:t xml:space="preserve"> </w:t>
      </w:r>
      <w:r w:rsidR="000C6972">
        <w:rPr>
          <w:noProof/>
          <w:sz w:val="23"/>
          <w:szCs w:val="23"/>
          <w:lang w:val="en-IE"/>
        </w:rPr>
        <w:t>T</w:t>
      </w:r>
      <w:r w:rsidR="00556760" w:rsidRPr="006B05AA">
        <w:rPr>
          <w:noProof/>
          <w:sz w:val="23"/>
          <w:szCs w:val="23"/>
          <w:lang w:val="en-IE"/>
        </w:rPr>
        <w:t xml:space="preserve">he Commission made </w:t>
      </w:r>
      <w:r w:rsidR="0086496F" w:rsidRPr="0086496F">
        <w:rPr>
          <w:noProof/>
          <w:sz w:val="23"/>
          <w:szCs w:val="23"/>
          <w:lang w:val="en-IE"/>
        </w:rPr>
        <w:t xml:space="preserve">legally binding under EU antitrust rules </w:t>
      </w:r>
      <w:r w:rsidR="00556760" w:rsidRPr="006B05AA">
        <w:rPr>
          <w:noProof/>
          <w:sz w:val="23"/>
          <w:szCs w:val="23"/>
          <w:lang w:val="en-IE"/>
        </w:rPr>
        <w:t>commitments offered by U.S.-based company</w:t>
      </w:r>
      <w:r w:rsidR="000D4CFA">
        <w:rPr>
          <w:noProof/>
          <w:sz w:val="23"/>
          <w:szCs w:val="23"/>
          <w:lang w:val="en-IE"/>
        </w:rPr>
        <w:t xml:space="preserve"> </w:t>
      </w:r>
      <w:r w:rsidR="00556760" w:rsidRPr="036FB8D2">
        <w:rPr>
          <w:i/>
          <w:iCs/>
          <w:noProof/>
          <w:sz w:val="23"/>
          <w:szCs w:val="23"/>
          <w:lang w:val="en-IE"/>
        </w:rPr>
        <w:t>Corning</w:t>
      </w:r>
      <w:r w:rsidR="00556760" w:rsidRPr="006B05AA">
        <w:rPr>
          <w:noProof/>
          <w:sz w:val="23"/>
          <w:szCs w:val="23"/>
          <w:vertAlign w:val="superscript"/>
          <w:lang w:val="en-IE"/>
        </w:rPr>
        <w:footnoteReference w:id="52"/>
      </w:r>
      <w:r w:rsidR="00556760" w:rsidRPr="006B05AA">
        <w:rPr>
          <w:noProof/>
          <w:sz w:val="23"/>
          <w:szCs w:val="23"/>
          <w:lang w:val="en-IE"/>
        </w:rPr>
        <w:t xml:space="preserve">. The commitments resolve the concerns that Corning </w:t>
      </w:r>
      <w:r w:rsidR="00D743B8">
        <w:rPr>
          <w:noProof/>
          <w:sz w:val="23"/>
          <w:szCs w:val="23"/>
          <w:lang w:val="en-IE"/>
        </w:rPr>
        <w:t>may have abused its dominant position</w:t>
      </w:r>
      <w:r w:rsidR="00D743B8" w:rsidDel="00E85D9B">
        <w:rPr>
          <w:noProof/>
          <w:sz w:val="23"/>
          <w:szCs w:val="23"/>
          <w:lang w:val="en-IE"/>
        </w:rPr>
        <w:t xml:space="preserve"> </w:t>
      </w:r>
      <w:r w:rsidR="006808EB">
        <w:rPr>
          <w:noProof/>
          <w:sz w:val="23"/>
          <w:szCs w:val="23"/>
          <w:lang w:val="en-IE"/>
        </w:rPr>
        <w:t>by</w:t>
      </w:r>
      <w:r w:rsidR="006808EB" w:rsidRPr="006B05AA">
        <w:rPr>
          <w:noProof/>
          <w:sz w:val="23"/>
          <w:szCs w:val="23"/>
          <w:lang w:val="en-IE"/>
        </w:rPr>
        <w:t xml:space="preserve"> </w:t>
      </w:r>
      <w:r w:rsidR="00556760" w:rsidRPr="006B05AA">
        <w:rPr>
          <w:noProof/>
          <w:sz w:val="23"/>
          <w:szCs w:val="23"/>
          <w:lang w:val="en-IE"/>
        </w:rPr>
        <w:t>conclud</w:t>
      </w:r>
      <w:r w:rsidR="006808EB">
        <w:rPr>
          <w:noProof/>
          <w:sz w:val="23"/>
          <w:szCs w:val="23"/>
          <w:lang w:val="en-IE"/>
        </w:rPr>
        <w:t>ing</w:t>
      </w:r>
      <w:r w:rsidR="00556760" w:rsidRPr="006B05AA">
        <w:rPr>
          <w:noProof/>
          <w:sz w:val="23"/>
          <w:szCs w:val="23"/>
          <w:lang w:val="en-IE"/>
        </w:rPr>
        <w:t xml:space="preserve"> </w:t>
      </w:r>
      <w:r w:rsidR="00556760" w:rsidRPr="0015365C">
        <w:rPr>
          <w:b/>
          <w:bCs/>
          <w:noProof/>
          <w:sz w:val="23"/>
          <w:szCs w:val="23"/>
          <w:lang w:val="en-IE"/>
        </w:rPr>
        <w:t>exclusive supply agreements</w:t>
      </w:r>
      <w:r w:rsidR="00556760" w:rsidRPr="006B05AA">
        <w:rPr>
          <w:noProof/>
          <w:sz w:val="23"/>
          <w:szCs w:val="23"/>
          <w:lang w:val="en-IE"/>
        </w:rPr>
        <w:t xml:space="preserve"> for Alkali-aluminosilicate glass (Alkali-AS Glass). </w:t>
      </w:r>
      <w:r w:rsidR="00556760" w:rsidRPr="005B4B70">
        <w:rPr>
          <w:noProof/>
          <w:sz w:val="23"/>
          <w:szCs w:val="23"/>
          <w:lang w:val="en-IE"/>
        </w:rPr>
        <w:t xml:space="preserve">This </w:t>
      </w:r>
      <w:r w:rsidR="00556760" w:rsidRPr="0015365C">
        <w:rPr>
          <w:noProof/>
          <w:sz w:val="23"/>
          <w:szCs w:val="23"/>
          <w:lang w:val="en-IE"/>
        </w:rPr>
        <w:t>break-resistant glass is used for smartphones and other handheld electronic devices</w:t>
      </w:r>
      <w:r w:rsidR="00556760" w:rsidRPr="005B4B70">
        <w:rPr>
          <w:noProof/>
          <w:sz w:val="23"/>
          <w:szCs w:val="23"/>
          <w:lang w:val="en-IE"/>
        </w:rPr>
        <w:t xml:space="preserve">. </w:t>
      </w:r>
      <w:r w:rsidR="00556760" w:rsidRPr="006B05AA">
        <w:rPr>
          <w:noProof/>
          <w:sz w:val="23"/>
          <w:szCs w:val="23"/>
          <w:lang w:val="en-IE"/>
        </w:rPr>
        <w:t>Corning committed to</w:t>
      </w:r>
      <w:r w:rsidR="000D4CFA">
        <w:rPr>
          <w:noProof/>
          <w:sz w:val="23"/>
          <w:szCs w:val="23"/>
          <w:lang w:val="en-IE"/>
        </w:rPr>
        <w:t xml:space="preserve"> </w:t>
      </w:r>
      <w:r w:rsidR="00556760" w:rsidRPr="006B05AA">
        <w:rPr>
          <w:noProof/>
          <w:sz w:val="23"/>
          <w:szCs w:val="23"/>
          <w:lang w:val="en-IE"/>
        </w:rPr>
        <w:t>waive all exclusive dealing clauses</w:t>
      </w:r>
      <w:r w:rsidR="000D4CFA">
        <w:rPr>
          <w:noProof/>
          <w:sz w:val="23"/>
          <w:szCs w:val="23"/>
          <w:lang w:val="en-IE"/>
        </w:rPr>
        <w:t xml:space="preserve"> </w:t>
      </w:r>
      <w:r w:rsidR="00556760" w:rsidRPr="006B05AA">
        <w:rPr>
          <w:noProof/>
          <w:sz w:val="23"/>
          <w:szCs w:val="23"/>
          <w:lang w:val="en-IE"/>
        </w:rPr>
        <w:t xml:space="preserve">and no longer impose sourcing requirements on </w:t>
      </w:r>
      <w:r w:rsidR="00ED6639">
        <w:rPr>
          <w:noProof/>
          <w:sz w:val="23"/>
          <w:szCs w:val="23"/>
          <w:lang w:val="en-IE"/>
        </w:rPr>
        <w:t>Original Equipment Manufacturers</w:t>
      </w:r>
      <w:r w:rsidR="000253EE">
        <w:rPr>
          <w:noProof/>
          <w:sz w:val="23"/>
          <w:szCs w:val="23"/>
          <w:lang w:val="en-IE"/>
        </w:rPr>
        <w:t xml:space="preserve"> (OEMs)</w:t>
      </w:r>
      <w:r w:rsidR="00ED6639">
        <w:rPr>
          <w:noProof/>
          <w:sz w:val="23"/>
          <w:szCs w:val="23"/>
          <w:lang w:val="en-IE"/>
        </w:rPr>
        <w:t xml:space="preserve"> </w:t>
      </w:r>
      <w:r w:rsidR="00E85D9B" w:rsidRPr="00E85D9B">
        <w:rPr>
          <w:noProof/>
          <w:sz w:val="23"/>
          <w:szCs w:val="23"/>
          <w:lang w:val="en-IE"/>
        </w:rPr>
        <w:t xml:space="preserve">of handheld electronic devices </w:t>
      </w:r>
      <w:r w:rsidR="00556760" w:rsidRPr="006B05AA">
        <w:rPr>
          <w:noProof/>
          <w:sz w:val="23"/>
          <w:szCs w:val="23"/>
          <w:lang w:val="en-IE"/>
        </w:rPr>
        <w:t xml:space="preserve">or </w:t>
      </w:r>
      <w:r w:rsidR="00E85D9B">
        <w:rPr>
          <w:noProof/>
          <w:sz w:val="23"/>
          <w:szCs w:val="23"/>
          <w:lang w:val="en-IE"/>
        </w:rPr>
        <w:t xml:space="preserve">companies that finish raw </w:t>
      </w:r>
      <w:r w:rsidR="00556760" w:rsidRPr="006B05AA">
        <w:rPr>
          <w:noProof/>
          <w:sz w:val="23"/>
          <w:szCs w:val="23"/>
          <w:lang w:val="en-IE"/>
        </w:rPr>
        <w:t xml:space="preserve">glass </w:t>
      </w:r>
      <w:r w:rsidR="00E85D9B">
        <w:rPr>
          <w:noProof/>
          <w:sz w:val="23"/>
          <w:szCs w:val="23"/>
          <w:lang w:val="en-IE"/>
        </w:rPr>
        <w:t>(</w:t>
      </w:r>
      <w:r w:rsidR="00556760" w:rsidRPr="006B05AA">
        <w:rPr>
          <w:noProof/>
          <w:sz w:val="23"/>
          <w:szCs w:val="23"/>
          <w:lang w:val="en-IE"/>
        </w:rPr>
        <w:t>finishers</w:t>
      </w:r>
      <w:r w:rsidR="00E85D9B">
        <w:rPr>
          <w:noProof/>
          <w:sz w:val="23"/>
          <w:szCs w:val="23"/>
          <w:lang w:val="en-IE"/>
        </w:rPr>
        <w:t>)</w:t>
      </w:r>
      <w:r w:rsidR="00556760" w:rsidRPr="006B05AA">
        <w:rPr>
          <w:noProof/>
          <w:sz w:val="23"/>
          <w:szCs w:val="23"/>
          <w:lang w:val="en-IE"/>
        </w:rPr>
        <w:t xml:space="preserve">. Moreover, Corning </w:t>
      </w:r>
      <w:r w:rsidR="00D743B8">
        <w:rPr>
          <w:noProof/>
          <w:sz w:val="23"/>
          <w:szCs w:val="23"/>
          <w:lang w:val="en-IE"/>
        </w:rPr>
        <w:t>will</w:t>
      </w:r>
      <w:r w:rsidR="00D743B8" w:rsidRPr="006B05AA">
        <w:rPr>
          <w:noProof/>
          <w:sz w:val="23"/>
          <w:szCs w:val="23"/>
          <w:lang w:val="en-IE"/>
        </w:rPr>
        <w:t xml:space="preserve"> </w:t>
      </w:r>
      <w:r w:rsidR="00556760" w:rsidRPr="006B05AA">
        <w:rPr>
          <w:noProof/>
          <w:sz w:val="23"/>
          <w:szCs w:val="23"/>
          <w:lang w:val="en-IE"/>
        </w:rPr>
        <w:t xml:space="preserve">no longer require OEMs or finishers to purchase more than 50% of their respective demand from the company. The commitments will make </w:t>
      </w:r>
      <w:r w:rsidR="00556760" w:rsidRPr="00DE486B">
        <w:rPr>
          <w:noProof/>
          <w:sz w:val="23"/>
          <w:szCs w:val="23"/>
          <w:lang w:val="en-IE"/>
        </w:rPr>
        <w:t xml:space="preserve">market access for Corning’s competitors </w:t>
      </w:r>
      <w:r w:rsidR="00556760" w:rsidRPr="00431686">
        <w:rPr>
          <w:noProof/>
          <w:sz w:val="23"/>
          <w:szCs w:val="23"/>
          <w:lang w:val="en-IE"/>
        </w:rPr>
        <w:t>easier</w:t>
      </w:r>
      <w:r w:rsidR="00710E51" w:rsidRPr="00431686">
        <w:rPr>
          <w:noProof/>
          <w:sz w:val="23"/>
          <w:szCs w:val="23"/>
          <w:lang w:val="en-IE"/>
        </w:rPr>
        <w:t xml:space="preserve">, thereby </w:t>
      </w:r>
      <w:r w:rsidR="00710E51" w:rsidRPr="00794C7F">
        <w:rPr>
          <w:noProof/>
          <w:sz w:val="23"/>
          <w:szCs w:val="23"/>
          <w:lang w:val="en-US"/>
        </w:rPr>
        <w:t>securing innovation and resilience in the supply chain for handheld electronic devices.</w:t>
      </w:r>
    </w:p>
    <w:p w14:paraId="7FEF2509" w14:textId="2698DAA9" w:rsidR="00556760" w:rsidRPr="00D76F78" w:rsidRDefault="00FD1B2F" w:rsidP="00556760">
      <w:pPr>
        <w:spacing w:line="259" w:lineRule="auto"/>
        <w:rPr>
          <w:noProof/>
          <w:sz w:val="23"/>
          <w:szCs w:val="23"/>
          <w:lang w:val="en-US"/>
        </w:rPr>
      </w:pPr>
      <w:r w:rsidRPr="00FD1B2F">
        <w:rPr>
          <w:b/>
          <w:bCs/>
          <w:noProof/>
          <w:sz w:val="23"/>
          <w:szCs w:val="23"/>
          <w:lang w:val="en-IE"/>
        </w:rPr>
        <w:t>High-end consumer goods:</w:t>
      </w:r>
      <w:r>
        <w:rPr>
          <w:b/>
          <w:bCs/>
          <w:noProof/>
          <w:sz w:val="23"/>
          <w:szCs w:val="23"/>
          <w:lang w:val="en-IE"/>
        </w:rPr>
        <w:t xml:space="preserve"> </w:t>
      </w:r>
      <w:r w:rsidR="00556760" w:rsidRPr="006B05AA">
        <w:rPr>
          <w:noProof/>
          <w:sz w:val="23"/>
          <w:szCs w:val="23"/>
          <w:lang w:val="en-IE"/>
        </w:rPr>
        <w:t xml:space="preserve">In 2025, the Commission fined </w:t>
      </w:r>
      <w:r w:rsidR="00556760" w:rsidRPr="4C253587">
        <w:rPr>
          <w:i/>
          <w:iCs/>
          <w:noProof/>
          <w:sz w:val="23"/>
          <w:szCs w:val="23"/>
          <w:lang w:val="en-IE"/>
        </w:rPr>
        <w:t>Gucci</w:t>
      </w:r>
      <w:r w:rsidR="00556760" w:rsidRPr="006B05AA">
        <w:rPr>
          <w:noProof/>
          <w:sz w:val="23"/>
          <w:szCs w:val="23"/>
          <w:lang w:val="en-IE"/>
        </w:rPr>
        <w:t xml:space="preserve">, </w:t>
      </w:r>
      <w:r w:rsidR="00556760" w:rsidRPr="4C253587">
        <w:rPr>
          <w:i/>
          <w:iCs/>
          <w:noProof/>
          <w:sz w:val="23"/>
          <w:szCs w:val="23"/>
          <w:lang w:val="en-IE"/>
        </w:rPr>
        <w:t>Chloé</w:t>
      </w:r>
      <w:r w:rsidR="00556760" w:rsidRPr="006B05AA">
        <w:rPr>
          <w:noProof/>
          <w:sz w:val="23"/>
          <w:szCs w:val="23"/>
          <w:lang w:val="en-IE"/>
        </w:rPr>
        <w:t xml:space="preserve"> and </w:t>
      </w:r>
      <w:r w:rsidR="00556760" w:rsidRPr="4C253587">
        <w:rPr>
          <w:i/>
          <w:iCs/>
          <w:noProof/>
          <w:sz w:val="23"/>
          <w:szCs w:val="23"/>
          <w:lang w:val="en-IE"/>
        </w:rPr>
        <w:t xml:space="preserve">Loewe - </w:t>
      </w:r>
      <w:r w:rsidR="00556760" w:rsidRPr="006B05AA">
        <w:rPr>
          <w:noProof/>
          <w:sz w:val="23"/>
          <w:szCs w:val="23"/>
          <w:lang w:val="en-IE"/>
        </w:rPr>
        <w:t xml:space="preserve">three companies active in the </w:t>
      </w:r>
      <w:r w:rsidR="00556760" w:rsidRPr="0015365C">
        <w:rPr>
          <w:noProof/>
          <w:sz w:val="23"/>
          <w:szCs w:val="23"/>
          <w:lang w:val="en-IE"/>
        </w:rPr>
        <w:t>high-end consumer goods sector</w:t>
      </w:r>
      <w:r w:rsidR="00556760" w:rsidRPr="00DC2BE3">
        <w:rPr>
          <w:noProof/>
          <w:sz w:val="23"/>
          <w:szCs w:val="23"/>
          <w:lang w:val="en-IE"/>
        </w:rPr>
        <w:t xml:space="preserve"> –</w:t>
      </w:r>
      <w:r w:rsidR="00556760" w:rsidRPr="006B05AA">
        <w:rPr>
          <w:noProof/>
          <w:sz w:val="23"/>
          <w:szCs w:val="23"/>
          <w:lang w:val="en-IE"/>
        </w:rPr>
        <w:t xml:space="preserve"> a total amount of EUR 157 million for engaging in </w:t>
      </w:r>
      <w:r w:rsidR="00556760" w:rsidRPr="00794C7F">
        <w:rPr>
          <w:b/>
          <w:bCs/>
          <w:noProof/>
          <w:sz w:val="23"/>
          <w:szCs w:val="23"/>
          <w:lang w:val="en-IE"/>
        </w:rPr>
        <w:t>resale price maintenance</w:t>
      </w:r>
      <w:r w:rsidR="00556760" w:rsidRPr="006B05AA">
        <w:rPr>
          <w:noProof/>
          <w:sz w:val="23"/>
          <w:szCs w:val="23"/>
          <w:lang w:val="en-IE"/>
        </w:rPr>
        <w:t xml:space="preserve"> (RPM) across several Member </w:t>
      </w:r>
      <w:r w:rsidR="00D743B8" w:rsidRPr="00B97E37">
        <w:rPr>
          <w:noProof/>
          <w:sz w:val="23"/>
          <w:szCs w:val="23"/>
          <w:lang w:val="en-IE"/>
        </w:rPr>
        <w:t>S</w:t>
      </w:r>
      <w:r w:rsidR="00556760" w:rsidRPr="00B97E37">
        <w:rPr>
          <w:noProof/>
          <w:sz w:val="23"/>
          <w:szCs w:val="23"/>
          <w:lang w:val="en-IE"/>
        </w:rPr>
        <w:t>tates</w:t>
      </w:r>
      <w:r w:rsidR="00556760" w:rsidRPr="00B97E37">
        <w:rPr>
          <w:noProof/>
          <w:sz w:val="20"/>
          <w:szCs w:val="20"/>
          <w:lang w:val="en-IE"/>
        </w:rPr>
        <w:t>.</w:t>
      </w:r>
      <w:r w:rsidR="00556760" w:rsidRPr="006E17FD">
        <w:rPr>
          <w:noProof/>
          <w:sz w:val="23"/>
          <w:szCs w:val="23"/>
          <w:vertAlign w:val="superscript"/>
          <w:lang w:val="en-IE"/>
        </w:rPr>
        <w:footnoteReference w:id="53"/>
      </w:r>
      <w:r w:rsidR="00556760" w:rsidRPr="00B97E37">
        <w:rPr>
          <w:noProof/>
          <w:sz w:val="20"/>
          <w:szCs w:val="20"/>
          <w:lang w:val="en-IE"/>
        </w:rPr>
        <w:t xml:space="preserve"> </w:t>
      </w:r>
      <w:r w:rsidR="00556760" w:rsidRPr="00B97E37">
        <w:rPr>
          <w:noProof/>
          <w:sz w:val="23"/>
          <w:szCs w:val="23"/>
          <w:lang w:val="en-IE"/>
        </w:rPr>
        <w:t>The three</w:t>
      </w:r>
      <w:r w:rsidR="00556760" w:rsidRPr="006B05AA">
        <w:rPr>
          <w:noProof/>
          <w:sz w:val="23"/>
          <w:szCs w:val="23"/>
          <w:lang w:val="en-IE"/>
        </w:rPr>
        <w:t xml:space="preserve"> companies restricted the commercial freedom of their independent online and physical retailers to set their own prices. These restrictions covered almost the entire product range sold by the three firms under their respective brand names. Products </w:t>
      </w:r>
      <w:r w:rsidR="00556760" w:rsidRPr="00EB5F23">
        <w:rPr>
          <w:noProof/>
          <w:sz w:val="23"/>
          <w:szCs w:val="23"/>
          <w:lang w:val="en-IE"/>
        </w:rPr>
        <w:t xml:space="preserve">included </w:t>
      </w:r>
      <w:r w:rsidR="00556760" w:rsidRPr="00794C7F">
        <w:rPr>
          <w:noProof/>
          <w:sz w:val="23"/>
          <w:szCs w:val="23"/>
          <w:lang w:val="en-IE"/>
        </w:rPr>
        <w:t>apparel, leather goods, shoes</w:t>
      </w:r>
      <w:r w:rsidR="00003BCF" w:rsidRPr="00794C7F">
        <w:rPr>
          <w:noProof/>
          <w:sz w:val="23"/>
          <w:szCs w:val="23"/>
          <w:lang w:val="en-IE"/>
        </w:rPr>
        <w:t>,</w:t>
      </w:r>
      <w:r w:rsidR="00556760" w:rsidRPr="00794C7F">
        <w:rPr>
          <w:noProof/>
          <w:sz w:val="23"/>
          <w:szCs w:val="23"/>
          <w:lang w:val="en-IE"/>
        </w:rPr>
        <w:t xml:space="preserve"> and fashion accessories</w:t>
      </w:r>
      <w:r w:rsidR="00556760" w:rsidRPr="00EB5F23">
        <w:rPr>
          <w:noProof/>
          <w:sz w:val="23"/>
          <w:szCs w:val="23"/>
          <w:lang w:val="en-IE"/>
        </w:rPr>
        <w:t>.</w:t>
      </w:r>
      <w:r w:rsidR="00556760" w:rsidRPr="00361490">
        <w:rPr>
          <w:noProof/>
          <w:sz w:val="23"/>
          <w:szCs w:val="23"/>
          <w:lang w:val="en-IE"/>
        </w:rPr>
        <w:t xml:space="preserve"> </w:t>
      </w:r>
      <w:r w:rsidR="00D76F78" w:rsidRPr="00794C7F">
        <w:rPr>
          <w:noProof/>
          <w:sz w:val="23"/>
          <w:szCs w:val="23"/>
          <w:lang w:val="en-US"/>
        </w:rPr>
        <w:t xml:space="preserve">This decision reaffirms the Commission’s commitment to tackling anti-competitive RPM practices, </w:t>
      </w:r>
      <w:r w:rsidR="00D76F78" w:rsidRPr="00361490">
        <w:rPr>
          <w:noProof/>
          <w:sz w:val="23"/>
          <w:szCs w:val="23"/>
          <w:lang w:val="en-US"/>
        </w:rPr>
        <w:t>ensuring that consumers benefit from genuine price competition.</w:t>
      </w:r>
    </w:p>
    <w:p w14:paraId="146CC5E7" w14:textId="100F319B" w:rsidR="00556760" w:rsidRPr="00D62E0F" w:rsidRDefault="00406AC9" w:rsidP="00794C7F">
      <w:pPr>
        <w:spacing w:line="276" w:lineRule="auto"/>
        <w:rPr>
          <w:noProof/>
          <w:sz w:val="23"/>
          <w:szCs w:val="23"/>
          <w:lang w:val="en-US"/>
        </w:rPr>
      </w:pPr>
      <w:r>
        <w:rPr>
          <w:b/>
          <w:bCs/>
          <w:noProof/>
          <w:sz w:val="23"/>
          <w:szCs w:val="23"/>
          <w:lang w:val="en-US"/>
        </w:rPr>
        <w:t>I</w:t>
      </w:r>
      <w:r w:rsidR="00782C37" w:rsidRPr="006B05AA">
        <w:rPr>
          <w:b/>
          <w:bCs/>
          <w:noProof/>
          <w:sz w:val="23"/>
          <w:szCs w:val="23"/>
          <w:lang w:val="en-US"/>
        </w:rPr>
        <w:t>ncomplete responses to information requests</w:t>
      </w:r>
      <w:r w:rsidR="00A817D1">
        <w:rPr>
          <w:b/>
          <w:bCs/>
          <w:noProof/>
          <w:sz w:val="23"/>
          <w:szCs w:val="23"/>
          <w:lang w:val="en-US"/>
        </w:rPr>
        <w:t xml:space="preserve">: </w:t>
      </w:r>
      <w:r w:rsidR="00556760" w:rsidRPr="006B05AA">
        <w:rPr>
          <w:noProof/>
          <w:sz w:val="23"/>
          <w:szCs w:val="23"/>
          <w:lang w:val="en-US"/>
        </w:rPr>
        <w:t xml:space="preserve">The Commission fined </w:t>
      </w:r>
      <w:r w:rsidR="00556760" w:rsidRPr="4C253587">
        <w:rPr>
          <w:i/>
          <w:iCs/>
          <w:noProof/>
          <w:sz w:val="23"/>
          <w:szCs w:val="23"/>
          <w:lang w:val="en-US"/>
        </w:rPr>
        <w:t>Eurofield SAS</w:t>
      </w:r>
      <w:r w:rsidR="00556760" w:rsidRPr="006B05AA">
        <w:rPr>
          <w:noProof/>
          <w:sz w:val="23"/>
          <w:szCs w:val="23"/>
          <w:lang w:val="en-US"/>
        </w:rPr>
        <w:t xml:space="preserve"> and its former parent company, </w:t>
      </w:r>
      <w:r w:rsidR="00556760" w:rsidRPr="4C253587">
        <w:rPr>
          <w:i/>
          <w:iCs/>
          <w:noProof/>
          <w:sz w:val="23"/>
          <w:szCs w:val="23"/>
          <w:lang w:val="en-US"/>
        </w:rPr>
        <w:t>Unanime Sport SAS</w:t>
      </w:r>
      <w:r w:rsidR="00556760" w:rsidRPr="006B05AA">
        <w:rPr>
          <w:noProof/>
          <w:sz w:val="23"/>
          <w:szCs w:val="23"/>
          <w:lang w:val="en-US"/>
        </w:rPr>
        <w:t>, EUR 172</w:t>
      </w:r>
      <w:r w:rsidR="00047E4D">
        <w:rPr>
          <w:noProof/>
          <w:sz w:val="23"/>
          <w:szCs w:val="23"/>
          <w:lang w:val="en-US"/>
        </w:rPr>
        <w:t> </w:t>
      </w:r>
      <w:r w:rsidR="00556760" w:rsidRPr="006B05AA">
        <w:rPr>
          <w:noProof/>
          <w:sz w:val="23"/>
          <w:szCs w:val="23"/>
          <w:lang w:val="en-US"/>
        </w:rPr>
        <w:t xml:space="preserve">000 for providing </w:t>
      </w:r>
      <w:r w:rsidR="00556760" w:rsidRPr="006F7E8A">
        <w:rPr>
          <w:noProof/>
          <w:sz w:val="23"/>
          <w:szCs w:val="23"/>
          <w:lang w:val="en-US"/>
        </w:rPr>
        <w:t xml:space="preserve">incomplete responses to information requests </w:t>
      </w:r>
      <w:r w:rsidR="00005770">
        <w:rPr>
          <w:noProof/>
          <w:sz w:val="23"/>
          <w:szCs w:val="23"/>
          <w:lang w:val="en-US"/>
        </w:rPr>
        <w:t>in the context of</w:t>
      </w:r>
      <w:r w:rsidR="00005770" w:rsidRPr="006F7E8A">
        <w:rPr>
          <w:noProof/>
          <w:sz w:val="23"/>
          <w:szCs w:val="23"/>
          <w:lang w:val="en-US"/>
        </w:rPr>
        <w:t xml:space="preserve"> </w:t>
      </w:r>
      <w:r w:rsidR="00556760" w:rsidRPr="006F7E8A">
        <w:rPr>
          <w:noProof/>
          <w:sz w:val="23"/>
          <w:szCs w:val="23"/>
          <w:lang w:val="en-US"/>
        </w:rPr>
        <w:t>an antitrust investigation</w:t>
      </w:r>
      <w:r w:rsidR="00556760" w:rsidRPr="00F22E7E">
        <w:rPr>
          <w:noProof/>
          <w:sz w:val="23"/>
          <w:szCs w:val="23"/>
          <w:lang w:val="en-US"/>
        </w:rPr>
        <w:t xml:space="preserve"> in</w:t>
      </w:r>
      <w:r w:rsidR="00556760" w:rsidRPr="006B05AA">
        <w:rPr>
          <w:noProof/>
          <w:sz w:val="23"/>
          <w:szCs w:val="23"/>
          <w:lang w:val="en-US"/>
        </w:rPr>
        <w:t xml:space="preserve"> the synthetic turf (artificial grass) sector</w:t>
      </w:r>
      <w:r w:rsidR="00556760" w:rsidRPr="006E17FD">
        <w:rPr>
          <w:noProof/>
          <w:sz w:val="23"/>
          <w:szCs w:val="23"/>
          <w:vertAlign w:val="superscript"/>
          <w:lang w:val="en-US"/>
        </w:rPr>
        <w:footnoteReference w:id="54"/>
      </w:r>
      <w:r w:rsidR="00556760" w:rsidRPr="006E17FD">
        <w:rPr>
          <w:noProof/>
          <w:sz w:val="23"/>
          <w:szCs w:val="23"/>
          <w:lang w:val="en-US"/>
        </w:rPr>
        <w:t>.</w:t>
      </w:r>
      <w:r w:rsidR="00556760" w:rsidRPr="006B05AA">
        <w:rPr>
          <w:noProof/>
          <w:sz w:val="23"/>
          <w:szCs w:val="23"/>
          <w:lang w:val="en-US"/>
        </w:rPr>
        <w:t xml:space="preserve"> If firms under investigation by the Commission do not respect their legal and procedural obligations, the </w:t>
      </w:r>
      <w:r w:rsidR="008E5AF4">
        <w:rPr>
          <w:noProof/>
          <w:sz w:val="23"/>
          <w:szCs w:val="23"/>
          <w:lang w:val="en-US"/>
        </w:rPr>
        <w:t xml:space="preserve">effectiveness of the </w:t>
      </w:r>
      <w:r w:rsidR="008E5AF4" w:rsidRPr="006B05AA">
        <w:rPr>
          <w:noProof/>
          <w:sz w:val="23"/>
          <w:szCs w:val="23"/>
          <w:lang w:val="en-US"/>
        </w:rPr>
        <w:t>Commission’s investigati</w:t>
      </w:r>
      <w:r w:rsidR="008E5AF4">
        <w:rPr>
          <w:noProof/>
          <w:sz w:val="23"/>
          <w:szCs w:val="23"/>
          <w:lang w:val="en-US"/>
        </w:rPr>
        <w:t>on</w:t>
      </w:r>
      <w:r w:rsidR="008E5AF4" w:rsidRPr="006B05AA">
        <w:rPr>
          <w:noProof/>
          <w:sz w:val="23"/>
          <w:szCs w:val="23"/>
          <w:lang w:val="en-US"/>
        </w:rPr>
        <w:t xml:space="preserve"> </w:t>
      </w:r>
      <w:r w:rsidR="00556760" w:rsidRPr="006B05AA">
        <w:rPr>
          <w:noProof/>
          <w:sz w:val="23"/>
          <w:szCs w:val="23"/>
          <w:lang w:val="en-US"/>
        </w:rPr>
        <w:t xml:space="preserve">may be jeopardised. </w:t>
      </w:r>
      <w:r w:rsidR="00DD500B">
        <w:rPr>
          <w:noProof/>
          <w:sz w:val="23"/>
          <w:szCs w:val="23"/>
          <w:lang w:val="en-US"/>
        </w:rPr>
        <w:t xml:space="preserve">It </w:t>
      </w:r>
      <w:r w:rsidR="00556760" w:rsidRPr="006B05AA">
        <w:rPr>
          <w:noProof/>
          <w:sz w:val="23"/>
          <w:szCs w:val="23"/>
          <w:lang w:val="en-US"/>
        </w:rPr>
        <w:t xml:space="preserve">was the first time the Commission fined a company for providing incomplete information in </w:t>
      </w:r>
      <w:r w:rsidR="008E5AF4" w:rsidRPr="008E5AF4">
        <w:rPr>
          <w:noProof/>
          <w:sz w:val="23"/>
          <w:szCs w:val="23"/>
          <w:lang w:val="en-US"/>
        </w:rPr>
        <w:t xml:space="preserve">an antitrust </w:t>
      </w:r>
      <w:r w:rsidR="00556760" w:rsidRPr="006B05AA">
        <w:rPr>
          <w:noProof/>
          <w:sz w:val="23"/>
          <w:szCs w:val="23"/>
          <w:lang w:val="en-US"/>
        </w:rPr>
        <w:t>investigation.</w:t>
      </w:r>
      <w:r w:rsidR="00DD500B">
        <w:rPr>
          <w:noProof/>
          <w:sz w:val="23"/>
          <w:szCs w:val="23"/>
          <w:lang w:val="en-US"/>
        </w:rPr>
        <w:t xml:space="preserve"> </w:t>
      </w:r>
      <w:r w:rsidR="00DD500B" w:rsidRPr="00DD500B">
        <w:rPr>
          <w:noProof/>
          <w:sz w:val="23"/>
          <w:szCs w:val="23"/>
          <w:lang w:val="en-US"/>
        </w:rPr>
        <w:t xml:space="preserve">This intervention demonstrates the Commission's increased vigilance and determination </w:t>
      </w:r>
      <w:r w:rsidR="00DD500B" w:rsidRPr="00D62E0F">
        <w:rPr>
          <w:noProof/>
          <w:sz w:val="23"/>
          <w:szCs w:val="23"/>
          <w:lang w:val="en-US"/>
        </w:rPr>
        <w:t xml:space="preserve">to </w:t>
      </w:r>
      <w:r w:rsidR="00DD500B" w:rsidRPr="00794C7F">
        <w:rPr>
          <w:noProof/>
          <w:sz w:val="23"/>
          <w:szCs w:val="23"/>
          <w:lang w:val="en-US"/>
        </w:rPr>
        <w:t>sanction companies under investigation which do not comply with</w:t>
      </w:r>
      <w:r w:rsidR="00DD500B" w:rsidRPr="00D62E0F">
        <w:rPr>
          <w:noProof/>
          <w:sz w:val="23"/>
          <w:szCs w:val="23"/>
          <w:lang w:val="en-US"/>
        </w:rPr>
        <w:t xml:space="preserve"> </w:t>
      </w:r>
      <w:r w:rsidR="00DD500B" w:rsidRPr="00794C7F">
        <w:rPr>
          <w:noProof/>
          <w:sz w:val="23"/>
          <w:szCs w:val="23"/>
          <w:lang w:val="en-US"/>
        </w:rPr>
        <w:t>procedural obligations</w:t>
      </w:r>
      <w:r w:rsidR="00DD500B" w:rsidRPr="00D62E0F">
        <w:rPr>
          <w:noProof/>
          <w:sz w:val="23"/>
          <w:szCs w:val="23"/>
          <w:lang w:val="en-US"/>
        </w:rPr>
        <w:t>.</w:t>
      </w:r>
    </w:p>
    <w:p w14:paraId="2BF0FDAB" w14:textId="1DC3A70F" w:rsidR="00556760" w:rsidRPr="006B05AA" w:rsidRDefault="0001077C" w:rsidP="00556760">
      <w:pPr>
        <w:spacing w:line="259" w:lineRule="auto"/>
        <w:rPr>
          <w:noProof/>
          <w:sz w:val="23"/>
          <w:szCs w:val="23"/>
          <w:lang w:val="en-IE"/>
        </w:rPr>
      </w:pPr>
      <w:r w:rsidRPr="00C264D4">
        <w:rPr>
          <w:b/>
          <w:bCs/>
          <w:noProof/>
          <w:sz w:val="23"/>
          <w:szCs w:val="23"/>
          <w:lang w:val="en-IE"/>
        </w:rPr>
        <w:t xml:space="preserve">Guidance letters and </w:t>
      </w:r>
      <w:r w:rsidR="006808EB" w:rsidRPr="00C264D4">
        <w:rPr>
          <w:b/>
          <w:bCs/>
          <w:noProof/>
          <w:sz w:val="23"/>
          <w:szCs w:val="23"/>
          <w:lang w:val="en-IE"/>
        </w:rPr>
        <w:t xml:space="preserve">a </w:t>
      </w:r>
      <w:r w:rsidR="00AA0F13" w:rsidRPr="00C264D4">
        <w:rPr>
          <w:b/>
          <w:bCs/>
          <w:noProof/>
          <w:sz w:val="23"/>
          <w:szCs w:val="23"/>
          <w:lang w:val="en-IE"/>
        </w:rPr>
        <w:t>first opinion</w:t>
      </w:r>
      <w:r w:rsidR="008A23D4" w:rsidRPr="00C264D4">
        <w:rPr>
          <w:b/>
          <w:bCs/>
          <w:noProof/>
          <w:sz w:val="23"/>
          <w:szCs w:val="23"/>
          <w:lang w:val="en-IE"/>
        </w:rPr>
        <w:t>:</w:t>
      </w:r>
      <w:r w:rsidR="008A23D4" w:rsidRPr="00C264D4">
        <w:rPr>
          <w:noProof/>
          <w:sz w:val="23"/>
          <w:szCs w:val="23"/>
          <w:lang w:val="en-IE"/>
        </w:rPr>
        <w:t xml:space="preserve"> </w:t>
      </w:r>
      <w:r w:rsidR="00556760" w:rsidRPr="00C264D4">
        <w:rPr>
          <w:noProof/>
          <w:sz w:val="23"/>
          <w:szCs w:val="23"/>
          <w:lang w:val="en-IE"/>
        </w:rPr>
        <w:t>Applying</w:t>
      </w:r>
      <w:r w:rsidR="00556760" w:rsidRPr="006B05AA">
        <w:rPr>
          <w:noProof/>
          <w:sz w:val="23"/>
          <w:szCs w:val="23"/>
          <w:lang w:val="en-IE"/>
        </w:rPr>
        <w:t xml:space="preserve"> the competition rules is not only about ‘hard’ enforcement, that is to say going after </w:t>
      </w:r>
      <w:r w:rsidR="006808EB">
        <w:rPr>
          <w:noProof/>
          <w:sz w:val="23"/>
          <w:szCs w:val="23"/>
          <w:lang w:val="en-IE"/>
        </w:rPr>
        <w:t>companies</w:t>
      </w:r>
      <w:r w:rsidR="006808EB" w:rsidRPr="006B05AA">
        <w:rPr>
          <w:noProof/>
          <w:sz w:val="23"/>
          <w:szCs w:val="23"/>
          <w:lang w:val="en-IE"/>
        </w:rPr>
        <w:t xml:space="preserve"> </w:t>
      </w:r>
      <w:r w:rsidR="00556760" w:rsidRPr="006B05AA">
        <w:rPr>
          <w:noProof/>
          <w:sz w:val="23"/>
          <w:szCs w:val="23"/>
          <w:lang w:val="en-IE"/>
        </w:rPr>
        <w:t xml:space="preserve">that have already broken the competition rules. ‘Soft’ interventions such as </w:t>
      </w:r>
      <w:r w:rsidR="00556760" w:rsidRPr="00ED0DAB">
        <w:rPr>
          <w:noProof/>
          <w:sz w:val="23"/>
          <w:szCs w:val="23"/>
          <w:lang w:val="en-IE"/>
        </w:rPr>
        <w:t xml:space="preserve">issuing </w:t>
      </w:r>
      <w:r w:rsidR="00556760" w:rsidRPr="0015365C">
        <w:rPr>
          <w:noProof/>
          <w:sz w:val="23"/>
          <w:szCs w:val="23"/>
          <w:lang w:val="en-IE"/>
        </w:rPr>
        <w:t>guidance letters</w:t>
      </w:r>
      <w:r w:rsidR="00556760" w:rsidRPr="00ED0DAB">
        <w:rPr>
          <w:noProof/>
          <w:sz w:val="23"/>
          <w:szCs w:val="23"/>
          <w:lang w:val="en-IE"/>
        </w:rPr>
        <w:t xml:space="preserve"> allow the Commission to give </w:t>
      </w:r>
      <w:r w:rsidR="006808EB">
        <w:rPr>
          <w:noProof/>
          <w:sz w:val="23"/>
          <w:szCs w:val="23"/>
          <w:lang w:val="en-IE"/>
        </w:rPr>
        <w:t>companies</w:t>
      </w:r>
      <w:r w:rsidR="006808EB" w:rsidRPr="00ED0DAB">
        <w:rPr>
          <w:noProof/>
          <w:sz w:val="23"/>
          <w:szCs w:val="23"/>
          <w:lang w:val="en-IE"/>
        </w:rPr>
        <w:t xml:space="preserve"> </w:t>
      </w:r>
      <w:r w:rsidR="00556760" w:rsidRPr="4C253587">
        <w:rPr>
          <w:i/>
          <w:iCs/>
          <w:noProof/>
          <w:sz w:val="23"/>
          <w:szCs w:val="23"/>
          <w:lang w:val="en-IE"/>
        </w:rPr>
        <w:t>ex</w:t>
      </w:r>
      <w:r w:rsidR="00AD3CD0">
        <w:rPr>
          <w:i/>
          <w:iCs/>
          <w:noProof/>
          <w:sz w:val="23"/>
          <w:szCs w:val="23"/>
          <w:lang w:val="en-IE"/>
        </w:rPr>
        <w:t xml:space="preserve"> </w:t>
      </w:r>
      <w:r w:rsidR="00556760" w:rsidRPr="4C253587">
        <w:rPr>
          <w:i/>
          <w:iCs/>
          <w:noProof/>
          <w:sz w:val="23"/>
          <w:szCs w:val="23"/>
          <w:lang w:val="en-IE"/>
        </w:rPr>
        <w:t>ante</w:t>
      </w:r>
      <w:r w:rsidR="00556760" w:rsidRPr="00ED0DAB">
        <w:rPr>
          <w:noProof/>
          <w:sz w:val="23"/>
          <w:szCs w:val="23"/>
          <w:lang w:val="en-IE"/>
        </w:rPr>
        <w:t xml:space="preserve"> legal certainty</w:t>
      </w:r>
      <w:r w:rsidR="006808EB">
        <w:rPr>
          <w:noProof/>
          <w:sz w:val="23"/>
          <w:szCs w:val="23"/>
          <w:lang w:val="en-IE"/>
        </w:rPr>
        <w:t xml:space="preserve"> </w:t>
      </w:r>
      <w:r w:rsidR="00DE486B">
        <w:rPr>
          <w:noProof/>
          <w:sz w:val="23"/>
          <w:szCs w:val="23"/>
          <w:lang w:val="en-IE"/>
        </w:rPr>
        <w:t xml:space="preserve">for </w:t>
      </w:r>
      <w:r w:rsidR="00005770">
        <w:rPr>
          <w:noProof/>
          <w:sz w:val="23"/>
          <w:szCs w:val="23"/>
          <w:lang w:val="en-IE"/>
        </w:rPr>
        <w:t>their compliance with antitrust rules</w:t>
      </w:r>
      <w:r w:rsidR="00556760" w:rsidRPr="006B05AA">
        <w:rPr>
          <w:noProof/>
          <w:sz w:val="23"/>
          <w:szCs w:val="23"/>
          <w:lang w:val="en-IE"/>
        </w:rPr>
        <w:t>. The Commission issued t</w:t>
      </w:r>
      <w:r w:rsidR="00D90C9D">
        <w:rPr>
          <w:noProof/>
          <w:sz w:val="23"/>
          <w:szCs w:val="23"/>
          <w:lang w:val="en-IE"/>
        </w:rPr>
        <w:t xml:space="preserve">wo </w:t>
      </w:r>
      <w:r w:rsidR="00556760" w:rsidRPr="006B05AA">
        <w:rPr>
          <w:noProof/>
          <w:sz w:val="23"/>
          <w:szCs w:val="23"/>
          <w:lang w:val="en-IE"/>
        </w:rPr>
        <w:t>guidance letters</w:t>
      </w:r>
      <w:r w:rsidR="00556760" w:rsidRPr="006B05AA">
        <w:rPr>
          <w:noProof/>
          <w:sz w:val="23"/>
          <w:szCs w:val="23"/>
          <w:vertAlign w:val="superscript"/>
          <w:lang w:val="en-IE"/>
        </w:rPr>
        <w:footnoteReference w:id="55"/>
      </w:r>
      <w:r w:rsidR="00556760" w:rsidRPr="006B05AA">
        <w:rPr>
          <w:noProof/>
          <w:sz w:val="23"/>
          <w:szCs w:val="23"/>
          <w:lang w:val="en-IE"/>
        </w:rPr>
        <w:t xml:space="preserve"> in 2025. The first </w:t>
      </w:r>
      <w:r w:rsidR="00071723">
        <w:rPr>
          <w:noProof/>
          <w:sz w:val="23"/>
          <w:szCs w:val="23"/>
          <w:lang w:val="en-IE"/>
        </w:rPr>
        <w:t xml:space="preserve">guidance </w:t>
      </w:r>
      <w:r w:rsidR="00556760" w:rsidRPr="006B05AA">
        <w:rPr>
          <w:noProof/>
          <w:sz w:val="23"/>
          <w:szCs w:val="23"/>
          <w:lang w:val="en-IE"/>
        </w:rPr>
        <w:t>letter concern</w:t>
      </w:r>
      <w:r w:rsidR="00D90C9D">
        <w:rPr>
          <w:noProof/>
          <w:sz w:val="23"/>
          <w:szCs w:val="23"/>
          <w:lang w:val="en-IE"/>
        </w:rPr>
        <w:t>s</w:t>
      </w:r>
      <w:r w:rsidR="00556760" w:rsidRPr="006B05AA">
        <w:rPr>
          <w:noProof/>
          <w:sz w:val="23"/>
          <w:szCs w:val="23"/>
          <w:lang w:val="en-IE"/>
        </w:rPr>
        <w:t xml:space="preserve"> firms active in the automotive sector</w:t>
      </w:r>
      <w:r w:rsidR="00556760" w:rsidRPr="006B05AA">
        <w:rPr>
          <w:noProof/>
          <w:sz w:val="23"/>
          <w:szCs w:val="23"/>
          <w:vertAlign w:val="superscript"/>
          <w:lang w:val="en-IE"/>
        </w:rPr>
        <w:footnoteReference w:id="56"/>
      </w:r>
      <w:r w:rsidR="00556760" w:rsidRPr="006B05AA">
        <w:rPr>
          <w:noProof/>
          <w:sz w:val="23"/>
          <w:szCs w:val="23"/>
          <w:lang w:val="en-IE"/>
        </w:rPr>
        <w:t xml:space="preserve">. </w:t>
      </w:r>
      <w:r w:rsidR="00D119E8">
        <w:rPr>
          <w:noProof/>
          <w:sz w:val="23"/>
          <w:szCs w:val="23"/>
          <w:lang w:val="en-IE"/>
        </w:rPr>
        <w:t>The letter</w:t>
      </w:r>
      <w:r w:rsidR="00556760" w:rsidRPr="006B05AA">
        <w:rPr>
          <w:noProof/>
          <w:sz w:val="23"/>
          <w:szCs w:val="23"/>
          <w:lang w:val="en-IE"/>
        </w:rPr>
        <w:t xml:space="preserve"> </w:t>
      </w:r>
      <w:r w:rsidR="00556760" w:rsidRPr="006B05AA">
        <w:rPr>
          <w:noProof/>
          <w:sz w:val="23"/>
          <w:szCs w:val="23"/>
          <w:lang w:val="en-US"/>
        </w:rPr>
        <w:t xml:space="preserve">provides clarity to companies on </w:t>
      </w:r>
      <w:r w:rsidR="0092786B">
        <w:rPr>
          <w:noProof/>
          <w:sz w:val="23"/>
          <w:szCs w:val="23"/>
          <w:lang w:val="en-US"/>
        </w:rPr>
        <w:t xml:space="preserve">the creation of a licensing negotiation group to negotiate </w:t>
      </w:r>
      <w:r w:rsidR="00CD3E55">
        <w:rPr>
          <w:noProof/>
          <w:sz w:val="23"/>
          <w:szCs w:val="23"/>
          <w:lang w:val="en-US"/>
        </w:rPr>
        <w:t>licenses</w:t>
      </w:r>
      <w:r w:rsidR="0092786B">
        <w:rPr>
          <w:noProof/>
          <w:sz w:val="23"/>
          <w:szCs w:val="23"/>
          <w:lang w:val="en-US"/>
        </w:rPr>
        <w:t xml:space="preserve"> for the use of technologies covered by standard essential patents, with the aim of increasing efficiency in the licensing of digital technologies. These technologies are expected to contribute to Europe’s decarboni</w:t>
      </w:r>
      <w:r w:rsidR="00BA2FF0">
        <w:rPr>
          <w:noProof/>
          <w:sz w:val="23"/>
          <w:szCs w:val="23"/>
          <w:lang w:val="en-US"/>
        </w:rPr>
        <w:t>s</w:t>
      </w:r>
      <w:r w:rsidR="0092786B">
        <w:rPr>
          <w:noProof/>
          <w:sz w:val="23"/>
          <w:szCs w:val="23"/>
          <w:lang w:val="en-US"/>
        </w:rPr>
        <w:t>ation and transition to net-zero goals</w:t>
      </w:r>
      <w:r w:rsidR="000D4CFA">
        <w:rPr>
          <w:noProof/>
          <w:sz w:val="23"/>
          <w:szCs w:val="23"/>
          <w:lang w:val="en-US"/>
        </w:rPr>
        <w:t>.</w:t>
      </w:r>
      <w:r w:rsidR="0092786B">
        <w:rPr>
          <w:noProof/>
          <w:sz w:val="23"/>
          <w:szCs w:val="23"/>
          <w:lang w:val="en-US"/>
        </w:rPr>
        <w:t xml:space="preserve"> </w:t>
      </w:r>
      <w:r w:rsidR="00DC556E">
        <w:rPr>
          <w:noProof/>
          <w:sz w:val="23"/>
          <w:szCs w:val="23"/>
          <w:lang w:val="en-US"/>
        </w:rPr>
        <w:t xml:space="preserve">This </w:t>
      </w:r>
      <w:r w:rsidR="00DA26E1">
        <w:rPr>
          <w:noProof/>
          <w:sz w:val="23"/>
          <w:szCs w:val="23"/>
          <w:lang w:val="en-US"/>
        </w:rPr>
        <w:t>g</w:t>
      </w:r>
      <w:r w:rsidR="00DC556E">
        <w:rPr>
          <w:noProof/>
          <w:sz w:val="23"/>
          <w:szCs w:val="23"/>
          <w:lang w:val="en-US"/>
        </w:rPr>
        <w:t>uid</w:t>
      </w:r>
      <w:r w:rsidR="00DA26E1">
        <w:rPr>
          <w:noProof/>
          <w:sz w:val="23"/>
          <w:szCs w:val="23"/>
          <w:lang w:val="en-US"/>
        </w:rPr>
        <w:t xml:space="preserve">ance letter </w:t>
      </w:r>
      <w:r w:rsidR="00556760" w:rsidRPr="006B05AA">
        <w:rPr>
          <w:noProof/>
          <w:sz w:val="23"/>
          <w:szCs w:val="23"/>
          <w:lang w:val="en-US"/>
        </w:rPr>
        <w:t>support</w:t>
      </w:r>
      <w:r w:rsidR="00DA26E1">
        <w:rPr>
          <w:noProof/>
          <w:sz w:val="23"/>
          <w:szCs w:val="23"/>
          <w:lang w:val="en-US"/>
        </w:rPr>
        <w:t>s</w:t>
      </w:r>
      <w:r w:rsidR="00556760" w:rsidRPr="006B05AA">
        <w:rPr>
          <w:noProof/>
          <w:sz w:val="23"/>
          <w:szCs w:val="23"/>
          <w:lang w:val="en-US"/>
        </w:rPr>
        <w:t xml:space="preserve"> </w:t>
      </w:r>
      <w:r w:rsidR="0092786B">
        <w:rPr>
          <w:noProof/>
          <w:sz w:val="23"/>
          <w:szCs w:val="23"/>
          <w:lang w:val="en-US"/>
        </w:rPr>
        <w:t>the</w:t>
      </w:r>
      <w:r w:rsidR="0092786B" w:rsidRPr="006B05AA">
        <w:rPr>
          <w:noProof/>
          <w:sz w:val="23"/>
          <w:szCs w:val="23"/>
          <w:lang w:val="en-US"/>
        </w:rPr>
        <w:t xml:space="preserve"> </w:t>
      </w:r>
      <w:r w:rsidR="00556760" w:rsidRPr="006B05AA">
        <w:rPr>
          <w:noProof/>
          <w:sz w:val="23"/>
          <w:szCs w:val="23"/>
          <w:lang w:val="en-US"/>
        </w:rPr>
        <w:t>competitiveness</w:t>
      </w:r>
      <w:r w:rsidR="0092786B">
        <w:rPr>
          <w:noProof/>
          <w:sz w:val="23"/>
          <w:szCs w:val="23"/>
          <w:lang w:val="en-US"/>
        </w:rPr>
        <w:t xml:space="preserve"> of EU’s automotive sector</w:t>
      </w:r>
      <w:r w:rsidR="00556760" w:rsidRPr="006B05AA">
        <w:rPr>
          <w:noProof/>
          <w:sz w:val="23"/>
          <w:szCs w:val="23"/>
          <w:lang w:val="en-US"/>
        </w:rPr>
        <w:t xml:space="preserve"> and </w:t>
      </w:r>
      <w:r w:rsidR="00DA26E1">
        <w:rPr>
          <w:noProof/>
          <w:sz w:val="23"/>
          <w:szCs w:val="23"/>
          <w:lang w:val="en-US"/>
        </w:rPr>
        <w:t xml:space="preserve">increases </w:t>
      </w:r>
      <w:r w:rsidR="00556760" w:rsidRPr="006B05AA">
        <w:rPr>
          <w:noProof/>
          <w:sz w:val="23"/>
          <w:szCs w:val="23"/>
          <w:lang w:val="en-US"/>
        </w:rPr>
        <w:t xml:space="preserve">consumer choice. The second </w:t>
      </w:r>
      <w:r w:rsidR="007420CE">
        <w:rPr>
          <w:noProof/>
          <w:sz w:val="23"/>
          <w:szCs w:val="23"/>
          <w:lang w:val="en-US"/>
        </w:rPr>
        <w:t xml:space="preserve">guidance </w:t>
      </w:r>
      <w:r w:rsidR="00556760" w:rsidRPr="006B05AA">
        <w:rPr>
          <w:noProof/>
          <w:sz w:val="23"/>
          <w:szCs w:val="23"/>
          <w:lang w:val="en-US"/>
        </w:rPr>
        <w:t xml:space="preserve">letter </w:t>
      </w:r>
      <w:r w:rsidR="00BA2FF0">
        <w:rPr>
          <w:noProof/>
          <w:sz w:val="23"/>
          <w:szCs w:val="23"/>
          <w:lang w:val="en-US"/>
        </w:rPr>
        <w:t xml:space="preserve">concerns cooperation in the form of joint purchasing and </w:t>
      </w:r>
      <w:r w:rsidR="009E0048" w:rsidRPr="00A77B3A">
        <w:rPr>
          <w:noProof/>
          <w:sz w:val="23"/>
          <w:szCs w:val="23"/>
          <w:lang w:val="en-US"/>
        </w:rPr>
        <w:t>setting of minimum technical specifications for electric container-handling equipment</w:t>
      </w:r>
      <w:r w:rsidR="00556760" w:rsidRPr="00A77B3A">
        <w:rPr>
          <w:noProof/>
          <w:sz w:val="23"/>
          <w:szCs w:val="23"/>
          <w:lang w:val="en-US"/>
        </w:rPr>
        <w:t xml:space="preserve"> </w:t>
      </w:r>
      <w:r w:rsidR="00556760" w:rsidRPr="006B05AA">
        <w:rPr>
          <w:noProof/>
          <w:sz w:val="23"/>
          <w:szCs w:val="23"/>
          <w:lang w:val="en-US"/>
        </w:rPr>
        <w:t xml:space="preserve">in </w:t>
      </w:r>
      <w:r w:rsidR="00556760" w:rsidRPr="00A77B3A">
        <w:rPr>
          <w:noProof/>
          <w:sz w:val="23"/>
          <w:szCs w:val="23"/>
          <w:lang w:val="en-US"/>
        </w:rPr>
        <w:t xml:space="preserve">port </w:t>
      </w:r>
      <w:r w:rsidR="00BA2FF0" w:rsidRPr="00A77B3A">
        <w:rPr>
          <w:noProof/>
          <w:sz w:val="23"/>
          <w:szCs w:val="23"/>
          <w:lang w:val="en-US"/>
        </w:rPr>
        <w:t>terminals</w:t>
      </w:r>
      <w:r w:rsidR="00556760" w:rsidRPr="00C264D4">
        <w:rPr>
          <w:noProof/>
          <w:sz w:val="23"/>
          <w:szCs w:val="23"/>
          <w:vertAlign w:val="superscript"/>
          <w:lang w:val="en-IE"/>
        </w:rPr>
        <w:footnoteReference w:id="57"/>
      </w:r>
      <w:r w:rsidR="00556760" w:rsidRPr="00DB25CC">
        <w:rPr>
          <w:noProof/>
          <w:sz w:val="23"/>
          <w:szCs w:val="23"/>
          <w:lang w:val="en-IE"/>
        </w:rPr>
        <w:t>,</w:t>
      </w:r>
      <w:r w:rsidR="00556760" w:rsidRPr="006B05AA">
        <w:rPr>
          <w:noProof/>
          <w:sz w:val="23"/>
          <w:szCs w:val="23"/>
          <w:lang w:val="en-IE"/>
        </w:rPr>
        <w:t xml:space="preserve"> providing additional clarity about </w:t>
      </w:r>
      <w:r w:rsidR="00BA2FF0">
        <w:rPr>
          <w:noProof/>
          <w:sz w:val="23"/>
          <w:szCs w:val="23"/>
          <w:lang w:val="en-IE"/>
        </w:rPr>
        <w:t>a sustainability initiative to facilitate the switch from diesel-powered to battery-powered equipment</w:t>
      </w:r>
      <w:r w:rsidR="00556760" w:rsidRPr="006B05AA">
        <w:rPr>
          <w:noProof/>
          <w:sz w:val="23"/>
          <w:szCs w:val="23"/>
          <w:lang w:val="en-IE"/>
        </w:rPr>
        <w:t xml:space="preserve">. </w:t>
      </w:r>
      <w:r w:rsidR="007420CE">
        <w:rPr>
          <w:noProof/>
          <w:sz w:val="23"/>
          <w:szCs w:val="23"/>
          <w:lang w:val="en-IE"/>
        </w:rPr>
        <w:t xml:space="preserve">Finally, the Commission issued </w:t>
      </w:r>
      <w:r w:rsidR="00CD3E55">
        <w:rPr>
          <w:noProof/>
          <w:sz w:val="23"/>
          <w:szCs w:val="23"/>
          <w:lang w:val="en-IE"/>
        </w:rPr>
        <w:t xml:space="preserve">its </w:t>
      </w:r>
      <w:r w:rsidR="007151D9">
        <w:rPr>
          <w:noProof/>
          <w:sz w:val="23"/>
          <w:szCs w:val="23"/>
          <w:lang w:val="en-IE"/>
        </w:rPr>
        <w:t>first opinion</w:t>
      </w:r>
      <w:r w:rsidR="00106BFA">
        <w:rPr>
          <w:noProof/>
          <w:sz w:val="23"/>
          <w:szCs w:val="23"/>
          <w:lang w:val="en-IE"/>
        </w:rPr>
        <w:t xml:space="preserve"> </w:t>
      </w:r>
      <w:r w:rsidR="009417F3">
        <w:rPr>
          <w:noProof/>
          <w:sz w:val="23"/>
          <w:szCs w:val="23"/>
          <w:lang w:val="en-IE"/>
        </w:rPr>
        <w:t xml:space="preserve">under </w:t>
      </w:r>
      <w:r w:rsidR="00F63188">
        <w:rPr>
          <w:noProof/>
          <w:sz w:val="23"/>
          <w:szCs w:val="23"/>
          <w:lang w:val="en-IE"/>
        </w:rPr>
        <w:t>the C</w:t>
      </w:r>
      <w:r w:rsidR="0014755B">
        <w:rPr>
          <w:noProof/>
          <w:sz w:val="23"/>
          <w:szCs w:val="23"/>
          <w:lang w:val="en-IE"/>
        </w:rPr>
        <w:t xml:space="preserve">ommon Organisation of the </w:t>
      </w:r>
      <w:r w:rsidR="00F63188">
        <w:rPr>
          <w:noProof/>
          <w:sz w:val="23"/>
          <w:szCs w:val="23"/>
          <w:lang w:val="en-IE"/>
        </w:rPr>
        <w:t>M</w:t>
      </w:r>
      <w:r w:rsidR="0014755B">
        <w:rPr>
          <w:noProof/>
          <w:sz w:val="23"/>
          <w:szCs w:val="23"/>
          <w:lang w:val="en-IE"/>
        </w:rPr>
        <w:t xml:space="preserve">arkets in Agricultural Products </w:t>
      </w:r>
      <w:r w:rsidR="00F63188" w:rsidRPr="00AB58BC">
        <w:rPr>
          <w:noProof/>
          <w:sz w:val="23"/>
          <w:szCs w:val="23"/>
          <w:lang w:val="en-IE"/>
        </w:rPr>
        <w:t>Regulation</w:t>
      </w:r>
      <w:r w:rsidR="00C130B4" w:rsidRPr="00824031">
        <w:rPr>
          <w:rStyle w:val="FootnoteReference"/>
          <w:rFonts w:ascii="Times New Roman" w:hAnsi="Times New Roman"/>
          <w:noProof/>
          <w:sz w:val="23"/>
          <w:szCs w:val="23"/>
          <w:lang w:val="en-IE"/>
        </w:rPr>
        <w:footnoteReference w:id="58"/>
      </w:r>
      <w:r w:rsidR="00334B72" w:rsidRPr="00824031">
        <w:rPr>
          <w:noProof/>
          <w:sz w:val="23"/>
          <w:szCs w:val="23"/>
          <w:lang w:val="en-IE"/>
        </w:rPr>
        <w:t>.</w:t>
      </w:r>
      <w:r w:rsidR="00334B72" w:rsidRPr="00AB58BC">
        <w:rPr>
          <w:noProof/>
          <w:sz w:val="23"/>
          <w:szCs w:val="23"/>
          <w:lang w:val="en-IE"/>
        </w:rPr>
        <w:t xml:space="preserve"> </w:t>
      </w:r>
      <w:r w:rsidR="00C343DA" w:rsidRPr="00AB58BC">
        <w:rPr>
          <w:noProof/>
          <w:sz w:val="23"/>
          <w:szCs w:val="23"/>
          <w:lang w:val="en-IE"/>
        </w:rPr>
        <w:t>Th</w:t>
      </w:r>
      <w:r w:rsidR="004E03E6" w:rsidRPr="00AB58BC">
        <w:rPr>
          <w:noProof/>
          <w:sz w:val="23"/>
          <w:szCs w:val="23"/>
          <w:lang w:val="en-IE"/>
        </w:rPr>
        <w:t>is</w:t>
      </w:r>
      <w:r w:rsidR="00C343DA">
        <w:rPr>
          <w:noProof/>
          <w:sz w:val="23"/>
          <w:szCs w:val="23"/>
          <w:lang w:val="en-IE"/>
        </w:rPr>
        <w:t xml:space="preserve"> </w:t>
      </w:r>
      <w:r w:rsidR="00CD3E55">
        <w:rPr>
          <w:noProof/>
          <w:sz w:val="23"/>
          <w:szCs w:val="23"/>
          <w:lang w:val="en-IE"/>
        </w:rPr>
        <w:t>o</w:t>
      </w:r>
      <w:r w:rsidR="00C343DA">
        <w:rPr>
          <w:noProof/>
          <w:sz w:val="23"/>
          <w:szCs w:val="23"/>
          <w:lang w:val="en-IE"/>
        </w:rPr>
        <w:t xml:space="preserve">pinion </w:t>
      </w:r>
      <w:r w:rsidR="00556760" w:rsidRPr="006B05AA">
        <w:rPr>
          <w:noProof/>
          <w:sz w:val="23"/>
          <w:szCs w:val="23"/>
          <w:lang w:val="en-IE"/>
        </w:rPr>
        <w:t>co</w:t>
      </w:r>
      <w:r w:rsidR="009416C2">
        <w:rPr>
          <w:noProof/>
          <w:sz w:val="23"/>
          <w:szCs w:val="23"/>
          <w:lang w:val="en-IE"/>
        </w:rPr>
        <w:t>ncern</w:t>
      </w:r>
      <w:r w:rsidR="004141CF">
        <w:rPr>
          <w:noProof/>
          <w:sz w:val="23"/>
          <w:szCs w:val="23"/>
          <w:lang w:val="en-IE"/>
        </w:rPr>
        <w:t>s</w:t>
      </w:r>
      <w:r w:rsidR="00556760" w:rsidRPr="006B05AA">
        <w:rPr>
          <w:noProof/>
          <w:sz w:val="23"/>
          <w:szCs w:val="23"/>
          <w:lang w:val="en-IE"/>
        </w:rPr>
        <w:t xml:space="preserve"> wine producers in </w:t>
      </w:r>
      <w:r w:rsidR="00C04785">
        <w:rPr>
          <w:noProof/>
          <w:sz w:val="23"/>
          <w:szCs w:val="23"/>
          <w:lang w:val="en-IE"/>
        </w:rPr>
        <w:t>Occitanie region in</w:t>
      </w:r>
      <w:r w:rsidR="00556760" w:rsidRPr="006B05AA">
        <w:rPr>
          <w:noProof/>
          <w:sz w:val="23"/>
          <w:szCs w:val="23"/>
          <w:lang w:val="en-IE"/>
        </w:rPr>
        <w:t xml:space="preserve"> France cooperating to produce wine</w:t>
      </w:r>
      <w:r w:rsidR="00C332E3">
        <w:rPr>
          <w:noProof/>
          <w:sz w:val="23"/>
          <w:szCs w:val="23"/>
          <w:lang w:val="en-IE"/>
        </w:rPr>
        <w:t xml:space="preserve"> sustainably</w:t>
      </w:r>
      <w:r w:rsidR="00556760" w:rsidRPr="006B05AA">
        <w:rPr>
          <w:noProof/>
          <w:sz w:val="23"/>
          <w:szCs w:val="23"/>
          <w:lang w:val="en-IE"/>
        </w:rPr>
        <w:t>. The agreement sets orientation prices for six grape varieties sold in bulk wine transactions</w:t>
      </w:r>
      <w:r w:rsidR="00556760" w:rsidRPr="00824031">
        <w:rPr>
          <w:noProof/>
          <w:sz w:val="23"/>
          <w:szCs w:val="23"/>
          <w:vertAlign w:val="superscript"/>
          <w:lang w:val="en-IE"/>
        </w:rPr>
        <w:footnoteReference w:id="59"/>
      </w:r>
      <w:r w:rsidR="00556760" w:rsidRPr="00824031">
        <w:rPr>
          <w:noProof/>
          <w:sz w:val="23"/>
          <w:szCs w:val="23"/>
          <w:lang w:val="en-IE"/>
        </w:rPr>
        <w:t>.</w:t>
      </w:r>
      <w:r w:rsidR="00556760" w:rsidRPr="006B05AA">
        <w:rPr>
          <w:noProof/>
          <w:sz w:val="23"/>
          <w:szCs w:val="23"/>
          <w:lang w:val="en-IE"/>
        </w:rPr>
        <w:t xml:space="preserve"> </w:t>
      </w:r>
      <w:r w:rsidR="008544AA">
        <w:rPr>
          <w:noProof/>
          <w:sz w:val="23"/>
          <w:szCs w:val="23"/>
          <w:lang w:val="en-IE"/>
        </w:rPr>
        <w:t>The Commission clarified that p</w:t>
      </w:r>
      <w:r w:rsidR="00A912B4" w:rsidRPr="00A77B3A">
        <w:rPr>
          <w:noProof/>
          <w:sz w:val="23"/>
          <w:szCs w:val="23"/>
          <w:lang w:val="en-IE"/>
        </w:rPr>
        <w:t xml:space="preserve">rice coordination among agricultural producers </w:t>
      </w:r>
      <w:r w:rsidR="000435FB">
        <w:rPr>
          <w:noProof/>
          <w:sz w:val="23"/>
          <w:szCs w:val="23"/>
          <w:lang w:val="en-IE"/>
        </w:rPr>
        <w:t xml:space="preserve">may </w:t>
      </w:r>
      <w:r w:rsidR="00A912B4" w:rsidRPr="00A77B3A">
        <w:rPr>
          <w:noProof/>
          <w:sz w:val="23"/>
          <w:szCs w:val="23"/>
          <w:lang w:val="en-IE"/>
        </w:rPr>
        <w:t xml:space="preserve">be compatible with EU antitrust rules, provided </w:t>
      </w:r>
      <w:r w:rsidR="000435FB">
        <w:rPr>
          <w:noProof/>
          <w:sz w:val="23"/>
          <w:szCs w:val="23"/>
          <w:lang w:val="en-IE"/>
        </w:rPr>
        <w:t xml:space="preserve">that the coordination </w:t>
      </w:r>
      <w:r w:rsidR="00A912B4" w:rsidRPr="00A77B3A">
        <w:rPr>
          <w:noProof/>
          <w:sz w:val="23"/>
          <w:szCs w:val="23"/>
          <w:lang w:val="en-IE"/>
        </w:rPr>
        <w:t xml:space="preserve">is strictly necessary to achieve specific sustainability goals. </w:t>
      </w:r>
      <w:r w:rsidR="00556760" w:rsidRPr="006B05AA">
        <w:rPr>
          <w:noProof/>
          <w:sz w:val="23"/>
          <w:szCs w:val="23"/>
          <w:lang w:val="en-IE"/>
        </w:rPr>
        <w:t>Th</w:t>
      </w:r>
      <w:r w:rsidR="00765285">
        <w:rPr>
          <w:noProof/>
          <w:sz w:val="23"/>
          <w:szCs w:val="23"/>
          <w:lang w:val="en-IE"/>
        </w:rPr>
        <w:t>e</w:t>
      </w:r>
      <w:r w:rsidR="00556760" w:rsidRPr="006B05AA">
        <w:rPr>
          <w:noProof/>
          <w:sz w:val="23"/>
          <w:szCs w:val="23"/>
          <w:lang w:val="en-IE"/>
        </w:rPr>
        <w:t xml:space="preserve"> </w:t>
      </w:r>
      <w:r w:rsidR="001833DF">
        <w:rPr>
          <w:noProof/>
          <w:sz w:val="23"/>
          <w:szCs w:val="23"/>
          <w:lang w:val="en-IE"/>
        </w:rPr>
        <w:t xml:space="preserve">opinion </w:t>
      </w:r>
      <w:r w:rsidR="00556760" w:rsidRPr="006B05AA">
        <w:rPr>
          <w:noProof/>
          <w:sz w:val="23"/>
          <w:szCs w:val="23"/>
          <w:lang w:val="en-IE"/>
        </w:rPr>
        <w:t>giv</w:t>
      </w:r>
      <w:r w:rsidR="008402A0">
        <w:rPr>
          <w:noProof/>
          <w:sz w:val="23"/>
          <w:szCs w:val="23"/>
          <w:lang w:val="en-IE"/>
        </w:rPr>
        <w:t>es</w:t>
      </w:r>
      <w:r w:rsidR="00556760" w:rsidRPr="006B05AA">
        <w:rPr>
          <w:noProof/>
          <w:sz w:val="23"/>
          <w:szCs w:val="23"/>
          <w:lang w:val="en-IE"/>
        </w:rPr>
        <w:t xml:space="preserve"> wine producers the legal certainty </w:t>
      </w:r>
      <w:r w:rsidR="003217AE">
        <w:rPr>
          <w:noProof/>
          <w:sz w:val="23"/>
          <w:szCs w:val="23"/>
          <w:lang w:val="en-IE"/>
        </w:rPr>
        <w:t xml:space="preserve">to </w:t>
      </w:r>
      <w:r w:rsidR="00556760" w:rsidRPr="006B05AA">
        <w:rPr>
          <w:noProof/>
          <w:sz w:val="23"/>
          <w:szCs w:val="23"/>
          <w:lang w:val="en-IE"/>
        </w:rPr>
        <w:t xml:space="preserve">continue investing in sustainable </w:t>
      </w:r>
      <w:r w:rsidR="003217AE">
        <w:rPr>
          <w:noProof/>
          <w:sz w:val="23"/>
          <w:szCs w:val="23"/>
          <w:lang w:val="en-IE"/>
        </w:rPr>
        <w:t>wi</w:t>
      </w:r>
      <w:r w:rsidR="00E907A7">
        <w:rPr>
          <w:noProof/>
          <w:sz w:val="23"/>
          <w:szCs w:val="23"/>
          <w:lang w:val="en-IE"/>
        </w:rPr>
        <w:t>n</w:t>
      </w:r>
      <w:r w:rsidR="003217AE">
        <w:rPr>
          <w:noProof/>
          <w:sz w:val="23"/>
          <w:szCs w:val="23"/>
          <w:lang w:val="en-IE"/>
        </w:rPr>
        <w:t>e</w:t>
      </w:r>
      <w:r w:rsidR="00E907A7">
        <w:rPr>
          <w:noProof/>
          <w:sz w:val="23"/>
          <w:szCs w:val="23"/>
          <w:lang w:val="en-IE"/>
        </w:rPr>
        <w:t>-</w:t>
      </w:r>
      <w:r w:rsidR="003217AE">
        <w:rPr>
          <w:noProof/>
          <w:sz w:val="23"/>
          <w:szCs w:val="23"/>
          <w:lang w:val="en-IE"/>
        </w:rPr>
        <w:t xml:space="preserve">production </w:t>
      </w:r>
      <w:r w:rsidR="00556760" w:rsidRPr="006B05AA">
        <w:rPr>
          <w:noProof/>
          <w:sz w:val="23"/>
          <w:szCs w:val="23"/>
          <w:lang w:val="en-IE"/>
        </w:rPr>
        <w:t xml:space="preserve">practices. </w:t>
      </w:r>
    </w:p>
    <w:p w14:paraId="57405F4A" w14:textId="1E78CEBA" w:rsidR="00556760" w:rsidRPr="00D21370" w:rsidRDefault="0014755B" w:rsidP="00556760">
      <w:pPr>
        <w:spacing w:line="259" w:lineRule="auto"/>
        <w:rPr>
          <w:b/>
          <w:bCs/>
          <w:noProof/>
          <w:sz w:val="23"/>
          <w:szCs w:val="23"/>
          <w:lang w:val="en-US"/>
        </w:rPr>
      </w:pPr>
      <w:r w:rsidRPr="00D21370">
        <w:rPr>
          <w:noProof/>
          <w:sz w:val="23"/>
          <w:szCs w:val="23"/>
          <w:lang w:val="en-US"/>
        </w:rPr>
        <w:t xml:space="preserve">The Commission's 2025 enforcement activities also included </w:t>
      </w:r>
      <w:r w:rsidR="00556760" w:rsidRPr="00D21370">
        <w:rPr>
          <w:b/>
          <w:bCs/>
          <w:noProof/>
          <w:sz w:val="23"/>
          <w:szCs w:val="23"/>
          <w:lang w:val="en-US"/>
        </w:rPr>
        <w:t>cartels</w:t>
      </w:r>
      <w:r w:rsidR="00556760" w:rsidRPr="00D21370">
        <w:rPr>
          <w:noProof/>
          <w:sz w:val="23"/>
          <w:szCs w:val="23"/>
          <w:lang w:val="en-US"/>
        </w:rPr>
        <w:t xml:space="preserve"> –</w:t>
      </w:r>
      <w:r w:rsidR="00CE7E2B">
        <w:rPr>
          <w:noProof/>
          <w:sz w:val="23"/>
          <w:szCs w:val="23"/>
          <w:lang w:val="en-US"/>
        </w:rPr>
        <w:t xml:space="preserve"> </w:t>
      </w:r>
      <w:r w:rsidR="00035CD0" w:rsidRPr="00D21370">
        <w:rPr>
          <w:noProof/>
          <w:sz w:val="23"/>
          <w:szCs w:val="23"/>
          <w:lang w:val="en-US"/>
        </w:rPr>
        <w:t xml:space="preserve">considered </w:t>
      </w:r>
      <w:r w:rsidR="00556760" w:rsidRPr="00D21370">
        <w:rPr>
          <w:noProof/>
          <w:sz w:val="23"/>
          <w:szCs w:val="23"/>
          <w:lang w:val="en-US"/>
        </w:rPr>
        <w:t>the most hard-core infringements of competition law</w:t>
      </w:r>
      <w:r w:rsidRPr="00D21370">
        <w:rPr>
          <w:noProof/>
          <w:sz w:val="23"/>
          <w:szCs w:val="23"/>
          <w:lang w:val="en-US"/>
        </w:rPr>
        <w:t>. S</w:t>
      </w:r>
      <w:r w:rsidR="00556760" w:rsidRPr="00D21370">
        <w:rPr>
          <w:noProof/>
          <w:sz w:val="23"/>
          <w:szCs w:val="23"/>
          <w:lang w:val="en-US"/>
        </w:rPr>
        <w:t xml:space="preserve">everal decisions </w:t>
      </w:r>
      <w:r w:rsidR="00BA2FF0">
        <w:rPr>
          <w:noProof/>
          <w:sz w:val="23"/>
          <w:szCs w:val="23"/>
          <w:lang w:val="en-US"/>
        </w:rPr>
        <w:t>sanctioning</w:t>
      </w:r>
      <w:r w:rsidR="00BA2FF0" w:rsidRPr="00D21370">
        <w:rPr>
          <w:noProof/>
          <w:sz w:val="23"/>
          <w:szCs w:val="23"/>
          <w:lang w:val="en-US"/>
        </w:rPr>
        <w:t xml:space="preserve"> </w:t>
      </w:r>
      <w:r w:rsidR="00767868" w:rsidRPr="00D21370">
        <w:rPr>
          <w:noProof/>
          <w:sz w:val="23"/>
          <w:szCs w:val="23"/>
          <w:lang w:val="en-US"/>
        </w:rPr>
        <w:t>anti-competitive behaviour</w:t>
      </w:r>
      <w:r w:rsidR="009E7F06" w:rsidRPr="00D21370">
        <w:rPr>
          <w:noProof/>
          <w:sz w:val="23"/>
          <w:szCs w:val="23"/>
          <w:lang w:val="en-US"/>
        </w:rPr>
        <w:t xml:space="preserve"> </w:t>
      </w:r>
      <w:r w:rsidR="00556760" w:rsidRPr="00D21370">
        <w:rPr>
          <w:noProof/>
          <w:sz w:val="23"/>
          <w:szCs w:val="23"/>
          <w:lang w:val="en-US"/>
        </w:rPr>
        <w:t xml:space="preserve">with profound impact on the EU economy and with direct and tangible negative effects </w:t>
      </w:r>
      <w:r w:rsidR="000C005D" w:rsidRPr="00D21370">
        <w:rPr>
          <w:noProof/>
          <w:sz w:val="23"/>
          <w:szCs w:val="23"/>
          <w:lang w:val="en-US"/>
        </w:rPr>
        <w:t xml:space="preserve">on </w:t>
      </w:r>
      <w:r w:rsidR="00556760" w:rsidRPr="00D21370">
        <w:rPr>
          <w:noProof/>
          <w:sz w:val="23"/>
          <w:szCs w:val="23"/>
          <w:lang w:val="en-US"/>
        </w:rPr>
        <w:t>consumers</w:t>
      </w:r>
      <w:r w:rsidR="000C005D" w:rsidRPr="00D21370">
        <w:rPr>
          <w:noProof/>
          <w:sz w:val="23"/>
          <w:szCs w:val="23"/>
          <w:lang w:val="en-US"/>
        </w:rPr>
        <w:t xml:space="preserve"> are summarised below</w:t>
      </w:r>
      <w:r w:rsidR="00556760" w:rsidRPr="00D21370">
        <w:rPr>
          <w:noProof/>
          <w:sz w:val="23"/>
          <w:szCs w:val="23"/>
          <w:lang w:val="en-US"/>
        </w:rPr>
        <w:t>.</w:t>
      </w:r>
    </w:p>
    <w:p w14:paraId="5B946F60" w14:textId="42CCD580" w:rsidR="00556760" w:rsidRPr="00663C8F" w:rsidRDefault="00F103AE" w:rsidP="00556760">
      <w:pPr>
        <w:spacing w:line="259" w:lineRule="auto"/>
        <w:rPr>
          <w:noProof/>
          <w:sz w:val="23"/>
          <w:szCs w:val="23"/>
          <w:lang w:val="en-IE"/>
        </w:rPr>
      </w:pPr>
      <w:r w:rsidRPr="0015365C">
        <w:rPr>
          <w:b/>
          <w:bCs/>
          <w:noProof/>
          <w:sz w:val="23"/>
          <w:szCs w:val="23"/>
          <w:lang w:val="en-IE"/>
        </w:rPr>
        <w:t>End-of-life vehicle (ELV) recycling:</w:t>
      </w:r>
      <w:r>
        <w:rPr>
          <w:i/>
          <w:iCs/>
          <w:noProof/>
          <w:sz w:val="23"/>
          <w:szCs w:val="23"/>
          <w:lang w:val="en-IE"/>
        </w:rPr>
        <w:t xml:space="preserve"> </w:t>
      </w:r>
      <w:r w:rsidR="003848BE" w:rsidRPr="0015365C">
        <w:rPr>
          <w:noProof/>
          <w:sz w:val="23"/>
          <w:szCs w:val="23"/>
          <w:lang w:val="en-IE"/>
        </w:rPr>
        <w:t>T</w:t>
      </w:r>
      <w:r w:rsidR="003848BE" w:rsidRPr="006B05AA">
        <w:rPr>
          <w:noProof/>
          <w:sz w:val="23"/>
          <w:szCs w:val="23"/>
          <w:lang w:val="en-IE"/>
        </w:rPr>
        <w:t>he Commission fined 15 major car manufacturers and the European Automobiles Manufacturers' Association (ACEA)</w:t>
      </w:r>
      <w:r w:rsidR="0014755B">
        <w:rPr>
          <w:noProof/>
          <w:sz w:val="23"/>
          <w:szCs w:val="23"/>
          <w:lang w:val="en-IE"/>
        </w:rPr>
        <w:t xml:space="preserve"> E</w:t>
      </w:r>
      <w:r w:rsidR="0014755B" w:rsidRPr="006B05AA">
        <w:rPr>
          <w:noProof/>
          <w:sz w:val="23"/>
          <w:szCs w:val="23"/>
          <w:lang w:val="en-IE"/>
        </w:rPr>
        <w:t>UR 458 million</w:t>
      </w:r>
      <w:r w:rsidR="00CE7E2B">
        <w:rPr>
          <w:noProof/>
          <w:sz w:val="23"/>
          <w:szCs w:val="23"/>
          <w:lang w:val="en-IE"/>
        </w:rPr>
        <w:t xml:space="preserve"> </w:t>
      </w:r>
      <w:r w:rsidR="0014755B" w:rsidRPr="006B05AA">
        <w:rPr>
          <w:noProof/>
          <w:sz w:val="23"/>
          <w:szCs w:val="23"/>
          <w:lang w:val="en-IE"/>
        </w:rPr>
        <w:t>in total for participating</w:t>
      </w:r>
      <w:r w:rsidR="002144BD">
        <w:rPr>
          <w:noProof/>
          <w:sz w:val="23"/>
          <w:szCs w:val="23"/>
          <w:lang w:val="en-IE"/>
        </w:rPr>
        <w:t xml:space="preserve"> i</w:t>
      </w:r>
      <w:r w:rsidR="00556760" w:rsidRPr="006B05AA">
        <w:rPr>
          <w:noProof/>
          <w:sz w:val="23"/>
          <w:szCs w:val="23"/>
          <w:lang w:val="en-IE"/>
        </w:rPr>
        <w:t>n the</w:t>
      </w:r>
      <w:r w:rsidR="00556760" w:rsidRPr="006B05AA">
        <w:rPr>
          <w:b/>
          <w:bCs/>
          <w:noProof/>
          <w:sz w:val="23"/>
          <w:szCs w:val="23"/>
          <w:lang w:val="en-IE"/>
        </w:rPr>
        <w:t xml:space="preserve"> </w:t>
      </w:r>
      <w:bookmarkStart w:id="24" w:name="_Hlk215242735"/>
      <w:r w:rsidR="00556760" w:rsidRPr="006B05AA">
        <w:rPr>
          <w:i/>
          <w:iCs/>
          <w:noProof/>
          <w:sz w:val="23"/>
          <w:szCs w:val="23"/>
          <w:lang w:val="en-IE"/>
        </w:rPr>
        <w:t xml:space="preserve">End-of-life vehicle </w:t>
      </w:r>
      <w:r w:rsidR="00334DEB">
        <w:rPr>
          <w:i/>
          <w:iCs/>
          <w:noProof/>
          <w:sz w:val="23"/>
          <w:szCs w:val="23"/>
          <w:lang w:val="en-IE"/>
        </w:rPr>
        <w:t>(ELV)</w:t>
      </w:r>
      <w:r w:rsidR="00515278" w:rsidRPr="006B05AA">
        <w:rPr>
          <w:noProof/>
          <w:sz w:val="23"/>
          <w:szCs w:val="23"/>
          <w:vertAlign w:val="superscript"/>
          <w:lang w:val="en-IE"/>
        </w:rPr>
        <w:footnoteReference w:id="60"/>
      </w:r>
      <w:r w:rsidR="00334DEB">
        <w:rPr>
          <w:i/>
          <w:iCs/>
          <w:noProof/>
          <w:sz w:val="23"/>
          <w:szCs w:val="23"/>
          <w:lang w:val="en-IE"/>
        </w:rPr>
        <w:t xml:space="preserve"> </w:t>
      </w:r>
      <w:r w:rsidR="00556760" w:rsidRPr="006B05AA">
        <w:rPr>
          <w:i/>
          <w:iCs/>
          <w:noProof/>
          <w:sz w:val="23"/>
          <w:szCs w:val="23"/>
          <w:lang w:val="en-IE"/>
        </w:rPr>
        <w:t xml:space="preserve">recycling </w:t>
      </w:r>
      <w:bookmarkEnd w:id="24"/>
      <w:r w:rsidR="00556760" w:rsidRPr="006B05AA">
        <w:rPr>
          <w:i/>
          <w:iCs/>
          <w:noProof/>
          <w:sz w:val="23"/>
          <w:szCs w:val="23"/>
          <w:lang w:val="en-IE"/>
        </w:rPr>
        <w:t>cartel</w:t>
      </w:r>
      <w:r w:rsidR="00556760" w:rsidRPr="006B05AA">
        <w:rPr>
          <w:noProof/>
          <w:sz w:val="23"/>
          <w:szCs w:val="23"/>
          <w:vertAlign w:val="superscript"/>
          <w:lang w:val="en-IE"/>
        </w:rPr>
        <w:footnoteReference w:id="61"/>
      </w:r>
      <w:r w:rsidR="00D618C6">
        <w:rPr>
          <w:i/>
          <w:iCs/>
          <w:noProof/>
          <w:sz w:val="23"/>
          <w:szCs w:val="23"/>
          <w:lang w:val="en-IE"/>
        </w:rPr>
        <w:t>.</w:t>
      </w:r>
      <w:r w:rsidR="00556760" w:rsidRPr="006B05AA">
        <w:rPr>
          <w:i/>
          <w:iCs/>
          <w:noProof/>
          <w:sz w:val="23"/>
          <w:szCs w:val="23"/>
          <w:lang w:val="en-IE"/>
        </w:rPr>
        <w:t xml:space="preserve"> </w:t>
      </w:r>
      <w:r w:rsidR="005D5787">
        <w:rPr>
          <w:noProof/>
          <w:sz w:val="23"/>
          <w:szCs w:val="23"/>
          <w:lang w:val="en-IE"/>
        </w:rPr>
        <w:t>F</w:t>
      </w:r>
      <w:r w:rsidR="00556760" w:rsidRPr="006B05AA">
        <w:rPr>
          <w:noProof/>
          <w:sz w:val="23"/>
          <w:szCs w:val="23"/>
          <w:lang w:val="en-IE"/>
        </w:rPr>
        <w:t xml:space="preserve">or over 15 years, the car </w:t>
      </w:r>
      <w:r w:rsidR="00556760" w:rsidRPr="00D21370">
        <w:rPr>
          <w:noProof/>
          <w:sz w:val="23"/>
          <w:szCs w:val="23"/>
          <w:lang w:val="en-IE"/>
        </w:rPr>
        <w:t>manufacturers</w:t>
      </w:r>
      <w:r w:rsidR="00556760" w:rsidRPr="006B05AA">
        <w:rPr>
          <w:noProof/>
          <w:sz w:val="23"/>
          <w:szCs w:val="23"/>
          <w:lang w:val="en-IE"/>
        </w:rPr>
        <w:t xml:space="preserve"> and ACEA</w:t>
      </w:r>
      <w:r w:rsidR="00CE7E2B">
        <w:rPr>
          <w:noProof/>
          <w:sz w:val="23"/>
          <w:szCs w:val="23"/>
          <w:lang w:val="en-IE"/>
        </w:rPr>
        <w:t xml:space="preserve"> </w:t>
      </w:r>
      <w:r w:rsidR="00556760" w:rsidRPr="006B05AA">
        <w:rPr>
          <w:noProof/>
          <w:sz w:val="23"/>
          <w:szCs w:val="23"/>
          <w:lang w:val="en-IE"/>
        </w:rPr>
        <w:t xml:space="preserve">agreed not to pay car dismantlers for processing ELVs because they had agreed to consider ELV recycling to be a sufficiently profitable business. The cartel members also shared commercially sensitive information, coordinated their behaviour towards dismantlers, and agreed not to </w:t>
      </w:r>
      <w:r w:rsidR="00CC662F">
        <w:rPr>
          <w:noProof/>
          <w:sz w:val="23"/>
          <w:szCs w:val="23"/>
          <w:lang w:val="en-IE"/>
        </w:rPr>
        <w:t>disclose</w:t>
      </w:r>
      <w:r w:rsidR="00B156CE">
        <w:rPr>
          <w:noProof/>
          <w:sz w:val="23"/>
          <w:szCs w:val="23"/>
          <w:lang w:val="en-IE"/>
        </w:rPr>
        <w:t xml:space="preserve"> </w:t>
      </w:r>
      <w:r w:rsidR="00556760" w:rsidRPr="006B05AA">
        <w:rPr>
          <w:noProof/>
          <w:sz w:val="23"/>
          <w:szCs w:val="23"/>
          <w:lang w:val="en-IE"/>
        </w:rPr>
        <w:t>how much of an ELV can be recycled, recovered</w:t>
      </w:r>
      <w:r w:rsidR="00D27F37">
        <w:rPr>
          <w:noProof/>
          <w:sz w:val="23"/>
          <w:szCs w:val="23"/>
          <w:lang w:val="en-IE"/>
        </w:rPr>
        <w:t>,</w:t>
      </w:r>
      <w:r w:rsidR="00556760" w:rsidRPr="006B05AA">
        <w:rPr>
          <w:noProof/>
          <w:sz w:val="23"/>
          <w:szCs w:val="23"/>
          <w:lang w:val="en-IE"/>
        </w:rPr>
        <w:t xml:space="preserve"> and reused and how much recycled material is used in new cars. </w:t>
      </w:r>
      <w:r w:rsidR="00556760" w:rsidRPr="00663C8F">
        <w:rPr>
          <w:noProof/>
          <w:sz w:val="23"/>
          <w:szCs w:val="23"/>
          <w:lang w:val="en-IE"/>
        </w:rPr>
        <w:t xml:space="preserve">This intervention by the Commission directly supported the goals of the </w:t>
      </w:r>
      <w:r w:rsidR="0087283B">
        <w:rPr>
          <w:noProof/>
          <w:sz w:val="23"/>
          <w:szCs w:val="23"/>
          <w:lang w:val="en-IE"/>
        </w:rPr>
        <w:t>g</w:t>
      </w:r>
      <w:r w:rsidR="00556760" w:rsidRPr="00663C8F">
        <w:rPr>
          <w:noProof/>
          <w:sz w:val="23"/>
          <w:szCs w:val="23"/>
          <w:lang w:val="en-IE"/>
        </w:rPr>
        <w:t xml:space="preserve">reen </w:t>
      </w:r>
      <w:r w:rsidR="0087283B">
        <w:rPr>
          <w:noProof/>
          <w:sz w:val="23"/>
          <w:szCs w:val="23"/>
          <w:lang w:val="en-IE"/>
        </w:rPr>
        <w:t>t</w:t>
      </w:r>
      <w:r w:rsidR="00556760" w:rsidRPr="00663C8F">
        <w:rPr>
          <w:noProof/>
          <w:sz w:val="23"/>
          <w:szCs w:val="23"/>
          <w:lang w:val="en-IE"/>
        </w:rPr>
        <w:t>ransition by protecting the recycling value chain and stimulating the circular economy.</w:t>
      </w:r>
    </w:p>
    <w:p w14:paraId="68819961" w14:textId="1DD9EED1" w:rsidR="00556760" w:rsidRDefault="000824AA" w:rsidP="00556760">
      <w:pPr>
        <w:spacing w:line="259" w:lineRule="auto"/>
        <w:rPr>
          <w:noProof/>
          <w:lang w:val="en-US"/>
        </w:rPr>
      </w:pPr>
      <w:r>
        <w:rPr>
          <w:b/>
          <w:bCs/>
          <w:noProof/>
          <w:sz w:val="23"/>
          <w:szCs w:val="23"/>
          <w:lang w:val="en-IE"/>
        </w:rPr>
        <w:t>O</w:t>
      </w:r>
      <w:r w:rsidR="00556760" w:rsidRPr="006B05AA">
        <w:rPr>
          <w:b/>
          <w:bCs/>
          <w:noProof/>
          <w:sz w:val="23"/>
          <w:szCs w:val="23"/>
          <w:lang w:val="en-IE"/>
        </w:rPr>
        <w:t>nline food and grocery deliver</w:t>
      </w:r>
      <w:r>
        <w:rPr>
          <w:b/>
          <w:bCs/>
          <w:noProof/>
          <w:sz w:val="23"/>
          <w:szCs w:val="23"/>
          <w:lang w:val="en-IE"/>
        </w:rPr>
        <w:t>ies:</w:t>
      </w:r>
      <w:r w:rsidR="00556760" w:rsidRPr="006B05AA">
        <w:rPr>
          <w:b/>
          <w:bCs/>
          <w:noProof/>
          <w:sz w:val="23"/>
          <w:szCs w:val="23"/>
          <w:lang w:val="en-IE"/>
        </w:rPr>
        <w:t xml:space="preserve"> </w:t>
      </w:r>
      <w:r w:rsidRPr="004626C1">
        <w:rPr>
          <w:noProof/>
          <w:sz w:val="23"/>
          <w:szCs w:val="23"/>
          <w:lang w:val="en-IE"/>
        </w:rPr>
        <w:t>T</w:t>
      </w:r>
      <w:r w:rsidR="00556760" w:rsidRPr="0075464F">
        <w:rPr>
          <w:noProof/>
          <w:sz w:val="23"/>
          <w:szCs w:val="23"/>
          <w:lang w:val="en-IE"/>
        </w:rPr>
        <w:t>h</w:t>
      </w:r>
      <w:r w:rsidR="00556760" w:rsidRPr="006B05AA">
        <w:rPr>
          <w:noProof/>
          <w:sz w:val="23"/>
          <w:szCs w:val="23"/>
          <w:lang w:val="en-IE"/>
        </w:rPr>
        <w:t xml:space="preserve">e Commission fined </w:t>
      </w:r>
      <w:r w:rsidR="00556760" w:rsidRPr="4C253587">
        <w:rPr>
          <w:i/>
          <w:iCs/>
          <w:noProof/>
          <w:sz w:val="23"/>
          <w:szCs w:val="23"/>
          <w:lang w:val="en-IE"/>
        </w:rPr>
        <w:t>Delivery Hero</w:t>
      </w:r>
      <w:r w:rsidR="00556760" w:rsidRPr="006B05AA">
        <w:rPr>
          <w:noProof/>
          <w:sz w:val="23"/>
          <w:szCs w:val="23"/>
          <w:lang w:val="en-IE"/>
        </w:rPr>
        <w:t xml:space="preserve"> and </w:t>
      </w:r>
      <w:r w:rsidR="00556760" w:rsidRPr="4C253587">
        <w:rPr>
          <w:i/>
          <w:iCs/>
          <w:noProof/>
          <w:sz w:val="23"/>
          <w:szCs w:val="23"/>
          <w:lang w:val="en-IE"/>
        </w:rPr>
        <w:t>Glovo</w:t>
      </w:r>
      <w:r w:rsidR="00556760" w:rsidRPr="00E14AEC">
        <w:rPr>
          <w:noProof/>
          <w:sz w:val="23"/>
          <w:szCs w:val="23"/>
          <w:vertAlign w:val="superscript"/>
          <w:lang w:val="en-IE"/>
        </w:rPr>
        <w:footnoteReference w:id="62"/>
      </w:r>
      <w:r w:rsidR="00556760" w:rsidRPr="00E14AEC">
        <w:rPr>
          <w:noProof/>
          <w:sz w:val="23"/>
          <w:szCs w:val="23"/>
          <w:lang w:val="en-IE"/>
        </w:rPr>
        <w:t xml:space="preserve"> </w:t>
      </w:r>
      <w:r w:rsidR="00556760" w:rsidRPr="006B05AA">
        <w:rPr>
          <w:noProof/>
          <w:sz w:val="23"/>
          <w:szCs w:val="23"/>
          <w:lang w:val="en-IE"/>
        </w:rPr>
        <w:t xml:space="preserve">a total of EUR 329 million for operating a cartel between July 2018 and July 2022. The cartel involved agreeing not to poach each other's employees, exchanging sensitive commercial information, and dividing geographic markets </w:t>
      </w:r>
      <w:r w:rsidR="007842FE">
        <w:rPr>
          <w:noProof/>
          <w:sz w:val="23"/>
          <w:szCs w:val="23"/>
          <w:lang w:val="en-IE"/>
        </w:rPr>
        <w:t xml:space="preserve">in </w:t>
      </w:r>
      <w:r w:rsidR="00A53C4B">
        <w:rPr>
          <w:noProof/>
          <w:sz w:val="23"/>
          <w:szCs w:val="23"/>
          <w:lang w:val="en-IE"/>
        </w:rPr>
        <w:t xml:space="preserve">the </w:t>
      </w:r>
      <w:r w:rsidR="007F7183">
        <w:rPr>
          <w:noProof/>
          <w:sz w:val="23"/>
          <w:szCs w:val="23"/>
          <w:lang w:val="en-IE"/>
        </w:rPr>
        <w:t>European Economic Area</w:t>
      </w:r>
      <w:r w:rsidR="00556760" w:rsidRPr="006B05AA">
        <w:rPr>
          <w:noProof/>
          <w:sz w:val="23"/>
          <w:szCs w:val="23"/>
          <w:lang w:val="en-IE"/>
        </w:rPr>
        <w:t>. It was the first time the Commission sanctioned a cartel affecting the labour market by restricting competition for talent and reduc</w:t>
      </w:r>
      <w:r w:rsidR="005333AD">
        <w:rPr>
          <w:noProof/>
          <w:sz w:val="23"/>
          <w:szCs w:val="23"/>
          <w:lang w:val="en-IE"/>
        </w:rPr>
        <w:t>ing</w:t>
      </w:r>
      <w:r w:rsidR="00556760" w:rsidRPr="006B05AA">
        <w:rPr>
          <w:noProof/>
          <w:sz w:val="23"/>
          <w:szCs w:val="23"/>
          <w:lang w:val="en-IE"/>
        </w:rPr>
        <w:t xml:space="preserve"> opportunities for workers, </w:t>
      </w:r>
      <w:r w:rsidR="00556760" w:rsidRPr="00663C8F">
        <w:rPr>
          <w:noProof/>
          <w:sz w:val="23"/>
          <w:szCs w:val="23"/>
          <w:lang w:val="en-IE"/>
        </w:rPr>
        <w:t xml:space="preserve">demonstrating that competition enforcement actively promotes inclusive growth by protecting the free movement and fair wages of workers across the Single Market. </w:t>
      </w:r>
      <w:r w:rsidR="00C04785" w:rsidRPr="00A77B3A">
        <w:rPr>
          <w:noProof/>
          <w:sz w:val="23"/>
          <w:szCs w:val="23"/>
          <w:lang w:val="en-IE"/>
        </w:rPr>
        <w:t>It was also the first time the Commission addressed the use of a minority shareholding to coordinate the behaviour of competitors.</w:t>
      </w:r>
    </w:p>
    <w:p w14:paraId="0F260E0F" w14:textId="108B759E" w:rsidR="00C119C9" w:rsidRPr="00345CF8" w:rsidRDefault="00C119C9" w:rsidP="00556760">
      <w:pPr>
        <w:spacing w:line="259" w:lineRule="auto"/>
        <w:rPr>
          <w:noProof/>
          <w:sz w:val="23"/>
          <w:szCs w:val="23"/>
          <w:lang w:val="en-IE"/>
        </w:rPr>
      </w:pPr>
      <w:bookmarkStart w:id="25" w:name="_Hlk218529193"/>
      <w:r w:rsidRPr="00C119C9">
        <w:rPr>
          <w:b/>
          <w:bCs/>
          <w:noProof/>
          <w:sz w:val="23"/>
          <w:szCs w:val="23"/>
          <w:lang w:val="en-IE" w:eastAsia="en-GB"/>
        </w:rPr>
        <w:t>Automotive starter batteries</w:t>
      </w:r>
      <w:r w:rsidRPr="00C119C9">
        <w:rPr>
          <w:noProof/>
          <w:sz w:val="23"/>
          <w:szCs w:val="23"/>
          <w:lang w:val="en-IE" w:eastAsia="en-GB"/>
        </w:rPr>
        <w:t xml:space="preserve">: The Commission fined three </w:t>
      </w:r>
      <w:bookmarkStart w:id="26" w:name="_Hlk218709561"/>
      <w:r w:rsidRPr="00C119C9">
        <w:rPr>
          <w:noProof/>
          <w:sz w:val="23"/>
          <w:szCs w:val="23"/>
          <w:lang w:val="en-IE" w:eastAsia="en-GB"/>
        </w:rPr>
        <w:t>automotive starter batter</w:t>
      </w:r>
      <w:r w:rsidR="001B37B9">
        <w:rPr>
          <w:noProof/>
          <w:sz w:val="23"/>
          <w:szCs w:val="23"/>
          <w:lang w:val="en-IE" w:eastAsia="en-GB"/>
        </w:rPr>
        <w:t>y</w:t>
      </w:r>
      <w:r w:rsidRPr="00C119C9">
        <w:rPr>
          <w:noProof/>
          <w:sz w:val="23"/>
          <w:szCs w:val="23"/>
          <w:lang w:val="en-IE" w:eastAsia="en-GB"/>
        </w:rPr>
        <w:t xml:space="preserve"> </w:t>
      </w:r>
      <w:bookmarkEnd w:id="26"/>
      <w:r w:rsidRPr="00C119C9">
        <w:rPr>
          <w:noProof/>
          <w:sz w:val="23"/>
          <w:szCs w:val="23"/>
          <w:lang w:val="en-IE" w:eastAsia="en-GB"/>
        </w:rPr>
        <w:t xml:space="preserve">manufacturers and the trade association Eurobat a total of EUR 72 million for engaging in a long-running </w:t>
      </w:r>
      <w:r w:rsidRPr="00663C8F">
        <w:rPr>
          <w:noProof/>
          <w:sz w:val="23"/>
          <w:szCs w:val="23"/>
          <w:lang w:val="en-IE" w:eastAsia="en-GB"/>
        </w:rPr>
        <w:t>cartel concerning automotive starter batteries</w:t>
      </w:r>
      <w:r w:rsidRPr="00663C8F">
        <w:rPr>
          <w:noProof/>
          <w:sz w:val="23"/>
          <w:szCs w:val="23"/>
          <w:vertAlign w:val="superscript"/>
          <w:lang w:val="en-IE" w:eastAsia="en-GB"/>
        </w:rPr>
        <w:footnoteReference w:id="63"/>
      </w:r>
      <w:r w:rsidRPr="00663C8F">
        <w:rPr>
          <w:noProof/>
          <w:sz w:val="23"/>
          <w:szCs w:val="23"/>
          <w:lang w:val="en-IE" w:eastAsia="en-GB"/>
        </w:rPr>
        <w:t xml:space="preserve">. </w:t>
      </w:r>
      <w:r w:rsidRPr="00C119C9">
        <w:rPr>
          <w:noProof/>
          <w:sz w:val="23"/>
          <w:szCs w:val="23"/>
          <w:lang w:val="en-GB"/>
        </w:rPr>
        <w:t>The manufactu</w:t>
      </w:r>
      <w:r w:rsidR="00F11E04">
        <w:rPr>
          <w:noProof/>
          <w:sz w:val="23"/>
          <w:szCs w:val="23"/>
          <w:lang w:val="en-GB"/>
        </w:rPr>
        <w:t>r</w:t>
      </w:r>
      <w:r w:rsidRPr="00C119C9">
        <w:rPr>
          <w:noProof/>
          <w:sz w:val="23"/>
          <w:szCs w:val="23"/>
          <w:lang w:val="en-GB"/>
        </w:rPr>
        <w:t xml:space="preserve">ers </w:t>
      </w:r>
      <w:r w:rsidRPr="00C119C9">
        <w:rPr>
          <w:noProof/>
          <w:sz w:val="23"/>
          <w:szCs w:val="23"/>
          <w:lang w:val="en-US"/>
        </w:rPr>
        <w:t>agreed to create and publish premiums calculated based on their purchasing price of lead</w:t>
      </w:r>
      <w:r w:rsidR="00F11E04">
        <w:rPr>
          <w:noProof/>
          <w:sz w:val="23"/>
          <w:szCs w:val="23"/>
          <w:lang w:val="en-US"/>
        </w:rPr>
        <w:t xml:space="preserve">. </w:t>
      </w:r>
      <w:r w:rsidRPr="00C119C9">
        <w:rPr>
          <w:noProof/>
          <w:sz w:val="23"/>
          <w:szCs w:val="23"/>
          <w:lang w:val="en-US"/>
        </w:rPr>
        <w:t xml:space="preserve">They agreed to use </w:t>
      </w:r>
      <w:r w:rsidR="00F11E04">
        <w:rPr>
          <w:noProof/>
          <w:sz w:val="23"/>
          <w:szCs w:val="23"/>
          <w:lang w:val="en-US"/>
        </w:rPr>
        <w:t xml:space="preserve">these </w:t>
      </w:r>
      <w:r w:rsidRPr="00345CF8">
        <w:rPr>
          <w:noProof/>
          <w:sz w:val="23"/>
          <w:szCs w:val="23"/>
          <w:lang w:val="en-US"/>
        </w:rPr>
        <w:t xml:space="preserve">premiums in the price negotiations with their respective OEM customers to ensure that the resulting surcharge was kept at a </w:t>
      </w:r>
      <w:r w:rsidR="00F11E04" w:rsidRPr="00345CF8">
        <w:rPr>
          <w:noProof/>
          <w:sz w:val="23"/>
          <w:szCs w:val="23"/>
          <w:lang w:val="en-US"/>
        </w:rPr>
        <w:t xml:space="preserve">higher </w:t>
      </w:r>
      <w:r w:rsidRPr="00345CF8">
        <w:rPr>
          <w:noProof/>
          <w:sz w:val="23"/>
          <w:szCs w:val="23"/>
          <w:lang w:val="en-US"/>
        </w:rPr>
        <w:t>level</w:t>
      </w:r>
      <w:r w:rsidR="00F11E04" w:rsidRPr="00345CF8">
        <w:rPr>
          <w:noProof/>
          <w:sz w:val="23"/>
          <w:szCs w:val="23"/>
          <w:lang w:val="en-US"/>
        </w:rPr>
        <w:t>.</w:t>
      </w:r>
      <w:r w:rsidRPr="00345CF8">
        <w:rPr>
          <w:noProof/>
          <w:sz w:val="23"/>
          <w:szCs w:val="23"/>
          <w:lang w:val="en-US"/>
        </w:rPr>
        <w:t xml:space="preserve"> </w:t>
      </w:r>
      <w:r w:rsidRPr="00345CF8">
        <w:rPr>
          <w:noProof/>
          <w:sz w:val="23"/>
          <w:szCs w:val="23"/>
          <w:lang w:val="en-IE" w:eastAsia="en-GB"/>
        </w:rPr>
        <w:t xml:space="preserve">The </w:t>
      </w:r>
      <w:r w:rsidR="00F11E04" w:rsidRPr="00345CF8">
        <w:rPr>
          <w:noProof/>
          <w:sz w:val="23"/>
          <w:szCs w:val="23"/>
          <w:lang w:val="en-IE" w:eastAsia="en-GB"/>
        </w:rPr>
        <w:t xml:space="preserve">Commission concluded that </w:t>
      </w:r>
      <w:r w:rsidRPr="00345CF8">
        <w:rPr>
          <w:noProof/>
          <w:sz w:val="23"/>
          <w:szCs w:val="23"/>
          <w:lang w:val="en-US" w:eastAsia="en-GB"/>
        </w:rPr>
        <w:t>it is illegal for suppliers to secretly coordinate surcharge</w:t>
      </w:r>
      <w:r w:rsidR="00F11E04" w:rsidRPr="00345CF8">
        <w:rPr>
          <w:noProof/>
          <w:sz w:val="23"/>
          <w:szCs w:val="23"/>
          <w:lang w:val="en-US" w:eastAsia="en-GB"/>
        </w:rPr>
        <w:t>s</w:t>
      </w:r>
      <w:r w:rsidRPr="00345CF8">
        <w:rPr>
          <w:noProof/>
          <w:sz w:val="23"/>
          <w:szCs w:val="23"/>
          <w:lang w:val="en-US" w:eastAsia="en-GB"/>
        </w:rPr>
        <w:t xml:space="preserve"> </w:t>
      </w:r>
      <w:r w:rsidR="00F11E04" w:rsidRPr="00345CF8">
        <w:rPr>
          <w:noProof/>
          <w:sz w:val="23"/>
          <w:szCs w:val="23"/>
          <w:lang w:val="en-US" w:eastAsia="en-GB"/>
        </w:rPr>
        <w:t xml:space="preserve">to use them </w:t>
      </w:r>
      <w:r w:rsidRPr="00345CF8">
        <w:rPr>
          <w:noProof/>
          <w:sz w:val="23"/>
          <w:szCs w:val="23"/>
          <w:lang w:val="en-US" w:eastAsia="en-GB"/>
        </w:rPr>
        <w:t>as an industry-wide standard.</w:t>
      </w:r>
      <w:bookmarkEnd w:id="25"/>
    </w:p>
    <w:p w14:paraId="02BBC152" w14:textId="2F276179" w:rsidR="00DB325C" w:rsidRPr="00733191" w:rsidRDefault="00413BAE" w:rsidP="00DB325C">
      <w:pPr>
        <w:spacing w:line="259" w:lineRule="auto"/>
        <w:rPr>
          <w:noProof/>
          <w:sz w:val="23"/>
          <w:szCs w:val="23"/>
          <w:lang w:val="en-IE"/>
        </w:rPr>
      </w:pPr>
      <w:r>
        <w:rPr>
          <w:noProof/>
          <w:sz w:val="23"/>
          <w:szCs w:val="23"/>
          <w:lang w:val="en-IE"/>
        </w:rPr>
        <w:t>Furthermore</w:t>
      </w:r>
      <w:r w:rsidR="00556760" w:rsidRPr="00345CF8">
        <w:rPr>
          <w:noProof/>
          <w:sz w:val="23"/>
          <w:szCs w:val="23"/>
          <w:lang w:val="en-IE"/>
        </w:rPr>
        <w:t xml:space="preserve">, the Commission carried out </w:t>
      </w:r>
      <w:r w:rsidR="00591397" w:rsidRPr="00345CF8">
        <w:rPr>
          <w:b/>
          <w:bCs/>
          <w:noProof/>
          <w:sz w:val="23"/>
          <w:szCs w:val="23"/>
          <w:lang w:val="en-IE"/>
        </w:rPr>
        <w:t>three</w:t>
      </w:r>
      <w:r w:rsidR="00556760" w:rsidRPr="00345CF8">
        <w:rPr>
          <w:noProof/>
          <w:sz w:val="23"/>
          <w:szCs w:val="23"/>
          <w:lang w:val="en-IE"/>
        </w:rPr>
        <w:t xml:space="preserve"> </w:t>
      </w:r>
      <w:r w:rsidR="00556760" w:rsidRPr="00345CF8">
        <w:rPr>
          <w:b/>
          <w:bCs/>
          <w:noProof/>
          <w:sz w:val="23"/>
          <w:szCs w:val="23"/>
          <w:lang w:val="en-IE"/>
        </w:rPr>
        <w:t>unannounced inspections</w:t>
      </w:r>
      <w:r w:rsidR="00556760" w:rsidRPr="00345CF8">
        <w:rPr>
          <w:noProof/>
          <w:sz w:val="23"/>
          <w:szCs w:val="23"/>
          <w:lang w:val="en-IE"/>
        </w:rPr>
        <w:t xml:space="preserve"> at the premises of companies suspected of breaching the antitrust rules in </w:t>
      </w:r>
      <w:r w:rsidR="001B37B9">
        <w:rPr>
          <w:noProof/>
          <w:sz w:val="23"/>
          <w:szCs w:val="23"/>
          <w:lang w:val="en-IE"/>
        </w:rPr>
        <w:t>several</w:t>
      </w:r>
      <w:r w:rsidR="00556760" w:rsidRPr="00345CF8">
        <w:rPr>
          <w:noProof/>
          <w:sz w:val="23"/>
          <w:szCs w:val="23"/>
          <w:lang w:val="en-IE"/>
        </w:rPr>
        <w:t xml:space="preserve"> industries: vaccines, non-alcoholic drinks</w:t>
      </w:r>
      <w:r w:rsidR="00AF5FC3" w:rsidRPr="00345CF8">
        <w:rPr>
          <w:noProof/>
          <w:sz w:val="23"/>
          <w:szCs w:val="23"/>
          <w:lang w:val="en-IE"/>
        </w:rPr>
        <w:t>,</w:t>
      </w:r>
      <w:r w:rsidR="00556760" w:rsidRPr="00345CF8">
        <w:rPr>
          <w:noProof/>
          <w:sz w:val="23"/>
          <w:szCs w:val="23"/>
          <w:lang w:val="en-IE"/>
        </w:rPr>
        <w:t xml:space="preserve"> and ski equipment. </w:t>
      </w:r>
      <w:r w:rsidR="009D1B0F">
        <w:rPr>
          <w:noProof/>
          <w:sz w:val="23"/>
          <w:szCs w:val="23"/>
          <w:lang w:val="en-IE"/>
        </w:rPr>
        <w:t>Making u</w:t>
      </w:r>
      <w:r w:rsidR="0067293E">
        <w:rPr>
          <w:noProof/>
          <w:sz w:val="23"/>
          <w:szCs w:val="23"/>
          <w:lang w:val="en-IE"/>
        </w:rPr>
        <w:t>nannounced inspections</w:t>
      </w:r>
      <w:r w:rsidR="00E9668F">
        <w:rPr>
          <w:noProof/>
          <w:sz w:val="23"/>
          <w:szCs w:val="23"/>
          <w:lang w:val="en-IE"/>
        </w:rPr>
        <w:t xml:space="preserve"> </w:t>
      </w:r>
      <w:r w:rsidR="009D1B0F">
        <w:rPr>
          <w:noProof/>
          <w:sz w:val="23"/>
          <w:szCs w:val="23"/>
          <w:lang w:val="en-IE"/>
        </w:rPr>
        <w:t xml:space="preserve">is one </w:t>
      </w:r>
      <w:r w:rsidR="00E9668F">
        <w:rPr>
          <w:noProof/>
          <w:sz w:val="23"/>
          <w:szCs w:val="23"/>
          <w:lang w:val="en-IE"/>
        </w:rPr>
        <w:t>of the most</w:t>
      </w:r>
      <w:r w:rsidR="00141B0A">
        <w:rPr>
          <w:noProof/>
          <w:sz w:val="23"/>
          <w:szCs w:val="23"/>
          <w:lang w:val="en-IE"/>
        </w:rPr>
        <w:t xml:space="preserve"> important enforcement tools at the Commission’s disposal</w:t>
      </w:r>
      <w:r w:rsidR="007B1FDE">
        <w:rPr>
          <w:noProof/>
          <w:sz w:val="23"/>
          <w:szCs w:val="23"/>
          <w:lang w:val="en-IE"/>
        </w:rPr>
        <w:t xml:space="preserve"> in the field of competition</w:t>
      </w:r>
      <w:r w:rsidR="001E4A26">
        <w:rPr>
          <w:noProof/>
          <w:sz w:val="23"/>
          <w:szCs w:val="23"/>
          <w:lang w:val="en-IE"/>
        </w:rPr>
        <w:t xml:space="preserve">. </w:t>
      </w:r>
      <w:r w:rsidR="003D402F">
        <w:rPr>
          <w:noProof/>
          <w:sz w:val="23"/>
          <w:szCs w:val="23"/>
          <w:lang w:val="en-IE"/>
        </w:rPr>
        <w:t xml:space="preserve">Inspections </w:t>
      </w:r>
      <w:r w:rsidR="00DB325C" w:rsidRPr="00DB325C">
        <w:rPr>
          <w:noProof/>
          <w:sz w:val="23"/>
          <w:szCs w:val="23"/>
          <w:lang w:val="en-US"/>
        </w:rPr>
        <w:t xml:space="preserve">are essential for securing evidence and maintaining the element of surprise </w:t>
      </w:r>
      <w:r w:rsidR="000E0B83">
        <w:rPr>
          <w:noProof/>
          <w:sz w:val="23"/>
          <w:szCs w:val="23"/>
          <w:lang w:val="en-US"/>
        </w:rPr>
        <w:t xml:space="preserve">is </w:t>
      </w:r>
      <w:r w:rsidR="00DB325C" w:rsidRPr="00DB325C">
        <w:rPr>
          <w:noProof/>
          <w:sz w:val="23"/>
          <w:szCs w:val="23"/>
          <w:lang w:val="en-US"/>
        </w:rPr>
        <w:t xml:space="preserve">necessary for effective enforcement. They allow the Commission to objectively assess suspicions, ensuring that </w:t>
      </w:r>
      <w:r w:rsidR="005D675A">
        <w:rPr>
          <w:noProof/>
          <w:sz w:val="23"/>
          <w:szCs w:val="23"/>
          <w:lang w:val="en-US"/>
        </w:rPr>
        <w:t xml:space="preserve">the </w:t>
      </w:r>
      <w:r w:rsidR="00DB325C" w:rsidRPr="00DB325C">
        <w:rPr>
          <w:noProof/>
          <w:sz w:val="23"/>
          <w:szCs w:val="23"/>
          <w:lang w:val="en-US"/>
        </w:rPr>
        <w:t>competition rules are respected</w:t>
      </w:r>
      <w:r w:rsidR="00DF5204">
        <w:rPr>
          <w:noProof/>
          <w:sz w:val="23"/>
          <w:szCs w:val="23"/>
          <w:lang w:val="en-US"/>
        </w:rPr>
        <w:t xml:space="preserve"> and deter </w:t>
      </w:r>
      <w:r w:rsidR="00BF36F2" w:rsidRPr="00BF36F2">
        <w:rPr>
          <w:noProof/>
          <w:sz w:val="23"/>
          <w:szCs w:val="23"/>
          <w:lang w:val="en-IE"/>
        </w:rPr>
        <w:t>anti-competitive</w:t>
      </w:r>
      <w:r w:rsidR="005120EF">
        <w:rPr>
          <w:noProof/>
          <w:sz w:val="23"/>
          <w:szCs w:val="23"/>
          <w:lang w:val="en-IE"/>
        </w:rPr>
        <w:t xml:space="preserve"> behaviour.</w:t>
      </w:r>
      <w:r w:rsidR="00BF36F2" w:rsidRPr="00BF36F2">
        <w:rPr>
          <w:noProof/>
          <w:sz w:val="23"/>
          <w:szCs w:val="23"/>
          <w:lang w:val="en-IE"/>
        </w:rPr>
        <w:t xml:space="preserve"> </w:t>
      </w:r>
    </w:p>
    <w:p w14:paraId="6376020C" w14:textId="51222C8F" w:rsidR="006B05AA" w:rsidRPr="00757770" w:rsidRDefault="006B05AA" w:rsidP="00757770">
      <w:pPr>
        <w:pStyle w:val="Heading2"/>
      </w:pPr>
      <w:bookmarkStart w:id="27" w:name="_Toc227660864"/>
      <w:r w:rsidRPr="00345CF8">
        <w:t>Merger control</w:t>
      </w:r>
      <w:bookmarkEnd w:id="27"/>
    </w:p>
    <w:p w14:paraId="41396345" w14:textId="0C0251DE" w:rsidR="006B05AA" w:rsidRPr="00345CF8" w:rsidRDefault="006B05AA" w:rsidP="006B05AA">
      <w:pPr>
        <w:spacing w:line="259" w:lineRule="auto"/>
        <w:rPr>
          <w:noProof/>
          <w:sz w:val="23"/>
          <w:szCs w:val="23"/>
          <w:lang w:val="en-GB"/>
        </w:rPr>
      </w:pPr>
      <w:r w:rsidRPr="00345CF8">
        <w:rPr>
          <w:noProof/>
          <w:sz w:val="23"/>
          <w:szCs w:val="23"/>
          <w:lang w:val="en-GB"/>
        </w:rPr>
        <w:t xml:space="preserve">In 2025, the Commission continued to enforce </w:t>
      </w:r>
      <w:r w:rsidR="00C255C7" w:rsidRPr="00345CF8">
        <w:rPr>
          <w:noProof/>
          <w:sz w:val="23"/>
          <w:szCs w:val="23"/>
          <w:lang w:val="en-GB"/>
        </w:rPr>
        <w:t xml:space="preserve">the </w:t>
      </w:r>
      <w:r w:rsidRPr="00345CF8">
        <w:rPr>
          <w:noProof/>
          <w:sz w:val="23"/>
          <w:szCs w:val="23"/>
          <w:lang w:val="en-GB"/>
        </w:rPr>
        <w:t xml:space="preserve">merger rules to protect businesses and consumers from price increases, but also from a deterioration of other important parameters of competition such as quality, choice, and innovation in many vital areas of the EU economy. Merger control prevents </w:t>
      </w:r>
      <w:r w:rsidR="00DB75C5">
        <w:rPr>
          <w:noProof/>
          <w:sz w:val="23"/>
          <w:szCs w:val="23"/>
          <w:lang w:val="en-GB"/>
        </w:rPr>
        <w:t>concentrations t</w:t>
      </w:r>
      <w:r w:rsidR="001B0119" w:rsidRPr="001B0119">
        <w:rPr>
          <w:noProof/>
          <w:sz w:val="23"/>
          <w:szCs w:val="23"/>
          <w:lang w:val="en-GB"/>
        </w:rPr>
        <w:t xml:space="preserve">hat significantly impede effective competition in the </w:t>
      </w:r>
      <w:r w:rsidR="009C3AD2">
        <w:rPr>
          <w:noProof/>
          <w:sz w:val="23"/>
          <w:szCs w:val="23"/>
          <w:lang w:val="en-GB"/>
        </w:rPr>
        <w:t>i</w:t>
      </w:r>
      <w:r w:rsidR="001B0119" w:rsidRPr="001B0119">
        <w:rPr>
          <w:noProof/>
          <w:sz w:val="23"/>
          <w:szCs w:val="23"/>
          <w:lang w:val="en-GB"/>
        </w:rPr>
        <w:t xml:space="preserve">nternal </w:t>
      </w:r>
      <w:r w:rsidR="009C3AD2">
        <w:rPr>
          <w:noProof/>
          <w:sz w:val="23"/>
          <w:szCs w:val="23"/>
          <w:lang w:val="en-GB"/>
        </w:rPr>
        <w:t>m</w:t>
      </w:r>
      <w:r w:rsidR="001B0119" w:rsidRPr="001B0119">
        <w:rPr>
          <w:noProof/>
          <w:sz w:val="23"/>
          <w:szCs w:val="23"/>
          <w:lang w:val="en-GB"/>
        </w:rPr>
        <w:t xml:space="preserve">arket, leading to </w:t>
      </w:r>
      <w:r w:rsidR="006412C0">
        <w:rPr>
          <w:noProof/>
          <w:sz w:val="23"/>
          <w:szCs w:val="23"/>
          <w:lang w:val="en-GB"/>
        </w:rPr>
        <w:t xml:space="preserve">for example </w:t>
      </w:r>
      <w:r w:rsidRPr="00345CF8">
        <w:rPr>
          <w:noProof/>
          <w:sz w:val="23"/>
          <w:szCs w:val="23"/>
          <w:lang w:val="en-GB"/>
        </w:rPr>
        <w:t xml:space="preserve">excessive market power, </w:t>
      </w:r>
      <w:r w:rsidR="007C4B34" w:rsidRPr="00345CF8">
        <w:rPr>
          <w:noProof/>
          <w:sz w:val="23"/>
          <w:szCs w:val="23"/>
          <w:lang w:val="en-GB"/>
        </w:rPr>
        <w:t xml:space="preserve">market </w:t>
      </w:r>
      <w:r w:rsidRPr="00345CF8">
        <w:rPr>
          <w:noProof/>
          <w:sz w:val="23"/>
          <w:szCs w:val="23"/>
          <w:lang w:val="en-GB"/>
        </w:rPr>
        <w:t>foreclosures, and the elimination of market entrants, thereby supporting the Commission’s priorities.</w:t>
      </w:r>
    </w:p>
    <w:p w14:paraId="51A230E5" w14:textId="4A5EC60D" w:rsidR="006B05AA" w:rsidRPr="006B05AA" w:rsidRDefault="006B05AA" w:rsidP="00515278">
      <w:pPr>
        <w:rPr>
          <w:noProof/>
          <w:sz w:val="23"/>
          <w:szCs w:val="23"/>
          <w:lang w:val="en-GB"/>
        </w:rPr>
      </w:pPr>
      <w:r w:rsidRPr="00345CF8">
        <w:rPr>
          <w:noProof/>
          <w:sz w:val="23"/>
          <w:szCs w:val="23"/>
          <w:lang w:val="en-GB"/>
        </w:rPr>
        <w:t xml:space="preserve">A selection of key cases adopted in 2025 resulting in clearance decisions subject to commitments are summarised below. </w:t>
      </w:r>
      <w:r w:rsidR="008B478E" w:rsidRPr="00345CF8">
        <w:rPr>
          <w:noProof/>
          <w:sz w:val="23"/>
          <w:szCs w:val="23"/>
          <w:lang w:val="en-GB"/>
        </w:rPr>
        <w:t>In addition</w:t>
      </w:r>
      <w:r w:rsidR="007B0673" w:rsidRPr="00345CF8">
        <w:rPr>
          <w:noProof/>
          <w:sz w:val="23"/>
          <w:szCs w:val="23"/>
          <w:lang w:val="en-GB"/>
        </w:rPr>
        <w:t>,</w:t>
      </w:r>
      <w:r w:rsidR="008B478E" w:rsidRPr="00345CF8">
        <w:rPr>
          <w:noProof/>
          <w:sz w:val="23"/>
          <w:szCs w:val="23"/>
          <w:lang w:val="en-GB"/>
        </w:rPr>
        <w:t xml:space="preserve"> </w:t>
      </w:r>
      <w:r w:rsidR="00CB0129" w:rsidRPr="00345CF8">
        <w:rPr>
          <w:noProof/>
          <w:sz w:val="23"/>
          <w:szCs w:val="23"/>
          <w:lang w:val="en-GB"/>
        </w:rPr>
        <w:t xml:space="preserve">two important </w:t>
      </w:r>
      <w:r w:rsidR="00612DE1" w:rsidRPr="00345CF8">
        <w:rPr>
          <w:noProof/>
          <w:sz w:val="23"/>
          <w:szCs w:val="23"/>
          <w:lang w:val="en-GB"/>
        </w:rPr>
        <w:t xml:space="preserve">cases </w:t>
      </w:r>
      <w:r w:rsidR="000635A4" w:rsidRPr="00345CF8">
        <w:rPr>
          <w:noProof/>
          <w:sz w:val="23"/>
          <w:szCs w:val="23"/>
          <w:lang w:val="en-GB"/>
        </w:rPr>
        <w:t>are presented</w:t>
      </w:r>
      <w:r w:rsidR="007B0673" w:rsidRPr="00345CF8">
        <w:rPr>
          <w:noProof/>
          <w:sz w:val="23"/>
          <w:szCs w:val="23"/>
          <w:lang w:val="en-GB"/>
        </w:rPr>
        <w:t xml:space="preserve"> </w:t>
      </w:r>
      <w:r w:rsidR="00B50839" w:rsidRPr="00345CF8">
        <w:rPr>
          <w:noProof/>
          <w:sz w:val="23"/>
          <w:szCs w:val="23"/>
          <w:lang w:val="en-GB"/>
        </w:rPr>
        <w:t xml:space="preserve">concerning </w:t>
      </w:r>
      <w:r w:rsidR="009544DD" w:rsidRPr="00345CF8">
        <w:rPr>
          <w:noProof/>
          <w:sz w:val="23"/>
          <w:szCs w:val="23"/>
          <w:lang w:val="en-GB"/>
        </w:rPr>
        <w:t xml:space="preserve">potential </w:t>
      </w:r>
      <w:r w:rsidR="008D0EDE" w:rsidRPr="00345CF8">
        <w:rPr>
          <w:noProof/>
          <w:sz w:val="23"/>
          <w:szCs w:val="23"/>
          <w:lang w:val="en-GB"/>
        </w:rPr>
        <w:t>bre</w:t>
      </w:r>
      <w:r w:rsidR="004D299B" w:rsidRPr="00345CF8">
        <w:rPr>
          <w:noProof/>
          <w:sz w:val="23"/>
          <w:szCs w:val="23"/>
          <w:lang w:val="en-GB"/>
        </w:rPr>
        <w:t>a</w:t>
      </w:r>
      <w:r w:rsidR="008D0EDE" w:rsidRPr="00345CF8">
        <w:rPr>
          <w:noProof/>
          <w:sz w:val="23"/>
          <w:szCs w:val="23"/>
          <w:lang w:val="en-GB"/>
        </w:rPr>
        <w:t>ches</w:t>
      </w:r>
      <w:r w:rsidR="00612DE1" w:rsidRPr="00345CF8">
        <w:rPr>
          <w:noProof/>
          <w:sz w:val="23"/>
          <w:szCs w:val="23"/>
          <w:lang w:val="en-GB"/>
        </w:rPr>
        <w:t xml:space="preserve"> of </w:t>
      </w:r>
      <w:r w:rsidR="00AB4BEB" w:rsidRPr="00345CF8">
        <w:rPr>
          <w:noProof/>
          <w:sz w:val="23"/>
          <w:szCs w:val="23"/>
          <w:lang w:val="en-GB"/>
        </w:rPr>
        <w:t xml:space="preserve">the </w:t>
      </w:r>
      <w:r w:rsidR="00D265F2" w:rsidRPr="00345CF8">
        <w:rPr>
          <w:noProof/>
          <w:sz w:val="23"/>
          <w:szCs w:val="23"/>
          <w:lang w:val="en-GB"/>
        </w:rPr>
        <w:t xml:space="preserve">Merger </w:t>
      </w:r>
      <w:r w:rsidR="0072178C" w:rsidRPr="00345CF8">
        <w:rPr>
          <w:noProof/>
          <w:sz w:val="23"/>
          <w:szCs w:val="23"/>
          <w:lang w:val="en-GB"/>
        </w:rPr>
        <w:t>R</w:t>
      </w:r>
      <w:r w:rsidR="00D265F2" w:rsidRPr="00345CF8">
        <w:rPr>
          <w:noProof/>
          <w:sz w:val="23"/>
          <w:szCs w:val="23"/>
          <w:lang w:val="en-GB"/>
        </w:rPr>
        <w:t>egulation</w:t>
      </w:r>
      <w:r w:rsidR="00BD1FD7" w:rsidRPr="00345CF8">
        <w:rPr>
          <w:noProof/>
          <w:sz w:val="23"/>
          <w:szCs w:val="23"/>
          <w:lang w:val="en-GB"/>
        </w:rPr>
        <w:t>.</w:t>
      </w:r>
      <w:r w:rsidR="00CB0129">
        <w:rPr>
          <w:noProof/>
          <w:sz w:val="23"/>
          <w:szCs w:val="23"/>
          <w:lang w:val="en-GB"/>
        </w:rPr>
        <w:t xml:space="preserve"> </w:t>
      </w:r>
    </w:p>
    <w:p w14:paraId="0EEA83DC" w14:textId="42FC0F84" w:rsidR="00B32C82" w:rsidRPr="00515278" w:rsidRDefault="00B32C82" w:rsidP="00515278">
      <w:pPr>
        <w:rPr>
          <w:noProof/>
          <w:sz w:val="23"/>
          <w:szCs w:val="23"/>
          <w:lang w:val="en-US"/>
        </w:rPr>
      </w:pPr>
      <w:r w:rsidRPr="006229DF">
        <w:rPr>
          <w:b/>
          <w:bCs/>
          <w:noProof/>
          <w:sz w:val="23"/>
          <w:szCs w:val="23"/>
          <w:lang w:val="en-IE"/>
        </w:rPr>
        <w:t>Software for chips:</w:t>
      </w:r>
      <w:r w:rsidRPr="00515278">
        <w:rPr>
          <w:noProof/>
          <w:sz w:val="23"/>
          <w:szCs w:val="23"/>
          <w:lang w:val="en-IE"/>
        </w:rPr>
        <w:t xml:space="preserve"> The Commission conditionally approved </w:t>
      </w:r>
      <w:r w:rsidRPr="4C253587">
        <w:rPr>
          <w:i/>
          <w:iCs/>
          <w:noProof/>
          <w:sz w:val="23"/>
          <w:szCs w:val="23"/>
          <w:lang w:val="en-IE"/>
        </w:rPr>
        <w:t>Synopsys’</w:t>
      </w:r>
      <w:r w:rsidRPr="00515278">
        <w:rPr>
          <w:noProof/>
          <w:sz w:val="23"/>
          <w:szCs w:val="23"/>
          <w:lang w:val="en-IE"/>
        </w:rPr>
        <w:t xml:space="preserve"> acquisition of </w:t>
      </w:r>
      <w:r w:rsidRPr="4C253587">
        <w:rPr>
          <w:i/>
          <w:iCs/>
          <w:noProof/>
          <w:sz w:val="23"/>
          <w:szCs w:val="23"/>
          <w:lang w:val="en-IE"/>
        </w:rPr>
        <w:t>Ansys</w:t>
      </w:r>
      <w:r w:rsidRPr="00515278">
        <w:rPr>
          <w:noProof/>
          <w:sz w:val="23"/>
          <w:szCs w:val="23"/>
          <w:vertAlign w:val="superscript"/>
          <w:lang w:val="en-IE"/>
        </w:rPr>
        <w:footnoteReference w:id="64"/>
      </w:r>
      <w:r w:rsidRPr="00515278">
        <w:rPr>
          <w:noProof/>
          <w:sz w:val="23"/>
          <w:szCs w:val="23"/>
          <w:lang w:val="en-IE"/>
        </w:rPr>
        <w:t xml:space="preserve">. </w:t>
      </w:r>
      <w:r w:rsidR="00130F53">
        <w:rPr>
          <w:noProof/>
          <w:sz w:val="23"/>
          <w:szCs w:val="23"/>
          <w:lang w:val="en-IE"/>
        </w:rPr>
        <w:t>The</w:t>
      </w:r>
      <w:r w:rsidRPr="00130F53">
        <w:rPr>
          <w:noProof/>
          <w:sz w:val="23"/>
          <w:szCs w:val="23"/>
          <w:lang w:val="en-IE"/>
        </w:rPr>
        <w:t xml:space="preserve"> U</w:t>
      </w:r>
      <w:r w:rsidRPr="00515278">
        <w:rPr>
          <w:noProof/>
          <w:sz w:val="23"/>
          <w:szCs w:val="23"/>
          <w:lang w:val="en-IE"/>
        </w:rPr>
        <w:t>.S.-based companies have</w:t>
      </w:r>
      <w:r w:rsidR="00CE7E2B">
        <w:rPr>
          <w:noProof/>
          <w:sz w:val="23"/>
          <w:szCs w:val="23"/>
          <w:lang w:val="en-IE"/>
        </w:rPr>
        <w:t xml:space="preserve"> </w:t>
      </w:r>
      <w:r w:rsidRPr="00515278">
        <w:rPr>
          <w:noProof/>
          <w:sz w:val="23"/>
          <w:szCs w:val="23"/>
          <w:lang w:val="en-IE"/>
        </w:rPr>
        <w:t xml:space="preserve">largely complementary activities, but the </w:t>
      </w:r>
      <w:r w:rsidR="00D662FD">
        <w:rPr>
          <w:noProof/>
          <w:sz w:val="23"/>
          <w:szCs w:val="23"/>
          <w:lang w:val="en-IE"/>
        </w:rPr>
        <w:t>Commission</w:t>
      </w:r>
      <w:r w:rsidRPr="00515278">
        <w:rPr>
          <w:noProof/>
          <w:sz w:val="23"/>
          <w:szCs w:val="23"/>
          <w:lang w:val="en-IE"/>
        </w:rPr>
        <w:t xml:space="preserve"> </w:t>
      </w:r>
      <w:r w:rsidRPr="0094542D">
        <w:rPr>
          <w:noProof/>
          <w:sz w:val="23"/>
          <w:szCs w:val="23"/>
          <w:lang w:val="en-IE"/>
        </w:rPr>
        <w:t xml:space="preserve">found </w:t>
      </w:r>
      <w:r w:rsidR="00D00868">
        <w:rPr>
          <w:noProof/>
          <w:sz w:val="23"/>
          <w:szCs w:val="23"/>
          <w:lang w:val="en-IE"/>
        </w:rPr>
        <w:t xml:space="preserve">that </w:t>
      </w:r>
      <w:r w:rsidRPr="00515278">
        <w:rPr>
          <w:noProof/>
          <w:sz w:val="23"/>
          <w:szCs w:val="23"/>
          <w:lang w:val="en-IE"/>
        </w:rPr>
        <w:t xml:space="preserve">the transaction </w:t>
      </w:r>
      <w:r w:rsidRPr="00CC6055">
        <w:rPr>
          <w:noProof/>
          <w:sz w:val="23"/>
          <w:szCs w:val="23"/>
          <w:lang w:val="en-IE"/>
        </w:rPr>
        <w:t xml:space="preserve">would </w:t>
      </w:r>
      <w:r w:rsidR="00CC6055">
        <w:rPr>
          <w:noProof/>
          <w:sz w:val="23"/>
          <w:szCs w:val="23"/>
          <w:lang w:val="en-IE"/>
        </w:rPr>
        <w:t>have increased</w:t>
      </w:r>
      <w:r w:rsidRPr="00CC6055">
        <w:rPr>
          <w:noProof/>
          <w:sz w:val="23"/>
          <w:szCs w:val="23"/>
          <w:lang w:val="en-IE"/>
        </w:rPr>
        <w:t xml:space="preserve"> market concentration </w:t>
      </w:r>
      <w:r w:rsidRPr="00515278">
        <w:rPr>
          <w:noProof/>
          <w:sz w:val="23"/>
          <w:szCs w:val="23"/>
          <w:lang w:val="en-IE"/>
        </w:rPr>
        <w:t>and reduce</w:t>
      </w:r>
      <w:r w:rsidR="00353CF8">
        <w:rPr>
          <w:noProof/>
          <w:sz w:val="23"/>
          <w:szCs w:val="23"/>
          <w:lang w:val="en-IE"/>
        </w:rPr>
        <w:t>d</w:t>
      </w:r>
      <w:r w:rsidRPr="00515278">
        <w:rPr>
          <w:noProof/>
          <w:sz w:val="23"/>
          <w:szCs w:val="23"/>
          <w:lang w:val="en-IE"/>
        </w:rPr>
        <w:t xml:space="preserve"> global competition </w:t>
      </w:r>
      <w:r w:rsidR="007D6571" w:rsidRPr="007D6571">
        <w:rPr>
          <w:noProof/>
          <w:sz w:val="23"/>
          <w:szCs w:val="23"/>
          <w:lang w:val="en-IE"/>
        </w:rPr>
        <w:t>in the markets for the supply of: (i</w:t>
      </w:r>
      <w:r w:rsidR="00D662FD">
        <w:rPr>
          <w:noProof/>
          <w:sz w:val="23"/>
          <w:szCs w:val="23"/>
          <w:lang w:val="en-IE"/>
        </w:rPr>
        <w:t>.</w:t>
      </w:r>
      <w:r w:rsidR="007D6571" w:rsidRPr="007D6571">
        <w:rPr>
          <w:noProof/>
          <w:sz w:val="23"/>
          <w:szCs w:val="23"/>
          <w:lang w:val="en-IE"/>
        </w:rPr>
        <w:t>) optics software simulating how light behaves in large macro-scale systems (</w:t>
      </w:r>
      <w:r w:rsidR="00D662FD">
        <w:rPr>
          <w:noProof/>
          <w:sz w:val="23"/>
          <w:szCs w:val="23"/>
          <w:lang w:val="en-IE"/>
        </w:rPr>
        <w:t>for example</w:t>
      </w:r>
      <w:r w:rsidR="007D6571" w:rsidRPr="007D6571">
        <w:rPr>
          <w:noProof/>
          <w:sz w:val="23"/>
          <w:szCs w:val="23"/>
          <w:lang w:val="en-IE"/>
        </w:rPr>
        <w:t xml:space="preserve"> screen</w:t>
      </w:r>
      <w:r w:rsidR="00D662FD">
        <w:rPr>
          <w:noProof/>
          <w:sz w:val="23"/>
          <w:szCs w:val="23"/>
          <w:lang w:val="en-IE"/>
        </w:rPr>
        <w:t>s</w:t>
      </w:r>
      <w:r w:rsidR="007D6571" w:rsidRPr="007D6571">
        <w:rPr>
          <w:noProof/>
          <w:sz w:val="23"/>
          <w:szCs w:val="23"/>
          <w:lang w:val="en-IE"/>
        </w:rPr>
        <w:t xml:space="preserve"> or car headlight</w:t>
      </w:r>
      <w:r w:rsidR="00D662FD">
        <w:rPr>
          <w:noProof/>
          <w:sz w:val="23"/>
          <w:szCs w:val="23"/>
          <w:lang w:val="en-IE"/>
        </w:rPr>
        <w:t>s</w:t>
      </w:r>
      <w:r w:rsidR="007D6571" w:rsidRPr="007D6571">
        <w:rPr>
          <w:noProof/>
          <w:sz w:val="23"/>
          <w:szCs w:val="23"/>
          <w:lang w:val="en-IE"/>
        </w:rPr>
        <w:t>); (ii</w:t>
      </w:r>
      <w:r w:rsidR="00D662FD">
        <w:rPr>
          <w:noProof/>
          <w:sz w:val="23"/>
          <w:szCs w:val="23"/>
          <w:lang w:val="en-IE"/>
        </w:rPr>
        <w:t>.</w:t>
      </w:r>
      <w:r w:rsidR="007D6571" w:rsidRPr="007D6571">
        <w:rPr>
          <w:noProof/>
          <w:sz w:val="23"/>
          <w:szCs w:val="23"/>
          <w:lang w:val="en-IE"/>
        </w:rPr>
        <w:t>) photonics software simulating how light behaves in smaller nano-scale optical systems (</w:t>
      </w:r>
      <w:r w:rsidR="00D662FD">
        <w:rPr>
          <w:noProof/>
          <w:sz w:val="23"/>
          <w:szCs w:val="23"/>
          <w:lang w:val="en-IE"/>
        </w:rPr>
        <w:t xml:space="preserve">for example </w:t>
      </w:r>
      <w:r w:rsidR="007D6571" w:rsidRPr="007D6571">
        <w:rPr>
          <w:noProof/>
          <w:sz w:val="23"/>
          <w:szCs w:val="23"/>
          <w:lang w:val="en-IE"/>
        </w:rPr>
        <w:t>digital camera</w:t>
      </w:r>
      <w:r w:rsidR="00D662FD">
        <w:rPr>
          <w:noProof/>
          <w:sz w:val="23"/>
          <w:szCs w:val="23"/>
          <w:lang w:val="en-IE"/>
        </w:rPr>
        <w:t>s</w:t>
      </w:r>
      <w:r w:rsidR="007D6571" w:rsidRPr="007D6571">
        <w:rPr>
          <w:noProof/>
          <w:sz w:val="23"/>
          <w:szCs w:val="23"/>
          <w:lang w:val="en-IE"/>
        </w:rPr>
        <w:t xml:space="preserve"> or solar panel</w:t>
      </w:r>
      <w:r w:rsidR="00D662FD">
        <w:rPr>
          <w:noProof/>
          <w:sz w:val="23"/>
          <w:szCs w:val="23"/>
          <w:lang w:val="en-IE"/>
        </w:rPr>
        <w:t>s</w:t>
      </w:r>
      <w:r w:rsidR="007D6571" w:rsidRPr="007D6571">
        <w:rPr>
          <w:noProof/>
          <w:sz w:val="23"/>
          <w:szCs w:val="23"/>
          <w:lang w:val="en-IE"/>
        </w:rPr>
        <w:t>); and (iii</w:t>
      </w:r>
      <w:r w:rsidR="00D662FD">
        <w:rPr>
          <w:noProof/>
          <w:sz w:val="23"/>
          <w:szCs w:val="23"/>
          <w:lang w:val="en-IE"/>
        </w:rPr>
        <w:t>.</w:t>
      </w:r>
      <w:r w:rsidR="007D6571" w:rsidRPr="007D6571">
        <w:rPr>
          <w:noProof/>
          <w:sz w:val="23"/>
          <w:szCs w:val="23"/>
          <w:lang w:val="en-IE"/>
        </w:rPr>
        <w:t xml:space="preserve">) register-transfer-level power consumption analysis software, which is </w:t>
      </w:r>
      <w:r w:rsidR="00D662FD">
        <w:rPr>
          <w:noProof/>
          <w:sz w:val="23"/>
          <w:szCs w:val="23"/>
          <w:lang w:val="en-IE"/>
        </w:rPr>
        <w:t xml:space="preserve">a </w:t>
      </w:r>
      <w:r w:rsidR="007D6571" w:rsidRPr="007D6571">
        <w:rPr>
          <w:noProof/>
          <w:sz w:val="23"/>
          <w:szCs w:val="23"/>
          <w:lang w:val="en-IE"/>
        </w:rPr>
        <w:t xml:space="preserve">software tool used at the early stage of the chip design process to </w:t>
      </w:r>
      <w:r w:rsidR="00D662FD">
        <w:rPr>
          <w:noProof/>
          <w:sz w:val="23"/>
          <w:szCs w:val="23"/>
          <w:lang w:val="en-IE"/>
        </w:rPr>
        <w:t>measure</w:t>
      </w:r>
      <w:r w:rsidR="007D6571" w:rsidRPr="007D6571">
        <w:rPr>
          <w:noProof/>
          <w:sz w:val="23"/>
          <w:szCs w:val="23"/>
          <w:lang w:val="en-IE"/>
        </w:rPr>
        <w:t xml:space="preserve"> </w:t>
      </w:r>
      <w:r w:rsidR="00D662FD">
        <w:rPr>
          <w:noProof/>
          <w:sz w:val="23"/>
          <w:szCs w:val="23"/>
          <w:lang w:val="en-IE"/>
        </w:rPr>
        <w:t xml:space="preserve">the </w:t>
      </w:r>
      <w:r w:rsidR="007D6571" w:rsidRPr="007D6571">
        <w:rPr>
          <w:noProof/>
          <w:sz w:val="23"/>
          <w:szCs w:val="23"/>
          <w:lang w:val="en-IE"/>
        </w:rPr>
        <w:t>power consumption</w:t>
      </w:r>
      <w:r w:rsidR="00D662FD">
        <w:rPr>
          <w:noProof/>
          <w:sz w:val="23"/>
          <w:szCs w:val="23"/>
          <w:lang w:val="en-IE"/>
        </w:rPr>
        <w:t xml:space="preserve"> of chips</w:t>
      </w:r>
      <w:r w:rsidRPr="00515278">
        <w:rPr>
          <w:noProof/>
          <w:sz w:val="23"/>
          <w:szCs w:val="23"/>
          <w:lang w:val="en-IE"/>
        </w:rPr>
        <w:t xml:space="preserve">. To address these concerns, </w:t>
      </w:r>
      <w:r w:rsidRPr="00DD19A7">
        <w:rPr>
          <w:noProof/>
          <w:sz w:val="23"/>
          <w:szCs w:val="23"/>
          <w:lang w:val="en-IE"/>
        </w:rPr>
        <w:t>the</w:t>
      </w:r>
      <w:r w:rsidR="00CE7E2B">
        <w:rPr>
          <w:noProof/>
          <w:sz w:val="23"/>
          <w:szCs w:val="23"/>
          <w:lang w:val="en-IE"/>
        </w:rPr>
        <w:t xml:space="preserve"> </w:t>
      </w:r>
      <w:r w:rsidR="00DD19A7">
        <w:rPr>
          <w:noProof/>
          <w:sz w:val="23"/>
          <w:szCs w:val="23"/>
          <w:lang w:val="en-IE"/>
        </w:rPr>
        <w:t xml:space="preserve">merging </w:t>
      </w:r>
      <w:r w:rsidRPr="00DD19A7">
        <w:rPr>
          <w:noProof/>
          <w:sz w:val="23"/>
          <w:szCs w:val="23"/>
          <w:lang w:val="en-IE"/>
        </w:rPr>
        <w:t xml:space="preserve">parties </w:t>
      </w:r>
      <w:r w:rsidRPr="00515278">
        <w:rPr>
          <w:noProof/>
          <w:sz w:val="23"/>
          <w:szCs w:val="23"/>
          <w:lang w:val="en-IE"/>
        </w:rPr>
        <w:t>offered to divest</w:t>
      </w:r>
      <w:r w:rsidR="00CE7E2B">
        <w:rPr>
          <w:noProof/>
          <w:sz w:val="23"/>
          <w:szCs w:val="23"/>
          <w:lang w:val="en-IE"/>
        </w:rPr>
        <w:t xml:space="preserve"> </w:t>
      </w:r>
      <w:r w:rsidRPr="00515278">
        <w:rPr>
          <w:noProof/>
          <w:sz w:val="23"/>
          <w:szCs w:val="23"/>
          <w:lang w:val="en-IE"/>
        </w:rPr>
        <w:t>the</w:t>
      </w:r>
      <w:r w:rsidR="0060749A">
        <w:rPr>
          <w:noProof/>
          <w:sz w:val="23"/>
          <w:szCs w:val="23"/>
          <w:lang w:val="en-IE"/>
        </w:rPr>
        <w:t>ir activities</w:t>
      </w:r>
      <w:r w:rsidRPr="00515278">
        <w:rPr>
          <w:noProof/>
          <w:sz w:val="23"/>
          <w:szCs w:val="23"/>
          <w:lang w:val="en-IE"/>
        </w:rPr>
        <w:t xml:space="preserve"> in the problematic markets</w:t>
      </w:r>
      <w:r w:rsidR="00447033">
        <w:rPr>
          <w:noProof/>
          <w:sz w:val="23"/>
          <w:szCs w:val="23"/>
          <w:lang w:val="en-IE"/>
        </w:rPr>
        <w:t xml:space="preserve"> mentioned above</w:t>
      </w:r>
      <w:r w:rsidR="003C1DC0">
        <w:rPr>
          <w:noProof/>
          <w:sz w:val="23"/>
          <w:szCs w:val="23"/>
          <w:lang w:val="en-IE"/>
        </w:rPr>
        <w:t xml:space="preserve">. </w:t>
      </w:r>
      <w:r w:rsidRPr="00515278">
        <w:rPr>
          <w:noProof/>
          <w:sz w:val="23"/>
          <w:szCs w:val="23"/>
          <w:lang w:val="en-IE"/>
        </w:rPr>
        <w:t>T</w:t>
      </w:r>
      <w:r w:rsidRPr="00515278">
        <w:rPr>
          <w:noProof/>
          <w:sz w:val="23"/>
          <w:szCs w:val="23"/>
          <w:lang w:val="en-US"/>
        </w:rPr>
        <w:t xml:space="preserve">he structural remedies were essential to prevent the elimination of effective competition and preserve the integrity of the supply chain </w:t>
      </w:r>
      <w:r w:rsidRPr="0094542D">
        <w:rPr>
          <w:noProof/>
          <w:sz w:val="23"/>
          <w:szCs w:val="23"/>
          <w:lang w:val="en-US"/>
        </w:rPr>
        <w:t xml:space="preserve">in </w:t>
      </w:r>
      <w:r w:rsidR="006B5EEB">
        <w:rPr>
          <w:noProof/>
          <w:sz w:val="23"/>
          <w:szCs w:val="23"/>
          <w:lang w:val="en-US"/>
        </w:rPr>
        <w:t xml:space="preserve">these </w:t>
      </w:r>
      <w:r w:rsidRPr="0094542D">
        <w:rPr>
          <w:noProof/>
          <w:sz w:val="23"/>
          <w:szCs w:val="23"/>
          <w:lang w:val="en-US"/>
        </w:rPr>
        <w:t>critical, high</w:t>
      </w:r>
      <w:r w:rsidRPr="00515278">
        <w:rPr>
          <w:noProof/>
          <w:sz w:val="23"/>
          <w:szCs w:val="23"/>
          <w:lang w:val="en-US"/>
        </w:rPr>
        <w:t>-technology markets.</w:t>
      </w:r>
    </w:p>
    <w:p w14:paraId="58A4BE4E" w14:textId="475F59CB" w:rsidR="00C175BA" w:rsidRDefault="001B43CA" w:rsidP="00C175BA">
      <w:pPr>
        <w:tabs>
          <w:tab w:val="num" w:pos="720"/>
        </w:tabs>
        <w:spacing w:line="259" w:lineRule="auto"/>
        <w:rPr>
          <w:noProof/>
          <w:sz w:val="23"/>
          <w:szCs w:val="23"/>
          <w:lang w:val="en-IE"/>
        </w:rPr>
      </w:pPr>
      <w:r w:rsidRPr="001B43CA">
        <w:rPr>
          <w:b/>
          <w:bCs/>
          <w:noProof/>
          <w:sz w:val="23"/>
          <w:szCs w:val="23"/>
          <w:lang w:val="en-IE"/>
        </w:rPr>
        <w:t xml:space="preserve">Trimmable horizontal stabiliser actuator systems </w:t>
      </w:r>
      <w:r w:rsidR="00C175BA" w:rsidRPr="001B43CA">
        <w:rPr>
          <w:b/>
          <w:bCs/>
          <w:noProof/>
          <w:sz w:val="23"/>
          <w:szCs w:val="23"/>
          <w:lang w:val="en-IE"/>
        </w:rPr>
        <w:t xml:space="preserve">for </w:t>
      </w:r>
      <w:r w:rsidR="00C175BA" w:rsidRPr="006B05AA">
        <w:rPr>
          <w:b/>
          <w:bCs/>
          <w:noProof/>
          <w:sz w:val="23"/>
          <w:szCs w:val="23"/>
          <w:lang w:val="en-IE"/>
        </w:rPr>
        <w:t>aerospace:</w:t>
      </w:r>
      <w:r w:rsidR="00C175BA" w:rsidRPr="006B05AA">
        <w:rPr>
          <w:noProof/>
          <w:sz w:val="23"/>
          <w:szCs w:val="23"/>
          <w:lang w:val="en-IE"/>
        </w:rPr>
        <w:t xml:space="preserve"> The Commission conditionally approved the acquisition of part of the</w:t>
      </w:r>
      <w:r w:rsidR="006A14EB">
        <w:rPr>
          <w:noProof/>
          <w:sz w:val="23"/>
          <w:szCs w:val="23"/>
          <w:lang w:val="en-IE"/>
        </w:rPr>
        <w:t xml:space="preserve"> </w:t>
      </w:r>
      <w:r w:rsidR="00C175BA" w:rsidRPr="006B05AA">
        <w:rPr>
          <w:i/>
          <w:iCs/>
          <w:noProof/>
          <w:sz w:val="23"/>
          <w:szCs w:val="23"/>
          <w:lang w:val="en-IE"/>
        </w:rPr>
        <w:t>Collins Aerospace</w:t>
      </w:r>
      <w:r w:rsidR="00CE7E2B">
        <w:rPr>
          <w:noProof/>
          <w:sz w:val="23"/>
          <w:szCs w:val="23"/>
          <w:lang w:val="en-IE"/>
        </w:rPr>
        <w:t xml:space="preserve"> </w:t>
      </w:r>
      <w:r w:rsidR="00C175BA" w:rsidRPr="006B05AA">
        <w:rPr>
          <w:noProof/>
          <w:sz w:val="23"/>
          <w:szCs w:val="23"/>
          <w:lang w:val="en-IE"/>
        </w:rPr>
        <w:t>actuation business by</w:t>
      </w:r>
      <w:r w:rsidR="00CE7E2B">
        <w:rPr>
          <w:noProof/>
          <w:sz w:val="23"/>
          <w:szCs w:val="23"/>
          <w:lang w:val="en-IE"/>
        </w:rPr>
        <w:t xml:space="preserve"> </w:t>
      </w:r>
      <w:r w:rsidR="00C175BA" w:rsidRPr="006B05AA">
        <w:rPr>
          <w:i/>
          <w:iCs/>
          <w:noProof/>
          <w:sz w:val="23"/>
          <w:szCs w:val="23"/>
          <w:lang w:val="en-IE"/>
        </w:rPr>
        <w:t>Safran</w:t>
      </w:r>
      <w:r w:rsidR="006A14EB">
        <w:rPr>
          <w:i/>
          <w:iCs/>
          <w:noProof/>
          <w:sz w:val="23"/>
          <w:szCs w:val="23"/>
          <w:lang w:val="en-IE"/>
        </w:rPr>
        <w:t xml:space="preserve"> </w:t>
      </w:r>
      <w:r w:rsidR="00C175BA" w:rsidRPr="006B05AA">
        <w:rPr>
          <w:i/>
          <w:iCs/>
          <w:noProof/>
          <w:sz w:val="23"/>
          <w:szCs w:val="23"/>
          <w:lang w:val="en-IE"/>
        </w:rPr>
        <w:t xml:space="preserve">USA </w:t>
      </w:r>
      <w:r w:rsidR="00C175BA" w:rsidRPr="00962DA5">
        <w:rPr>
          <w:i/>
          <w:iCs/>
          <w:noProof/>
          <w:sz w:val="23"/>
          <w:szCs w:val="23"/>
          <w:lang w:val="en-IE"/>
        </w:rPr>
        <w:t>Inc.</w:t>
      </w:r>
      <w:r w:rsidR="00C175BA" w:rsidRPr="002C2144">
        <w:rPr>
          <w:noProof/>
          <w:sz w:val="23"/>
          <w:szCs w:val="23"/>
          <w:vertAlign w:val="superscript"/>
          <w:lang w:val="en-IE"/>
        </w:rPr>
        <w:footnoteReference w:id="65"/>
      </w:r>
      <w:r w:rsidR="00C175BA" w:rsidRPr="00962DA5">
        <w:rPr>
          <w:i/>
          <w:iCs/>
          <w:noProof/>
          <w:sz w:val="23"/>
          <w:szCs w:val="23"/>
          <w:lang w:val="en-IE"/>
        </w:rPr>
        <w:t xml:space="preserve"> </w:t>
      </w:r>
      <w:r w:rsidR="00C175BA" w:rsidRPr="00962DA5">
        <w:rPr>
          <w:noProof/>
          <w:sz w:val="23"/>
          <w:szCs w:val="23"/>
          <w:lang w:val="en-IE"/>
        </w:rPr>
        <w:t>(controlled</w:t>
      </w:r>
      <w:r w:rsidR="00C175BA" w:rsidRPr="006B05AA">
        <w:rPr>
          <w:noProof/>
          <w:sz w:val="23"/>
          <w:szCs w:val="23"/>
          <w:lang w:val="en-IE"/>
        </w:rPr>
        <w:t xml:space="preserve"> by the French company Safran S.A.). </w:t>
      </w:r>
      <w:r w:rsidR="00D662FD">
        <w:rPr>
          <w:noProof/>
          <w:sz w:val="23"/>
          <w:szCs w:val="23"/>
          <w:lang w:val="en-IE"/>
        </w:rPr>
        <w:t>T</w:t>
      </w:r>
      <w:r w:rsidR="00C175BA" w:rsidRPr="006B05AA">
        <w:rPr>
          <w:noProof/>
          <w:sz w:val="23"/>
          <w:szCs w:val="23"/>
          <w:lang w:val="en-IE"/>
        </w:rPr>
        <w:t>he Commission found that the merger significantly reduced competition</w:t>
      </w:r>
      <w:r w:rsidR="00CE7E2B">
        <w:rPr>
          <w:noProof/>
          <w:sz w:val="23"/>
          <w:szCs w:val="23"/>
          <w:lang w:val="en-IE"/>
        </w:rPr>
        <w:t xml:space="preserve"> </w:t>
      </w:r>
      <w:r w:rsidR="00C175BA" w:rsidRPr="006B05AA">
        <w:rPr>
          <w:noProof/>
          <w:sz w:val="23"/>
          <w:szCs w:val="23"/>
          <w:lang w:val="en-IE"/>
        </w:rPr>
        <w:t xml:space="preserve">in the market for trimmable horizontal stabiliser actuator systems (THSA), by combining two main suppliers. To resolve the competitive concerns, Safran offered to divest </w:t>
      </w:r>
      <w:r w:rsidR="0075464F">
        <w:rPr>
          <w:noProof/>
          <w:sz w:val="23"/>
          <w:szCs w:val="23"/>
          <w:lang w:val="en-IE"/>
        </w:rPr>
        <w:t>its</w:t>
      </w:r>
      <w:r w:rsidR="00C175BA" w:rsidRPr="006B05AA">
        <w:rPr>
          <w:noProof/>
          <w:sz w:val="23"/>
          <w:szCs w:val="23"/>
          <w:lang w:val="en-IE"/>
        </w:rPr>
        <w:t xml:space="preserve"> entire North American THSA business.</w:t>
      </w:r>
    </w:p>
    <w:p w14:paraId="0CB855E2" w14:textId="2B87656E" w:rsidR="005E7D2E" w:rsidRDefault="00502AE8" w:rsidP="00CE7E2B">
      <w:pPr>
        <w:tabs>
          <w:tab w:val="num" w:pos="720"/>
        </w:tabs>
        <w:spacing w:line="259" w:lineRule="auto"/>
        <w:rPr>
          <w:noProof/>
          <w:sz w:val="23"/>
          <w:szCs w:val="23"/>
          <w:lang w:val="en-GB"/>
        </w:rPr>
      </w:pPr>
      <w:r w:rsidRPr="00502AE8">
        <w:rPr>
          <w:b/>
          <w:bCs/>
          <w:noProof/>
          <w:sz w:val="23"/>
          <w:szCs w:val="23"/>
          <w:lang w:val="en-GB"/>
        </w:rPr>
        <w:t>Aerostructures and large commercial aircraft:</w:t>
      </w:r>
      <w:r>
        <w:rPr>
          <w:noProof/>
          <w:sz w:val="23"/>
          <w:szCs w:val="23"/>
          <w:lang w:val="en-GB"/>
        </w:rPr>
        <w:t xml:space="preserve"> T</w:t>
      </w:r>
      <w:r w:rsidRPr="00502AE8">
        <w:rPr>
          <w:noProof/>
          <w:sz w:val="23"/>
          <w:szCs w:val="23"/>
          <w:lang w:val="en-GB"/>
        </w:rPr>
        <w:t xml:space="preserve">he Commission approved </w:t>
      </w:r>
      <w:r w:rsidRPr="00502AE8">
        <w:rPr>
          <w:i/>
          <w:iCs/>
          <w:noProof/>
          <w:sz w:val="23"/>
          <w:szCs w:val="23"/>
          <w:lang w:val="en-GB"/>
        </w:rPr>
        <w:t xml:space="preserve">Boeing’s </w:t>
      </w:r>
      <w:r w:rsidRPr="00502AE8">
        <w:rPr>
          <w:noProof/>
          <w:sz w:val="23"/>
          <w:szCs w:val="23"/>
          <w:lang w:val="en-GB"/>
        </w:rPr>
        <w:t>acquisition of</w:t>
      </w:r>
      <w:r w:rsidRPr="00502AE8">
        <w:rPr>
          <w:i/>
          <w:iCs/>
          <w:noProof/>
          <w:sz w:val="23"/>
          <w:szCs w:val="23"/>
          <w:lang w:val="en-GB"/>
        </w:rPr>
        <w:t xml:space="preserve"> Spirit</w:t>
      </w:r>
      <w:r w:rsidRPr="00502AE8">
        <w:rPr>
          <w:noProof/>
          <w:sz w:val="23"/>
          <w:szCs w:val="23"/>
          <w:lang w:val="en-GB"/>
        </w:rPr>
        <w:t xml:space="preserve"> subject to </w:t>
      </w:r>
      <w:r w:rsidRPr="002C2144">
        <w:rPr>
          <w:noProof/>
          <w:sz w:val="23"/>
          <w:szCs w:val="23"/>
          <w:lang w:val="en-GB"/>
        </w:rPr>
        <w:t>conditions</w:t>
      </w:r>
      <w:r w:rsidRPr="002C2144">
        <w:rPr>
          <w:noProof/>
          <w:sz w:val="23"/>
          <w:szCs w:val="23"/>
          <w:vertAlign w:val="superscript"/>
          <w:lang w:val="en-GB"/>
        </w:rPr>
        <w:footnoteReference w:id="66"/>
      </w:r>
      <w:r w:rsidRPr="002C2144">
        <w:rPr>
          <w:noProof/>
          <w:sz w:val="23"/>
          <w:szCs w:val="23"/>
          <w:lang w:val="en-GB"/>
        </w:rPr>
        <w:t>. The</w:t>
      </w:r>
      <w:r w:rsidRPr="00502AE8">
        <w:rPr>
          <w:noProof/>
          <w:sz w:val="23"/>
          <w:szCs w:val="23"/>
          <w:lang w:val="en-GB"/>
        </w:rPr>
        <w:t xml:space="preserve"> Commission found that the </w:t>
      </w:r>
      <w:r>
        <w:rPr>
          <w:noProof/>
          <w:sz w:val="23"/>
          <w:szCs w:val="23"/>
          <w:lang w:val="en-GB"/>
        </w:rPr>
        <w:t xml:space="preserve">proposed </w:t>
      </w:r>
      <w:r w:rsidRPr="00502AE8">
        <w:rPr>
          <w:noProof/>
          <w:sz w:val="23"/>
          <w:szCs w:val="23"/>
          <w:lang w:val="en-GB"/>
        </w:rPr>
        <w:t>transaction</w:t>
      </w:r>
      <w:r>
        <w:rPr>
          <w:noProof/>
          <w:sz w:val="23"/>
          <w:szCs w:val="23"/>
          <w:lang w:val="en-GB"/>
        </w:rPr>
        <w:t xml:space="preserve"> </w:t>
      </w:r>
      <w:r w:rsidRPr="00502AE8">
        <w:rPr>
          <w:noProof/>
          <w:sz w:val="23"/>
          <w:szCs w:val="23"/>
          <w:lang w:val="en-GB"/>
        </w:rPr>
        <w:t>risked significantly reducing competition in global aerostructures and large commercial aircraft markets. In particular, Boeing could have restricted or worsened Spirit’s supply of aerostructures to Airbus and gained access to Airbus’s commercially sensitive information. To address these concerns, Boeing committed to divest all Spirit businesses supplying Airbus to Airbus itself</w:t>
      </w:r>
      <w:r w:rsidR="0052212C">
        <w:rPr>
          <w:noProof/>
          <w:sz w:val="23"/>
          <w:szCs w:val="23"/>
          <w:lang w:val="en-GB"/>
        </w:rPr>
        <w:t>.</w:t>
      </w:r>
      <w:r w:rsidRPr="00502AE8">
        <w:rPr>
          <w:noProof/>
          <w:sz w:val="23"/>
          <w:szCs w:val="23"/>
          <w:lang w:val="en-GB"/>
        </w:rPr>
        <w:t xml:space="preserve"> </w:t>
      </w:r>
      <w:r w:rsidR="0052212C">
        <w:rPr>
          <w:noProof/>
          <w:sz w:val="23"/>
          <w:szCs w:val="23"/>
          <w:lang w:val="en-GB"/>
        </w:rPr>
        <w:t xml:space="preserve">Moreover, Boeing committed to divest </w:t>
      </w:r>
      <w:r w:rsidR="00F109AE" w:rsidRPr="00644479">
        <w:rPr>
          <w:noProof/>
          <w:sz w:val="23"/>
          <w:szCs w:val="23"/>
          <w:lang w:val="en-IE"/>
        </w:rPr>
        <w:t xml:space="preserve">Spirit AeroSystems Malaysia </w:t>
      </w:r>
      <w:r w:rsidR="00F109AE">
        <w:rPr>
          <w:noProof/>
          <w:sz w:val="23"/>
          <w:szCs w:val="23"/>
          <w:lang w:val="en-IE"/>
        </w:rPr>
        <w:t>to</w:t>
      </w:r>
      <w:r w:rsidRPr="00502AE8">
        <w:rPr>
          <w:noProof/>
          <w:sz w:val="23"/>
          <w:szCs w:val="23"/>
          <w:lang w:val="en-GB"/>
        </w:rPr>
        <w:t xml:space="preserve"> </w:t>
      </w:r>
      <w:r w:rsidR="00F109AE" w:rsidRPr="00644479">
        <w:rPr>
          <w:noProof/>
          <w:sz w:val="23"/>
          <w:szCs w:val="23"/>
          <w:lang w:val="en-IE"/>
        </w:rPr>
        <w:t>Composites Technology Research Malaysia</w:t>
      </w:r>
      <w:r w:rsidR="00644479">
        <w:rPr>
          <w:noProof/>
          <w:sz w:val="23"/>
          <w:szCs w:val="23"/>
          <w:lang w:val="en-IE"/>
        </w:rPr>
        <w:t>.</w:t>
      </w:r>
    </w:p>
    <w:p w14:paraId="0470B45D" w14:textId="5481361B" w:rsidR="00CE7E2B" w:rsidRPr="005E7D2E" w:rsidRDefault="005E7D2E" w:rsidP="00744378">
      <w:pPr>
        <w:tabs>
          <w:tab w:val="num" w:pos="720"/>
        </w:tabs>
        <w:spacing w:line="259" w:lineRule="auto"/>
        <w:rPr>
          <w:noProof/>
          <w:sz w:val="23"/>
          <w:szCs w:val="23"/>
          <w:lang w:val="en-GB"/>
        </w:rPr>
      </w:pPr>
      <w:r w:rsidRPr="005E7D2E">
        <w:rPr>
          <w:b/>
          <w:bCs/>
          <w:noProof/>
          <w:sz w:val="23"/>
          <w:szCs w:val="23"/>
          <w:lang w:val="en-GB"/>
        </w:rPr>
        <w:t>Aluminium packaging containers and lids for wet pet and human food:</w:t>
      </w:r>
      <w:r>
        <w:rPr>
          <w:noProof/>
          <w:sz w:val="23"/>
          <w:szCs w:val="23"/>
          <w:lang w:val="en-GB"/>
        </w:rPr>
        <w:t xml:space="preserve"> T</w:t>
      </w:r>
      <w:r w:rsidRPr="005E7D2E">
        <w:rPr>
          <w:noProof/>
          <w:sz w:val="23"/>
          <w:szCs w:val="23"/>
          <w:lang w:val="en-GB"/>
        </w:rPr>
        <w:t>he Commission approved the acquisition of</w:t>
      </w:r>
      <w:r w:rsidRPr="005E7D2E">
        <w:rPr>
          <w:i/>
          <w:iCs/>
          <w:noProof/>
          <w:sz w:val="23"/>
          <w:szCs w:val="23"/>
          <w:lang w:val="en-GB"/>
        </w:rPr>
        <w:t xml:space="preserve"> Aluflexpack </w:t>
      </w:r>
      <w:r w:rsidRPr="005E7D2E">
        <w:rPr>
          <w:noProof/>
          <w:sz w:val="23"/>
          <w:szCs w:val="23"/>
          <w:lang w:val="en-GB"/>
        </w:rPr>
        <w:t xml:space="preserve">by </w:t>
      </w:r>
      <w:r w:rsidRPr="005E7D2E">
        <w:rPr>
          <w:i/>
          <w:iCs/>
          <w:noProof/>
          <w:sz w:val="23"/>
          <w:szCs w:val="23"/>
          <w:lang w:val="en-GB"/>
        </w:rPr>
        <w:t>Constantia</w:t>
      </w:r>
      <w:r w:rsidRPr="005E7D2E">
        <w:rPr>
          <w:noProof/>
          <w:sz w:val="23"/>
          <w:szCs w:val="23"/>
          <w:lang w:val="en-GB"/>
        </w:rPr>
        <w:t>, subject to conditions</w:t>
      </w:r>
      <w:r w:rsidRPr="005E7D2E">
        <w:rPr>
          <w:noProof/>
          <w:sz w:val="23"/>
          <w:szCs w:val="23"/>
          <w:vertAlign w:val="superscript"/>
          <w:lang w:val="en-GB"/>
        </w:rPr>
        <w:footnoteReference w:id="67"/>
      </w:r>
      <w:r w:rsidRPr="005E7D2E">
        <w:rPr>
          <w:noProof/>
          <w:sz w:val="23"/>
          <w:szCs w:val="23"/>
          <w:lang w:val="en-GB"/>
        </w:rPr>
        <w:t xml:space="preserve">. The Commission found that the </w:t>
      </w:r>
      <w:r>
        <w:rPr>
          <w:noProof/>
          <w:sz w:val="23"/>
          <w:szCs w:val="23"/>
          <w:lang w:val="en-GB"/>
        </w:rPr>
        <w:t xml:space="preserve">proposed </w:t>
      </w:r>
      <w:r w:rsidRPr="005E7D2E">
        <w:rPr>
          <w:noProof/>
          <w:sz w:val="23"/>
          <w:szCs w:val="23"/>
          <w:lang w:val="en-GB"/>
        </w:rPr>
        <w:t xml:space="preserve">transaction would have reduced competition in the </w:t>
      </w:r>
      <w:r w:rsidR="0041448E">
        <w:rPr>
          <w:noProof/>
          <w:sz w:val="23"/>
          <w:szCs w:val="23"/>
          <w:lang w:val="en-GB"/>
        </w:rPr>
        <w:t>market for the supply of s</w:t>
      </w:r>
      <w:r w:rsidR="0041448E" w:rsidRPr="0041448E">
        <w:rPr>
          <w:noProof/>
          <w:sz w:val="23"/>
          <w:szCs w:val="23"/>
          <w:lang w:val="en-GB"/>
        </w:rPr>
        <w:t xml:space="preserve">terilisable aluminium containers and lids </w:t>
      </w:r>
      <w:r w:rsidRPr="005E7D2E">
        <w:rPr>
          <w:noProof/>
          <w:sz w:val="23"/>
          <w:szCs w:val="23"/>
          <w:lang w:val="en-GB"/>
        </w:rPr>
        <w:t>for wet pet and human food in the E</w:t>
      </w:r>
      <w:r>
        <w:rPr>
          <w:noProof/>
          <w:sz w:val="23"/>
          <w:szCs w:val="23"/>
          <w:lang w:val="en-GB"/>
        </w:rPr>
        <w:t xml:space="preserve">U, leading to </w:t>
      </w:r>
      <w:r w:rsidRPr="005E7D2E">
        <w:rPr>
          <w:noProof/>
          <w:sz w:val="23"/>
          <w:szCs w:val="23"/>
          <w:lang w:val="en-GB"/>
        </w:rPr>
        <w:t xml:space="preserve">higher prices and less choice </w:t>
      </w:r>
      <w:r>
        <w:rPr>
          <w:noProof/>
          <w:sz w:val="23"/>
          <w:szCs w:val="23"/>
          <w:lang w:val="en-GB"/>
        </w:rPr>
        <w:t xml:space="preserve">for </w:t>
      </w:r>
      <w:r w:rsidRPr="005E7D2E">
        <w:rPr>
          <w:noProof/>
          <w:sz w:val="23"/>
          <w:szCs w:val="23"/>
          <w:lang w:val="en-GB"/>
        </w:rPr>
        <w:t>customers. To address the Commission’s concerns, Constantia offered to divest the entirety of Aluflexpack’s wet pet and human food business in the EEA</w:t>
      </w:r>
      <w:r>
        <w:rPr>
          <w:noProof/>
          <w:sz w:val="23"/>
          <w:szCs w:val="23"/>
          <w:lang w:val="en-GB"/>
        </w:rPr>
        <w:t>.</w:t>
      </w:r>
    </w:p>
    <w:p w14:paraId="4E9E3B84" w14:textId="5AEC008F" w:rsidR="00C175BA" w:rsidRDefault="008144BE" w:rsidP="006B05AA">
      <w:pPr>
        <w:tabs>
          <w:tab w:val="num" w:pos="720"/>
        </w:tabs>
        <w:spacing w:line="259" w:lineRule="auto"/>
        <w:rPr>
          <w:noProof/>
          <w:sz w:val="23"/>
          <w:szCs w:val="23"/>
          <w:lang w:val="en-IE"/>
        </w:rPr>
      </w:pPr>
      <w:r>
        <w:rPr>
          <w:b/>
          <w:bCs/>
          <w:noProof/>
          <w:sz w:val="23"/>
          <w:szCs w:val="23"/>
          <w:lang w:val="en-IE"/>
        </w:rPr>
        <w:t>Merger referral</w:t>
      </w:r>
      <w:r w:rsidR="007A35F0">
        <w:rPr>
          <w:b/>
          <w:bCs/>
          <w:noProof/>
          <w:sz w:val="23"/>
          <w:szCs w:val="23"/>
          <w:lang w:val="en-IE"/>
        </w:rPr>
        <w:t>s under Article 22 Merger Regulation</w:t>
      </w:r>
      <w:r w:rsidR="000F16CC" w:rsidRPr="00D21A46">
        <w:rPr>
          <w:b/>
          <w:bCs/>
          <w:noProof/>
          <w:sz w:val="23"/>
          <w:szCs w:val="23"/>
          <w:lang w:val="en-IE"/>
        </w:rPr>
        <w:t>:</w:t>
      </w:r>
      <w:r w:rsidR="006B05AA" w:rsidRPr="006B05AA">
        <w:rPr>
          <w:noProof/>
          <w:sz w:val="23"/>
          <w:szCs w:val="23"/>
          <w:lang w:val="en-IE"/>
        </w:rPr>
        <w:t xml:space="preserve"> The Commission conditionally approved </w:t>
      </w:r>
      <w:r w:rsidR="007A35F0" w:rsidRPr="4C253587">
        <w:rPr>
          <w:i/>
          <w:iCs/>
          <w:noProof/>
          <w:sz w:val="23"/>
          <w:szCs w:val="23"/>
          <w:lang w:val="en-IE"/>
        </w:rPr>
        <w:t xml:space="preserve">Brasserie Nationale’s </w:t>
      </w:r>
      <w:r w:rsidR="006B05AA" w:rsidRPr="006B05AA">
        <w:rPr>
          <w:noProof/>
          <w:sz w:val="23"/>
          <w:szCs w:val="23"/>
          <w:lang w:val="en-IE"/>
        </w:rPr>
        <w:t xml:space="preserve">proposed acquisition of </w:t>
      </w:r>
      <w:r w:rsidR="006B05AA" w:rsidRPr="4C253587">
        <w:rPr>
          <w:i/>
          <w:iCs/>
          <w:noProof/>
          <w:sz w:val="23"/>
          <w:szCs w:val="23"/>
          <w:lang w:val="en-IE"/>
        </w:rPr>
        <w:t>Boissons Heintz</w:t>
      </w:r>
      <w:r w:rsidR="006B05AA" w:rsidRPr="002C2144">
        <w:rPr>
          <w:noProof/>
          <w:sz w:val="23"/>
          <w:szCs w:val="23"/>
          <w:vertAlign w:val="superscript"/>
          <w:lang w:val="en-IE"/>
        </w:rPr>
        <w:footnoteReference w:id="68"/>
      </w:r>
      <w:r w:rsidR="001B37B9">
        <w:rPr>
          <w:i/>
          <w:iCs/>
          <w:noProof/>
          <w:sz w:val="23"/>
          <w:szCs w:val="23"/>
          <w:lang w:val="en-IE"/>
        </w:rPr>
        <w:t>.</w:t>
      </w:r>
      <w:r w:rsidR="006B05AA" w:rsidRPr="007A35F0">
        <w:rPr>
          <w:noProof/>
          <w:sz w:val="23"/>
          <w:szCs w:val="23"/>
          <w:lang w:val="en-IE"/>
        </w:rPr>
        <w:t xml:space="preserve"> Luxembourg referred the case to the Commission </w:t>
      </w:r>
      <w:r w:rsidR="005A63E2">
        <w:rPr>
          <w:noProof/>
          <w:sz w:val="23"/>
          <w:szCs w:val="23"/>
          <w:lang w:val="en-IE"/>
        </w:rPr>
        <w:t>pursuant to Art</w:t>
      </w:r>
      <w:r w:rsidR="00B03D6B">
        <w:rPr>
          <w:noProof/>
          <w:sz w:val="23"/>
          <w:szCs w:val="23"/>
          <w:lang w:val="en-IE"/>
        </w:rPr>
        <w:t xml:space="preserve">icle </w:t>
      </w:r>
      <w:r w:rsidR="005A63E2">
        <w:rPr>
          <w:noProof/>
          <w:sz w:val="23"/>
          <w:szCs w:val="23"/>
          <w:lang w:val="en-IE"/>
        </w:rPr>
        <w:t xml:space="preserve">22 Merger Regulation </w:t>
      </w:r>
      <w:r w:rsidR="006B05AA" w:rsidRPr="007A35F0">
        <w:rPr>
          <w:noProof/>
          <w:sz w:val="23"/>
          <w:szCs w:val="23"/>
          <w:lang w:val="en-IE"/>
        </w:rPr>
        <w:t>because it lacks a national merger control regime</w:t>
      </w:r>
      <w:r w:rsidR="0050480D" w:rsidRPr="007A35F0">
        <w:rPr>
          <w:noProof/>
          <w:sz w:val="23"/>
          <w:szCs w:val="23"/>
          <w:lang w:val="en-IE"/>
        </w:rPr>
        <w:t xml:space="preserve">. </w:t>
      </w:r>
      <w:r w:rsidR="006B05AA" w:rsidRPr="006B05AA">
        <w:rPr>
          <w:noProof/>
          <w:sz w:val="23"/>
          <w:szCs w:val="23"/>
          <w:lang w:val="en-IE"/>
        </w:rPr>
        <w:t xml:space="preserve">The original transaction would have combined Luxembourg’s two main </w:t>
      </w:r>
      <w:bookmarkStart w:id="28" w:name="_Hlk215484687"/>
      <w:r w:rsidR="006B05AA" w:rsidRPr="006B05AA">
        <w:rPr>
          <w:noProof/>
          <w:sz w:val="23"/>
          <w:szCs w:val="23"/>
          <w:lang w:val="en-IE"/>
        </w:rPr>
        <w:t>wholesale distributors of beverages</w:t>
      </w:r>
      <w:r w:rsidR="00CE7E2B">
        <w:rPr>
          <w:noProof/>
          <w:sz w:val="23"/>
          <w:szCs w:val="23"/>
          <w:lang w:val="en-IE"/>
        </w:rPr>
        <w:t xml:space="preserve"> </w:t>
      </w:r>
      <w:r w:rsidR="006B05AA" w:rsidRPr="006B05AA">
        <w:rPr>
          <w:noProof/>
          <w:sz w:val="23"/>
          <w:szCs w:val="23"/>
          <w:lang w:val="en-IE"/>
        </w:rPr>
        <w:t>to hotels, restaurants</w:t>
      </w:r>
      <w:r w:rsidR="005658D6">
        <w:rPr>
          <w:noProof/>
          <w:sz w:val="23"/>
          <w:szCs w:val="23"/>
          <w:lang w:val="en-IE"/>
        </w:rPr>
        <w:t>,</w:t>
      </w:r>
      <w:r w:rsidR="006B05AA" w:rsidRPr="006B05AA">
        <w:rPr>
          <w:noProof/>
          <w:sz w:val="23"/>
          <w:szCs w:val="23"/>
          <w:lang w:val="en-IE"/>
        </w:rPr>
        <w:t xml:space="preserve"> and cafés</w:t>
      </w:r>
      <w:r w:rsidR="00CE7E2B">
        <w:rPr>
          <w:i/>
          <w:iCs/>
          <w:noProof/>
          <w:sz w:val="23"/>
          <w:szCs w:val="23"/>
          <w:lang w:val="en-IE"/>
        </w:rPr>
        <w:t xml:space="preserve"> </w:t>
      </w:r>
      <w:bookmarkEnd w:id="28"/>
      <w:r w:rsidR="006B05AA" w:rsidRPr="006B05AA">
        <w:rPr>
          <w:noProof/>
          <w:sz w:val="23"/>
          <w:szCs w:val="23"/>
          <w:lang w:val="en-IE"/>
        </w:rPr>
        <w:t>in Luxembourg, putting smaller competitors at a disadvantage. To address these concerns,</w:t>
      </w:r>
      <w:r w:rsidR="00CE7E2B">
        <w:rPr>
          <w:noProof/>
          <w:sz w:val="23"/>
          <w:szCs w:val="23"/>
          <w:lang w:val="en-IE"/>
        </w:rPr>
        <w:t xml:space="preserve"> </w:t>
      </w:r>
      <w:r w:rsidR="006B05AA" w:rsidRPr="006B05AA">
        <w:rPr>
          <w:noProof/>
          <w:sz w:val="23"/>
          <w:szCs w:val="23"/>
          <w:lang w:val="en-IE"/>
        </w:rPr>
        <w:t>the merging parties committed</w:t>
      </w:r>
      <w:r w:rsidR="00CE7E2B">
        <w:rPr>
          <w:noProof/>
          <w:sz w:val="23"/>
          <w:szCs w:val="23"/>
          <w:lang w:val="en-IE"/>
        </w:rPr>
        <w:t xml:space="preserve"> </w:t>
      </w:r>
      <w:r w:rsidR="006B05AA" w:rsidRPr="006B05AA">
        <w:rPr>
          <w:noProof/>
          <w:sz w:val="23"/>
          <w:szCs w:val="23"/>
          <w:lang w:val="en-IE"/>
        </w:rPr>
        <w:t>to divest</w:t>
      </w:r>
      <w:r w:rsidR="00CE7E2B">
        <w:rPr>
          <w:noProof/>
          <w:sz w:val="23"/>
          <w:szCs w:val="23"/>
          <w:lang w:val="en-IE"/>
        </w:rPr>
        <w:t xml:space="preserve"> </w:t>
      </w:r>
      <w:r w:rsidR="006B05AA" w:rsidRPr="006B05AA">
        <w:rPr>
          <w:noProof/>
          <w:sz w:val="23"/>
          <w:szCs w:val="23"/>
          <w:lang w:val="en-IE"/>
        </w:rPr>
        <w:t>the majority of Boissons Heintz's beverage distribution activities to a suitable buyer. The remedy package includes an option for the buyer to acquire Boissons Heintz's name, online shop, and exclusive import agreements.</w:t>
      </w:r>
      <w:r w:rsidR="007A35F0">
        <w:rPr>
          <w:noProof/>
          <w:sz w:val="23"/>
          <w:szCs w:val="23"/>
          <w:lang w:val="en-IE"/>
        </w:rPr>
        <w:t xml:space="preserve"> </w:t>
      </w:r>
      <w:bookmarkStart w:id="29" w:name="_Hlk218591194"/>
      <w:r w:rsidR="003342B2">
        <w:rPr>
          <w:noProof/>
          <w:sz w:val="23"/>
          <w:szCs w:val="23"/>
          <w:lang w:val="en-IE"/>
        </w:rPr>
        <w:t xml:space="preserve">In addition, </w:t>
      </w:r>
      <w:r w:rsidR="003342B2" w:rsidRPr="003342B2">
        <w:rPr>
          <w:noProof/>
          <w:sz w:val="23"/>
          <w:szCs w:val="23"/>
          <w:lang w:val="en-GB"/>
        </w:rPr>
        <w:t xml:space="preserve">the acquisition of </w:t>
      </w:r>
      <w:r w:rsidR="003342B2" w:rsidRPr="4C253587">
        <w:rPr>
          <w:i/>
          <w:iCs/>
          <w:noProof/>
          <w:sz w:val="23"/>
          <w:szCs w:val="23"/>
          <w:lang w:val="en-GB"/>
        </w:rPr>
        <w:t>Downtown</w:t>
      </w:r>
      <w:r w:rsidR="003342B2" w:rsidRPr="003342B2">
        <w:rPr>
          <w:noProof/>
          <w:sz w:val="23"/>
          <w:szCs w:val="23"/>
          <w:lang w:val="en-GB"/>
        </w:rPr>
        <w:t xml:space="preserve"> by </w:t>
      </w:r>
      <w:r w:rsidR="003342B2" w:rsidRPr="002C2144">
        <w:rPr>
          <w:i/>
          <w:iCs/>
          <w:noProof/>
          <w:sz w:val="23"/>
          <w:szCs w:val="23"/>
          <w:lang w:val="en-GB"/>
        </w:rPr>
        <w:t>UMG</w:t>
      </w:r>
      <w:r w:rsidR="003342B2" w:rsidRPr="00EA3B88">
        <w:rPr>
          <w:rStyle w:val="FootnoteReference"/>
          <w:rFonts w:ascii="Times New Roman" w:hAnsi="Times New Roman"/>
          <w:noProof/>
          <w:sz w:val="23"/>
          <w:szCs w:val="23"/>
          <w:lang w:val="en-GB"/>
        </w:rPr>
        <w:footnoteReference w:id="69"/>
      </w:r>
      <w:r w:rsidR="003342B2" w:rsidRPr="00EA3B88">
        <w:rPr>
          <w:noProof/>
          <w:sz w:val="23"/>
          <w:szCs w:val="23"/>
          <w:lang w:val="en-GB"/>
        </w:rPr>
        <w:t xml:space="preserve">, </w:t>
      </w:r>
      <w:r w:rsidR="003342B2" w:rsidRPr="002C2144">
        <w:rPr>
          <w:noProof/>
          <w:sz w:val="23"/>
          <w:szCs w:val="23"/>
          <w:lang w:val="en-GB"/>
        </w:rPr>
        <w:t>was</w:t>
      </w:r>
      <w:r w:rsidR="003342B2" w:rsidRPr="003342B2">
        <w:rPr>
          <w:noProof/>
          <w:sz w:val="23"/>
          <w:szCs w:val="23"/>
          <w:lang w:val="en-GB"/>
        </w:rPr>
        <w:t xml:space="preserve"> </w:t>
      </w:r>
      <w:r w:rsidR="00F95E93">
        <w:rPr>
          <w:noProof/>
          <w:sz w:val="23"/>
          <w:szCs w:val="23"/>
          <w:lang w:val="en-GB"/>
        </w:rPr>
        <w:t>referred</w:t>
      </w:r>
      <w:r w:rsidR="003342B2" w:rsidRPr="003342B2">
        <w:rPr>
          <w:noProof/>
          <w:sz w:val="23"/>
          <w:szCs w:val="23"/>
          <w:lang w:val="en-GB"/>
        </w:rPr>
        <w:t xml:space="preserve"> to the Commission </w:t>
      </w:r>
      <w:r w:rsidR="00065460">
        <w:rPr>
          <w:noProof/>
          <w:sz w:val="23"/>
          <w:szCs w:val="23"/>
          <w:lang w:val="en-GB"/>
        </w:rPr>
        <w:t>by</w:t>
      </w:r>
      <w:r w:rsidR="003342B2" w:rsidRPr="003342B2">
        <w:rPr>
          <w:noProof/>
          <w:sz w:val="23"/>
          <w:szCs w:val="23"/>
          <w:lang w:val="en-GB"/>
        </w:rPr>
        <w:t xml:space="preserve"> Austria and the Netherlands under Article 22 Merger Regulation</w:t>
      </w:r>
      <w:r w:rsidR="003342B2">
        <w:rPr>
          <w:noProof/>
          <w:sz w:val="23"/>
          <w:szCs w:val="23"/>
          <w:lang w:val="en-GB"/>
        </w:rPr>
        <w:t xml:space="preserve">. </w:t>
      </w:r>
      <w:r w:rsidR="00D530C9" w:rsidRPr="00D530C9">
        <w:rPr>
          <w:noProof/>
          <w:sz w:val="23"/>
          <w:szCs w:val="23"/>
          <w:lang w:val="en-GB"/>
        </w:rPr>
        <w:t xml:space="preserve">The proposed </w:t>
      </w:r>
      <w:r w:rsidR="009B452E" w:rsidRPr="00757770">
        <w:rPr>
          <w:noProof/>
          <w:sz w:val="23"/>
          <w:szCs w:val="23"/>
          <w:lang w:val="en-GB"/>
        </w:rPr>
        <w:t>transaction</w:t>
      </w:r>
      <w:r w:rsidR="00D530C9" w:rsidRPr="00995F0F">
        <w:rPr>
          <w:noProof/>
          <w:sz w:val="23"/>
          <w:szCs w:val="23"/>
          <w:lang w:val="en-GB"/>
        </w:rPr>
        <w:t xml:space="preserve"> was</w:t>
      </w:r>
      <w:r w:rsidR="00D530C9" w:rsidRPr="00D530C9">
        <w:rPr>
          <w:noProof/>
          <w:sz w:val="23"/>
          <w:szCs w:val="23"/>
          <w:lang w:val="en-GB"/>
        </w:rPr>
        <w:t xml:space="preserve"> in second-phase investigation at the end of 2025.</w:t>
      </w:r>
      <w:bookmarkEnd w:id="29"/>
    </w:p>
    <w:p w14:paraId="7E6BACDF" w14:textId="66CCBB31" w:rsidR="00FC072C" w:rsidRPr="00A97D93" w:rsidRDefault="00CD5BFB" w:rsidP="00CD5BFB">
      <w:pPr>
        <w:pBdr>
          <w:top w:val="single" w:sz="4" w:space="1" w:color="auto"/>
          <w:left w:val="single" w:sz="4" w:space="0" w:color="auto"/>
          <w:bottom w:val="single" w:sz="4" w:space="1" w:color="auto"/>
          <w:right w:val="single" w:sz="4" w:space="4" w:color="auto"/>
        </w:pBdr>
        <w:spacing w:after="60" w:line="240" w:lineRule="auto"/>
        <w:rPr>
          <w:b/>
          <w:bCs/>
          <w:noProof/>
          <w:color w:val="0070C0"/>
          <w:sz w:val="21"/>
          <w:szCs w:val="21"/>
          <w:lang w:val="en-IE"/>
        </w:rPr>
      </w:pPr>
      <w:r>
        <w:rPr>
          <w:b/>
          <w:bCs/>
          <w:noProof/>
          <w:color w:val="0070C0"/>
          <w:sz w:val="21"/>
          <w:szCs w:val="21"/>
          <w:lang w:val="en-IE"/>
        </w:rPr>
        <w:t>C</w:t>
      </w:r>
      <w:r w:rsidR="00013CA0">
        <w:rPr>
          <w:b/>
          <w:bCs/>
          <w:noProof/>
          <w:color w:val="0070C0"/>
          <w:sz w:val="21"/>
          <w:szCs w:val="21"/>
          <w:lang w:val="en-IE"/>
        </w:rPr>
        <w:t xml:space="preserve">onditional </w:t>
      </w:r>
      <w:r w:rsidR="005A3FDF" w:rsidRPr="00A97D93">
        <w:rPr>
          <w:b/>
          <w:bCs/>
          <w:noProof/>
          <w:color w:val="0070C0"/>
          <w:sz w:val="21"/>
          <w:szCs w:val="21"/>
          <w:lang w:val="en-IE"/>
        </w:rPr>
        <w:t xml:space="preserve">approval of </w:t>
      </w:r>
      <w:r w:rsidR="00CC4A87" w:rsidRPr="00A97D93">
        <w:rPr>
          <w:b/>
          <w:bCs/>
          <w:noProof/>
          <w:color w:val="0070C0"/>
          <w:sz w:val="21"/>
          <w:szCs w:val="21"/>
          <w:lang w:val="en-IE"/>
        </w:rPr>
        <w:t xml:space="preserve">UniCredit’s </w:t>
      </w:r>
      <w:r w:rsidR="52188BAA" w:rsidRPr="00A97D93">
        <w:rPr>
          <w:b/>
          <w:bCs/>
          <w:noProof/>
          <w:color w:val="0070C0"/>
          <w:sz w:val="21"/>
          <w:szCs w:val="21"/>
          <w:lang w:val="en-IE"/>
        </w:rPr>
        <w:t xml:space="preserve">proposed </w:t>
      </w:r>
      <w:r w:rsidR="00CC4A87" w:rsidRPr="00A97D93">
        <w:rPr>
          <w:b/>
          <w:bCs/>
          <w:noProof/>
          <w:color w:val="0070C0"/>
          <w:sz w:val="21"/>
          <w:szCs w:val="21"/>
          <w:lang w:val="en-IE"/>
        </w:rPr>
        <w:t xml:space="preserve">acquisition of Banco BPM </w:t>
      </w:r>
      <w:r w:rsidR="00DE4CFA">
        <w:rPr>
          <w:b/>
          <w:bCs/>
          <w:noProof/>
          <w:color w:val="0070C0"/>
          <w:sz w:val="21"/>
          <w:szCs w:val="21"/>
          <w:lang w:val="en-IE"/>
        </w:rPr>
        <w:t xml:space="preserve">and </w:t>
      </w:r>
      <w:r w:rsidR="4DEBA685">
        <w:rPr>
          <w:b/>
          <w:bCs/>
          <w:noProof/>
          <w:color w:val="0070C0"/>
          <w:sz w:val="21"/>
          <w:szCs w:val="21"/>
          <w:lang w:val="en-IE"/>
        </w:rPr>
        <w:t xml:space="preserve">investigation </w:t>
      </w:r>
      <w:r w:rsidR="00DD4C9B" w:rsidRPr="00DD4C9B">
        <w:rPr>
          <w:b/>
          <w:bCs/>
          <w:noProof/>
          <w:color w:val="0070C0"/>
          <w:sz w:val="21"/>
          <w:szCs w:val="21"/>
          <w:lang w:val="en-IE"/>
        </w:rPr>
        <w:t xml:space="preserve">under Article 21 Merger Regulation </w:t>
      </w:r>
      <w:r w:rsidR="4DEBA685">
        <w:rPr>
          <w:b/>
          <w:bCs/>
          <w:noProof/>
          <w:color w:val="0070C0"/>
          <w:sz w:val="21"/>
          <w:szCs w:val="21"/>
          <w:lang w:val="en-IE"/>
        </w:rPr>
        <w:t>into</w:t>
      </w:r>
      <w:r w:rsidR="036FB8D2">
        <w:rPr>
          <w:b/>
          <w:bCs/>
          <w:noProof/>
          <w:color w:val="0070C0"/>
          <w:sz w:val="21"/>
          <w:szCs w:val="21"/>
          <w:lang w:val="en-IE"/>
        </w:rPr>
        <w:t xml:space="preserve"> Italy's use of its </w:t>
      </w:r>
      <w:r w:rsidR="00DD4C9B">
        <w:rPr>
          <w:b/>
          <w:bCs/>
          <w:noProof/>
          <w:color w:val="0070C0"/>
          <w:sz w:val="21"/>
          <w:szCs w:val="21"/>
          <w:lang w:val="en-IE"/>
        </w:rPr>
        <w:t>‘</w:t>
      </w:r>
      <w:r w:rsidR="036FB8D2">
        <w:rPr>
          <w:b/>
          <w:bCs/>
          <w:noProof/>
          <w:color w:val="0070C0"/>
          <w:sz w:val="21"/>
          <w:szCs w:val="21"/>
          <w:lang w:val="en-IE"/>
        </w:rPr>
        <w:t>Golden Powers</w:t>
      </w:r>
      <w:r w:rsidR="00DD4C9B">
        <w:rPr>
          <w:b/>
          <w:bCs/>
          <w:noProof/>
          <w:color w:val="0070C0"/>
          <w:sz w:val="21"/>
          <w:szCs w:val="21"/>
          <w:lang w:val="en-IE"/>
        </w:rPr>
        <w:t>’</w:t>
      </w:r>
      <w:r w:rsidR="036FB8D2">
        <w:rPr>
          <w:b/>
          <w:bCs/>
          <w:noProof/>
          <w:color w:val="0070C0"/>
          <w:sz w:val="21"/>
          <w:szCs w:val="21"/>
          <w:lang w:val="en-IE"/>
        </w:rPr>
        <w:t xml:space="preserve"> legislation </w:t>
      </w:r>
    </w:p>
    <w:p w14:paraId="4283D5B3" w14:textId="7936488B" w:rsidR="00DF6535" w:rsidRPr="00D662FD" w:rsidRDefault="00FC072C" w:rsidP="00D662FD">
      <w:pPr>
        <w:pBdr>
          <w:top w:val="single" w:sz="4" w:space="1" w:color="auto"/>
          <w:left w:val="single" w:sz="4" w:space="0" w:color="auto"/>
          <w:bottom w:val="single" w:sz="4" w:space="1" w:color="auto"/>
          <w:right w:val="single" w:sz="4" w:space="4" w:color="auto"/>
        </w:pBdr>
        <w:spacing w:after="60" w:line="240" w:lineRule="auto"/>
        <w:rPr>
          <w:i/>
          <w:iCs/>
          <w:noProof/>
          <w:color w:val="0070C0"/>
          <w:sz w:val="21"/>
          <w:szCs w:val="21"/>
          <w:lang w:val="en-IE"/>
        </w:rPr>
      </w:pPr>
      <w:r w:rsidRPr="07A79106">
        <w:rPr>
          <w:i/>
          <w:iCs/>
          <w:noProof/>
          <w:color w:val="0070C0"/>
          <w:sz w:val="21"/>
          <w:szCs w:val="21"/>
          <w:lang w:val="en-IE"/>
        </w:rPr>
        <w:t xml:space="preserve">The Commission approved UniCredit’s </w:t>
      </w:r>
      <w:r w:rsidR="0F99378C" w:rsidRPr="07A79106">
        <w:rPr>
          <w:i/>
          <w:iCs/>
          <w:noProof/>
          <w:color w:val="0070C0"/>
          <w:sz w:val="21"/>
          <w:szCs w:val="21"/>
          <w:lang w:val="en-IE"/>
        </w:rPr>
        <w:t xml:space="preserve">proposed </w:t>
      </w:r>
      <w:r w:rsidRPr="07A79106">
        <w:rPr>
          <w:i/>
          <w:iCs/>
          <w:noProof/>
          <w:color w:val="0070C0"/>
          <w:sz w:val="21"/>
          <w:szCs w:val="21"/>
          <w:lang w:val="en-IE"/>
        </w:rPr>
        <w:t>acquisition of Banco BPM</w:t>
      </w:r>
      <w:r w:rsidRPr="07A79106">
        <w:rPr>
          <w:i/>
          <w:iCs/>
          <w:noProof/>
          <w:color w:val="0070C0"/>
          <w:sz w:val="21"/>
          <w:szCs w:val="21"/>
          <w:vertAlign w:val="superscript"/>
          <w:lang w:val="en-IE"/>
        </w:rPr>
        <w:footnoteReference w:id="70"/>
      </w:r>
      <w:r w:rsidR="0F99378C" w:rsidRPr="07A79106">
        <w:rPr>
          <w:i/>
          <w:iCs/>
          <w:noProof/>
          <w:color w:val="0070C0"/>
          <w:sz w:val="21"/>
          <w:szCs w:val="21"/>
          <w:lang w:val="en-IE"/>
        </w:rPr>
        <w:t xml:space="preserve"> </w:t>
      </w:r>
      <w:r w:rsidRPr="07A79106">
        <w:rPr>
          <w:i/>
          <w:iCs/>
          <w:noProof/>
          <w:color w:val="0070C0"/>
          <w:sz w:val="21"/>
          <w:szCs w:val="21"/>
          <w:lang w:val="en-IE"/>
        </w:rPr>
        <w:t xml:space="preserve">subject to commitments. Both banks </w:t>
      </w:r>
      <w:r w:rsidR="6B07568C" w:rsidRPr="07A79106">
        <w:rPr>
          <w:i/>
          <w:iCs/>
          <w:noProof/>
          <w:color w:val="0070C0"/>
          <w:sz w:val="21"/>
          <w:szCs w:val="21"/>
          <w:lang w:val="en-IE"/>
        </w:rPr>
        <w:t xml:space="preserve">are based in Italy and </w:t>
      </w:r>
      <w:r w:rsidRPr="07A79106">
        <w:rPr>
          <w:i/>
          <w:iCs/>
          <w:noProof/>
          <w:color w:val="0070C0"/>
          <w:sz w:val="21"/>
          <w:szCs w:val="21"/>
          <w:lang w:val="en-IE"/>
        </w:rPr>
        <w:t>provide corporate and retail banking services a</w:t>
      </w:r>
      <w:r w:rsidR="1552EF71" w:rsidRPr="07A79106">
        <w:rPr>
          <w:i/>
          <w:iCs/>
          <w:noProof/>
          <w:color w:val="0070C0"/>
          <w:sz w:val="21"/>
          <w:szCs w:val="21"/>
          <w:lang w:val="en-IE"/>
        </w:rPr>
        <w:t>s well as</w:t>
      </w:r>
      <w:r w:rsidRPr="07A79106">
        <w:rPr>
          <w:i/>
          <w:iCs/>
          <w:noProof/>
          <w:color w:val="0070C0"/>
          <w:sz w:val="21"/>
          <w:szCs w:val="21"/>
          <w:lang w:val="en-IE"/>
        </w:rPr>
        <w:t xml:space="preserve"> insurance and asset management services.</w:t>
      </w:r>
      <w:r w:rsidR="7F5B1F99" w:rsidRPr="00D662FD">
        <w:rPr>
          <w:i/>
          <w:iCs/>
          <w:noProof/>
          <w:color w:val="0070C0"/>
          <w:sz w:val="21"/>
          <w:szCs w:val="21"/>
          <w:lang w:val="en-IE"/>
        </w:rPr>
        <w:t xml:space="preserve"> </w:t>
      </w:r>
      <w:r w:rsidR="19886AC0" w:rsidRPr="00D662FD">
        <w:rPr>
          <w:i/>
          <w:iCs/>
          <w:noProof/>
          <w:color w:val="0070C0"/>
          <w:sz w:val="21"/>
          <w:szCs w:val="21"/>
          <w:lang w:val="en-IE"/>
        </w:rPr>
        <w:t>T</w:t>
      </w:r>
      <w:r w:rsidR="7F5B1F99" w:rsidRPr="00D662FD">
        <w:rPr>
          <w:i/>
          <w:iCs/>
          <w:noProof/>
          <w:color w:val="0070C0"/>
          <w:sz w:val="21"/>
          <w:szCs w:val="21"/>
          <w:lang w:val="en-IE"/>
        </w:rPr>
        <w:t>he proposed acquisition ha</w:t>
      </w:r>
      <w:r w:rsidR="00BD646C">
        <w:rPr>
          <w:i/>
          <w:iCs/>
          <w:noProof/>
          <w:color w:val="0070C0"/>
          <w:sz w:val="21"/>
          <w:szCs w:val="21"/>
          <w:lang w:val="en-IE"/>
        </w:rPr>
        <w:t>s</w:t>
      </w:r>
      <w:r w:rsidR="7F5B1F99" w:rsidRPr="00D662FD">
        <w:rPr>
          <w:i/>
          <w:iCs/>
          <w:noProof/>
          <w:color w:val="0070C0"/>
          <w:sz w:val="21"/>
          <w:szCs w:val="21"/>
          <w:lang w:val="en-IE"/>
        </w:rPr>
        <w:t xml:space="preserve"> an EU d</w:t>
      </w:r>
      <w:r w:rsidR="003ED5AB" w:rsidRPr="00D662FD">
        <w:rPr>
          <w:i/>
          <w:iCs/>
          <w:noProof/>
          <w:color w:val="0070C0"/>
          <w:sz w:val="21"/>
          <w:szCs w:val="21"/>
          <w:lang w:val="en-IE"/>
        </w:rPr>
        <w:t xml:space="preserve">imension </w:t>
      </w:r>
      <w:r w:rsidR="00DD4C9B">
        <w:rPr>
          <w:i/>
          <w:iCs/>
          <w:noProof/>
          <w:color w:val="0070C0"/>
          <w:sz w:val="21"/>
          <w:szCs w:val="21"/>
          <w:lang w:val="en-IE"/>
        </w:rPr>
        <w:t xml:space="preserve">because </w:t>
      </w:r>
      <w:r w:rsidRPr="07A79106">
        <w:rPr>
          <w:i/>
          <w:iCs/>
          <w:noProof/>
          <w:color w:val="0070C0"/>
          <w:sz w:val="21"/>
          <w:szCs w:val="21"/>
          <w:lang w:val="en-IE"/>
        </w:rPr>
        <w:t>UniCredit</w:t>
      </w:r>
      <w:r w:rsidR="6C57930D" w:rsidRPr="07A79106">
        <w:rPr>
          <w:i/>
          <w:iCs/>
          <w:noProof/>
          <w:color w:val="0070C0"/>
          <w:sz w:val="21"/>
          <w:szCs w:val="21"/>
          <w:lang w:val="en-IE"/>
        </w:rPr>
        <w:t xml:space="preserve"> </w:t>
      </w:r>
      <w:r w:rsidR="460FEF07" w:rsidRPr="07A79106">
        <w:rPr>
          <w:i/>
          <w:iCs/>
          <w:noProof/>
          <w:color w:val="0070C0"/>
          <w:sz w:val="21"/>
          <w:szCs w:val="21"/>
          <w:lang w:val="en-IE"/>
        </w:rPr>
        <w:t xml:space="preserve">also </w:t>
      </w:r>
      <w:r w:rsidR="6C57930D" w:rsidRPr="07A79106">
        <w:rPr>
          <w:i/>
          <w:iCs/>
          <w:noProof/>
          <w:color w:val="0070C0"/>
          <w:sz w:val="21"/>
          <w:szCs w:val="21"/>
          <w:lang w:val="en-IE"/>
        </w:rPr>
        <w:t>ha</w:t>
      </w:r>
      <w:r w:rsidR="00BD646C">
        <w:rPr>
          <w:i/>
          <w:iCs/>
          <w:noProof/>
          <w:color w:val="0070C0"/>
          <w:sz w:val="21"/>
          <w:szCs w:val="21"/>
          <w:lang w:val="en-IE"/>
        </w:rPr>
        <w:t>d</w:t>
      </w:r>
      <w:r w:rsidR="6C57930D" w:rsidRPr="07A79106">
        <w:rPr>
          <w:i/>
          <w:iCs/>
          <w:noProof/>
          <w:color w:val="0070C0"/>
          <w:sz w:val="21"/>
          <w:szCs w:val="21"/>
          <w:lang w:val="en-IE"/>
        </w:rPr>
        <w:t xml:space="preserve"> </w:t>
      </w:r>
      <w:r w:rsidRPr="07A79106">
        <w:rPr>
          <w:i/>
          <w:iCs/>
          <w:noProof/>
          <w:color w:val="0070C0"/>
          <w:sz w:val="21"/>
          <w:szCs w:val="21"/>
          <w:lang w:val="en-IE"/>
        </w:rPr>
        <w:t xml:space="preserve">significant operations in Germany and </w:t>
      </w:r>
      <w:r w:rsidR="00DD4C9B">
        <w:rPr>
          <w:i/>
          <w:iCs/>
          <w:noProof/>
          <w:color w:val="0070C0"/>
          <w:sz w:val="21"/>
          <w:szCs w:val="21"/>
          <w:lang w:val="en-IE"/>
        </w:rPr>
        <w:t>c</w:t>
      </w:r>
      <w:r w:rsidRPr="07A79106">
        <w:rPr>
          <w:i/>
          <w:iCs/>
          <w:noProof/>
          <w:color w:val="0070C0"/>
          <w:sz w:val="21"/>
          <w:szCs w:val="21"/>
          <w:lang w:val="en-IE"/>
        </w:rPr>
        <w:t>entral</w:t>
      </w:r>
      <w:r w:rsidR="3F4DF666" w:rsidRPr="07A79106">
        <w:rPr>
          <w:i/>
          <w:iCs/>
          <w:noProof/>
          <w:color w:val="0070C0"/>
          <w:sz w:val="21"/>
          <w:szCs w:val="21"/>
          <w:lang w:val="en-IE"/>
        </w:rPr>
        <w:t xml:space="preserve"> and </w:t>
      </w:r>
      <w:r w:rsidR="00DD4C9B">
        <w:rPr>
          <w:i/>
          <w:iCs/>
          <w:noProof/>
          <w:color w:val="0070C0"/>
          <w:sz w:val="21"/>
          <w:szCs w:val="21"/>
          <w:lang w:val="en-IE"/>
        </w:rPr>
        <w:t>e</w:t>
      </w:r>
      <w:r w:rsidRPr="07A79106">
        <w:rPr>
          <w:i/>
          <w:iCs/>
          <w:noProof/>
          <w:color w:val="0070C0"/>
          <w:sz w:val="21"/>
          <w:szCs w:val="21"/>
          <w:lang w:val="en-IE"/>
        </w:rPr>
        <w:t>astern Europe</w:t>
      </w:r>
      <w:r w:rsidR="003ED5AB" w:rsidRPr="07A79106">
        <w:rPr>
          <w:i/>
          <w:iCs/>
          <w:noProof/>
          <w:color w:val="0070C0"/>
          <w:sz w:val="21"/>
          <w:szCs w:val="21"/>
          <w:lang w:val="en-IE"/>
        </w:rPr>
        <w:t xml:space="preserve">. Following a </w:t>
      </w:r>
      <w:r w:rsidR="18004EDA" w:rsidRPr="07A79106">
        <w:rPr>
          <w:i/>
          <w:iCs/>
          <w:noProof/>
          <w:color w:val="0070C0"/>
          <w:sz w:val="21"/>
          <w:szCs w:val="21"/>
          <w:lang w:val="en-IE"/>
        </w:rPr>
        <w:t>preliminary</w:t>
      </w:r>
      <w:r w:rsidR="003ED5AB" w:rsidRPr="07A79106">
        <w:rPr>
          <w:i/>
          <w:iCs/>
          <w:noProof/>
          <w:color w:val="0070C0"/>
          <w:sz w:val="21"/>
          <w:szCs w:val="21"/>
          <w:lang w:val="en-IE"/>
        </w:rPr>
        <w:t xml:space="preserve"> investigation, the Commission </w:t>
      </w:r>
      <w:r w:rsidR="00DD4C9B">
        <w:rPr>
          <w:i/>
          <w:iCs/>
          <w:noProof/>
          <w:color w:val="0070C0"/>
          <w:sz w:val="21"/>
          <w:szCs w:val="21"/>
          <w:lang w:val="en-IE"/>
        </w:rPr>
        <w:t>was</w:t>
      </w:r>
      <w:r w:rsidR="003ED5AB" w:rsidRPr="07A79106">
        <w:rPr>
          <w:i/>
          <w:iCs/>
          <w:noProof/>
          <w:color w:val="0070C0"/>
          <w:sz w:val="21"/>
          <w:szCs w:val="21"/>
          <w:lang w:val="en-IE"/>
        </w:rPr>
        <w:t xml:space="preserve"> concern</w:t>
      </w:r>
      <w:r w:rsidR="00DD4C9B">
        <w:rPr>
          <w:i/>
          <w:iCs/>
          <w:noProof/>
          <w:color w:val="0070C0"/>
          <w:sz w:val="21"/>
          <w:szCs w:val="21"/>
          <w:lang w:val="en-IE"/>
        </w:rPr>
        <w:t>ed</w:t>
      </w:r>
      <w:r w:rsidR="003ED5AB" w:rsidRPr="07A79106">
        <w:rPr>
          <w:i/>
          <w:iCs/>
          <w:noProof/>
          <w:color w:val="0070C0"/>
          <w:sz w:val="21"/>
          <w:szCs w:val="21"/>
          <w:lang w:val="en-IE"/>
        </w:rPr>
        <w:t xml:space="preserve"> abou</w:t>
      </w:r>
      <w:r w:rsidR="6826BB76" w:rsidRPr="07A79106">
        <w:rPr>
          <w:i/>
          <w:iCs/>
          <w:noProof/>
          <w:color w:val="0070C0"/>
          <w:sz w:val="21"/>
          <w:szCs w:val="21"/>
          <w:lang w:val="en-IE"/>
        </w:rPr>
        <w:t xml:space="preserve">t </w:t>
      </w:r>
      <w:r w:rsidR="59EEE558" w:rsidRPr="07A79106">
        <w:rPr>
          <w:i/>
          <w:iCs/>
          <w:noProof/>
          <w:color w:val="0070C0"/>
          <w:sz w:val="21"/>
          <w:szCs w:val="21"/>
          <w:lang w:val="en-IE"/>
        </w:rPr>
        <w:t>the impact on competi</w:t>
      </w:r>
      <w:r w:rsidR="66BADDEF" w:rsidRPr="07A79106">
        <w:rPr>
          <w:i/>
          <w:iCs/>
          <w:noProof/>
          <w:color w:val="0070C0"/>
          <w:sz w:val="21"/>
          <w:szCs w:val="21"/>
          <w:lang w:val="en-IE"/>
        </w:rPr>
        <w:t>tion in the mark</w:t>
      </w:r>
      <w:r w:rsidR="5C7509B6" w:rsidRPr="07A79106">
        <w:rPr>
          <w:i/>
          <w:iCs/>
          <w:noProof/>
          <w:color w:val="0070C0"/>
          <w:sz w:val="21"/>
          <w:szCs w:val="21"/>
          <w:lang w:val="en-IE"/>
        </w:rPr>
        <w:t>e</w:t>
      </w:r>
      <w:r w:rsidR="66BADDEF" w:rsidRPr="07A79106">
        <w:rPr>
          <w:i/>
          <w:iCs/>
          <w:noProof/>
          <w:color w:val="0070C0"/>
          <w:sz w:val="21"/>
          <w:szCs w:val="21"/>
          <w:lang w:val="en-IE"/>
        </w:rPr>
        <w:t>ts for deposits and loans to retail customers and S</w:t>
      </w:r>
      <w:r w:rsidR="00DD4C9B">
        <w:rPr>
          <w:i/>
          <w:iCs/>
          <w:noProof/>
          <w:color w:val="0070C0"/>
          <w:sz w:val="21"/>
          <w:szCs w:val="21"/>
          <w:lang w:val="en-IE"/>
        </w:rPr>
        <w:t>MEs</w:t>
      </w:r>
      <w:r w:rsidR="7ABE5EEB" w:rsidRPr="07A79106">
        <w:rPr>
          <w:i/>
          <w:iCs/>
          <w:noProof/>
          <w:color w:val="0070C0"/>
          <w:sz w:val="21"/>
          <w:szCs w:val="21"/>
          <w:lang w:val="en-IE"/>
        </w:rPr>
        <w:t xml:space="preserve"> in </w:t>
      </w:r>
      <w:r w:rsidR="00DD4C9B">
        <w:rPr>
          <w:i/>
          <w:iCs/>
          <w:noProof/>
          <w:color w:val="0070C0"/>
          <w:sz w:val="21"/>
          <w:szCs w:val="21"/>
          <w:lang w:val="en-IE"/>
        </w:rPr>
        <w:t>certain</w:t>
      </w:r>
      <w:r w:rsidR="6DEC0D60" w:rsidRPr="00D662FD">
        <w:rPr>
          <w:i/>
          <w:iCs/>
          <w:noProof/>
          <w:color w:val="0070C0"/>
          <w:sz w:val="21"/>
          <w:szCs w:val="21"/>
          <w:lang w:val="en-IE"/>
        </w:rPr>
        <w:t xml:space="preserve"> local </w:t>
      </w:r>
      <w:r w:rsidR="00DD4C9B">
        <w:rPr>
          <w:i/>
          <w:iCs/>
          <w:noProof/>
          <w:color w:val="0070C0"/>
          <w:sz w:val="21"/>
          <w:szCs w:val="21"/>
          <w:lang w:val="en-IE"/>
        </w:rPr>
        <w:t xml:space="preserve">markets </w:t>
      </w:r>
      <w:r w:rsidR="07A79106" w:rsidRPr="00D662FD">
        <w:rPr>
          <w:i/>
          <w:iCs/>
          <w:noProof/>
          <w:color w:val="0070C0"/>
          <w:sz w:val="21"/>
          <w:szCs w:val="21"/>
          <w:lang w:val="en-IE"/>
        </w:rPr>
        <w:t xml:space="preserve">in </w:t>
      </w:r>
      <w:r w:rsidR="63F3B419" w:rsidRPr="00D662FD">
        <w:rPr>
          <w:i/>
          <w:iCs/>
          <w:noProof/>
          <w:color w:val="0070C0"/>
          <w:sz w:val="21"/>
          <w:szCs w:val="21"/>
          <w:lang w:val="en-IE"/>
        </w:rPr>
        <w:t>Italy</w:t>
      </w:r>
      <w:r w:rsidR="66BADDEF" w:rsidRPr="07A79106">
        <w:rPr>
          <w:i/>
          <w:iCs/>
          <w:noProof/>
          <w:color w:val="0070C0"/>
          <w:sz w:val="21"/>
          <w:szCs w:val="21"/>
          <w:lang w:val="en-IE"/>
        </w:rPr>
        <w:t>.</w:t>
      </w:r>
      <w:r w:rsidR="5C7509B6" w:rsidRPr="07A79106">
        <w:rPr>
          <w:i/>
          <w:iCs/>
          <w:noProof/>
          <w:color w:val="0070C0"/>
          <w:sz w:val="21"/>
          <w:szCs w:val="21"/>
          <w:lang w:val="en-IE"/>
        </w:rPr>
        <w:t xml:space="preserve"> UniC</w:t>
      </w:r>
      <w:r w:rsidR="7D900AE3" w:rsidRPr="07A79106">
        <w:rPr>
          <w:i/>
          <w:iCs/>
          <w:noProof/>
          <w:color w:val="0070C0"/>
          <w:sz w:val="21"/>
          <w:szCs w:val="21"/>
          <w:lang w:val="en-IE"/>
        </w:rPr>
        <w:t>redit</w:t>
      </w:r>
      <w:r w:rsidR="494EE5D7" w:rsidRPr="00D662FD">
        <w:rPr>
          <w:rFonts w:eastAsia="Times New Roman"/>
          <w:noProof/>
          <w:sz w:val="21"/>
          <w:szCs w:val="21"/>
          <w:lang w:val="en-IE"/>
        </w:rPr>
        <w:t xml:space="preserve"> </w:t>
      </w:r>
      <w:r w:rsidRPr="07A79106">
        <w:rPr>
          <w:i/>
          <w:iCs/>
          <w:noProof/>
          <w:color w:val="0070C0"/>
          <w:sz w:val="21"/>
          <w:szCs w:val="21"/>
          <w:lang w:val="en-IE"/>
        </w:rPr>
        <w:t>addressed the</w:t>
      </w:r>
      <w:r w:rsidR="7D900AE3" w:rsidRPr="07A79106">
        <w:rPr>
          <w:i/>
          <w:iCs/>
          <w:noProof/>
          <w:color w:val="0070C0"/>
          <w:sz w:val="21"/>
          <w:szCs w:val="21"/>
          <w:lang w:val="en-IE"/>
        </w:rPr>
        <w:t>se</w:t>
      </w:r>
      <w:r w:rsidRPr="07A79106">
        <w:rPr>
          <w:i/>
          <w:iCs/>
          <w:noProof/>
          <w:color w:val="0070C0"/>
          <w:sz w:val="21"/>
          <w:szCs w:val="21"/>
          <w:lang w:val="en-IE"/>
        </w:rPr>
        <w:t xml:space="preserve"> concerns by committing to divest 209 </w:t>
      </w:r>
      <w:r w:rsidR="07A79106" w:rsidRPr="07A79106">
        <w:rPr>
          <w:i/>
          <w:iCs/>
          <w:noProof/>
          <w:color w:val="0070C0"/>
          <w:sz w:val="21"/>
          <w:szCs w:val="21"/>
          <w:lang w:val="en-IE"/>
        </w:rPr>
        <w:t>bank</w:t>
      </w:r>
      <w:r w:rsidRPr="07A79106">
        <w:rPr>
          <w:i/>
          <w:iCs/>
          <w:noProof/>
          <w:color w:val="0070C0"/>
          <w:sz w:val="21"/>
          <w:szCs w:val="21"/>
          <w:lang w:val="en-IE"/>
        </w:rPr>
        <w:t xml:space="preserve"> branches </w:t>
      </w:r>
      <w:r w:rsidR="2541D735" w:rsidRPr="07A79106">
        <w:rPr>
          <w:i/>
          <w:iCs/>
          <w:noProof/>
          <w:color w:val="0070C0"/>
          <w:sz w:val="21"/>
          <w:szCs w:val="21"/>
          <w:lang w:val="en-IE"/>
        </w:rPr>
        <w:t xml:space="preserve">in 21 Italian </w:t>
      </w:r>
      <w:r w:rsidR="36845093" w:rsidRPr="07A79106">
        <w:rPr>
          <w:i/>
          <w:iCs/>
          <w:noProof/>
          <w:color w:val="0070C0"/>
          <w:sz w:val="21"/>
          <w:szCs w:val="21"/>
          <w:lang w:val="en-IE"/>
        </w:rPr>
        <w:t>provinces</w:t>
      </w:r>
      <w:r w:rsidRPr="07A79106">
        <w:rPr>
          <w:i/>
          <w:iCs/>
          <w:noProof/>
          <w:color w:val="0070C0"/>
          <w:sz w:val="21"/>
          <w:szCs w:val="21"/>
          <w:lang w:val="en-IE"/>
        </w:rPr>
        <w:t xml:space="preserve"> where the combined </w:t>
      </w:r>
      <w:r w:rsidR="54F6960F" w:rsidRPr="07A79106">
        <w:rPr>
          <w:i/>
          <w:iCs/>
          <w:noProof/>
          <w:color w:val="0070C0"/>
          <w:sz w:val="21"/>
          <w:szCs w:val="21"/>
          <w:lang w:val="en-IE"/>
        </w:rPr>
        <w:t>bank</w:t>
      </w:r>
      <w:r w:rsidRPr="07A79106">
        <w:rPr>
          <w:i/>
          <w:iCs/>
          <w:noProof/>
          <w:color w:val="0070C0"/>
          <w:sz w:val="21"/>
          <w:szCs w:val="21"/>
          <w:lang w:val="en-IE"/>
        </w:rPr>
        <w:t xml:space="preserve"> would have had particularly strong market position</w:t>
      </w:r>
      <w:r w:rsidR="00DD4C9B">
        <w:rPr>
          <w:i/>
          <w:iCs/>
          <w:noProof/>
          <w:color w:val="0070C0"/>
          <w:sz w:val="21"/>
          <w:szCs w:val="21"/>
          <w:lang w:val="en-IE"/>
        </w:rPr>
        <w:t>s</w:t>
      </w:r>
      <w:r w:rsidRPr="07A79106">
        <w:rPr>
          <w:i/>
          <w:iCs/>
          <w:noProof/>
          <w:color w:val="0070C0"/>
          <w:sz w:val="21"/>
          <w:szCs w:val="21"/>
          <w:lang w:val="en-IE"/>
        </w:rPr>
        <w:t xml:space="preserve">. </w:t>
      </w:r>
    </w:p>
    <w:p w14:paraId="3E8A7980" w14:textId="54ADC947" w:rsidR="00DF6535" w:rsidRPr="00D662FD" w:rsidDel="7CA09E0E" w:rsidRDefault="4A20DFAB" w:rsidP="00D662FD">
      <w:pPr>
        <w:pBdr>
          <w:top w:val="single" w:sz="4" w:space="1" w:color="auto"/>
          <w:left w:val="single" w:sz="4" w:space="0" w:color="auto"/>
          <w:bottom w:val="single" w:sz="4" w:space="1" w:color="auto"/>
          <w:right w:val="single" w:sz="4" w:space="4" w:color="auto"/>
        </w:pBdr>
        <w:spacing w:after="60" w:line="240" w:lineRule="auto"/>
        <w:rPr>
          <w:i/>
          <w:iCs/>
          <w:noProof/>
          <w:color w:val="000000" w:themeColor="text1"/>
          <w:sz w:val="22"/>
          <w:lang w:val="en-IE"/>
        </w:rPr>
      </w:pPr>
      <w:r w:rsidRPr="522F18BE">
        <w:rPr>
          <w:i/>
          <w:iCs/>
          <w:noProof/>
          <w:color w:val="0070C0"/>
          <w:sz w:val="21"/>
          <w:szCs w:val="21"/>
          <w:lang w:val="en-IE"/>
        </w:rPr>
        <w:t>However, UniCredit subsequently with</w:t>
      </w:r>
      <w:r w:rsidR="392801EF" w:rsidRPr="522F18BE">
        <w:rPr>
          <w:i/>
          <w:iCs/>
          <w:noProof/>
          <w:color w:val="0070C0"/>
          <w:sz w:val="21"/>
          <w:szCs w:val="21"/>
          <w:lang w:val="en-IE"/>
        </w:rPr>
        <w:t>drew its takeover offer for Banco BPM on the grounds that it was not able to comply with addition</w:t>
      </w:r>
      <w:r w:rsidR="48E7A078" w:rsidRPr="522F18BE">
        <w:rPr>
          <w:i/>
          <w:iCs/>
          <w:noProof/>
          <w:color w:val="0070C0"/>
          <w:sz w:val="21"/>
          <w:szCs w:val="21"/>
          <w:lang w:val="en-IE"/>
        </w:rPr>
        <w:t>al</w:t>
      </w:r>
      <w:r w:rsidR="392801EF" w:rsidRPr="522F18BE">
        <w:rPr>
          <w:i/>
          <w:iCs/>
          <w:noProof/>
          <w:color w:val="0070C0"/>
          <w:sz w:val="21"/>
          <w:szCs w:val="21"/>
          <w:lang w:val="en-IE"/>
        </w:rPr>
        <w:t xml:space="preserve"> </w:t>
      </w:r>
      <w:r w:rsidR="179A74D9" w:rsidRPr="522F18BE">
        <w:rPr>
          <w:i/>
          <w:iCs/>
          <w:noProof/>
          <w:color w:val="0070C0"/>
          <w:sz w:val="21"/>
          <w:szCs w:val="21"/>
          <w:lang w:val="en-IE"/>
        </w:rPr>
        <w:t>conditions imposed on the potential takeover by the Italian government</w:t>
      </w:r>
      <w:r w:rsidR="692F4610" w:rsidRPr="522F18BE">
        <w:rPr>
          <w:i/>
          <w:iCs/>
          <w:noProof/>
          <w:color w:val="0070C0"/>
          <w:sz w:val="21"/>
          <w:szCs w:val="21"/>
          <w:lang w:val="en-IE"/>
        </w:rPr>
        <w:t xml:space="preserve"> under its domestic investment screening legislation.</w:t>
      </w:r>
      <w:r w:rsidR="4C253587" w:rsidRPr="522F18BE">
        <w:rPr>
          <w:i/>
          <w:iCs/>
          <w:noProof/>
          <w:color w:val="0070C0"/>
          <w:sz w:val="21"/>
          <w:szCs w:val="21"/>
          <w:lang w:val="en-IE"/>
        </w:rPr>
        <w:t xml:space="preserve"> The Commission investigated the conditi</w:t>
      </w:r>
      <w:r w:rsidR="73F34037" w:rsidRPr="522F18BE">
        <w:rPr>
          <w:i/>
          <w:iCs/>
          <w:noProof/>
          <w:color w:val="0070C0"/>
          <w:sz w:val="21"/>
          <w:szCs w:val="21"/>
          <w:lang w:val="en-IE"/>
        </w:rPr>
        <w:t xml:space="preserve">ons imposed </w:t>
      </w:r>
      <w:r w:rsidR="23FD34B9" w:rsidRPr="522F18BE">
        <w:rPr>
          <w:i/>
          <w:iCs/>
          <w:noProof/>
          <w:color w:val="0070C0"/>
          <w:sz w:val="21"/>
          <w:szCs w:val="21"/>
          <w:lang w:val="en-IE"/>
        </w:rPr>
        <w:t>by the Italian government</w:t>
      </w:r>
      <w:r w:rsidR="23197EA8" w:rsidRPr="522F18BE">
        <w:rPr>
          <w:i/>
          <w:iCs/>
          <w:noProof/>
          <w:color w:val="0070C0"/>
          <w:sz w:val="21"/>
          <w:szCs w:val="21"/>
          <w:lang w:val="en-IE"/>
        </w:rPr>
        <w:t xml:space="preserve"> </w:t>
      </w:r>
      <w:r w:rsidR="73F34037" w:rsidRPr="522F18BE">
        <w:rPr>
          <w:i/>
          <w:iCs/>
          <w:noProof/>
          <w:color w:val="0070C0"/>
          <w:sz w:val="21"/>
          <w:szCs w:val="21"/>
          <w:lang w:val="en-IE"/>
        </w:rPr>
        <w:t xml:space="preserve">and in July 2025 adopted a preliminary </w:t>
      </w:r>
      <w:r w:rsidR="082FB87C" w:rsidRPr="522F18BE">
        <w:rPr>
          <w:i/>
          <w:iCs/>
          <w:noProof/>
          <w:color w:val="0070C0"/>
          <w:sz w:val="21"/>
          <w:szCs w:val="21"/>
          <w:lang w:val="en-IE"/>
        </w:rPr>
        <w:t>assessment</w:t>
      </w:r>
      <w:r w:rsidR="00FC072C" w:rsidRPr="00757770">
        <w:rPr>
          <w:i/>
          <w:iCs/>
          <w:noProof/>
          <w:color w:val="0070C0"/>
          <w:sz w:val="21"/>
          <w:szCs w:val="21"/>
          <w:vertAlign w:val="superscript"/>
          <w:lang w:val="en-IE"/>
        </w:rPr>
        <w:footnoteReference w:id="71"/>
      </w:r>
      <w:r w:rsidR="226EBFDF" w:rsidRPr="522F18BE">
        <w:rPr>
          <w:i/>
          <w:iCs/>
          <w:noProof/>
          <w:color w:val="0070C0"/>
          <w:sz w:val="21"/>
          <w:szCs w:val="21"/>
          <w:lang w:val="en-IE"/>
        </w:rPr>
        <w:t xml:space="preserve"> </w:t>
      </w:r>
      <w:r w:rsidR="7763739A" w:rsidRPr="522F18BE">
        <w:rPr>
          <w:i/>
          <w:iCs/>
          <w:noProof/>
          <w:color w:val="0070C0"/>
          <w:sz w:val="21"/>
          <w:szCs w:val="21"/>
          <w:lang w:val="en-IE"/>
        </w:rPr>
        <w:t xml:space="preserve">which </w:t>
      </w:r>
      <w:r w:rsidR="39D26D3D" w:rsidRPr="522F18BE">
        <w:rPr>
          <w:i/>
          <w:iCs/>
          <w:noProof/>
          <w:color w:val="0070C0"/>
          <w:sz w:val="21"/>
          <w:szCs w:val="21"/>
          <w:lang w:val="en-IE"/>
        </w:rPr>
        <w:t xml:space="preserve">found </w:t>
      </w:r>
      <w:r w:rsidR="2B15CE5F" w:rsidRPr="522F18BE">
        <w:rPr>
          <w:i/>
          <w:iCs/>
          <w:noProof/>
          <w:color w:val="0070C0"/>
          <w:sz w:val="21"/>
          <w:szCs w:val="21"/>
          <w:lang w:val="en-IE"/>
        </w:rPr>
        <w:t>that t</w:t>
      </w:r>
      <w:r w:rsidR="457DC609" w:rsidRPr="522F18BE">
        <w:rPr>
          <w:i/>
          <w:iCs/>
          <w:noProof/>
          <w:color w:val="0070C0"/>
          <w:sz w:val="21"/>
          <w:szCs w:val="21"/>
          <w:lang w:val="en-IE"/>
        </w:rPr>
        <w:t>hese conditions may breach Article 21 of the Merger Regulation</w:t>
      </w:r>
      <w:r w:rsidR="39D26D3D" w:rsidRPr="522F18BE">
        <w:rPr>
          <w:i/>
          <w:iCs/>
          <w:noProof/>
          <w:color w:val="0070C0"/>
          <w:sz w:val="21"/>
          <w:szCs w:val="21"/>
          <w:lang w:val="en-IE"/>
        </w:rPr>
        <w:t xml:space="preserve"> as </w:t>
      </w:r>
      <w:r w:rsidR="0ADECD21" w:rsidRPr="522F18BE">
        <w:rPr>
          <w:i/>
          <w:iCs/>
          <w:noProof/>
          <w:color w:val="0070C0"/>
          <w:sz w:val="21"/>
          <w:szCs w:val="21"/>
          <w:lang w:val="en-IE"/>
        </w:rPr>
        <w:t>well as</w:t>
      </w:r>
      <w:r w:rsidR="09F11588" w:rsidRPr="522F18BE">
        <w:rPr>
          <w:i/>
          <w:iCs/>
          <w:noProof/>
          <w:color w:val="0070C0"/>
          <w:sz w:val="21"/>
          <w:szCs w:val="21"/>
          <w:lang w:val="en-IE"/>
        </w:rPr>
        <w:t xml:space="preserve"> EU</w:t>
      </w:r>
      <w:r w:rsidR="1AC75BF1" w:rsidRPr="522F18BE">
        <w:rPr>
          <w:i/>
          <w:iCs/>
          <w:noProof/>
          <w:color w:val="0070C0"/>
          <w:sz w:val="21"/>
          <w:szCs w:val="21"/>
          <w:lang w:val="en-IE"/>
        </w:rPr>
        <w:t xml:space="preserve"> financial services legislation and</w:t>
      </w:r>
      <w:r w:rsidR="62060810" w:rsidRPr="522F18BE">
        <w:rPr>
          <w:i/>
          <w:iCs/>
          <w:noProof/>
          <w:color w:val="0070C0"/>
          <w:sz w:val="21"/>
          <w:szCs w:val="21"/>
          <w:lang w:val="en-IE"/>
        </w:rPr>
        <w:t xml:space="preserve"> the provisions </w:t>
      </w:r>
      <w:r w:rsidR="00EE2E8F" w:rsidRPr="522F18BE">
        <w:rPr>
          <w:i/>
          <w:iCs/>
          <w:noProof/>
          <w:color w:val="0070C0"/>
          <w:sz w:val="21"/>
          <w:szCs w:val="21"/>
          <w:lang w:val="en-IE"/>
        </w:rPr>
        <w:t>of the Treaty on the Functioning of the European Union regard</w:t>
      </w:r>
      <w:r w:rsidR="01EE22FF" w:rsidRPr="522F18BE">
        <w:rPr>
          <w:i/>
          <w:iCs/>
          <w:noProof/>
          <w:color w:val="0070C0"/>
          <w:sz w:val="21"/>
          <w:szCs w:val="21"/>
          <w:lang w:val="en-IE"/>
        </w:rPr>
        <w:t>ing</w:t>
      </w:r>
      <w:r w:rsidR="62060810" w:rsidRPr="522F18BE">
        <w:rPr>
          <w:i/>
          <w:iCs/>
          <w:noProof/>
          <w:color w:val="0070C0"/>
          <w:sz w:val="21"/>
          <w:szCs w:val="21"/>
          <w:lang w:val="en-IE"/>
        </w:rPr>
        <w:t xml:space="preserve"> the free movement of capi</w:t>
      </w:r>
      <w:r w:rsidR="6A08FA99" w:rsidRPr="522F18BE">
        <w:rPr>
          <w:i/>
          <w:iCs/>
          <w:noProof/>
          <w:color w:val="0070C0"/>
          <w:sz w:val="21"/>
          <w:szCs w:val="21"/>
          <w:lang w:val="en-IE"/>
        </w:rPr>
        <w:t>tal and the role of the European Central Ban</w:t>
      </w:r>
      <w:r w:rsidR="48E7A078" w:rsidRPr="00D662FD">
        <w:rPr>
          <w:i/>
          <w:iCs/>
          <w:noProof/>
          <w:color w:val="0070C0"/>
          <w:sz w:val="21"/>
          <w:szCs w:val="21"/>
          <w:lang w:val="en-IE"/>
        </w:rPr>
        <w:t>k</w:t>
      </w:r>
      <w:r w:rsidR="6A08FA99" w:rsidRPr="522F18BE">
        <w:rPr>
          <w:i/>
          <w:iCs/>
          <w:noProof/>
          <w:color w:val="0070C0"/>
          <w:sz w:val="21"/>
          <w:szCs w:val="21"/>
          <w:lang w:val="en-IE"/>
        </w:rPr>
        <w:t xml:space="preserve"> under the Single Supervisory Mechanism</w:t>
      </w:r>
      <w:r w:rsidR="1AC75BF1" w:rsidRPr="522F18BE">
        <w:rPr>
          <w:i/>
          <w:iCs/>
          <w:noProof/>
          <w:color w:val="0070C0"/>
          <w:sz w:val="21"/>
          <w:szCs w:val="21"/>
          <w:lang w:val="en-IE"/>
        </w:rPr>
        <w:t>.</w:t>
      </w:r>
      <w:r w:rsidR="0ADECD21" w:rsidRPr="522F18BE">
        <w:rPr>
          <w:i/>
          <w:iCs/>
          <w:noProof/>
          <w:color w:val="0070C0"/>
          <w:sz w:val="21"/>
          <w:szCs w:val="21"/>
          <w:lang w:val="en-IE"/>
        </w:rPr>
        <w:t xml:space="preserve"> </w:t>
      </w:r>
      <w:r w:rsidR="1AC75BF1" w:rsidRPr="00D662FD">
        <w:rPr>
          <w:rFonts w:cs="Arial"/>
          <w:i/>
          <w:iCs/>
          <w:noProof/>
          <w:color w:val="0070C0"/>
          <w:sz w:val="23"/>
          <w:szCs w:val="23"/>
          <w:lang w:val="en-GB"/>
        </w:rPr>
        <w:t xml:space="preserve"> </w:t>
      </w:r>
    </w:p>
    <w:p w14:paraId="7D68A3A1" w14:textId="6504F6A1" w:rsidR="006B05AA" w:rsidRPr="006B05AA" w:rsidRDefault="006B05AA" w:rsidP="0022393D">
      <w:pPr>
        <w:tabs>
          <w:tab w:val="num" w:pos="720"/>
        </w:tabs>
        <w:spacing w:before="120" w:line="259" w:lineRule="auto"/>
        <w:rPr>
          <w:noProof/>
          <w:lang w:val="en-US"/>
        </w:rPr>
      </w:pPr>
      <w:r w:rsidRPr="006B05AA">
        <w:rPr>
          <w:b/>
          <w:bCs/>
          <w:noProof/>
          <w:sz w:val="23"/>
          <w:szCs w:val="23"/>
          <w:lang w:val="en-IE"/>
        </w:rPr>
        <w:t>Potential breach of the stand-still obligation:</w:t>
      </w:r>
      <w:r w:rsidRPr="006B05AA">
        <w:rPr>
          <w:noProof/>
          <w:sz w:val="23"/>
          <w:szCs w:val="23"/>
          <w:lang w:val="en-IE"/>
        </w:rPr>
        <w:t xml:space="preserve"> Ensuring that companies respect the </w:t>
      </w:r>
      <w:r w:rsidRPr="00FD35E1">
        <w:rPr>
          <w:i/>
          <w:iCs/>
          <w:noProof/>
          <w:sz w:val="23"/>
          <w:szCs w:val="23"/>
          <w:lang w:val="en-IE"/>
        </w:rPr>
        <w:t>ex</w:t>
      </w:r>
      <w:r w:rsidR="00C67FFD" w:rsidRPr="00FD35E1">
        <w:rPr>
          <w:i/>
          <w:iCs/>
          <w:noProof/>
          <w:sz w:val="23"/>
          <w:szCs w:val="23"/>
          <w:lang w:val="en-IE"/>
        </w:rPr>
        <w:t xml:space="preserve"> </w:t>
      </w:r>
      <w:r w:rsidRPr="00FD35E1">
        <w:rPr>
          <w:i/>
          <w:iCs/>
          <w:noProof/>
          <w:sz w:val="23"/>
          <w:szCs w:val="23"/>
          <w:lang w:val="en-IE"/>
        </w:rPr>
        <w:t>ante</w:t>
      </w:r>
      <w:r w:rsidRPr="00C67FFD">
        <w:rPr>
          <w:noProof/>
          <w:sz w:val="23"/>
          <w:szCs w:val="23"/>
          <w:lang w:val="en-IE"/>
        </w:rPr>
        <w:t xml:space="preserve"> nature</w:t>
      </w:r>
      <w:r w:rsidRPr="006B05AA">
        <w:rPr>
          <w:noProof/>
          <w:sz w:val="23"/>
          <w:szCs w:val="23"/>
          <w:lang w:val="en-IE"/>
        </w:rPr>
        <w:t xml:space="preserve"> of the EU merger control regime is central to preserving effective competition within the Single Market. To this end, the Commission issued a </w:t>
      </w:r>
      <w:r w:rsidRPr="00FA2F8D">
        <w:rPr>
          <w:noProof/>
          <w:sz w:val="23"/>
          <w:szCs w:val="23"/>
          <w:lang w:val="en-IE"/>
        </w:rPr>
        <w:t xml:space="preserve">Statement of Objections to </w:t>
      </w:r>
      <w:r w:rsidRPr="000E4362">
        <w:rPr>
          <w:noProof/>
          <w:sz w:val="23"/>
          <w:szCs w:val="23"/>
          <w:lang w:val="en-IE"/>
        </w:rPr>
        <w:t>Vivendi</w:t>
      </w:r>
      <w:r w:rsidR="000E4362" w:rsidRPr="000E4362">
        <w:rPr>
          <w:noProof/>
          <w:sz w:val="23"/>
          <w:szCs w:val="23"/>
          <w:lang w:val="en-IE"/>
        </w:rPr>
        <w:t>,</w:t>
      </w:r>
      <w:r w:rsidRPr="00B23C94">
        <w:rPr>
          <w:noProof/>
          <w:sz w:val="23"/>
          <w:szCs w:val="23"/>
          <w:vertAlign w:val="superscript"/>
          <w:lang w:val="en-IE"/>
        </w:rPr>
        <w:footnoteReference w:id="72"/>
      </w:r>
      <w:r w:rsidRPr="000E4362">
        <w:rPr>
          <w:noProof/>
          <w:sz w:val="23"/>
          <w:szCs w:val="23"/>
          <w:lang w:val="en-IE"/>
        </w:rPr>
        <w:t xml:space="preserve"> informing</w:t>
      </w:r>
      <w:r w:rsidRPr="006B05AA">
        <w:rPr>
          <w:noProof/>
          <w:sz w:val="23"/>
          <w:szCs w:val="23"/>
          <w:lang w:val="en-IE"/>
        </w:rPr>
        <w:t xml:space="preserve"> the company of its preliminary view that it had </w:t>
      </w:r>
      <w:r w:rsidRPr="00515278">
        <w:rPr>
          <w:b/>
          <w:bCs/>
          <w:noProof/>
          <w:sz w:val="23"/>
          <w:szCs w:val="23"/>
          <w:lang w:val="en-IE"/>
        </w:rPr>
        <w:t xml:space="preserve">breached the standstill obligation </w:t>
      </w:r>
      <w:r w:rsidR="005F17E7" w:rsidRPr="00515278">
        <w:rPr>
          <w:b/>
          <w:bCs/>
          <w:noProof/>
          <w:sz w:val="23"/>
          <w:szCs w:val="23"/>
          <w:lang w:val="en-IE"/>
        </w:rPr>
        <w:t xml:space="preserve">in Article </w:t>
      </w:r>
      <w:r w:rsidR="00E726F1" w:rsidRPr="00515278">
        <w:rPr>
          <w:b/>
          <w:bCs/>
          <w:noProof/>
          <w:sz w:val="23"/>
          <w:szCs w:val="23"/>
          <w:lang w:val="en-IE"/>
        </w:rPr>
        <w:t xml:space="preserve">7(1) </w:t>
      </w:r>
      <w:r w:rsidRPr="00515278">
        <w:rPr>
          <w:b/>
          <w:bCs/>
          <w:noProof/>
          <w:sz w:val="23"/>
          <w:szCs w:val="23"/>
          <w:lang w:val="en-IE"/>
        </w:rPr>
        <w:t>Merger Regulation</w:t>
      </w:r>
      <w:r w:rsidRPr="006B05AA">
        <w:rPr>
          <w:noProof/>
          <w:sz w:val="23"/>
          <w:szCs w:val="23"/>
          <w:lang w:val="en-IE"/>
        </w:rPr>
        <w:t xml:space="preserve"> </w:t>
      </w:r>
      <w:r w:rsidR="00F1017C">
        <w:rPr>
          <w:noProof/>
          <w:sz w:val="23"/>
          <w:szCs w:val="23"/>
          <w:lang w:val="en-IE"/>
        </w:rPr>
        <w:t xml:space="preserve">- </w:t>
      </w:r>
      <w:r w:rsidRPr="006B05AA">
        <w:rPr>
          <w:noProof/>
          <w:sz w:val="23"/>
          <w:szCs w:val="23"/>
          <w:lang w:val="en-IE"/>
        </w:rPr>
        <w:t>which requires that companies do not implement a merger before it has been approved</w:t>
      </w:r>
      <w:r w:rsidR="00F1017C">
        <w:rPr>
          <w:noProof/>
          <w:sz w:val="23"/>
          <w:szCs w:val="23"/>
          <w:lang w:val="en-IE"/>
        </w:rPr>
        <w:t xml:space="preserve"> - </w:t>
      </w:r>
      <w:r w:rsidRPr="006B05AA">
        <w:rPr>
          <w:noProof/>
          <w:sz w:val="23"/>
          <w:szCs w:val="23"/>
          <w:lang w:val="en-IE"/>
        </w:rPr>
        <w:t xml:space="preserve">and the conditions attached to the </w:t>
      </w:r>
      <w:r w:rsidRPr="7CA09E0E">
        <w:rPr>
          <w:i/>
          <w:iCs/>
          <w:noProof/>
          <w:sz w:val="23"/>
          <w:szCs w:val="23"/>
          <w:lang w:val="en-IE"/>
        </w:rPr>
        <w:t>Vivendi/Lagardère</w:t>
      </w:r>
      <w:r w:rsidR="00757770">
        <w:rPr>
          <w:noProof/>
          <w:sz w:val="23"/>
          <w:szCs w:val="23"/>
          <w:lang w:val="en-IE"/>
        </w:rPr>
        <w:t xml:space="preserve"> </w:t>
      </w:r>
      <w:r w:rsidRPr="00C40615">
        <w:rPr>
          <w:noProof/>
          <w:sz w:val="23"/>
          <w:szCs w:val="23"/>
          <w:lang w:val="en-IE"/>
        </w:rPr>
        <w:t>merger clearance decision</w:t>
      </w:r>
      <w:r w:rsidRPr="00FD35E1">
        <w:rPr>
          <w:noProof/>
          <w:sz w:val="23"/>
          <w:szCs w:val="23"/>
          <w:vertAlign w:val="superscript"/>
          <w:lang w:val="en-IE"/>
        </w:rPr>
        <w:footnoteReference w:id="73"/>
      </w:r>
      <w:r w:rsidRPr="00FD35E1">
        <w:rPr>
          <w:noProof/>
          <w:sz w:val="23"/>
          <w:szCs w:val="23"/>
          <w:lang w:val="en-IE"/>
        </w:rPr>
        <w:t>.</w:t>
      </w:r>
      <w:r w:rsidRPr="006B05AA">
        <w:rPr>
          <w:noProof/>
          <w:sz w:val="23"/>
          <w:szCs w:val="23"/>
          <w:lang w:val="en-IE"/>
        </w:rPr>
        <w:t xml:space="preserve"> </w:t>
      </w:r>
      <w:r w:rsidR="001D6296">
        <w:rPr>
          <w:noProof/>
          <w:sz w:val="23"/>
          <w:szCs w:val="23"/>
          <w:lang w:val="en-IE"/>
        </w:rPr>
        <w:t xml:space="preserve">The Commission’s </w:t>
      </w:r>
      <w:r w:rsidR="00BD3A8B">
        <w:rPr>
          <w:noProof/>
          <w:sz w:val="23"/>
          <w:szCs w:val="23"/>
          <w:lang w:val="en-IE"/>
        </w:rPr>
        <w:t xml:space="preserve">preliminary assessment is </w:t>
      </w:r>
      <w:r w:rsidRPr="006B05AA">
        <w:rPr>
          <w:noProof/>
          <w:sz w:val="23"/>
          <w:szCs w:val="23"/>
          <w:lang w:val="en-IE"/>
        </w:rPr>
        <w:t>that Vivendi exercised decisive influence over Lagardère's media operations before the acquisition was completed.</w:t>
      </w:r>
    </w:p>
    <w:p w14:paraId="74BCAFFC" w14:textId="35B100F2" w:rsidR="006B05AA" w:rsidRPr="00863D6F" w:rsidRDefault="00DD4C9B" w:rsidP="00DD4C9B">
      <w:pPr>
        <w:keepNext/>
        <w:spacing w:before="200" w:after="120" w:line="240" w:lineRule="auto"/>
        <w:outlineLvl w:val="1"/>
        <w:rPr>
          <w:rFonts w:cstheme="majorBidi"/>
          <w:i/>
          <w:iCs/>
          <w:noProof/>
          <w:color w:val="4F81BD" w:themeColor="accent1"/>
          <w:sz w:val="22"/>
          <w:lang w:val="en-IE"/>
        </w:rPr>
      </w:pPr>
      <w:bookmarkStart w:id="30" w:name="_Toc227660865"/>
      <w:r w:rsidRPr="00863D6F">
        <w:rPr>
          <w:rFonts w:cstheme="majorBidi"/>
          <w:i/>
          <w:iCs/>
          <w:noProof/>
          <w:color w:val="4F81BD" w:themeColor="accent1"/>
          <w:sz w:val="22"/>
          <w:lang w:val="en-IE"/>
        </w:rPr>
        <w:t xml:space="preserve">Enforcement of the </w:t>
      </w:r>
      <w:r w:rsidR="006B05AA" w:rsidRPr="00863D6F">
        <w:rPr>
          <w:rFonts w:cstheme="majorBidi"/>
          <w:i/>
          <w:iCs/>
          <w:noProof/>
          <w:color w:val="4F81BD" w:themeColor="accent1"/>
          <w:sz w:val="22"/>
          <w:lang w:val="en-IE"/>
        </w:rPr>
        <w:t>F</w:t>
      </w:r>
      <w:r w:rsidR="00634FAB" w:rsidRPr="00863D6F">
        <w:rPr>
          <w:rFonts w:cstheme="majorBidi"/>
          <w:i/>
          <w:iCs/>
          <w:noProof/>
          <w:color w:val="4F81BD" w:themeColor="accent1"/>
          <w:sz w:val="22"/>
          <w:lang w:val="en-IE"/>
        </w:rPr>
        <w:t>ore</w:t>
      </w:r>
      <w:r w:rsidR="00235315" w:rsidRPr="00863D6F">
        <w:rPr>
          <w:rFonts w:cstheme="majorBidi"/>
          <w:i/>
          <w:iCs/>
          <w:noProof/>
          <w:color w:val="4F81BD" w:themeColor="accent1"/>
          <w:sz w:val="22"/>
          <w:lang w:val="en-IE"/>
        </w:rPr>
        <w:t xml:space="preserve">ign Subsidies </w:t>
      </w:r>
      <w:r w:rsidR="004C1980" w:rsidRPr="00863D6F">
        <w:rPr>
          <w:rFonts w:cstheme="majorBidi"/>
          <w:i/>
          <w:iCs/>
          <w:noProof/>
          <w:color w:val="4F81BD" w:themeColor="accent1"/>
          <w:sz w:val="22"/>
          <w:lang w:val="en-IE"/>
        </w:rPr>
        <w:t>Regulation</w:t>
      </w:r>
      <w:bookmarkEnd w:id="30"/>
      <w:r w:rsidR="006B05AA" w:rsidRPr="00863D6F">
        <w:rPr>
          <w:rFonts w:cstheme="majorBidi"/>
          <w:i/>
          <w:iCs/>
          <w:noProof/>
          <w:color w:val="4F81BD" w:themeColor="accent1"/>
          <w:sz w:val="22"/>
          <w:lang w:val="en-IE"/>
        </w:rPr>
        <w:t xml:space="preserve"> </w:t>
      </w:r>
    </w:p>
    <w:p w14:paraId="05B84F1C" w14:textId="7E58FC47" w:rsidR="006B05AA" w:rsidRPr="00345CF8" w:rsidRDefault="006B05AA" w:rsidP="006B05AA">
      <w:pPr>
        <w:spacing w:line="259" w:lineRule="auto"/>
        <w:rPr>
          <w:noProof/>
          <w:sz w:val="23"/>
          <w:szCs w:val="23"/>
          <w:lang w:val="en-US"/>
        </w:rPr>
      </w:pPr>
      <w:r w:rsidRPr="00345CF8">
        <w:rPr>
          <w:noProof/>
          <w:sz w:val="23"/>
          <w:szCs w:val="23"/>
          <w:lang w:val="en-GB"/>
        </w:rPr>
        <w:t>In 2025, the Commission continued to rigorously enforce the FSR</w:t>
      </w:r>
      <w:r w:rsidRPr="00345CF8" w:rsidDel="000D3712">
        <w:rPr>
          <w:noProof/>
          <w:sz w:val="23"/>
          <w:szCs w:val="23"/>
          <w:lang w:val="en-GB"/>
        </w:rPr>
        <w:t xml:space="preserve"> </w:t>
      </w:r>
      <w:r w:rsidRPr="00345CF8">
        <w:rPr>
          <w:noProof/>
          <w:sz w:val="23"/>
          <w:szCs w:val="23"/>
          <w:lang w:val="en-GB"/>
        </w:rPr>
        <w:t xml:space="preserve">to protect the </w:t>
      </w:r>
      <w:r w:rsidR="00DA00E9" w:rsidRPr="00345CF8">
        <w:rPr>
          <w:noProof/>
          <w:sz w:val="23"/>
          <w:szCs w:val="23"/>
          <w:lang w:val="en-GB"/>
        </w:rPr>
        <w:t>EU</w:t>
      </w:r>
      <w:r w:rsidRPr="00345CF8">
        <w:rPr>
          <w:noProof/>
          <w:sz w:val="23"/>
          <w:szCs w:val="23"/>
          <w:lang w:val="en-GB"/>
        </w:rPr>
        <w:t xml:space="preserve"> from competition-distortive subsidies granted by non-EU countries to companies operating in the Single Market. Such distortions can arise with respect to any economic activity, particularly in concentrations and public procurement procedures. The FSR is co-enforced by DG Competition and t</w:t>
      </w:r>
      <w:r w:rsidRPr="00345CF8">
        <w:rPr>
          <w:noProof/>
          <w:sz w:val="23"/>
          <w:szCs w:val="23"/>
          <w:lang w:val="en-IE"/>
        </w:rPr>
        <w:t>he Directorate-General for Internal Market, Industry, Entrepreneurship and SMEs (DG GROW)</w:t>
      </w:r>
      <w:r w:rsidRPr="00824031">
        <w:rPr>
          <w:noProof/>
          <w:sz w:val="23"/>
          <w:szCs w:val="23"/>
          <w:vertAlign w:val="superscript"/>
          <w:lang w:val="en-GB"/>
        </w:rPr>
        <w:footnoteReference w:id="74"/>
      </w:r>
      <w:r w:rsidRPr="00345CF8">
        <w:rPr>
          <w:noProof/>
          <w:sz w:val="23"/>
          <w:szCs w:val="23"/>
          <w:lang w:val="en-GB"/>
        </w:rPr>
        <w:t xml:space="preserve">. A </w:t>
      </w:r>
      <w:r w:rsidRPr="00345CF8">
        <w:rPr>
          <w:noProof/>
          <w:sz w:val="23"/>
          <w:szCs w:val="23"/>
          <w:lang w:val="en-US"/>
        </w:rPr>
        <w:t xml:space="preserve">proactive enforcement of the FSR </w:t>
      </w:r>
      <w:r w:rsidR="00FD35E1">
        <w:rPr>
          <w:noProof/>
          <w:sz w:val="23"/>
          <w:szCs w:val="23"/>
          <w:lang w:val="en-US"/>
        </w:rPr>
        <w:t>-</w:t>
      </w:r>
      <w:r w:rsidRPr="00345CF8">
        <w:rPr>
          <w:noProof/>
          <w:sz w:val="23"/>
          <w:szCs w:val="23"/>
          <w:lang w:val="en-US"/>
        </w:rPr>
        <w:t xml:space="preserve"> including own-initiative investigations</w:t>
      </w:r>
      <w:r w:rsidR="00FD35E1">
        <w:rPr>
          <w:noProof/>
          <w:sz w:val="23"/>
          <w:szCs w:val="23"/>
          <w:lang w:val="en-US"/>
        </w:rPr>
        <w:t xml:space="preserve"> -</w:t>
      </w:r>
      <w:r w:rsidRPr="00345CF8">
        <w:rPr>
          <w:noProof/>
          <w:sz w:val="23"/>
          <w:szCs w:val="23"/>
          <w:lang w:val="en-US"/>
        </w:rPr>
        <w:t xml:space="preserve"> is essential for upholding the EU’s global competitiveness. </w:t>
      </w:r>
    </w:p>
    <w:p w14:paraId="6CEAF4A0" w14:textId="10334F9A" w:rsidR="003342B2" w:rsidRDefault="006B05AA" w:rsidP="006B05AA">
      <w:pPr>
        <w:spacing w:line="259" w:lineRule="auto"/>
        <w:rPr>
          <w:noProof/>
          <w:sz w:val="23"/>
          <w:szCs w:val="23"/>
          <w:lang w:val="en-IE"/>
        </w:rPr>
      </w:pPr>
      <w:bookmarkStart w:id="31" w:name="_Hlk214908340"/>
      <w:r w:rsidRPr="00771B45">
        <w:rPr>
          <w:noProof/>
          <w:sz w:val="23"/>
          <w:szCs w:val="23"/>
          <w:lang w:val="en-IE"/>
        </w:rPr>
        <w:t>During the year</w:t>
      </w:r>
      <w:r w:rsidR="004F3053" w:rsidRPr="00771B45">
        <w:rPr>
          <w:noProof/>
          <w:sz w:val="23"/>
          <w:szCs w:val="23"/>
          <w:lang w:val="en-IE"/>
        </w:rPr>
        <w:t>,</w:t>
      </w:r>
      <w:r w:rsidRPr="00771B45">
        <w:rPr>
          <w:noProof/>
          <w:sz w:val="23"/>
          <w:szCs w:val="23"/>
          <w:lang w:val="en-IE"/>
        </w:rPr>
        <w:t xml:space="preserve"> the Commission investigated </w:t>
      </w:r>
      <w:r w:rsidR="004C1980" w:rsidRPr="00771B45">
        <w:rPr>
          <w:noProof/>
          <w:sz w:val="23"/>
          <w:szCs w:val="23"/>
          <w:lang w:val="en-IE"/>
        </w:rPr>
        <w:t xml:space="preserve">for example </w:t>
      </w:r>
      <w:r w:rsidRPr="00771B45">
        <w:rPr>
          <w:noProof/>
          <w:sz w:val="23"/>
          <w:szCs w:val="23"/>
          <w:lang w:val="en-IE"/>
        </w:rPr>
        <w:t xml:space="preserve">the acquisition of </w:t>
      </w:r>
      <w:r w:rsidRPr="00DE7CD1">
        <w:rPr>
          <w:i/>
          <w:iCs/>
          <w:noProof/>
          <w:sz w:val="23"/>
          <w:szCs w:val="23"/>
          <w:lang w:val="en-IE"/>
        </w:rPr>
        <w:t xml:space="preserve">Covestro AG </w:t>
      </w:r>
      <w:r w:rsidRPr="00771B45">
        <w:rPr>
          <w:noProof/>
          <w:sz w:val="23"/>
          <w:szCs w:val="23"/>
          <w:lang w:val="en-IE"/>
        </w:rPr>
        <w:t xml:space="preserve">(a </w:t>
      </w:r>
      <w:r w:rsidRPr="00771B45">
        <w:rPr>
          <w:noProof/>
          <w:sz w:val="23"/>
          <w:szCs w:val="23"/>
          <w:lang w:val="en-GB"/>
        </w:rPr>
        <w:t>German supplier of high-performance polymers and components)</w:t>
      </w:r>
      <w:r w:rsidRPr="00DE7CD1">
        <w:rPr>
          <w:i/>
          <w:iCs/>
          <w:noProof/>
          <w:sz w:val="23"/>
          <w:szCs w:val="23"/>
          <w:lang w:val="en-IE"/>
        </w:rPr>
        <w:t xml:space="preserve"> </w:t>
      </w:r>
      <w:r w:rsidRPr="00771B45">
        <w:rPr>
          <w:noProof/>
          <w:sz w:val="23"/>
          <w:szCs w:val="23"/>
          <w:lang w:val="en-IE"/>
        </w:rPr>
        <w:t>by</w:t>
      </w:r>
      <w:r w:rsidRPr="00DE7CD1">
        <w:rPr>
          <w:i/>
          <w:iCs/>
          <w:noProof/>
          <w:sz w:val="23"/>
          <w:szCs w:val="23"/>
          <w:lang w:val="en-IE"/>
        </w:rPr>
        <w:t xml:space="preserve"> </w:t>
      </w:r>
      <w:r w:rsidRPr="00DE7CD1">
        <w:rPr>
          <w:i/>
          <w:iCs/>
          <w:noProof/>
          <w:sz w:val="23"/>
          <w:szCs w:val="23"/>
          <w:lang w:val="en-GB"/>
        </w:rPr>
        <w:t>Abu Dhabi National Oil Company PJSC</w:t>
      </w:r>
      <w:r w:rsidR="004C1980" w:rsidRPr="00DE7CD1">
        <w:rPr>
          <w:i/>
          <w:iCs/>
          <w:noProof/>
          <w:sz w:val="23"/>
          <w:szCs w:val="23"/>
          <w:lang w:val="en-GB"/>
        </w:rPr>
        <w:t xml:space="preserve"> </w:t>
      </w:r>
      <w:r w:rsidRPr="00771B45">
        <w:rPr>
          <w:noProof/>
          <w:sz w:val="23"/>
          <w:szCs w:val="23"/>
          <w:lang w:val="en-GB"/>
        </w:rPr>
        <w:t>(ADNOC),</w:t>
      </w:r>
      <w:r w:rsidRPr="00DE7CD1">
        <w:rPr>
          <w:i/>
          <w:iCs/>
          <w:noProof/>
          <w:sz w:val="23"/>
          <w:szCs w:val="23"/>
          <w:lang w:val="en-IE"/>
        </w:rPr>
        <w:t xml:space="preserve"> </w:t>
      </w:r>
      <w:r w:rsidRPr="00771B45">
        <w:rPr>
          <w:noProof/>
          <w:sz w:val="23"/>
          <w:szCs w:val="23"/>
          <w:lang w:val="en-GB"/>
        </w:rPr>
        <w:t>the national oil company of Abu Dhabi.</w:t>
      </w:r>
      <w:r w:rsidR="004C1980" w:rsidRPr="00771B45">
        <w:rPr>
          <w:noProof/>
          <w:sz w:val="23"/>
          <w:szCs w:val="23"/>
          <w:lang w:val="en-GB"/>
        </w:rPr>
        <w:t xml:space="preserve"> </w:t>
      </w:r>
      <w:r w:rsidRPr="00771B45">
        <w:rPr>
          <w:noProof/>
          <w:sz w:val="23"/>
          <w:szCs w:val="23"/>
          <w:lang w:val="en-GB"/>
        </w:rPr>
        <w:t xml:space="preserve">After </w:t>
      </w:r>
      <w:r w:rsidRPr="00771B45">
        <w:rPr>
          <w:noProof/>
          <w:sz w:val="23"/>
          <w:szCs w:val="23"/>
          <w:lang w:val="en-IE"/>
        </w:rPr>
        <w:t>an in-depth investigation, ADNOC offered commitments, which the Commission subsequently made legally binding in a commitment decision</w:t>
      </w:r>
      <w:r w:rsidRPr="00771B45">
        <w:rPr>
          <w:noProof/>
          <w:sz w:val="23"/>
          <w:szCs w:val="23"/>
          <w:vertAlign w:val="superscript"/>
        </w:rPr>
        <w:footnoteReference w:id="75"/>
      </w:r>
      <w:r w:rsidRPr="00771B45">
        <w:rPr>
          <w:noProof/>
          <w:sz w:val="23"/>
          <w:szCs w:val="23"/>
          <w:lang w:val="en-IE"/>
        </w:rPr>
        <w:t xml:space="preserve">. These commitments were essential to </w:t>
      </w:r>
      <w:r w:rsidR="00290E92">
        <w:rPr>
          <w:noProof/>
          <w:sz w:val="23"/>
          <w:szCs w:val="23"/>
          <w:lang w:val="en-IE"/>
        </w:rPr>
        <w:t>remedy</w:t>
      </w:r>
      <w:r w:rsidR="004C1980" w:rsidRPr="00771B45">
        <w:rPr>
          <w:noProof/>
          <w:sz w:val="23"/>
          <w:szCs w:val="23"/>
          <w:lang w:val="en-IE"/>
        </w:rPr>
        <w:t xml:space="preserve"> </w:t>
      </w:r>
      <w:r w:rsidRPr="00771B45">
        <w:rPr>
          <w:noProof/>
          <w:sz w:val="23"/>
          <w:szCs w:val="23"/>
          <w:lang w:val="en-IE"/>
        </w:rPr>
        <w:t xml:space="preserve">the distortive effects on the Single Market </w:t>
      </w:r>
      <w:r w:rsidR="00290E92">
        <w:rPr>
          <w:noProof/>
          <w:sz w:val="23"/>
          <w:szCs w:val="23"/>
          <w:lang w:val="en-IE"/>
        </w:rPr>
        <w:t>from</w:t>
      </w:r>
      <w:r w:rsidRPr="00771B45">
        <w:rPr>
          <w:noProof/>
          <w:sz w:val="23"/>
          <w:szCs w:val="23"/>
          <w:lang w:val="en-IE"/>
        </w:rPr>
        <w:t xml:space="preserve"> the foreign subsidies</w:t>
      </w:r>
      <w:r w:rsidR="004756AE" w:rsidRPr="00DD4C9B">
        <w:rPr>
          <w:noProof/>
          <w:sz w:val="23"/>
          <w:szCs w:val="23"/>
          <w:lang w:val="en-IE"/>
        </w:rPr>
        <w:t xml:space="preserve"> </w:t>
      </w:r>
      <w:r w:rsidR="00400565">
        <w:rPr>
          <w:noProof/>
          <w:sz w:val="23"/>
          <w:szCs w:val="23"/>
          <w:lang w:val="en-IE"/>
        </w:rPr>
        <w:t>(an unlimited State guarantee and tax benefits to ADNOC, as well as a committed capital increase by ADNOC into Covestro)</w:t>
      </w:r>
      <w:r w:rsidR="00C3349B">
        <w:rPr>
          <w:noProof/>
          <w:sz w:val="23"/>
          <w:szCs w:val="23"/>
          <w:lang w:val="en-IE"/>
        </w:rPr>
        <w:t xml:space="preserve">. These subsidies would have distorted competition </w:t>
      </w:r>
      <w:r w:rsidR="004756AE" w:rsidRPr="00DD4C9B">
        <w:rPr>
          <w:noProof/>
          <w:sz w:val="23"/>
          <w:szCs w:val="23"/>
          <w:lang w:val="en-IE"/>
        </w:rPr>
        <w:t xml:space="preserve">both </w:t>
      </w:r>
      <w:r w:rsidR="00C3349B">
        <w:rPr>
          <w:noProof/>
          <w:sz w:val="23"/>
          <w:szCs w:val="23"/>
          <w:lang w:val="en-IE"/>
        </w:rPr>
        <w:t>during</w:t>
      </w:r>
      <w:r w:rsidR="004756AE" w:rsidRPr="00DD4C9B">
        <w:rPr>
          <w:noProof/>
          <w:sz w:val="23"/>
          <w:szCs w:val="23"/>
          <w:lang w:val="en-IE"/>
        </w:rPr>
        <w:t xml:space="preserve"> the acquisition process and</w:t>
      </w:r>
      <w:r w:rsidR="00C3349B">
        <w:rPr>
          <w:noProof/>
          <w:sz w:val="23"/>
          <w:szCs w:val="23"/>
          <w:lang w:val="en-IE"/>
        </w:rPr>
        <w:t xml:space="preserve"> during </w:t>
      </w:r>
      <w:r w:rsidR="004756AE" w:rsidRPr="00DD4C9B">
        <w:rPr>
          <w:noProof/>
          <w:sz w:val="23"/>
          <w:szCs w:val="23"/>
          <w:lang w:val="en-IE"/>
        </w:rPr>
        <w:t xml:space="preserve">the </w:t>
      </w:r>
      <w:r w:rsidR="00C3349B">
        <w:rPr>
          <w:noProof/>
          <w:sz w:val="23"/>
          <w:szCs w:val="23"/>
          <w:lang w:val="en-IE"/>
        </w:rPr>
        <w:t xml:space="preserve">future market </w:t>
      </w:r>
      <w:r w:rsidR="004756AE" w:rsidRPr="00DD4C9B">
        <w:rPr>
          <w:noProof/>
          <w:sz w:val="23"/>
          <w:szCs w:val="23"/>
          <w:lang w:val="en-IE"/>
        </w:rPr>
        <w:t>activities of the combined entity</w:t>
      </w:r>
      <w:r w:rsidRPr="00771B45">
        <w:rPr>
          <w:noProof/>
          <w:sz w:val="23"/>
          <w:szCs w:val="23"/>
          <w:lang w:val="en-IE"/>
        </w:rPr>
        <w:t xml:space="preserve">. First, ADNOC committed to </w:t>
      </w:r>
      <w:r w:rsidRPr="00DE7CD1">
        <w:rPr>
          <w:b/>
          <w:bCs/>
          <w:noProof/>
          <w:sz w:val="23"/>
          <w:szCs w:val="23"/>
          <w:lang w:val="en-IE"/>
        </w:rPr>
        <w:t xml:space="preserve">remove </w:t>
      </w:r>
      <w:r w:rsidR="000562D6">
        <w:rPr>
          <w:b/>
          <w:bCs/>
          <w:noProof/>
          <w:sz w:val="23"/>
          <w:szCs w:val="23"/>
          <w:lang w:val="en-IE"/>
        </w:rPr>
        <w:t>the</w:t>
      </w:r>
      <w:r w:rsidR="000562D6" w:rsidRPr="00771B45">
        <w:rPr>
          <w:b/>
          <w:bCs/>
          <w:noProof/>
          <w:sz w:val="23"/>
          <w:szCs w:val="23"/>
          <w:lang w:val="en-IE"/>
        </w:rPr>
        <w:t xml:space="preserve"> </w:t>
      </w:r>
      <w:r w:rsidRPr="00DE7CD1">
        <w:rPr>
          <w:b/>
          <w:bCs/>
          <w:noProof/>
          <w:sz w:val="23"/>
          <w:szCs w:val="23"/>
          <w:lang w:val="en-IE"/>
        </w:rPr>
        <w:t>unlimited State guarantee</w:t>
      </w:r>
      <w:r w:rsidRPr="00771B45">
        <w:rPr>
          <w:noProof/>
          <w:sz w:val="23"/>
          <w:szCs w:val="23"/>
          <w:lang w:val="en-IE"/>
        </w:rPr>
        <w:t xml:space="preserve">, by adapting its articles of association so that they no longer deviate from ordinary UAE insolvency law. Second, ADNOC committed to </w:t>
      </w:r>
      <w:r w:rsidRPr="00DE7CD1">
        <w:rPr>
          <w:b/>
          <w:bCs/>
          <w:noProof/>
          <w:sz w:val="23"/>
          <w:szCs w:val="23"/>
          <w:lang w:val="en-IE"/>
        </w:rPr>
        <w:t>share Covestro's sustainability patents</w:t>
      </w:r>
      <w:r w:rsidRPr="00771B45">
        <w:rPr>
          <w:noProof/>
          <w:sz w:val="23"/>
          <w:szCs w:val="23"/>
          <w:lang w:val="en-IE"/>
        </w:rPr>
        <w:t xml:space="preserve"> with those </w:t>
      </w:r>
      <w:r w:rsidR="004C1980" w:rsidRPr="00771B45">
        <w:rPr>
          <w:noProof/>
          <w:sz w:val="23"/>
          <w:szCs w:val="23"/>
          <w:lang w:val="en-IE"/>
        </w:rPr>
        <w:t xml:space="preserve">companies </w:t>
      </w:r>
      <w:r w:rsidRPr="00771B45">
        <w:rPr>
          <w:noProof/>
          <w:sz w:val="23"/>
          <w:szCs w:val="23"/>
          <w:lang w:val="en-IE"/>
        </w:rPr>
        <w:t xml:space="preserve">that are particularly reliant on Covestro's sustainability technology. The Commission found that the offered commitments would </w:t>
      </w:r>
      <w:r w:rsidR="00311054">
        <w:rPr>
          <w:noProof/>
          <w:sz w:val="23"/>
          <w:szCs w:val="23"/>
          <w:lang w:val="en-IE"/>
        </w:rPr>
        <w:t xml:space="preserve">fully and effectively remedy </w:t>
      </w:r>
      <w:r w:rsidRPr="00771B45">
        <w:rPr>
          <w:noProof/>
          <w:sz w:val="23"/>
          <w:szCs w:val="23"/>
          <w:lang w:val="en-IE"/>
        </w:rPr>
        <w:t>the distortive effects on the Single Market caused by the foreign subsidies.</w:t>
      </w:r>
      <w:r w:rsidR="00C3349B">
        <w:rPr>
          <w:noProof/>
          <w:sz w:val="23"/>
          <w:szCs w:val="23"/>
          <w:lang w:val="en-IE"/>
        </w:rPr>
        <w:t xml:space="preserve"> </w:t>
      </w:r>
      <w:r w:rsidRPr="006B05AA">
        <w:rPr>
          <w:noProof/>
          <w:sz w:val="23"/>
          <w:szCs w:val="23"/>
          <w:lang w:val="en-IE"/>
        </w:rPr>
        <w:t xml:space="preserve">The ADNOC/Covestro decision marks the </w:t>
      </w:r>
      <w:r w:rsidRPr="00C3349B">
        <w:rPr>
          <w:noProof/>
          <w:sz w:val="23"/>
          <w:szCs w:val="23"/>
          <w:lang w:val="en-IE"/>
        </w:rPr>
        <w:t>second</w:t>
      </w:r>
      <w:r w:rsidRPr="006B05AA">
        <w:rPr>
          <w:noProof/>
          <w:sz w:val="23"/>
          <w:szCs w:val="23"/>
          <w:lang w:val="en-IE"/>
        </w:rPr>
        <w:t xml:space="preserve"> </w:t>
      </w:r>
      <w:r w:rsidR="004C1980">
        <w:rPr>
          <w:noProof/>
          <w:sz w:val="23"/>
          <w:szCs w:val="23"/>
          <w:lang w:val="en-IE"/>
        </w:rPr>
        <w:t xml:space="preserve">final </w:t>
      </w:r>
      <w:r w:rsidRPr="006B05AA">
        <w:rPr>
          <w:noProof/>
          <w:sz w:val="23"/>
          <w:szCs w:val="23"/>
          <w:lang w:val="en-IE"/>
        </w:rPr>
        <w:t xml:space="preserve">Commission decision </w:t>
      </w:r>
      <w:r w:rsidR="004C1980">
        <w:rPr>
          <w:noProof/>
          <w:sz w:val="23"/>
          <w:szCs w:val="23"/>
          <w:lang w:val="en-IE"/>
        </w:rPr>
        <w:t xml:space="preserve">under </w:t>
      </w:r>
      <w:r w:rsidRPr="006B05AA">
        <w:rPr>
          <w:noProof/>
          <w:sz w:val="23"/>
          <w:szCs w:val="23"/>
          <w:lang w:val="en-IE"/>
        </w:rPr>
        <w:t xml:space="preserve">the FSR since </w:t>
      </w:r>
      <w:r w:rsidR="004C1980">
        <w:rPr>
          <w:noProof/>
          <w:sz w:val="23"/>
          <w:szCs w:val="23"/>
          <w:lang w:val="en-IE"/>
        </w:rPr>
        <w:t xml:space="preserve">it </w:t>
      </w:r>
      <w:r w:rsidRPr="006B05AA">
        <w:rPr>
          <w:noProof/>
          <w:sz w:val="23"/>
          <w:szCs w:val="23"/>
          <w:lang w:val="en-IE"/>
        </w:rPr>
        <w:t>entered into force.</w:t>
      </w:r>
    </w:p>
    <w:p w14:paraId="651790D9" w14:textId="0720EE31" w:rsidR="006B05AA" w:rsidRPr="00FD35E1" w:rsidRDefault="00397361" w:rsidP="32EC6A8B">
      <w:pPr>
        <w:spacing w:line="259" w:lineRule="auto"/>
        <w:rPr>
          <w:noProof/>
          <w:lang w:val="en-US"/>
        </w:rPr>
      </w:pPr>
      <w:r>
        <w:rPr>
          <w:rFonts w:eastAsia="Times New Roman"/>
          <w:noProof/>
          <w:sz w:val="23"/>
          <w:szCs w:val="23"/>
          <w:lang w:val="en-IE"/>
        </w:rPr>
        <w:t xml:space="preserve">Furthermore, </w:t>
      </w:r>
      <w:r w:rsidR="00CE7E2B">
        <w:rPr>
          <w:rFonts w:eastAsia="Times New Roman"/>
          <w:noProof/>
          <w:sz w:val="23"/>
          <w:szCs w:val="23"/>
          <w:lang w:val="en-IE"/>
        </w:rPr>
        <w:t xml:space="preserve">in 2025, </w:t>
      </w:r>
      <w:r w:rsidR="6805ABA3" w:rsidRPr="00C3349B">
        <w:rPr>
          <w:rFonts w:eastAsia="Times New Roman"/>
          <w:noProof/>
          <w:sz w:val="23"/>
          <w:szCs w:val="23"/>
          <w:lang w:val="en-IE"/>
        </w:rPr>
        <w:t>the Commission open</w:t>
      </w:r>
      <w:r w:rsidR="00BD646C">
        <w:rPr>
          <w:rFonts w:eastAsia="Times New Roman"/>
          <w:noProof/>
          <w:sz w:val="23"/>
          <w:szCs w:val="23"/>
          <w:lang w:val="en-IE"/>
        </w:rPr>
        <w:t>ed</w:t>
      </w:r>
      <w:r w:rsidR="00C3349B">
        <w:rPr>
          <w:rFonts w:eastAsia="Times New Roman"/>
          <w:noProof/>
          <w:sz w:val="23"/>
          <w:szCs w:val="23"/>
          <w:lang w:val="en-IE"/>
        </w:rPr>
        <w:t xml:space="preserve"> an own-initiative </w:t>
      </w:r>
      <w:r w:rsidR="6805ABA3" w:rsidRPr="00C3349B">
        <w:rPr>
          <w:rFonts w:eastAsia="Times New Roman"/>
          <w:noProof/>
          <w:sz w:val="23"/>
          <w:szCs w:val="23"/>
          <w:lang w:val="en-IE"/>
        </w:rPr>
        <w:t>in</w:t>
      </w:r>
      <w:r w:rsidR="00B72B0E">
        <w:rPr>
          <w:rFonts w:eastAsia="Times New Roman"/>
          <w:noProof/>
          <w:sz w:val="23"/>
          <w:szCs w:val="23"/>
          <w:lang w:val="en-IE"/>
        </w:rPr>
        <w:t>-</w:t>
      </w:r>
      <w:r w:rsidR="6805ABA3" w:rsidRPr="00C3349B">
        <w:rPr>
          <w:rFonts w:eastAsia="Times New Roman"/>
          <w:noProof/>
          <w:sz w:val="23"/>
          <w:szCs w:val="23"/>
          <w:lang w:val="en-IE"/>
        </w:rPr>
        <w:t xml:space="preserve">depth investigation into </w:t>
      </w:r>
      <w:r w:rsidR="6805ABA3" w:rsidRPr="005F2220">
        <w:rPr>
          <w:rFonts w:eastAsia="Times New Roman"/>
          <w:i/>
          <w:iCs/>
          <w:noProof/>
          <w:sz w:val="23"/>
          <w:szCs w:val="23"/>
          <w:lang w:val="en-IE"/>
        </w:rPr>
        <w:t>Nuctech</w:t>
      </w:r>
      <w:r w:rsidR="007301D1" w:rsidRPr="00824031">
        <w:rPr>
          <w:rStyle w:val="FootnoteReference"/>
          <w:rFonts w:ascii="Times New Roman" w:eastAsia="Times New Roman" w:hAnsi="Times New Roman"/>
          <w:noProof/>
          <w:sz w:val="23"/>
          <w:szCs w:val="23"/>
          <w:lang w:val="en-IE"/>
        </w:rPr>
        <w:footnoteReference w:id="76"/>
      </w:r>
      <w:r w:rsidR="44517B3C" w:rsidRPr="00824031">
        <w:rPr>
          <w:rFonts w:eastAsia="Times New Roman"/>
          <w:noProof/>
          <w:sz w:val="23"/>
          <w:szCs w:val="23"/>
          <w:lang w:val="en-IE"/>
        </w:rPr>
        <w:t>,</w:t>
      </w:r>
      <w:r w:rsidR="6805ABA3" w:rsidRPr="00FD35E1">
        <w:rPr>
          <w:rFonts w:eastAsia="Times New Roman"/>
          <w:noProof/>
          <w:sz w:val="23"/>
          <w:szCs w:val="23"/>
          <w:lang w:val="en-IE"/>
        </w:rPr>
        <w:t xml:space="preserve"> a Chinese-owned company active in the manufacturing and sale of threat detection systems</w:t>
      </w:r>
      <w:r w:rsidRPr="00FD35E1">
        <w:rPr>
          <w:rFonts w:eastAsia="Times New Roman"/>
          <w:noProof/>
          <w:sz w:val="23"/>
          <w:szCs w:val="23"/>
          <w:lang w:val="en-IE"/>
        </w:rPr>
        <w:t xml:space="preserve"> (scanners used for example at airports, </w:t>
      </w:r>
      <w:r w:rsidR="006A0179" w:rsidRPr="00FD35E1">
        <w:rPr>
          <w:rFonts w:eastAsia="Times New Roman"/>
          <w:noProof/>
          <w:sz w:val="23"/>
          <w:szCs w:val="23"/>
          <w:lang w:val="en-IE"/>
        </w:rPr>
        <w:t xml:space="preserve">in </w:t>
      </w:r>
      <w:r w:rsidRPr="00FD35E1">
        <w:rPr>
          <w:rFonts w:eastAsia="Times New Roman"/>
          <w:noProof/>
          <w:sz w:val="23"/>
          <w:szCs w:val="23"/>
          <w:lang w:val="en-IE"/>
        </w:rPr>
        <w:t xml:space="preserve">harbours and </w:t>
      </w:r>
      <w:r w:rsidR="006A0179" w:rsidRPr="00FD35E1">
        <w:rPr>
          <w:rFonts w:eastAsia="Times New Roman"/>
          <w:noProof/>
          <w:sz w:val="23"/>
          <w:szCs w:val="23"/>
          <w:lang w:val="en-IE"/>
        </w:rPr>
        <w:t xml:space="preserve">at </w:t>
      </w:r>
      <w:r w:rsidRPr="00FD35E1">
        <w:rPr>
          <w:rFonts w:eastAsia="Times New Roman"/>
          <w:noProof/>
          <w:sz w:val="23"/>
          <w:szCs w:val="23"/>
          <w:lang w:val="en-IE"/>
        </w:rPr>
        <w:t>borders). The Commission had</w:t>
      </w:r>
      <w:r w:rsidR="6805ABA3" w:rsidRPr="00FD35E1">
        <w:rPr>
          <w:rFonts w:eastAsia="Times New Roman"/>
          <w:noProof/>
          <w:sz w:val="23"/>
          <w:szCs w:val="23"/>
          <w:lang w:val="en-IE"/>
        </w:rPr>
        <w:t xml:space="preserve"> indications that Nuctech ha</w:t>
      </w:r>
      <w:r w:rsidR="00C3349B" w:rsidRPr="00FD35E1">
        <w:rPr>
          <w:rFonts w:eastAsia="Times New Roman"/>
          <w:noProof/>
          <w:sz w:val="23"/>
          <w:szCs w:val="23"/>
          <w:lang w:val="en-IE"/>
        </w:rPr>
        <w:t>d</w:t>
      </w:r>
      <w:r w:rsidR="6805ABA3" w:rsidRPr="00FD35E1">
        <w:rPr>
          <w:rFonts w:eastAsia="Times New Roman"/>
          <w:noProof/>
          <w:sz w:val="23"/>
          <w:szCs w:val="23"/>
          <w:lang w:val="en-IE"/>
        </w:rPr>
        <w:t xml:space="preserve"> been granted foreign subsidies</w:t>
      </w:r>
      <w:r w:rsidR="00BD646C" w:rsidRPr="00FD35E1">
        <w:rPr>
          <w:rFonts w:eastAsia="Times New Roman"/>
          <w:noProof/>
          <w:sz w:val="23"/>
          <w:szCs w:val="23"/>
          <w:lang w:val="en-IE"/>
        </w:rPr>
        <w:t xml:space="preserve">, allowing it to </w:t>
      </w:r>
      <w:r w:rsidR="6805ABA3" w:rsidRPr="00FD35E1">
        <w:rPr>
          <w:rFonts w:eastAsia="Times New Roman"/>
          <w:noProof/>
          <w:sz w:val="23"/>
          <w:szCs w:val="23"/>
          <w:lang w:val="en-IE"/>
        </w:rPr>
        <w:t>offer</w:t>
      </w:r>
      <w:r w:rsidRPr="00FD35E1">
        <w:rPr>
          <w:rFonts w:eastAsia="Times New Roman"/>
          <w:noProof/>
          <w:sz w:val="23"/>
          <w:szCs w:val="23"/>
          <w:lang w:val="en-IE"/>
        </w:rPr>
        <w:t xml:space="preserve"> prices and conditions that c</w:t>
      </w:r>
      <w:r w:rsidR="00C3349B" w:rsidRPr="00FD35E1">
        <w:rPr>
          <w:rFonts w:eastAsia="Times New Roman"/>
          <w:noProof/>
          <w:sz w:val="23"/>
          <w:szCs w:val="23"/>
          <w:lang w:val="en-IE"/>
        </w:rPr>
        <w:t xml:space="preserve">ould </w:t>
      </w:r>
      <w:r w:rsidRPr="00FD35E1">
        <w:rPr>
          <w:rFonts w:eastAsia="Times New Roman"/>
          <w:noProof/>
          <w:sz w:val="23"/>
          <w:szCs w:val="23"/>
          <w:lang w:val="en-IE"/>
        </w:rPr>
        <w:t>not be matched by other market players</w:t>
      </w:r>
      <w:r w:rsidR="6805ABA3" w:rsidRPr="00FD35E1">
        <w:rPr>
          <w:rFonts w:eastAsia="Times New Roman"/>
          <w:noProof/>
          <w:sz w:val="23"/>
          <w:szCs w:val="23"/>
          <w:lang w:val="en-IE"/>
        </w:rPr>
        <w:t>. If th</w:t>
      </w:r>
      <w:r w:rsidR="00C3349B" w:rsidRPr="00FD35E1">
        <w:rPr>
          <w:rFonts w:eastAsia="Times New Roman"/>
          <w:noProof/>
          <w:sz w:val="23"/>
          <w:szCs w:val="23"/>
          <w:lang w:val="en-IE"/>
        </w:rPr>
        <w:t xml:space="preserve">ese competitive concerns </w:t>
      </w:r>
      <w:r w:rsidR="6805ABA3" w:rsidRPr="00FD35E1">
        <w:rPr>
          <w:rFonts w:eastAsia="Times New Roman"/>
          <w:noProof/>
          <w:sz w:val="23"/>
          <w:szCs w:val="23"/>
          <w:lang w:val="en-IE"/>
        </w:rPr>
        <w:t>are confirmed</w:t>
      </w:r>
      <w:r w:rsidR="00C3349B" w:rsidRPr="00FD35E1">
        <w:rPr>
          <w:rFonts w:eastAsia="Times New Roman"/>
          <w:noProof/>
          <w:sz w:val="23"/>
          <w:szCs w:val="23"/>
          <w:lang w:val="en-IE"/>
        </w:rPr>
        <w:t xml:space="preserve"> in the investigation</w:t>
      </w:r>
      <w:r w:rsidR="6805ABA3" w:rsidRPr="00FD35E1">
        <w:rPr>
          <w:rFonts w:eastAsia="Times New Roman"/>
          <w:noProof/>
          <w:sz w:val="23"/>
          <w:szCs w:val="23"/>
          <w:lang w:val="en-IE"/>
        </w:rPr>
        <w:t xml:space="preserve">, the Commission may impose redressive measures or </w:t>
      </w:r>
      <w:r w:rsidR="00801B91" w:rsidRPr="00FD35E1">
        <w:rPr>
          <w:rFonts w:eastAsia="Times New Roman"/>
          <w:noProof/>
          <w:sz w:val="23"/>
          <w:szCs w:val="23"/>
          <w:lang w:val="en-IE"/>
        </w:rPr>
        <w:t>accept commitments offered by</w:t>
      </w:r>
      <w:r w:rsidR="6805ABA3" w:rsidRPr="00FD35E1">
        <w:rPr>
          <w:rFonts w:eastAsia="Times New Roman"/>
          <w:noProof/>
          <w:sz w:val="23"/>
          <w:szCs w:val="23"/>
          <w:lang w:val="en-IE"/>
        </w:rPr>
        <w:t xml:space="preserve"> the company that </w:t>
      </w:r>
      <w:r w:rsidR="00C3349B" w:rsidRPr="00FD35E1">
        <w:rPr>
          <w:rFonts w:eastAsia="Times New Roman"/>
          <w:noProof/>
          <w:sz w:val="23"/>
          <w:szCs w:val="23"/>
          <w:lang w:val="en-IE"/>
        </w:rPr>
        <w:t xml:space="preserve">would </w:t>
      </w:r>
      <w:r w:rsidR="6805ABA3" w:rsidRPr="00FD35E1">
        <w:rPr>
          <w:rFonts w:eastAsia="Times New Roman"/>
          <w:noProof/>
          <w:sz w:val="23"/>
          <w:szCs w:val="23"/>
          <w:lang w:val="en-IE"/>
        </w:rPr>
        <w:t>address the concerns.</w:t>
      </w:r>
    </w:p>
    <w:p w14:paraId="0DF0E217" w14:textId="139CCC9A" w:rsidR="006B05AA" w:rsidRDefault="008808F1" w:rsidP="006B05AA">
      <w:pPr>
        <w:spacing w:line="259" w:lineRule="auto"/>
        <w:rPr>
          <w:noProof/>
          <w:sz w:val="23"/>
          <w:szCs w:val="23"/>
          <w:lang w:val="en-IE"/>
        </w:rPr>
      </w:pPr>
      <w:r w:rsidRPr="00FD35E1">
        <w:rPr>
          <w:noProof/>
          <w:sz w:val="23"/>
          <w:szCs w:val="23"/>
          <w:lang w:val="en-IE"/>
        </w:rPr>
        <w:t>T</w:t>
      </w:r>
      <w:r w:rsidR="00465E27" w:rsidRPr="00FD35E1">
        <w:rPr>
          <w:noProof/>
          <w:sz w:val="23"/>
          <w:szCs w:val="23"/>
          <w:lang w:val="en-IE"/>
        </w:rPr>
        <w:t xml:space="preserve">he Commission </w:t>
      </w:r>
      <w:r w:rsidRPr="00FD35E1">
        <w:rPr>
          <w:noProof/>
          <w:sz w:val="23"/>
          <w:szCs w:val="23"/>
          <w:lang w:val="en-IE"/>
        </w:rPr>
        <w:t xml:space="preserve">also </w:t>
      </w:r>
      <w:r w:rsidR="00465E27" w:rsidRPr="00FD35E1">
        <w:rPr>
          <w:noProof/>
          <w:sz w:val="23"/>
          <w:szCs w:val="23"/>
          <w:lang w:val="en-IE"/>
        </w:rPr>
        <w:t>carried out one unannounced inspection under the FSR</w:t>
      </w:r>
      <w:r w:rsidR="0067153A" w:rsidRPr="00FD35E1">
        <w:rPr>
          <w:noProof/>
          <w:sz w:val="23"/>
          <w:szCs w:val="23"/>
          <w:lang w:val="en-IE"/>
        </w:rPr>
        <w:t xml:space="preserve"> at</w:t>
      </w:r>
      <w:r w:rsidR="006B05AA" w:rsidRPr="00FD35E1">
        <w:rPr>
          <w:noProof/>
          <w:sz w:val="23"/>
          <w:szCs w:val="23"/>
          <w:lang w:val="en-IE"/>
        </w:rPr>
        <w:t xml:space="preserve"> </w:t>
      </w:r>
      <w:bookmarkEnd w:id="31"/>
      <w:r w:rsidR="0067153A" w:rsidRPr="00FD35E1">
        <w:rPr>
          <w:noProof/>
          <w:sz w:val="23"/>
          <w:szCs w:val="23"/>
          <w:lang w:val="en-IE"/>
        </w:rPr>
        <w:t>the premises of a company active in the e-commerce sector</w:t>
      </w:r>
      <w:r w:rsidR="0067153A" w:rsidRPr="005450AE">
        <w:rPr>
          <w:rStyle w:val="FootnoteReference"/>
          <w:rFonts w:ascii="Times New Roman" w:hAnsi="Times New Roman"/>
          <w:noProof/>
          <w:sz w:val="23"/>
          <w:szCs w:val="23"/>
          <w:lang w:val="en-IE"/>
        </w:rPr>
        <w:footnoteReference w:id="77"/>
      </w:r>
      <w:r w:rsidR="004C1980" w:rsidRPr="00FD35E1">
        <w:rPr>
          <w:noProof/>
          <w:sz w:val="23"/>
          <w:szCs w:val="23"/>
          <w:lang w:val="en-IE"/>
        </w:rPr>
        <w:t xml:space="preserve"> and</w:t>
      </w:r>
      <w:r w:rsidR="0067153A" w:rsidRPr="00FD35E1">
        <w:rPr>
          <w:noProof/>
          <w:sz w:val="23"/>
          <w:szCs w:val="23"/>
          <w:lang w:val="en-IE"/>
        </w:rPr>
        <w:t xml:space="preserve"> </w:t>
      </w:r>
      <w:r w:rsidR="006B05AA" w:rsidRPr="00FD35E1">
        <w:rPr>
          <w:noProof/>
          <w:sz w:val="23"/>
          <w:szCs w:val="23"/>
          <w:lang w:val="en-IE"/>
        </w:rPr>
        <w:t xml:space="preserve">continued working on </w:t>
      </w:r>
      <w:r w:rsidR="004C1980" w:rsidRPr="00FD35E1">
        <w:rPr>
          <w:noProof/>
          <w:sz w:val="23"/>
          <w:szCs w:val="23"/>
          <w:lang w:val="en-IE"/>
        </w:rPr>
        <w:t xml:space="preserve">its </w:t>
      </w:r>
      <w:r w:rsidR="006B05AA" w:rsidRPr="00FD35E1">
        <w:rPr>
          <w:noProof/>
          <w:sz w:val="23"/>
          <w:szCs w:val="23"/>
          <w:lang w:val="en-IE"/>
        </w:rPr>
        <w:t>preliminary review in the wind energy</w:t>
      </w:r>
      <w:r w:rsidR="004C1980" w:rsidRPr="00FD35E1">
        <w:rPr>
          <w:noProof/>
          <w:sz w:val="23"/>
          <w:szCs w:val="23"/>
          <w:lang w:val="en-IE"/>
        </w:rPr>
        <w:t xml:space="preserve"> sector</w:t>
      </w:r>
      <w:r w:rsidR="006B05AA" w:rsidRPr="00FD35E1">
        <w:rPr>
          <w:noProof/>
          <w:sz w:val="23"/>
          <w:szCs w:val="23"/>
          <w:lang w:val="en-IE"/>
        </w:rPr>
        <w:t>.</w:t>
      </w:r>
    </w:p>
    <w:p w14:paraId="1C4FFD28" w14:textId="4E2E5484" w:rsidR="0065511B" w:rsidRDefault="0065511B" w:rsidP="00757770">
      <w:pPr>
        <w:pStyle w:val="Heading2"/>
      </w:pPr>
      <w:bookmarkStart w:id="33" w:name="_Toc227660866"/>
      <w:r>
        <w:t>Enforcement of the Digital Markets Act</w:t>
      </w:r>
      <w:bookmarkEnd w:id="33"/>
    </w:p>
    <w:p w14:paraId="15D31D5F" w14:textId="0B758C1F" w:rsidR="00235EF7" w:rsidRPr="002327C5" w:rsidRDefault="00235EF7" w:rsidP="00235EF7">
      <w:pPr>
        <w:spacing w:line="259" w:lineRule="auto"/>
        <w:rPr>
          <w:noProof/>
          <w:sz w:val="23"/>
          <w:szCs w:val="23"/>
          <w:lang w:val="en-IE"/>
        </w:rPr>
      </w:pPr>
      <w:r w:rsidRPr="002327C5">
        <w:rPr>
          <w:noProof/>
          <w:sz w:val="23"/>
          <w:szCs w:val="23"/>
          <w:lang w:val="en-IE"/>
        </w:rPr>
        <w:t xml:space="preserve">The DMA ensures that companies of all sizes can compete, enhancing the Single Market's attractiveness and providing new opportunities for both EU and foreign </w:t>
      </w:r>
      <w:r w:rsidRPr="00FD35E1">
        <w:rPr>
          <w:noProof/>
          <w:sz w:val="20"/>
          <w:szCs w:val="20"/>
          <w:lang w:val="en-IE"/>
        </w:rPr>
        <w:t>firms</w:t>
      </w:r>
      <w:r w:rsidRPr="00824031">
        <w:rPr>
          <w:noProof/>
          <w:sz w:val="23"/>
          <w:szCs w:val="23"/>
          <w:vertAlign w:val="superscript"/>
          <w:lang w:val="en-IE"/>
        </w:rPr>
        <w:footnoteReference w:id="78"/>
      </w:r>
      <w:r w:rsidRPr="00824031">
        <w:rPr>
          <w:noProof/>
          <w:sz w:val="23"/>
          <w:szCs w:val="23"/>
          <w:lang w:val="en-IE"/>
        </w:rPr>
        <w:t>.</w:t>
      </w:r>
      <w:r w:rsidRPr="00FD35E1">
        <w:rPr>
          <w:noProof/>
          <w:sz w:val="20"/>
          <w:szCs w:val="20"/>
          <w:lang w:val="en-IE"/>
        </w:rPr>
        <w:t xml:space="preserve"> </w:t>
      </w:r>
      <w:r w:rsidR="005E0567" w:rsidRPr="00FD35E1">
        <w:rPr>
          <w:noProof/>
          <w:sz w:val="20"/>
          <w:szCs w:val="20"/>
          <w:lang w:val="en-IE"/>
        </w:rPr>
        <w:t>Since</w:t>
      </w:r>
      <w:r w:rsidR="005E0567" w:rsidRPr="00DE7CD1">
        <w:rPr>
          <w:noProof/>
          <w:sz w:val="23"/>
          <w:szCs w:val="23"/>
          <w:lang w:val="en-IE"/>
        </w:rPr>
        <w:t xml:space="preserve"> the DMA</w:t>
      </w:r>
      <w:r w:rsidR="005E0567">
        <w:rPr>
          <w:noProof/>
          <w:sz w:val="23"/>
          <w:szCs w:val="23"/>
          <w:lang w:val="en-IE"/>
        </w:rPr>
        <w:t>’s</w:t>
      </w:r>
      <w:r w:rsidR="005E0567" w:rsidRPr="00DE7CD1">
        <w:rPr>
          <w:noProof/>
          <w:sz w:val="23"/>
          <w:szCs w:val="23"/>
          <w:lang w:val="en-IE"/>
        </w:rPr>
        <w:t xml:space="preserve"> entr</w:t>
      </w:r>
      <w:r w:rsidR="005E0567">
        <w:rPr>
          <w:noProof/>
          <w:sz w:val="23"/>
          <w:szCs w:val="23"/>
          <w:lang w:val="en-IE"/>
        </w:rPr>
        <w:t>y</w:t>
      </w:r>
      <w:r w:rsidR="005E0567" w:rsidRPr="00DE7CD1">
        <w:rPr>
          <w:noProof/>
          <w:sz w:val="23"/>
          <w:szCs w:val="23"/>
          <w:lang w:val="en-IE"/>
        </w:rPr>
        <w:t xml:space="preserve"> into force</w:t>
      </w:r>
      <w:r w:rsidR="005E0567">
        <w:rPr>
          <w:noProof/>
          <w:sz w:val="23"/>
          <w:szCs w:val="23"/>
          <w:lang w:val="en-IE"/>
        </w:rPr>
        <w:t>,</w:t>
      </w:r>
      <w:r w:rsidR="005E0567" w:rsidRPr="00DE7CD1">
        <w:rPr>
          <w:noProof/>
          <w:sz w:val="23"/>
          <w:szCs w:val="23"/>
          <w:lang w:val="en-IE"/>
        </w:rPr>
        <w:t xml:space="preserve"> and throughout 2025, its enforcement has resulted in </w:t>
      </w:r>
      <w:r w:rsidR="005E0567" w:rsidRPr="00DE7CD1">
        <w:rPr>
          <w:b/>
          <w:bCs/>
          <w:noProof/>
          <w:sz w:val="23"/>
          <w:szCs w:val="23"/>
          <w:lang w:val="en-IE"/>
        </w:rPr>
        <w:t>tangible and practical benefit</w:t>
      </w:r>
      <w:r w:rsidR="005E0567">
        <w:rPr>
          <w:b/>
          <w:bCs/>
          <w:noProof/>
          <w:sz w:val="23"/>
          <w:szCs w:val="23"/>
          <w:lang w:val="en-IE"/>
        </w:rPr>
        <w:t xml:space="preserve">s for both </w:t>
      </w:r>
      <w:r w:rsidR="005E0567" w:rsidRPr="00DE7CD1">
        <w:rPr>
          <w:b/>
          <w:bCs/>
          <w:noProof/>
          <w:sz w:val="23"/>
          <w:szCs w:val="23"/>
          <w:lang w:val="en-IE"/>
        </w:rPr>
        <w:t>businesses and consumers</w:t>
      </w:r>
      <w:r w:rsidR="005E0567" w:rsidRPr="00DE7CD1">
        <w:rPr>
          <w:noProof/>
          <w:sz w:val="23"/>
          <w:szCs w:val="23"/>
          <w:lang w:val="en-IE"/>
        </w:rPr>
        <w:t xml:space="preserve">. </w:t>
      </w:r>
      <w:r w:rsidR="005E0567">
        <w:rPr>
          <w:noProof/>
          <w:sz w:val="23"/>
          <w:szCs w:val="23"/>
          <w:lang w:val="en-IE"/>
        </w:rPr>
        <w:t xml:space="preserve">For example, </w:t>
      </w:r>
      <w:r w:rsidRPr="002327C5">
        <w:rPr>
          <w:noProof/>
          <w:sz w:val="23"/>
          <w:szCs w:val="23"/>
          <w:lang w:val="en-IE"/>
        </w:rPr>
        <w:t>DMA enforcement opened up mobile ecosystems, allowing developers</w:t>
      </w:r>
      <w:r w:rsidRPr="002327C5">
        <w:rPr>
          <w:noProof/>
          <w:sz w:val="23"/>
          <w:szCs w:val="23"/>
          <w:lang w:val="en-US"/>
        </w:rPr>
        <w:t xml:space="preserve"> to offer </w:t>
      </w:r>
      <w:r w:rsidRPr="002327C5">
        <w:rPr>
          <w:b/>
          <w:bCs/>
          <w:noProof/>
          <w:sz w:val="23"/>
          <w:szCs w:val="23"/>
          <w:lang w:val="en-US"/>
        </w:rPr>
        <w:t>competing</w:t>
      </w:r>
      <w:r w:rsidRPr="00757770">
        <w:rPr>
          <w:b/>
          <w:noProof/>
          <w:sz w:val="23"/>
          <w:lang w:val="en-US"/>
        </w:rPr>
        <w:t xml:space="preserve"> app stores on </w:t>
      </w:r>
      <w:r w:rsidRPr="002327C5">
        <w:rPr>
          <w:b/>
          <w:bCs/>
          <w:i/>
          <w:iCs/>
          <w:noProof/>
          <w:sz w:val="23"/>
          <w:szCs w:val="23"/>
          <w:lang w:val="en-US"/>
        </w:rPr>
        <w:t>Apple’s</w:t>
      </w:r>
      <w:r w:rsidRPr="002327C5">
        <w:rPr>
          <w:b/>
          <w:bCs/>
          <w:noProof/>
          <w:sz w:val="23"/>
          <w:szCs w:val="23"/>
          <w:lang w:val="en-US"/>
        </w:rPr>
        <w:t xml:space="preserve"> </w:t>
      </w:r>
      <w:r w:rsidRPr="00757770">
        <w:rPr>
          <w:b/>
          <w:noProof/>
          <w:sz w:val="23"/>
          <w:lang w:val="en-US"/>
        </w:rPr>
        <w:t>iOS and iPadOS</w:t>
      </w:r>
      <w:r w:rsidRPr="002327C5">
        <w:rPr>
          <w:noProof/>
          <w:sz w:val="23"/>
          <w:szCs w:val="23"/>
          <w:lang w:val="en-US"/>
        </w:rPr>
        <w:t xml:space="preserve">. Moreover, </w:t>
      </w:r>
      <w:r w:rsidRPr="00757770">
        <w:rPr>
          <w:b/>
          <w:noProof/>
          <w:sz w:val="23"/>
          <w:lang w:val="en-US"/>
        </w:rPr>
        <w:t>eSIMs</w:t>
      </w:r>
      <w:r w:rsidRPr="00824031">
        <w:rPr>
          <w:noProof/>
          <w:sz w:val="23"/>
          <w:szCs w:val="23"/>
          <w:vertAlign w:val="superscript"/>
          <w:lang w:val="en-IE"/>
        </w:rPr>
        <w:footnoteReference w:id="79"/>
      </w:r>
      <w:r w:rsidRPr="00824031">
        <w:rPr>
          <w:noProof/>
          <w:sz w:val="23"/>
          <w:szCs w:val="23"/>
          <w:lang w:val="en-US"/>
        </w:rPr>
        <w:t xml:space="preserve"> </w:t>
      </w:r>
      <w:r w:rsidRPr="002327C5">
        <w:rPr>
          <w:noProof/>
          <w:sz w:val="23"/>
          <w:szCs w:val="23"/>
          <w:lang w:val="en-US"/>
        </w:rPr>
        <w:t xml:space="preserve">can now be transferred to and from Android phones and iPhones, </w:t>
      </w:r>
      <w:r w:rsidRPr="002327C5">
        <w:rPr>
          <w:b/>
          <w:bCs/>
          <w:noProof/>
          <w:sz w:val="23"/>
          <w:szCs w:val="23"/>
          <w:lang w:val="en-US"/>
        </w:rPr>
        <w:t>ensuring full</w:t>
      </w:r>
      <w:r w:rsidRPr="00757770">
        <w:rPr>
          <w:b/>
          <w:noProof/>
          <w:sz w:val="23"/>
          <w:lang w:val="en-US"/>
        </w:rPr>
        <w:t xml:space="preserve"> </w:t>
      </w:r>
      <w:r w:rsidRPr="00757770">
        <w:rPr>
          <w:b/>
          <w:noProof/>
          <w:sz w:val="23"/>
          <w:lang w:val="en-IE"/>
        </w:rPr>
        <w:t>interoperability</w:t>
      </w:r>
      <w:r w:rsidRPr="002327C5">
        <w:rPr>
          <w:noProof/>
          <w:sz w:val="23"/>
          <w:szCs w:val="23"/>
          <w:lang w:val="en-IE"/>
        </w:rPr>
        <w:t xml:space="preserve">. Users are also offered a </w:t>
      </w:r>
      <w:r w:rsidRPr="00757770">
        <w:rPr>
          <w:b/>
          <w:noProof/>
          <w:sz w:val="23"/>
          <w:lang w:val="en-IE"/>
        </w:rPr>
        <w:t>choice screen</w:t>
      </w:r>
      <w:r w:rsidRPr="002327C5">
        <w:rPr>
          <w:noProof/>
          <w:sz w:val="23"/>
          <w:szCs w:val="23"/>
          <w:lang w:val="en-IE"/>
        </w:rPr>
        <w:t xml:space="preserve"> so that they can easily select their preferred default browser on iOS devices. </w:t>
      </w:r>
    </w:p>
    <w:p w14:paraId="5F1A7EAE" w14:textId="35549595" w:rsidR="00235EF7" w:rsidRPr="002327C5" w:rsidRDefault="00235EF7" w:rsidP="00235EF7">
      <w:pPr>
        <w:spacing w:line="259" w:lineRule="auto"/>
        <w:rPr>
          <w:noProof/>
          <w:sz w:val="23"/>
          <w:szCs w:val="23"/>
          <w:lang w:val="en-US"/>
        </w:rPr>
      </w:pPr>
      <w:r w:rsidRPr="002327C5">
        <w:rPr>
          <w:b/>
          <w:bCs/>
          <w:noProof/>
          <w:sz w:val="23"/>
          <w:szCs w:val="23"/>
          <w:lang w:val="en-IE"/>
        </w:rPr>
        <w:t>Regulatory dialogue</w:t>
      </w:r>
      <w:r w:rsidRPr="002327C5">
        <w:rPr>
          <w:noProof/>
          <w:sz w:val="23"/>
          <w:szCs w:val="23"/>
          <w:lang w:val="en-IE"/>
        </w:rPr>
        <w:t xml:space="preserve"> is a crucial element of the DMA. In 2025, the Commission held </w:t>
      </w:r>
      <w:r w:rsidRPr="005F2220">
        <w:rPr>
          <w:noProof/>
          <w:sz w:val="23"/>
          <w:lang w:val="en-IE"/>
        </w:rPr>
        <w:t xml:space="preserve">regulatory dialogues </w:t>
      </w:r>
      <w:r w:rsidRPr="002327C5">
        <w:rPr>
          <w:noProof/>
          <w:sz w:val="23"/>
          <w:szCs w:val="23"/>
          <w:lang w:val="en-IE"/>
        </w:rPr>
        <w:t xml:space="preserve">with every company designated as a gatekeeper. This type of exchange is an effective way to </w:t>
      </w:r>
      <w:r w:rsidRPr="005F2220">
        <w:rPr>
          <w:b/>
          <w:noProof/>
          <w:sz w:val="23"/>
          <w:lang w:val="en-IE"/>
        </w:rPr>
        <w:t>prevent problems before they occur</w:t>
      </w:r>
      <w:r w:rsidRPr="002327C5">
        <w:rPr>
          <w:noProof/>
          <w:sz w:val="23"/>
          <w:szCs w:val="23"/>
          <w:lang w:val="en-IE"/>
        </w:rPr>
        <w:t xml:space="preserve">, </w:t>
      </w:r>
      <w:r w:rsidRPr="005F2220">
        <w:rPr>
          <w:b/>
          <w:noProof/>
          <w:sz w:val="23"/>
          <w:lang w:val="en-IE"/>
        </w:rPr>
        <w:t>build trust</w:t>
      </w:r>
      <w:r w:rsidRPr="002327C5">
        <w:rPr>
          <w:noProof/>
          <w:sz w:val="23"/>
          <w:szCs w:val="23"/>
          <w:lang w:val="en-IE"/>
        </w:rPr>
        <w:t xml:space="preserve"> between the parties involved, and encourage </w:t>
      </w:r>
      <w:r w:rsidRPr="005F2220">
        <w:rPr>
          <w:b/>
          <w:noProof/>
          <w:sz w:val="23"/>
          <w:lang w:val="en-IE"/>
        </w:rPr>
        <w:t>early compliance</w:t>
      </w:r>
      <w:r w:rsidRPr="002327C5">
        <w:rPr>
          <w:noProof/>
          <w:sz w:val="23"/>
          <w:szCs w:val="23"/>
          <w:lang w:val="en-IE"/>
        </w:rPr>
        <w:t xml:space="preserve"> with the DMA. Regulatory dialogues allow the Commission to guide gatekeepers' behaviour almost in ‘real time’, rather than only relying on </w:t>
      </w:r>
      <w:r w:rsidRPr="002327C5">
        <w:rPr>
          <w:i/>
          <w:iCs/>
          <w:noProof/>
          <w:sz w:val="23"/>
          <w:szCs w:val="23"/>
          <w:lang w:val="en-IE"/>
        </w:rPr>
        <w:t>ex post</w:t>
      </w:r>
      <w:r w:rsidRPr="002327C5">
        <w:rPr>
          <w:noProof/>
          <w:sz w:val="23"/>
          <w:szCs w:val="23"/>
          <w:lang w:val="en-IE"/>
        </w:rPr>
        <w:t xml:space="preserve"> competition enforcement. In 2025 the Commission</w:t>
      </w:r>
      <w:r w:rsidR="00F94A54">
        <w:rPr>
          <w:noProof/>
          <w:sz w:val="23"/>
          <w:szCs w:val="23"/>
          <w:lang w:val="en-IE"/>
        </w:rPr>
        <w:t xml:space="preserve"> also</w:t>
      </w:r>
      <w:r w:rsidRPr="002327C5">
        <w:rPr>
          <w:noProof/>
          <w:sz w:val="23"/>
          <w:szCs w:val="23"/>
          <w:lang w:val="en-IE"/>
        </w:rPr>
        <w:t xml:space="preserve"> organised six </w:t>
      </w:r>
      <w:r w:rsidRPr="002327C5">
        <w:rPr>
          <w:b/>
          <w:bCs/>
          <w:noProof/>
          <w:sz w:val="23"/>
          <w:szCs w:val="23"/>
          <w:lang w:val="en-IE"/>
        </w:rPr>
        <w:t>technical compliance workshops</w:t>
      </w:r>
      <w:r w:rsidRPr="00046379">
        <w:rPr>
          <w:noProof/>
          <w:sz w:val="23"/>
          <w:szCs w:val="23"/>
          <w:vertAlign w:val="superscript"/>
          <w:lang w:val="en-IE"/>
        </w:rPr>
        <w:footnoteReference w:id="80"/>
      </w:r>
      <w:r w:rsidRPr="00FD35E1">
        <w:rPr>
          <w:b/>
          <w:bCs/>
          <w:noProof/>
          <w:sz w:val="20"/>
          <w:szCs w:val="20"/>
          <w:lang w:val="en-IE"/>
        </w:rPr>
        <w:t>,</w:t>
      </w:r>
      <w:r w:rsidRPr="002327C5">
        <w:rPr>
          <w:b/>
          <w:bCs/>
          <w:noProof/>
          <w:sz w:val="23"/>
          <w:szCs w:val="23"/>
          <w:lang w:val="en-IE"/>
        </w:rPr>
        <w:t xml:space="preserve"> </w:t>
      </w:r>
      <w:r w:rsidRPr="002327C5">
        <w:rPr>
          <w:noProof/>
          <w:sz w:val="23"/>
          <w:szCs w:val="23"/>
          <w:lang w:val="en-IE"/>
        </w:rPr>
        <w:t xml:space="preserve">which allowed interested stakeholders to discuss proposed compliance solutions with the Commission and the gatekeepers themselves. </w:t>
      </w:r>
    </w:p>
    <w:p w14:paraId="167AC9C2" w14:textId="62991E37" w:rsidR="00235EF7" w:rsidRPr="002327C5" w:rsidRDefault="00235EF7" w:rsidP="00235EF7">
      <w:pPr>
        <w:spacing w:line="259" w:lineRule="auto"/>
        <w:rPr>
          <w:noProof/>
          <w:sz w:val="23"/>
          <w:szCs w:val="23"/>
          <w:lang w:val="en-IE"/>
        </w:rPr>
      </w:pPr>
      <w:r w:rsidRPr="002327C5">
        <w:rPr>
          <w:noProof/>
          <w:sz w:val="23"/>
          <w:szCs w:val="23"/>
          <w:lang w:val="en-IE"/>
        </w:rPr>
        <w:t>The Commission adopted its first decisions following specification proceedings</w:t>
      </w:r>
      <w:r w:rsidRPr="002327C5">
        <w:rPr>
          <w:noProof/>
          <w:sz w:val="23"/>
          <w:szCs w:val="23"/>
          <w:vertAlign w:val="superscript"/>
          <w:lang w:val="en-IE"/>
        </w:rPr>
        <w:footnoteReference w:id="81"/>
      </w:r>
      <w:r w:rsidR="00046379">
        <w:rPr>
          <w:noProof/>
          <w:sz w:val="23"/>
          <w:szCs w:val="23"/>
          <w:lang w:val="en-IE"/>
        </w:rPr>
        <w:t>.</w:t>
      </w:r>
      <w:r w:rsidRPr="002327C5">
        <w:rPr>
          <w:b/>
          <w:bCs/>
          <w:noProof/>
          <w:sz w:val="23"/>
          <w:szCs w:val="23"/>
          <w:lang w:val="en-IE"/>
        </w:rPr>
        <w:t xml:space="preserve"> </w:t>
      </w:r>
      <w:r w:rsidRPr="002327C5">
        <w:rPr>
          <w:noProof/>
          <w:sz w:val="23"/>
          <w:szCs w:val="23"/>
          <w:lang w:val="en-IE"/>
        </w:rPr>
        <w:t>Such specification decisions</w:t>
      </w:r>
      <w:r w:rsidRPr="005F2220">
        <w:rPr>
          <w:noProof/>
          <w:sz w:val="23"/>
          <w:szCs w:val="23"/>
          <w:lang w:val="en-IE"/>
        </w:rPr>
        <w:t xml:space="preserve"> </w:t>
      </w:r>
      <w:r w:rsidRPr="002327C5">
        <w:rPr>
          <w:noProof/>
          <w:sz w:val="23"/>
          <w:szCs w:val="23"/>
          <w:lang w:val="en-IE"/>
        </w:rPr>
        <w:t xml:space="preserve">provide specific compliance guidance to the designated gatekeepers. The Commission’s </w:t>
      </w:r>
      <w:r w:rsidRPr="002327C5">
        <w:rPr>
          <w:b/>
          <w:bCs/>
          <w:noProof/>
          <w:sz w:val="23"/>
          <w:szCs w:val="23"/>
          <w:lang w:val="en-IE"/>
        </w:rPr>
        <w:t>specification decisions</w:t>
      </w:r>
      <w:r w:rsidRPr="002327C5">
        <w:rPr>
          <w:noProof/>
          <w:sz w:val="23"/>
          <w:szCs w:val="23"/>
          <w:lang w:val="en-IE"/>
        </w:rPr>
        <w:t xml:space="preserve"> specified</w:t>
      </w:r>
      <w:r w:rsidRPr="002327C5">
        <w:rPr>
          <w:i/>
          <w:iCs/>
          <w:noProof/>
          <w:sz w:val="23"/>
          <w:szCs w:val="23"/>
          <w:lang w:val="en-IE"/>
        </w:rPr>
        <w:t xml:space="preserve"> </w:t>
      </w:r>
      <w:r w:rsidRPr="002327C5">
        <w:rPr>
          <w:noProof/>
          <w:sz w:val="23"/>
          <w:szCs w:val="23"/>
          <w:lang w:val="en-IE"/>
        </w:rPr>
        <w:t xml:space="preserve">what Apple must do to ensure </w:t>
      </w:r>
      <w:r w:rsidRPr="002327C5">
        <w:rPr>
          <w:b/>
          <w:bCs/>
          <w:noProof/>
          <w:sz w:val="23"/>
          <w:szCs w:val="23"/>
          <w:lang w:val="en-IE"/>
        </w:rPr>
        <w:t xml:space="preserve">effective and seamless interoperability </w:t>
      </w:r>
      <w:r w:rsidRPr="002327C5">
        <w:rPr>
          <w:noProof/>
          <w:sz w:val="23"/>
          <w:szCs w:val="23"/>
          <w:lang w:val="en-IE"/>
        </w:rPr>
        <w:t>between iOS, iPadOS and competing operating systems. Apple has appealed both specification decisions</w:t>
      </w:r>
      <w:r w:rsidRPr="002327C5">
        <w:rPr>
          <w:noProof/>
          <w:sz w:val="23"/>
          <w:szCs w:val="23"/>
          <w:vertAlign w:val="superscript"/>
          <w:lang w:val="en-IE"/>
        </w:rPr>
        <w:footnoteReference w:id="82"/>
      </w:r>
      <w:r w:rsidRPr="002327C5">
        <w:rPr>
          <w:noProof/>
          <w:sz w:val="23"/>
          <w:szCs w:val="23"/>
          <w:lang w:val="en-IE"/>
        </w:rPr>
        <w:t xml:space="preserve">.  </w:t>
      </w:r>
    </w:p>
    <w:p w14:paraId="71F262BA" w14:textId="77777777" w:rsidR="005F2220" w:rsidRDefault="00235EF7" w:rsidP="00235EF7">
      <w:pPr>
        <w:spacing w:line="259" w:lineRule="auto"/>
        <w:rPr>
          <w:noProof/>
          <w:sz w:val="23"/>
          <w:szCs w:val="23"/>
          <w:lang w:val="en-IE"/>
        </w:rPr>
      </w:pPr>
      <w:r w:rsidRPr="002327C5">
        <w:rPr>
          <w:noProof/>
          <w:sz w:val="23"/>
          <w:szCs w:val="23"/>
          <w:lang w:val="en-IE"/>
        </w:rPr>
        <w:t xml:space="preserve">Furthermore, the Commission concluded </w:t>
      </w:r>
      <w:r w:rsidRPr="005F2220">
        <w:rPr>
          <w:b/>
          <w:noProof/>
          <w:sz w:val="23"/>
          <w:lang w:val="en-IE"/>
        </w:rPr>
        <w:t xml:space="preserve">three </w:t>
      </w:r>
      <w:r w:rsidRPr="002327C5">
        <w:rPr>
          <w:b/>
          <w:bCs/>
          <w:noProof/>
          <w:sz w:val="23"/>
          <w:szCs w:val="23"/>
          <w:lang w:val="en-IE"/>
        </w:rPr>
        <w:t>non-compliance investigations</w:t>
      </w:r>
      <w:r w:rsidRPr="005F2220">
        <w:rPr>
          <w:noProof/>
          <w:sz w:val="23"/>
          <w:szCs w:val="23"/>
          <w:lang w:val="en-IE"/>
        </w:rPr>
        <w:t xml:space="preserve"> </w:t>
      </w:r>
      <w:r w:rsidRPr="002327C5">
        <w:rPr>
          <w:noProof/>
          <w:sz w:val="23"/>
          <w:szCs w:val="23"/>
          <w:lang w:val="en-IE"/>
        </w:rPr>
        <w:t xml:space="preserve">in </w:t>
      </w:r>
      <w:r w:rsidRPr="00FD35E1">
        <w:rPr>
          <w:noProof/>
          <w:sz w:val="23"/>
          <w:szCs w:val="23"/>
          <w:lang w:val="en-IE"/>
        </w:rPr>
        <w:t>2025</w:t>
      </w:r>
      <w:r w:rsidRPr="00FD35E1">
        <w:rPr>
          <w:noProof/>
          <w:sz w:val="23"/>
          <w:szCs w:val="23"/>
          <w:vertAlign w:val="superscript"/>
          <w:lang w:val="en-IE"/>
        </w:rPr>
        <w:footnoteReference w:id="83"/>
      </w:r>
      <w:r w:rsidRPr="00FD35E1">
        <w:rPr>
          <w:noProof/>
          <w:sz w:val="23"/>
          <w:szCs w:val="23"/>
          <w:lang w:val="en-IE"/>
        </w:rPr>
        <w:t>.</w:t>
      </w:r>
      <w:r w:rsidRPr="002327C5">
        <w:rPr>
          <w:noProof/>
          <w:sz w:val="23"/>
          <w:szCs w:val="23"/>
          <w:lang w:val="en-IE"/>
        </w:rPr>
        <w:t xml:space="preserve"> After constructive regulatory dialogue, the Commission closed its investigation into </w:t>
      </w:r>
      <w:r w:rsidRPr="005F2220">
        <w:rPr>
          <w:noProof/>
          <w:sz w:val="23"/>
          <w:lang w:val="en-IE"/>
        </w:rPr>
        <w:t>Apple</w:t>
      </w:r>
      <w:r w:rsidRPr="002327C5">
        <w:rPr>
          <w:noProof/>
          <w:sz w:val="23"/>
          <w:szCs w:val="23"/>
          <w:lang w:val="en-IE"/>
        </w:rPr>
        <w:t xml:space="preserve">’s </w:t>
      </w:r>
      <w:r w:rsidRPr="002327C5">
        <w:rPr>
          <w:b/>
          <w:bCs/>
          <w:noProof/>
          <w:sz w:val="23"/>
          <w:szCs w:val="23"/>
          <w:lang w:val="en-IE"/>
        </w:rPr>
        <w:t xml:space="preserve">user-choice </w:t>
      </w:r>
      <w:r w:rsidRPr="00FD35E1">
        <w:rPr>
          <w:b/>
          <w:bCs/>
          <w:noProof/>
          <w:sz w:val="23"/>
          <w:szCs w:val="23"/>
          <w:lang w:val="en-IE"/>
        </w:rPr>
        <w:t>architecture</w:t>
      </w:r>
      <w:r w:rsidRPr="00FD35E1">
        <w:rPr>
          <w:noProof/>
          <w:sz w:val="23"/>
          <w:szCs w:val="23"/>
          <w:vertAlign w:val="superscript"/>
          <w:lang w:val="en-IE"/>
        </w:rPr>
        <w:footnoteReference w:id="84"/>
      </w:r>
      <w:r w:rsidRPr="00FD35E1">
        <w:rPr>
          <w:noProof/>
          <w:sz w:val="23"/>
          <w:szCs w:val="23"/>
          <w:lang w:val="en-IE"/>
        </w:rPr>
        <w:t xml:space="preserve"> when</w:t>
      </w:r>
      <w:r w:rsidRPr="002327C5">
        <w:rPr>
          <w:noProof/>
          <w:sz w:val="23"/>
          <w:szCs w:val="23"/>
          <w:lang w:val="en-IE"/>
        </w:rPr>
        <w:t xml:space="preserve"> the company agreed to change its browser choice screen, making it easier for users to set a new default browser on their iPhones. </w:t>
      </w:r>
    </w:p>
    <w:p w14:paraId="7953548F" w14:textId="3BB38B43" w:rsidR="00235EF7" w:rsidRPr="002327C5" w:rsidRDefault="00235EF7" w:rsidP="00235EF7">
      <w:pPr>
        <w:spacing w:line="259" w:lineRule="auto"/>
        <w:rPr>
          <w:noProof/>
          <w:sz w:val="23"/>
          <w:szCs w:val="23"/>
          <w:lang w:val="en-US"/>
        </w:rPr>
      </w:pPr>
      <w:r w:rsidRPr="002327C5">
        <w:rPr>
          <w:noProof/>
          <w:sz w:val="23"/>
          <w:szCs w:val="23"/>
          <w:lang w:val="en-IE"/>
        </w:rPr>
        <w:t>In a separate case, t</w:t>
      </w:r>
      <w:r w:rsidRPr="002327C5">
        <w:rPr>
          <w:noProof/>
          <w:sz w:val="23"/>
          <w:szCs w:val="23"/>
          <w:lang w:val="en-US"/>
        </w:rPr>
        <w:t xml:space="preserve">he Commission found that Apple’s </w:t>
      </w:r>
      <w:r w:rsidRPr="002327C5">
        <w:rPr>
          <w:b/>
          <w:bCs/>
          <w:noProof/>
          <w:sz w:val="23"/>
          <w:szCs w:val="23"/>
          <w:lang w:val="en-US"/>
        </w:rPr>
        <w:t>anti-steering practices</w:t>
      </w:r>
      <w:r w:rsidRPr="002327C5">
        <w:rPr>
          <w:noProof/>
          <w:sz w:val="23"/>
          <w:szCs w:val="23"/>
          <w:lang w:val="en-US"/>
        </w:rPr>
        <w:t xml:space="preserve"> breached the DMA and imposed a EUR 500 million fine</w:t>
      </w:r>
      <w:r w:rsidRPr="002327C5">
        <w:rPr>
          <w:noProof/>
          <w:sz w:val="23"/>
          <w:szCs w:val="23"/>
          <w:vertAlign w:val="superscript"/>
          <w:lang w:val="en-US"/>
        </w:rPr>
        <w:footnoteReference w:id="85"/>
      </w:r>
      <w:r w:rsidRPr="002327C5">
        <w:rPr>
          <w:noProof/>
          <w:sz w:val="23"/>
          <w:szCs w:val="23"/>
          <w:lang w:val="en-US"/>
        </w:rPr>
        <w:t xml:space="preserve">. The Commission also </w:t>
      </w:r>
      <w:r w:rsidRPr="005F2220">
        <w:rPr>
          <w:b/>
          <w:noProof/>
          <w:sz w:val="23"/>
          <w:lang w:val="en-US"/>
        </w:rPr>
        <w:t>imposed a cease-and-desist order</w:t>
      </w:r>
      <w:r w:rsidRPr="002327C5">
        <w:rPr>
          <w:noProof/>
          <w:sz w:val="23"/>
          <w:szCs w:val="23"/>
          <w:lang w:val="en-US"/>
        </w:rPr>
        <w:t xml:space="preserve"> obliging Apple to remove all technical and commercial steering restrictions within 60 days. The decision was appealed by Apple</w:t>
      </w:r>
      <w:r w:rsidRPr="002327C5">
        <w:rPr>
          <w:noProof/>
          <w:sz w:val="23"/>
          <w:szCs w:val="23"/>
          <w:vertAlign w:val="superscript"/>
          <w:lang w:val="en-US"/>
        </w:rPr>
        <w:footnoteReference w:id="86"/>
      </w:r>
      <w:r w:rsidRPr="002327C5">
        <w:rPr>
          <w:noProof/>
          <w:sz w:val="23"/>
          <w:szCs w:val="23"/>
          <w:lang w:val="en-US"/>
        </w:rPr>
        <w:t xml:space="preserve">. The company subsequently revised its contractual terms for app distribution on iOS. </w:t>
      </w:r>
    </w:p>
    <w:p w14:paraId="0CDFED36" w14:textId="058FFCFB" w:rsidR="00235EF7" w:rsidRPr="002327C5" w:rsidRDefault="00F94A54" w:rsidP="00235EF7">
      <w:pPr>
        <w:spacing w:line="259" w:lineRule="auto"/>
        <w:rPr>
          <w:noProof/>
          <w:sz w:val="23"/>
          <w:szCs w:val="23"/>
          <w:lang w:val="en-IE"/>
        </w:rPr>
      </w:pPr>
      <w:r>
        <w:rPr>
          <w:noProof/>
          <w:sz w:val="23"/>
          <w:szCs w:val="23"/>
          <w:lang w:val="en-US"/>
        </w:rPr>
        <w:t>Furthermore</w:t>
      </w:r>
      <w:r w:rsidR="00235EF7" w:rsidRPr="002327C5">
        <w:rPr>
          <w:noProof/>
          <w:sz w:val="23"/>
          <w:szCs w:val="23"/>
          <w:lang w:val="en-US"/>
        </w:rPr>
        <w:t xml:space="preserve">, the Commission found that </w:t>
      </w:r>
      <w:r w:rsidR="00235EF7" w:rsidRPr="002327C5">
        <w:rPr>
          <w:i/>
          <w:iCs/>
          <w:noProof/>
          <w:sz w:val="23"/>
          <w:szCs w:val="23"/>
          <w:lang w:val="en-US"/>
        </w:rPr>
        <w:t>Meta</w:t>
      </w:r>
      <w:r w:rsidR="00235EF7" w:rsidRPr="002327C5">
        <w:rPr>
          <w:noProof/>
          <w:sz w:val="23"/>
          <w:szCs w:val="23"/>
          <w:lang w:val="en-US"/>
        </w:rPr>
        <w:t xml:space="preserve">’s </w:t>
      </w:r>
      <w:r w:rsidR="00235EF7" w:rsidRPr="002327C5">
        <w:rPr>
          <w:b/>
          <w:bCs/>
          <w:noProof/>
          <w:sz w:val="23"/>
          <w:szCs w:val="23"/>
          <w:lang w:val="en-US"/>
        </w:rPr>
        <w:t>‘</w:t>
      </w:r>
      <w:r w:rsidR="00235EF7" w:rsidRPr="002327C5" w:rsidDel="0023378F">
        <w:rPr>
          <w:b/>
          <w:bCs/>
          <w:noProof/>
          <w:sz w:val="23"/>
          <w:szCs w:val="23"/>
          <w:lang w:val="en-US"/>
        </w:rPr>
        <w:t>consent</w:t>
      </w:r>
      <w:r w:rsidR="00235EF7" w:rsidRPr="002327C5">
        <w:rPr>
          <w:b/>
          <w:bCs/>
          <w:noProof/>
          <w:sz w:val="23"/>
          <w:szCs w:val="23"/>
          <w:lang w:val="en-US"/>
        </w:rPr>
        <w:t xml:space="preserve"> or pay’</w:t>
      </w:r>
      <w:r w:rsidR="00235EF7" w:rsidRPr="002327C5" w:rsidDel="0023378F">
        <w:rPr>
          <w:b/>
          <w:bCs/>
          <w:noProof/>
          <w:sz w:val="23"/>
          <w:szCs w:val="23"/>
          <w:lang w:val="en-US"/>
        </w:rPr>
        <w:t xml:space="preserve"> advertising model</w:t>
      </w:r>
      <w:r w:rsidR="00235EF7" w:rsidRPr="002327C5">
        <w:rPr>
          <w:b/>
          <w:bCs/>
          <w:noProof/>
          <w:sz w:val="23"/>
          <w:szCs w:val="23"/>
          <w:lang w:val="en-US"/>
        </w:rPr>
        <w:t xml:space="preserve"> </w:t>
      </w:r>
      <w:r w:rsidR="00235EF7" w:rsidRPr="002327C5">
        <w:rPr>
          <w:noProof/>
          <w:sz w:val="23"/>
          <w:szCs w:val="23"/>
          <w:lang w:val="en-US"/>
        </w:rPr>
        <w:t>breached</w:t>
      </w:r>
      <w:r w:rsidR="00235EF7" w:rsidRPr="002327C5" w:rsidDel="0023378F">
        <w:rPr>
          <w:noProof/>
          <w:sz w:val="23"/>
          <w:szCs w:val="23"/>
          <w:lang w:val="en-US"/>
        </w:rPr>
        <w:t xml:space="preserve"> </w:t>
      </w:r>
      <w:r w:rsidR="00235EF7" w:rsidRPr="002327C5">
        <w:rPr>
          <w:noProof/>
          <w:sz w:val="23"/>
          <w:szCs w:val="23"/>
          <w:lang w:val="en-US"/>
        </w:rPr>
        <w:t>the</w:t>
      </w:r>
      <w:r w:rsidR="00235EF7" w:rsidRPr="002327C5" w:rsidDel="0023378F">
        <w:rPr>
          <w:noProof/>
          <w:sz w:val="23"/>
          <w:szCs w:val="23"/>
          <w:lang w:val="en-US"/>
        </w:rPr>
        <w:t xml:space="preserve"> DMA</w:t>
      </w:r>
      <w:r w:rsidR="00235EF7" w:rsidRPr="002327C5">
        <w:rPr>
          <w:noProof/>
          <w:sz w:val="23"/>
          <w:szCs w:val="23"/>
          <w:lang w:val="en-US"/>
        </w:rPr>
        <w:t xml:space="preserve"> and imposed a EUR 200 million fine</w:t>
      </w:r>
      <w:r w:rsidR="00235EF7" w:rsidRPr="002327C5">
        <w:rPr>
          <w:noProof/>
          <w:sz w:val="23"/>
          <w:szCs w:val="23"/>
          <w:vertAlign w:val="superscript"/>
          <w:lang w:val="en-US"/>
        </w:rPr>
        <w:footnoteReference w:id="87"/>
      </w:r>
      <w:r w:rsidR="00235EF7" w:rsidRPr="002327C5">
        <w:rPr>
          <w:noProof/>
          <w:sz w:val="23"/>
          <w:szCs w:val="23"/>
          <w:lang w:val="en-US"/>
        </w:rPr>
        <w:t xml:space="preserve"> and imposed a cease-and-desist order requiring Meta </w:t>
      </w:r>
      <w:r w:rsidR="00235EF7" w:rsidRPr="002327C5">
        <w:rPr>
          <w:noProof/>
          <w:sz w:val="23"/>
          <w:szCs w:val="23"/>
          <w:lang w:val="en-IE"/>
        </w:rPr>
        <w:t xml:space="preserve">to make the model compliant within 60 days. The decision was appealed by </w:t>
      </w:r>
      <w:r w:rsidR="00235EF7" w:rsidRPr="00FD35E1">
        <w:rPr>
          <w:noProof/>
          <w:sz w:val="23"/>
          <w:szCs w:val="23"/>
          <w:lang w:val="en-IE"/>
        </w:rPr>
        <w:t>Meta</w:t>
      </w:r>
      <w:r w:rsidR="00235EF7" w:rsidRPr="00824031">
        <w:rPr>
          <w:noProof/>
          <w:sz w:val="23"/>
          <w:szCs w:val="23"/>
          <w:vertAlign w:val="superscript"/>
          <w:lang w:val="en-IE"/>
        </w:rPr>
        <w:footnoteReference w:id="88"/>
      </w:r>
      <w:r w:rsidR="00235EF7" w:rsidRPr="00824031">
        <w:rPr>
          <w:noProof/>
          <w:sz w:val="23"/>
          <w:szCs w:val="23"/>
          <w:lang w:val="en-US"/>
        </w:rPr>
        <w:t>.</w:t>
      </w:r>
      <w:r w:rsidR="00235EF7" w:rsidRPr="00FD35E1">
        <w:rPr>
          <w:noProof/>
          <w:sz w:val="23"/>
          <w:szCs w:val="23"/>
          <w:lang w:val="en-US"/>
        </w:rPr>
        <w:t xml:space="preserve"> </w:t>
      </w:r>
      <w:bookmarkStart w:id="34" w:name="_Hlk217318961"/>
      <w:r w:rsidR="00235EF7" w:rsidRPr="00FD35E1">
        <w:rPr>
          <w:noProof/>
          <w:sz w:val="23"/>
          <w:szCs w:val="23"/>
          <w:lang w:val="en-IE"/>
        </w:rPr>
        <w:t>Following dialogue with Meta, the Commission took note of Meta’s proposed commitment to offer users in</w:t>
      </w:r>
      <w:r w:rsidR="00235EF7" w:rsidRPr="002327C5">
        <w:rPr>
          <w:noProof/>
          <w:sz w:val="23"/>
          <w:szCs w:val="23"/>
          <w:lang w:val="en-IE"/>
        </w:rPr>
        <w:t xml:space="preserve"> the EU an alternative, free version of its social networks using fewer personal data and less targeted advertising.</w:t>
      </w:r>
      <w:bookmarkEnd w:id="34"/>
    </w:p>
    <w:p w14:paraId="059BDC74" w14:textId="7C3544DF" w:rsidR="00235EF7" w:rsidRPr="002327C5" w:rsidRDefault="00F94A54" w:rsidP="00235EF7">
      <w:pPr>
        <w:spacing w:line="259" w:lineRule="auto"/>
        <w:rPr>
          <w:noProof/>
          <w:sz w:val="23"/>
          <w:szCs w:val="23"/>
          <w:lang w:val="en-IE"/>
        </w:rPr>
      </w:pPr>
      <w:r>
        <w:rPr>
          <w:noProof/>
          <w:sz w:val="23"/>
          <w:szCs w:val="23"/>
          <w:lang w:val="en-IE"/>
        </w:rPr>
        <w:t>T</w:t>
      </w:r>
      <w:r w:rsidR="00235EF7" w:rsidRPr="002327C5">
        <w:rPr>
          <w:noProof/>
          <w:sz w:val="23"/>
          <w:szCs w:val="23"/>
          <w:lang w:val="en-IE"/>
        </w:rPr>
        <w:t>he Commission</w:t>
      </w:r>
      <w:r>
        <w:rPr>
          <w:noProof/>
          <w:sz w:val="23"/>
          <w:szCs w:val="23"/>
          <w:lang w:val="en-IE"/>
        </w:rPr>
        <w:t>, moreover,</w:t>
      </w:r>
      <w:r w:rsidR="00235EF7" w:rsidRPr="002327C5">
        <w:rPr>
          <w:noProof/>
          <w:sz w:val="23"/>
          <w:szCs w:val="23"/>
          <w:lang w:val="en-IE"/>
        </w:rPr>
        <w:t xml:space="preserve"> launched proceedings</w:t>
      </w:r>
      <w:r w:rsidR="00235EF7" w:rsidRPr="002327C5">
        <w:rPr>
          <w:bCs/>
          <w:iCs/>
          <w:noProof/>
          <w:sz w:val="23"/>
          <w:szCs w:val="23"/>
          <w:lang w:val="en-IE"/>
        </w:rPr>
        <w:t xml:space="preserve"> </w:t>
      </w:r>
      <w:r w:rsidR="00235EF7" w:rsidRPr="002327C5">
        <w:rPr>
          <w:noProof/>
          <w:sz w:val="23"/>
          <w:szCs w:val="23"/>
          <w:lang w:val="en-IE"/>
        </w:rPr>
        <w:t xml:space="preserve">into a potential breach of the DMA by </w:t>
      </w:r>
      <w:r w:rsidR="00235EF7" w:rsidRPr="005F2220">
        <w:rPr>
          <w:i/>
          <w:noProof/>
          <w:sz w:val="23"/>
          <w:lang w:val="en-IE"/>
        </w:rPr>
        <w:t>Google</w:t>
      </w:r>
      <w:r w:rsidR="00235EF7" w:rsidRPr="002327C5">
        <w:rPr>
          <w:noProof/>
          <w:sz w:val="23"/>
          <w:szCs w:val="23"/>
          <w:lang w:val="en-IE"/>
        </w:rPr>
        <w:t xml:space="preserve"> by</w:t>
      </w:r>
      <w:r w:rsidR="00235EF7" w:rsidRPr="002327C5">
        <w:rPr>
          <w:b/>
          <w:bCs/>
          <w:noProof/>
          <w:sz w:val="23"/>
          <w:szCs w:val="23"/>
          <w:lang w:val="en-IE"/>
        </w:rPr>
        <w:t xml:space="preserve"> demoting media publishers’ content in search results</w:t>
      </w:r>
      <w:r w:rsidR="00235EF7" w:rsidRPr="002327C5">
        <w:rPr>
          <w:noProof/>
          <w:sz w:val="23"/>
          <w:szCs w:val="23"/>
          <w:vertAlign w:val="superscript"/>
          <w:lang w:val="en-IE"/>
        </w:rPr>
        <w:footnoteReference w:id="89"/>
      </w:r>
      <w:r w:rsidR="00235EF7" w:rsidRPr="002327C5">
        <w:rPr>
          <w:i/>
          <w:iCs/>
          <w:noProof/>
          <w:sz w:val="23"/>
          <w:szCs w:val="23"/>
          <w:lang w:val="en-IE"/>
        </w:rPr>
        <w:t xml:space="preserve">. </w:t>
      </w:r>
      <w:r w:rsidR="00235EF7" w:rsidRPr="002327C5">
        <w:rPr>
          <w:noProof/>
          <w:sz w:val="23"/>
          <w:szCs w:val="23"/>
          <w:lang w:val="en-IE"/>
        </w:rPr>
        <w:t xml:space="preserve">The Commission’s investigation focuses specifically on Google’s ‘site reputation abuse policy’ determining if its application complies with DMA obligations. </w:t>
      </w:r>
    </w:p>
    <w:p w14:paraId="47650B95" w14:textId="4E95F1EA" w:rsidR="00235EF7" w:rsidRPr="002327C5" w:rsidRDefault="00F94A54" w:rsidP="00235EF7">
      <w:pPr>
        <w:spacing w:line="259" w:lineRule="auto"/>
        <w:rPr>
          <w:noProof/>
          <w:sz w:val="23"/>
          <w:szCs w:val="23"/>
          <w:lang w:val="en-IE"/>
        </w:rPr>
      </w:pPr>
      <w:r>
        <w:rPr>
          <w:noProof/>
          <w:sz w:val="23"/>
          <w:szCs w:val="23"/>
          <w:lang w:val="en-IE"/>
        </w:rPr>
        <w:t>T</w:t>
      </w:r>
      <w:r w:rsidR="00235EF7" w:rsidRPr="002327C5">
        <w:rPr>
          <w:noProof/>
          <w:sz w:val="23"/>
          <w:szCs w:val="23"/>
          <w:lang w:val="en-IE"/>
        </w:rPr>
        <w:t>he Commission</w:t>
      </w:r>
      <w:r>
        <w:rPr>
          <w:noProof/>
          <w:sz w:val="23"/>
          <w:szCs w:val="23"/>
          <w:lang w:val="en-IE"/>
        </w:rPr>
        <w:t xml:space="preserve"> also</w:t>
      </w:r>
      <w:r w:rsidR="00235EF7" w:rsidRPr="002327C5">
        <w:rPr>
          <w:noProof/>
          <w:sz w:val="23"/>
          <w:szCs w:val="23"/>
          <w:lang w:val="en-IE"/>
        </w:rPr>
        <w:t xml:space="preserve"> opened three </w:t>
      </w:r>
      <w:r w:rsidR="00235EF7" w:rsidRPr="005F2220">
        <w:rPr>
          <w:noProof/>
          <w:sz w:val="23"/>
          <w:lang w:val="en-IE"/>
        </w:rPr>
        <w:t>market investigations into</w:t>
      </w:r>
      <w:r w:rsidR="00235EF7" w:rsidRPr="002327C5">
        <w:rPr>
          <w:b/>
          <w:bCs/>
          <w:noProof/>
          <w:sz w:val="23"/>
          <w:szCs w:val="23"/>
          <w:lang w:val="en-IE"/>
        </w:rPr>
        <w:t xml:space="preserve"> cloud computing services</w:t>
      </w:r>
      <w:r>
        <w:rPr>
          <w:b/>
          <w:bCs/>
          <w:noProof/>
          <w:sz w:val="23"/>
          <w:szCs w:val="23"/>
          <w:lang w:val="en-IE"/>
        </w:rPr>
        <w:t xml:space="preserve"> </w:t>
      </w:r>
      <w:r>
        <w:rPr>
          <w:noProof/>
          <w:sz w:val="23"/>
          <w:szCs w:val="23"/>
          <w:lang w:val="en-IE"/>
        </w:rPr>
        <w:t xml:space="preserve">in </w:t>
      </w:r>
      <w:r w:rsidR="00232931">
        <w:rPr>
          <w:noProof/>
          <w:sz w:val="23"/>
          <w:szCs w:val="23"/>
          <w:lang w:val="en-IE"/>
        </w:rPr>
        <w:t xml:space="preserve">the course of </w:t>
      </w:r>
      <w:r>
        <w:rPr>
          <w:noProof/>
          <w:sz w:val="23"/>
          <w:szCs w:val="23"/>
          <w:lang w:val="en-IE"/>
        </w:rPr>
        <w:t>2025</w:t>
      </w:r>
      <w:r w:rsidR="00235EF7" w:rsidRPr="002327C5">
        <w:rPr>
          <w:noProof/>
          <w:sz w:val="23"/>
          <w:szCs w:val="23"/>
          <w:lang w:val="en-IE"/>
        </w:rPr>
        <w:t xml:space="preserve">. Two market investigations assess whether </w:t>
      </w:r>
      <w:r w:rsidR="00235EF7" w:rsidRPr="005F2220">
        <w:rPr>
          <w:i/>
          <w:noProof/>
          <w:sz w:val="23"/>
          <w:lang w:val="en-IE"/>
        </w:rPr>
        <w:t>Amazon</w:t>
      </w:r>
      <w:r w:rsidR="00235EF7" w:rsidRPr="002327C5">
        <w:rPr>
          <w:noProof/>
          <w:sz w:val="23"/>
          <w:szCs w:val="23"/>
          <w:lang w:val="en-IE"/>
        </w:rPr>
        <w:t xml:space="preserve"> and </w:t>
      </w:r>
      <w:r w:rsidR="00235EF7" w:rsidRPr="005F2220">
        <w:rPr>
          <w:i/>
          <w:noProof/>
          <w:sz w:val="23"/>
          <w:lang w:val="en-IE"/>
        </w:rPr>
        <w:t>Microsoft</w:t>
      </w:r>
      <w:r w:rsidR="00235EF7" w:rsidRPr="002327C5">
        <w:rPr>
          <w:noProof/>
          <w:sz w:val="23"/>
          <w:szCs w:val="23"/>
          <w:lang w:val="en-IE"/>
        </w:rPr>
        <w:t xml:space="preserve"> should be designated as gatekeepers for their cloud computing services, Amazon Web Services and Microsoft Azure</w:t>
      </w:r>
      <w:r w:rsidR="00235EF7" w:rsidRPr="002327C5">
        <w:rPr>
          <w:noProof/>
          <w:sz w:val="23"/>
          <w:szCs w:val="23"/>
          <w:vertAlign w:val="superscript"/>
          <w:lang w:val="en-IE"/>
        </w:rPr>
        <w:footnoteReference w:id="90"/>
      </w:r>
      <w:r w:rsidR="00235EF7" w:rsidRPr="002327C5">
        <w:rPr>
          <w:noProof/>
          <w:sz w:val="23"/>
          <w:szCs w:val="23"/>
          <w:lang w:val="en-IE"/>
        </w:rPr>
        <w:t>. The third market investigation examines if the DMA obligations effectively tackle practices that may limit competitiveness and fairness in the EU cloud computing sector</w:t>
      </w:r>
      <w:r w:rsidR="00235EF7" w:rsidRPr="002327C5">
        <w:rPr>
          <w:noProof/>
          <w:sz w:val="23"/>
          <w:szCs w:val="23"/>
          <w:vertAlign w:val="superscript"/>
          <w:lang w:val="en-IE"/>
        </w:rPr>
        <w:footnoteReference w:id="91"/>
      </w:r>
      <w:r w:rsidR="00235EF7" w:rsidRPr="002327C5">
        <w:rPr>
          <w:noProof/>
          <w:sz w:val="23"/>
          <w:szCs w:val="23"/>
          <w:lang w:val="en-IE"/>
        </w:rPr>
        <w:t>.  </w:t>
      </w:r>
    </w:p>
    <w:p w14:paraId="0A7A2AE0" w14:textId="696E6D5B" w:rsidR="00235EF7" w:rsidRPr="00C64DB4" w:rsidRDefault="00235EF7" w:rsidP="00235EF7">
      <w:pPr>
        <w:rPr>
          <w:noProof/>
          <w:lang w:val="en-US"/>
        </w:rPr>
      </w:pPr>
      <w:r w:rsidRPr="002327C5">
        <w:rPr>
          <w:noProof/>
          <w:sz w:val="23"/>
          <w:szCs w:val="23"/>
          <w:lang w:val="en-IE"/>
        </w:rPr>
        <w:t xml:space="preserve">No new gatekeeper designations were made in 2025. However, the Commission concluded that </w:t>
      </w:r>
      <w:r w:rsidRPr="002327C5">
        <w:rPr>
          <w:i/>
          <w:iCs/>
          <w:noProof/>
          <w:sz w:val="23"/>
          <w:szCs w:val="23"/>
          <w:lang w:val="en-IE"/>
        </w:rPr>
        <w:t>Meta</w:t>
      </w:r>
      <w:r w:rsidRPr="002327C5">
        <w:rPr>
          <w:noProof/>
          <w:sz w:val="23"/>
          <w:szCs w:val="23"/>
          <w:lang w:val="en-IE"/>
        </w:rPr>
        <w:t xml:space="preserve">’s online intermediation service </w:t>
      </w:r>
      <w:r w:rsidRPr="005F2220">
        <w:rPr>
          <w:b/>
          <w:noProof/>
          <w:sz w:val="23"/>
          <w:lang w:val="en-IE"/>
        </w:rPr>
        <w:t>Facebook Marketplace should no longer be designated as a gatekeeper</w:t>
      </w:r>
      <w:r w:rsidRPr="002327C5">
        <w:rPr>
          <w:noProof/>
          <w:sz w:val="23"/>
          <w:szCs w:val="23"/>
          <w:lang w:val="en-IE"/>
        </w:rPr>
        <w:t xml:space="preserve"> under the DMA</w:t>
      </w:r>
      <w:r w:rsidRPr="002327C5">
        <w:rPr>
          <w:noProof/>
          <w:sz w:val="23"/>
          <w:szCs w:val="23"/>
          <w:vertAlign w:val="superscript"/>
          <w:lang w:val="en-IE"/>
        </w:rPr>
        <w:footnoteReference w:id="92"/>
      </w:r>
      <w:r w:rsidRPr="002327C5">
        <w:rPr>
          <w:noProof/>
          <w:sz w:val="23"/>
          <w:szCs w:val="23"/>
          <w:lang w:val="en-IE"/>
        </w:rPr>
        <w:t>. The changes made by Meta to Facebook Marketplace reduced the number of business users so that Facebook Marketplace no longer fulfilled the DMA designation thresholds.</w:t>
      </w:r>
    </w:p>
    <w:p w14:paraId="37E6339E" w14:textId="6E3D1863" w:rsidR="00E237D5" w:rsidRPr="00E237D5" w:rsidRDefault="00E237D5" w:rsidP="004173CF">
      <w:pPr>
        <w:pStyle w:val="Heading1"/>
        <w:keepNext/>
        <w:widowControl/>
        <w:numPr>
          <w:ilvl w:val="0"/>
          <w:numId w:val="0"/>
        </w:numPr>
        <w:ind w:left="720"/>
        <w:jc w:val="both"/>
        <w:rPr>
          <w:noProof/>
          <w:lang w:val="en-IE"/>
        </w:rPr>
      </w:pPr>
      <w:bookmarkStart w:id="35" w:name="_Toc227660867"/>
      <w:r w:rsidRPr="00E237D5">
        <w:rPr>
          <w:noProof/>
          <w:lang w:val="en-IE"/>
        </w:rPr>
        <w:t xml:space="preserve">4. Benefits </w:t>
      </w:r>
      <w:r w:rsidR="00FF67F8">
        <w:rPr>
          <w:noProof/>
          <w:lang w:val="en-IE"/>
        </w:rPr>
        <w:t>of</w:t>
      </w:r>
      <w:r w:rsidRPr="00E237D5">
        <w:rPr>
          <w:noProof/>
          <w:lang w:val="en-IE"/>
        </w:rPr>
        <w:t xml:space="preserve"> competition enforcement for consumers and citizens</w:t>
      </w:r>
      <w:bookmarkEnd w:id="35"/>
      <w:r w:rsidRPr="00E237D5">
        <w:rPr>
          <w:noProof/>
          <w:lang w:val="en-IE"/>
        </w:rPr>
        <w:t xml:space="preserve"> </w:t>
      </w:r>
      <w:r w:rsidRPr="00E237D5">
        <w:rPr>
          <w:noProof/>
          <w:lang w:val="en-IE"/>
        </w:rPr>
        <w:tab/>
      </w:r>
    </w:p>
    <w:p w14:paraId="064BC952" w14:textId="34BF1400" w:rsidR="00C654B0" w:rsidRPr="00C654B0" w:rsidRDefault="00C654B0" w:rsidP="00C654B0">
      <w:pPr>
        <w:widowControl w:val="0"/>
        <w:tabs>
          <w:tab w:val="left" w:pos="709"/>
        </w:tabs>
        <w:spacing w:after="120" w:line="259" w:lineRule="auto"/>
        <w:rPr>
          <w:rFonts w:eastAsia="Times New Roman"/>
          <w:noProof/>
          <w:sz w:val="23"/>
          <w:szCs w:val="23"/>
          <w:lang w:val="en-IE"/>
        </w:rPr>
      </w:pPr>
      <w:r w:rsidRPr="00C654B0">
        <w:rPr>
          <w:rFonts w:eastAsia="Times New Roman"/>
          <w:noProof/>
          <w:sz w:val="23"/>
          <w:szCs w:val="23"/>
          <w:lang w:val="en-IE"/>
        </w:rPr>
        <w:t>The Commission’s enforcement in the fields of antitrust and mergers generate direct benefits for citizens. DG Competition measures the impact of its enforcement in the areas of antitrust (</w:t>
      </w:r>
      <w:r w:rsidRPr="00C654B0">
        <w:rPr>
          <w:rFonts w:eastAsia="Times New Roman"/>
          <w:noProof/>
          <w:sz w:val="23"/>
          <w:szCs w:val="23"/>
          <w:lang w:val="en-GB"/>
        </w:rPr>
        <w:t>cartels and non-cartel antitrust)</w:t>
      </w:r>
      <w:r w:rsidRPr="00C654B0">
        <w:rPr>
          <w:rFonts w:eastAsia="Times New Roman"/>
          <w:noProof/>
          <w:sz w:val="23"/>
          <w:szCs w:val="23"/>
          <w:lang w:val="en-IE"/>
        </w:rPr>
        <w:t xml:space="preserve"> and merger control in several ways. </w:t>
      </w:r>
    </w:p>
    <w:p w14:paraId="2476FFF2" w14:textId="29A8A2DD" w:rsidR="00C654B0" w:rsidRPr="00C654B0" w:rsidRDefault="00C654B0" w:rsidP="00C654B0">
      <w:pPr>
        <w:widowControl w:val="0"/>
        <w:tabs>
          <w:tab w:val="left" w:pos="709"/>
        </w:tabs>
        <w:spacing w:after="120" w:line="259" w:lineRule="auto"/>
        <w:rPr>
          <w:rFonts w:eastAsia="Times New Roman"/>
          <w:noProof/>
          <w:sz w:val="23"/>
          <w:szCs w:val="23"/>
          <w:lang w:val="en-GB"/>
        </w:rPr>
      </w:pPr>
      <w:r w:rsidRPr="00C654B0">
        <w:rPr>
          <w:rFonts w:eastAsia="Times New Roman"/>
          <w:noProof/>
          <w:sz w:val="23"/>
          <w:szCs w:val="23"/>
          <w:lang w:val="en-GB"/>
        </w:rPr>
        <w:t>An important measure is ‘direct customer savings’, that is to say likely direct price effects for customers in markets where the Commission has intervened. Based on a simplified OECD method, DG Competition estimates that direct customer savings generated by the Commission’s antitrust (</w:t>
      </w:r>
      <w:bookmarkStart w:id="36" w:name="_Hlk223534819"/>
      <w:r w:rsidRPr="00C654B0">
        <w:rPr>
          <w:rFonts w:eastAsia="Times New Roman"/>
          <w:noProof/>
          <w:sz w:val="23"/>
          <w:szCs w:val="23"/>
          <w:lang w:val="en-GB"/>
        </w:rPr>
        <w:t>cartels and non-cartel antitrust</w:t>
      </w:r>
      <w:bookmarkEnd w:id="36"/>
      <w:r w:rsidRPr="00C654B0">
        <w:rPr>
          <w:rFonts w:eastAsia="Times New Roman"/>
          <w:noProof/>
          <w:sz w:val="23"/>
          <w:szCs w:val="23"/>
          <w:lang w:val="en-GB"/>
        </w:rPr>
        <w:t xml:space="preserve">) and merger enforcement </w:t>
      </w:r>
      <w:r w:rsidR="00C6165A">
        <w:rPr>
          <w:rFonts w:eastAsia="Times New Roman"/>
          <w:noProof/>
          <w:sz w:val="23"/>
          <w:szCs w:val="23"/>
          <w:lang w:val="en-GB"/>
        </w:rPr>
        <w:t>i</w:t>
      </w:r>
      <w:r w:rsidR="00F42358" w:rsidRPr="005F2220">
        <w:rPr>
          <w:rFonts w:eastAsia="Times New Roman"/>
          <w:noProof/>
          <w:sz w:val="23"/>
          <w:szCs w:val="23"/>
          <w:lang w:val="en-IE"/>
        </w:rPr>
        <w:t xml:space="preserve">n 2025 </w:t>
      </w:r>
      <w:r w:rsidR="00284EFB">
        <w:rPr>
          <w:rFonts w:eastAsia="Times New Roman"/>
          <w:noProof/>
          <w:sz w:val="23"/>
          <w:szCs w:val="23"/>
          <w:lang w:val="en-IE"/>
        </w:rPr>
        <w:t xml:space="preserve">amounted to </w:t>
      </w:r>
      <w:r w:rsidR="005E000A">
        <w:rPr>
          <w:rFonts w:eastAsia="Times New Roman"/>
          <w:noProof/>
          <w:sz w:val="23"/>
          <w:szCs w:val="23"/>
          <w:lang w:val="en-IE"/>
        </w:rPr>
        <w:t xml:space="preserve">a sum </w:t>
      </w:r>
      <w:r w:rsidR="00F42358" w:rsidRPr="005F2220">
        <w:rPr>
          <w:rFonts w:eastAsia="Times New Roman"/>
          <w:noProof/>
          <w:sz w:val="23"/>
          <w:szCs w:val="23"/>
          <w:lang w:val="en-IE"/>
        </w:rPr>
        <w:t xml:space="preserve">in the range of EUR 12.4 </w:t>
      </w:r>
      <w:r w:rsidR="005F2220" w:rsidRPr="00C654B0">
        <w:rPr>
          <w:rFonts w:eastAsia="Times New Roman"/>
          <w:noProof/>
          <w:sz w:val="23"/>
          <w:szCs w:val="23"/>
          <w:lang w:val="en-GB"/>
        </w:rPr>
        <w:t>-</w:t>
      </w:r>
      <w:r w:rsidR="00F42358" w:rsidRPr="005F2220">
        <w:rPr>
          <w:rFonts w:eastAsia="Times New Roman"/>
          <w:noProof/>
          <w:sz w:val="23"/>
          <w:szCs w:val="23"/>
          <w:lang w:val="en-IE"/>
        </w:rPr>
        <w:t xml:space="preserve"> 21.9 billion.</w:t>
      </w:r>
      <w:r w:rsidR="005E000A">
        <w:rPr>
          <w:rFonts w:eastAsia="Times New Roman"/>
          <w:noProof/>
          <w:sz w:val="23"/>
          <w:szCs w:val="23"/>
          <w:lang w:val="en-IE"/>
        </w:rPr>
        <w:t xml:space="preserve"> </w:t>
      </w:r>
      <w:r w:rsidR="00F3479E">
        <w:rPr>
          <w:rFonts w:eastAsia="Times New Roman"/>
          <w:noProof/>
          <w:sz w:val="23"/>
          <w:szCs w:val="23"/>
          <w:lang w:val="en-GB"/>
        </w:rPr>
        <w:t>I</w:t>
      </w:r>
      <w:r w:rsidRPr="00C654B0">
        <w:rPr>
          <w:rFonts w:eastAsia="Times New Roman"/>
          <w:noProof/>
          <w:sz w:val="23"/>
          <w:szCs w:val="23"/>
          <w:lang w:val="en-GB"/>
        </w:rPr>
        <w:t>n relative terms</w:t>
      </w:r>
      <w:r w:rsidR="00F3479E">
        <w:rPr>
          <w:rFonts w:eastAsia="Times New Roman"/>
          <w:noProof/>
          <w:sz w:val="23"/>
          <w:szCs w:val="23"/>
          <w:lang w:val="en-GB"/>
        </w:rPr>
        <w:t>,</w:t>
      </w:r>
      <w:r w:rsidR="0024267F">
        <w:rPr>
          <w:rFonts w:eastAsia="Times New Roman"/>
          <w:noProof/>
          <w:sz w:val="23"/>
          <w:szCs w:val="23"/>
          <w:lang w:val="en-GB"/>
        </w:rPr>
        <w:t xml:space="preserve"> </w:t>
      </w:r>
      <w:r w:rsidR="00425098">
        <w:rPr>
          <w:rFonts w:eastAsia="Times New Roman"/>
          <w:noProof/>
          <w:sz w:val="23"/>
          <w:szCs w:val="23"/>
          <w:lang w:val="en-GB"/>
        </w:rPr>
        <w:t xml:space="preserve">competition enforcement </w:t>
      </w:r>
      <w:r w:rsidR="009168BE">
        <w:rPr>
          <w:rFonts w:eastAsia="Times New Roman"/>
          <w:noProof/>
          <w:sz w:val="23"/>
          <w:szCs w:val="23"/>
          <w:lang w:val="en-GB"/>
        </w:rPr>
        <w:t xml:space="preserve">saved each </w:t>
      </w:r>
      <w:r w:rsidR="00F20439">
        <w:rPr>
          <w:rFonts w:eastAsia="Times New Roman"/>
          <w:noProof/>
          <w:sz w:val="23"/>
          <w:szCs w:val="23"/>
          <w:lang w:val="en-GB"/>
        </w:rPr>
        <w:t>household</w:t>
      </w:r>
      <w:r w:rsidR="00A8447C">
        <w:rPr>
          <w:rFonts w:eastAsia="Times New Roman"/>
          <w:noProof/>
          <w:sz w:val="23"/>
          <w:szCs w:val="23"/>
          <w:lang w:val="en-GB"/>
        </w:rPr>
        <w:t xml:space="preserve"> in the EU</w:t>
      </w:r>
      <w:r w:rsidR="00FD6B04">
        <w:rPr>
          <w:rFonts w:eastAsia="Times New Roman"/>
          <w:noProof/>
          <w:sz w:val="23"/>
          <w:szCs w:val="23"/>
          <w:lang w:val="en-GB"/>
        </w:rPr>
        <w:t xml:space="preserve"> </w:t>
      </w:r>
      <w:r w:rsidRPr="00C654B0">
        <w:rPr>
          <w:rFonts w:eastAsia="Times New Roman"/>
          <w:noProof/>
          <w:sz w:val="23"/>
          <w:szCs w:val="23"/>
          <w:lang w:val="en-GB"/>
        </w:rPr>
        <w:t>around EUR 60</w:t>
      </w:r>
      <w:r w:rsidR="00E5691A">
        <w:rPr>
          <w:rFonts w:eastAsia="Times New Roman"/>
          <w:noProof/>
          <w:sz w:val="23"/>
          <w:szCs w:val="23"/>
          <w:lang w:val="en-GB"/>
        </w:rPr>
        <w:t xml:space="preserve"> </w:t>
      </w:r>
      <w:r w:rsidRPr="00C654B0">
        <w:rPr>
          <w:rFonts w:eastAsia="Times New Roman"/>
          <w:noProof/>
          <w:sz w:val="23"/>
          <w:szCs w:val="23"/>
          <w:lang w:val="en-GB"/>
        </w:rPr>
        <w:t>-</w:t>
      </w:r>
      <w:r w:rsidR="00E5691A">
        <w:rPr>
          <w:rFonts w:eastAsia="Times New Roman"/>
          <w:noProof/>
          <w:sz w:val="23"/>
          <w:szCs w:val="23"/>
          <w:lang w:val="en-GB"/>
        </w:rPr>
        <w:t xml:space="preserve"> </w:t>
      </w:r>
      <w:r w:rsidRPr="00C654B0">
        <w:rPr>
          <w:rFonts w:eastAsia="Times New Roman"/>
          <w:noProof/>
          <w:sz w:val="23"/>
          <w:szCs w:val="23"/>
          <w:lang w:val="en-GB"/>
        </w:rPr>
        <w:t xml:space="preserve">100 per </w:t>
      </w:r>
      <w:r w:rsidR="000E4431">
        <w:rPr>
          <w:rFonts w:eastAsia="Times New Roman"/>
          <w:noProof/>
          <w:sz w:val="23"/>
          <w:szCs w:val="23"/>
          <w:lang w:val="en-GB"/>
        </w:rPr>
        <w:t>year in the period 2012-2025.</w:t>
      </w:r>
    </w:p>
    <w:p w14:paraId="42D33696" w14:textId="77777777" w:rsidR="005F2220" w:rsidRDefault="00C654B0" w:rsidP="005F2220">
      <w:pPr>
        <w:widowControl w:val="0"/>
        <w:tabs>
          <w:tab w:val="left" w:pos="709"/>
        </w:tabs>
        <w:spacing w:after="120" w:line="259" w:lineRule="auto"/>
        <w:rPr>
          <w:rFonts w:eastAsia="Times New Roman"/>
          <w:noProof/>
          <w:sz w:val="23"/>
          <w:szCs w:val="23"/>
          <w:lang w:val="en-GB"/>
        </w:rPr>
      </w:pPr>
      <w:r w:rsidRPr="00C654B0">
        <w:rPr>
          <w:rFonts w:eastAsia="Times New Roman"/>
          <w:noProof/>
          <w:sz w:val="23"/>
          <w:szCs w:val="23"/>
          <w:lang w:val="en-GB"/>
        </w:rPr>
        <w:t>The Commission is not the only enforcer of the EU competition rules. Its partners in the</w:t>
      </w:r>
      <w:r w:rsidR="000935F0">
        <w:rPr>
          <w:rFonts w:eastAsia="Times New Roman"/>
          <w:noProof/>
          <w:sz w:val="23"/>
          <w:szCs w:val="23"/>
          <w:lang w:val="en-GB"/>
        </w:rPr>
        <w:t xml:space="preserve"> European Competition N</w:t>
      </w:r>
      <w:r w:rsidR="00DC12E1">
        <w:rPr>
          <w:rFonts w:eastAsia="Times New Roman"/>
          <w:noProof/>
          <w:sz w:val="23"/>
          <w:szCs w:val="23"/>
          <w:lang w:val="en-GB"/>
        </w:rPr>
        <w:t>etwork (</w:t>
      </w:r>
      <w:r w:rsidRPr="00C654B0">
        <w:rPr>
          <w:rFonts w:eastAsia="Times New Roman"/>
          <w:noProof/>
          <w:sz w:val="23"/>
          <w:szCs w:val="23"/>
          <w:lang w:val="en-GB"/>
        </w:rPr>
        <w:t>ECN</w:t>
      </w:r>
      <w:r w:rsidR="00DC12E1">
        <w:rPr>
          <w:rFonts w:eastAsia="Times New Roman"/>
          <w:noProof/>
          <w:sz w:val="23"/>
          <w:szCs w:val="23"/>
          <w:lang w:val="en-GB"/>
        </w:rPr>
        <w:t>)</w:t>
      </w:r>
      <w:r w:rsidRPr="00C654B0">
        <w:rPr>
          <w:rFonts w:eastAsia="Times New Roman"/>
          <w:noProof/>
          <w:sz w:val="23"/>
          <w:szCs w:val="23"/>
          <w:lang w:val="en-GB"/>
        </w:rPr>
        <w:t xml:space="preserve"> also play an active role. In 2025, DG Competition and participating NCAs within the ECN continued to work on measuring additional customer savings generated by enforcement action taken by these NCAs. For the period 2020-2024, the analysis indicates that the combined customer savings sum up to a range of EUR 18 - 30 billion per year. This means that the NCAs contribute at least another 50% of direct savings on top of those generated by the Commission. The total amount of direct customer savings corresponds to some EUR 100 </w:t>
      </w:r>
      <w:r w:rsidR="005F2220" w:rsidRPr="00C654B0">
        <w:rPr>
          <w:rFonts w:eastAsia="Times New Roman"/>
          <w:noProof/>
          <w:sz w:val="23"/>
          <w:szCs w:val="23"/>
          <w:lang w:val="en-GB"/>
        </w:rPr>
        <w:t>-</w:t>
      </w:r>
      <w:r w:rsidRPr="00C654B0">
        <w:rPr>
          <w:rFonts w:eastAsia="Times New Roman"/>
          <w:noProof/>
          <w:sz w:val="23"/>
          <w:szCs w:val="23"/>
          <w:lang w:val="en-GB"/>
        </w:rPr>
        <w:t xml:space="preserve"> 160 per household per year for this period. </w:t>
      </w:r>
    </w:p>
    <w:p w14:paraId="43FC583F" w14:textId="70F35A11" w:rsidR="00C654B0" w:rsidRPr="00197479" w:rsidRDefault="00C654B0" w:rsidP="00EE4A20">
      <w:pPr>
        <w:widowControl w:val="0"/>
        <w:tabs>
          <w:tab w:val="left" w:pos="709"/>
        </w:tabs>
        <w:spacing w:after="120" w:line="259" w:lineRule="auto"/>
        <w:rPr>
          <w:rFonts w:eastAsia="Times New Roman"/>
          <w:noProof/>
          <w:sz w:val="23"/>
          <w:szCs w:val="23"/>
          <w:lang w:val="en-GB"/>
        </w:rPr>
      </w:pPr>
      <w:r w:rsidRPr="00C654B0">
        <w:rPr>
          <w:rFonts w:eastAsia="Times New Roman"/>
          <w:noProof/>
          <w:sz w:val="23"/>
          <w:szCs w:val="23"/>
          <w:lang w:val="en-GB"/>
        </w:rPr>
        <w:t>Competition policy enforcement does not only have a positive economic impact at microeconomic level</w:t>
      </w:r>
      <w:r w:rsidR="00774C98">
        <w:rPr>
          <w:rFonts w:eastAsia="Times New Roman"/>
          <w:noProof/>
          <w:sz w:val="23"/>
          <w:szCs w:val="23"/>
          <w:lang w:val="en-GB"/>
        </w:rPr>
        <w:t>.</w:t>
      </w:r>
      <w:r w:rsidRPr="00C654B0">
        <w:rPr>
          <w:rFonts w:eastAsia="Times New Roman"/>
          <w:noProof/>
          <w:sz w:val="23"/>
          <w:szCs w:val="23"/>
          <w:lang w:val="en-GB"/>
        </w:rPr>
        <w:t xml:space="preserve"> </w:t>
      </w:r>
      <w:r w:rsidR="00774C98">
        <w:rPr>
          <w:rFonts w:eastAsia="Times New Roman"/>
          <w:noProof/>
          <w:sz w:val="23"/>
          <w:szCs w:val="23"/>
          <w:lang w:val="en-GB"/>
        </w:rPr>
        <w:t>I</w:t>
      </w:r>
      <w:r w:rsidRPr="00C654B0">
        <w:rPr>
          <w:rFonts w:eastAsia="Times New Roman"/>
          <w:noProof/>
          <w:sz w:val="23"/>
          <w:szCs w:val="23"/>
          <w:lang w:val="en-GB"/>
        </w:rPr>
        <w:t xml:space="preserve">t also serves as an important driver of welfare and growth at macroeconomic level. Estimated price reductions resulting from competition policy interventions (both directly and indirectly, via deterrence effects) can be used to improve economy-wide performance indicators on investment, employment, prices, productivity and ultimately on </w:t>
      </w:r>
      <w:r w:rsidR="00AF144B" w:rsidRPr="003C0CB7">
        <w:rPr>
          <w:rFonts w:eastAsia="Times New Roman"/>
          <w:noProof/>
          <w:sz w:val="23"/>
          <w:szCs w:val="23"/>
          <w:lang w:val="en-IE"/>
        </w:rPr>
        <w:t>gross domestic product (</w:t>
      </w:r>
      <w:r w:rsidRPr="00C654B0">
        <w:rPr>
          <w:rFonts w:eastAsia="Times New Roman"/>
          <w:noProof/>
          <w:sz w:val="23"/>
          <w:szCs w:val="23"/>
          <w:lang w:val="en-GB"/>
        </w:rPr>
        <w:t>GDP</w:t>
      </w:r>
      <w:r w:rsidR="00AF144B">
        <w:rPr>
          <w:rFonts w:eastAsia="Times New Roman"/>
          <w:noProof/>
          <w:sz w:val="23"/>
          <w:szCs w:val="23"/>
          <w:lang w:val="en-GB"/>
        </w:rPr>
        <w:t>)</w:t>
      </w:r>
      <w:r w:rsidRPr="00824031">
        <w:rPr>
          <w:rFonts w:eastAsia="Times New Roman"/>
          <w:noProof/>
          <w:sz w:val="23"/>
          <w:szCs w:val="23"/>
          <w:vertAlign w:val="superscript"/>
          <w:lang w:val="en-GB"/>
        </w:rPr>
        <w:footnoteReference w:id="93"/>
      </w:r>
      <w:r w:rsidRPr="00C654B0">
        <w:rPr>
          <w:rFonts w:eastAsia="Times New Roman"/>
          <w:noProof/>
          <w:sz w:val="23"/>
          <w:szCs w:val="23"/>
          <w:lang w:val="en-GB"/>
        </w:rPr>
        <w:t xml:space="preserve">. </w:t>
      </w:r>
    </w:p>
    <w:p w14:paraId="28426C84" w14:textId="77777777" w:rsidR="00E237D5" w:rsidRPr="00E237D5" w:rsidRDefault="00E237D5" w:rsidP="004173CF">
      <w:pPr>
        <w:pStyle w:val="Heading1"/>
        <w:keepNext/>
        <w:widowControl/>
        <w:numPr>
          <w:ilvl w:val="0"/>
          <w:numId w:val="0"/>
        </w:numPr>
        <w:ind w:left="720"/>
        <w:jc w:val="both"/>
        <w:rPr>
          <w:noProof/>
          <w:lang w:val="en-IE"/>
        </w:rPr>
      </w:pPr>
      <w:bookmarkStart w:id="37" w:name="_Toc227660868"/>
      <w:r w:rsidRPr="00E237D5">
        <w:rPr>
          <w:noProof/>
          <w:lang w:val="en-IE"/>
        </w:rPr>
        <w:t>5. Competition policy in a European and global context</w:t>
      </w:r>
      <w:bookmarkEnd w:id="37"/>
    </w:p>
    <w:p w14:paraId="1503AD8C" w14:textId="5A8A2FFE" w:rsidR="00B14293" w:rsidRDefault="00E237D5" w:rsidP="00D45C55">
      <w:pPr>
        <w:pStyle w:val="Heading2"/>
      </w:pPr>
      <w:bookmarkStart w:id="38" w:name="_Toc227660869"/>
      <w:r w:rsidRPr="00E237D5">
        <w:t>Cooperation in the</w:t>
      </w:r>
      <w:r w:rsidR="00837500">
        <w:t xml:space="preserve"> European Competition Network</w:t>
      </w:r>
      <w:bookmarkEnd w:id="38"/>
    </w:p>
    <w:p w14:paraId="1749BF73" w14:textId="276CDCB2" w:rsidR="00E237D5" w:rsidRPr="00B14293" w:rsidRDefault="00B14293" w:rsidP="00B14293">
      <w:pPr>
        <w:rPr>
          <w:noProof/>
          <w:sz w:val="23"/>
          <w:szCs w:val="23"/>
          <w:lang w:val="en-IE"/>
        </w:rPr>
      </w:pPr>
      <w:r w:rsidRPr="00345CF8">
        <w:rPr>
          <w:noProof/>
          <w:sz w:val="23"/>
          <w:szCs w:val="23"/>
          <w:lang w:val="en-IE"/>
        </w:rPr>
        <w:t xml:space="preserve">Cooperation in the ECN </w:t>
      </w:r>
      <w:r w:rsidR="00957D1C" w:rsidRPr="00345CF8">
        <w:rPr>
          <w:noProof/>
          <w:sz w:val="23"/>
          <w:szCs w:val="23"/>
          <w:lang w:val="en-IE"/>
        </w:rPr>
        <w:t xml:space="preserve">contributes to </w:t>
      </w:r>
      <w:r w:rsidR="00DC12E1">
        <w:rPr>
          <w:noProof/>
          <w:sz w:val="23"/>
          <w:szCs w:val="23"/>
          <w:lang w:val="en-IE"/>
        </w:rPr>
        <w:t xml:space="preserve">a </w:t>
      </w:r>
      <w:r w:rsidR="00957D1C" w:rsidRPr="00345CF8">
        <w:rPr>
          <w:noProof/>
          <w:sz w:val="23"/>
          <w:szCs w:val="23"/>
          <w:lang w:val="en-IE"/>
        </w:rPr>
        <w:t>consistent and effective enforcement of EU antitrust rules</w:t>
      </w:r>
      <w:r w:rsidRPr="00345CF8">
        <w:rPr>
          <w:noProof/>
          <w:sz w:val="23"/>
          <w:szCs w:val="23"/>
          <w:lang w:val="en-IE"/>
        </w:rPr>
        <w:t>,</w:t>
      </w:r>
      <w:r w:rsidR="00957D1C" w:rsidRPr="00345CF8">
        <w:rPr>
          <w:noProof/>
          <w:sz w:val="23"/>
          <w:szCs w:val="23"/>
          <w:lang w:val="en-IE"/>
        </w:rPr>
        <w:t xml:space="preserve"> </w:t>
      </w:r>
      <w:r w:rsidR="00E237D5" w:rsidRPr="00345CF8">
        <w:rPr>
          <w:noProof/>
          <w:sz w:val="23"/>
          <w:szCs w:val="23"/>
          <w:lang w:val="en-IE"/>
        </w:rPr>
        <w:t xml:space="preserve">ensures enforcement cohesion and promotes a </w:t>
      </w:r>
      <w:r w:rsidR="00957D1C" w:rsidRPr="00345CF8">
        <w:rPr>
          <w:noProof/>
          <w:sz w:val="23"/>
          <w:szCs w:val="23"/>
          <w:lang w:val="en-IE"/>
        </w:rPr>
        <w:t xml:space="preserve">common </w:t>
      </w:r>
      <w:r w:rsidR="00E237D5" w:rsidRPr="00345CF8">
        <w:rPr>
          <w:noProof/>
          <w:sz w:val="23"/>
          <w:szCs w:val="23"/>
          <w:lang w:val="en-IE"/>
        </w:rPr>
        <w:t>competition culture</w:t>
      </w:r>
      <w:r w:rsidRPr="00345CF8">
        <w:rPr>
          <w:noProof/>
          <w:sz w:val="23"/>
          <w:szCs w:val="23"/>
          <w:lang w:val="en-IE"/>
        </w:rPr>
        <w:t xml:space="preserve"> in the EU.</w:t>
      </w:r>
      <w:r>
        <w:rPr>
          <w:noProof/>
          <w:sz w:val="23"/>
          <w:szCs w:val="23"/>
          <w:lang w:val="en-IE"/>
        </w:rPr>
        <w:t xml:space="preserve"> </w:t>
      </w:r>
    </w:p>
    <w:p w14:paraId="03425ACD" w14:textId="3B6C0F3C" w:rsidR="00E237D5" w:rsidRPr="00E237D5" w:rsidRDefault="00E237D5" w:rsidP="00E237D5">
      <w:pPr>
        <w:spacing w:line="259" w:lineRule="auto"/>
        <w:rPr>
          <w:noProof/>
          <w:sz w:val="23"/>
          <w:szCs w:val="23"/>
          <w:lang w:val="en-IE"/>
        </w:rPr>
      </w:pPr>
      <w:r w:rsidRPr="00B14293">
        <w:rPr>
          <w:noProof/>
          <w:sz w:val="23"/>
          <w:szCs w:val="23"/>
          <w:lang w:val="en-GB"/>
        </w:rPr>
        <w:t xml:space="preserve">The Commission and </w:t>
      </w:r>
      <w:r w:rsidR="00C810F6" w:rsidRPr="00B14293">
        <w:rPr>
          <w:noProof/>
          <w:sz w:val="23"/>
          <w:szCs w:val="23"/>
          <w:lang w:val="en-GB"/>
        </w:rPr>
        <w:t xml:space="preserve">the </w:t>
      </w:r>
      <w:r w:rsidR="008F10ED">
        <w:rPr>
          <w:noProof/>
          <w:sz w:val="23"/>
          <w:szCs w:val="23"/>
          <w:lang w:val="en-GB"/>
        </w:rPr>
        <w:t xml:space="preserve">EU </w:t>
      </w:r>
      <w:r w:rsidRPr="00B14293">
        <w:rPr>
          <w:noProof/>
          <w:sz w:val="23"/>
          <w:szCs w:val="23"/>
          <w:lang w:val="en-GB"/>
        </w:rPr>
        <w:t>NCAs</w:t>
      </w:r>
      <w:r w:rsidR="00676C31" w:rsidRPr="00B14293">
        <w:rPr>
          <w:noProof/>
          <w:sz w:val="23"/>
          <w:szCs w:val="23"/>
          <w:lang w:val="en-GB"/>
        </w:rPr>
        <w:t xml:space="preserve"> apply EU antitrust rules (</w:t>
      </w:r>
      <w:r w:rsidR="00676C31" w:rsidRPr="00B14293">
        <w:rPr>
          <w:noProof/>
          <w:sz w:val="23"/>
          <w:szCs w:val="23"/>
          <w:lang w:val="en-IE"/>
        </w:rPr>
        <w:t>Articles 101 and 102 TFEU)</w:t>
      </w:r>
      <w:r w:rsidR="00676C31" w:rsidRPr="00B14293">
        <w:rPr>
          <w:b/>
          <w:bCs/>
          <w:noProof/>
          <w:sz w:val="23"/>
          <w:szCs w:val="23"/>
          <w:lang w:val="en-IE"/>
        </w:rPr>
        <w:t xml:space="preserve"> </w:t>
      </w:r>
      <w:r w:rsidR="00676C31" w:rsidRPr="00B14293">
        <w:rPr>
          <w:noProof/>
          <w:sz w:val="23"/>
          <w:szCs w:val="23"/>
          <w:lang w:val="en-IE"/>
        </w:rPr>
        <w:t>in parallel.</w:t>
      </w:r>
      <w:r w:rsidR="00676C31" w:rsidRPr="00B14293">
        <w:rPr>
          <w:noProof/>
          <w:sz w:val="23"/>
          <w:szCs w:val="23"/>
          <w:lang w:val="en-GB"/>
        </w:rPr>
        <w:t xml:space="preserve"> </w:t>
      </w:r>
      <w:r w:rsidR="00D45C55">
        <w:rPr>
          <w:noProof/>
          <w:sz w:val="23"/>
          <w:szCs w:val="23"/>
          <w:lang w:val="en-GB"/>
        </w:rPr>
        <w:t>In the ECN, t</w:t>
      </w:r>
      <w:r w:rsidR="00DF7601" w:rsidRPr="00B14293">
        <w:rPr>
          <w:noProof/>
          <w:sz w:val="23"/>
          <w:szCs w:val="23"/>
          <w:lang w:val="en-GB"/>
        </w:rPr>
        <w:t>hey</w:t>
      </w:r>
      <w:r w:rsidRPr="00B14293">
        <w:rPr>
          <w:noProof/>
          <w:sz w:val="23"/>
          <w:szCs w:val="23"/>
          <w:lang w:val="en-GB"/>
        </w:rPr>
        <w:t xml:space="preserve"> coordinate enforcement activities and cooperate to ensure that the</w:t>
      </w:r>
      <w:r w:rsidR="00DF7601" w:rsidRPr="00B14293">
        <w:rPr>
          <w:noProof/>
          <w:sz w:val="23"/>
          <w:szCs w:val="23"/>
          <w:lang w:val="en-GB"/>
        </w:rPr>
        <w:t xml:space="preserve">se </w:t>
      </w:r>
      <w:r w:rsidRPr="00D45C55">
        <w:rPr>
          <w:noProof/>
          <w:sz w:val="23"/>
          <w:szCs w:val="23"/>
          <w:lang w:val="en-GB"/>
        </w:rPr>
        <w:t xml:space="preserve">rules </w:t>
      </w:r>
      <w:r w:rsidRPr="00D45C55">
        <w:rPr>
          <w:noProof/>
          <w:sz w:val="23"/>
          <w:szCs w:val="23"/>
          <w:lang w:val="en-IE"/>
        </w:rPr>
        <w:t>are</w:t>
      </w:r>
      <w:r w:rsidRPr="00B14293">
        <w:rPr>
          <w:b/>
          <w:bCs/>
          <w:noProof/>
          <w:sz w:val="23"/>
          <w:szCs w:val="23"/>
          <w:lang w:val="en-IE"/>
        </w:rPr>
        <w:t xml:space="preserve"> applied in an effective and consistent manner across all Member States</w:t>
      </w:r>
      <w:r w:rsidR="00DF7601" w:rsidRPr="00B14293">
        <w:rPr>
          <w:b/>
          <w:bCs/>
          <w:noProof/>
          <w:sz w:val="23"/>
          <w:szCs w:val="23"/>
          <w:lang w:val="en-IE"/>
        </w:rPr>
        <w:t xml:space="preserve"> </w:t>
      </w:r>
      <w:r w:rsidR="00DF7601" w:rsidRPr="00D45C55">
        <w:rPr>
          <w:noProof/>
          <w:sz w:val="23"/>
          <w:szCs w:val="23"/>
          <w:lang w:val="en-IE"/>
        </w:rPr>
        <w:t>and promote a common E</w:t>
      </w:r>
      <w:r w:rsidR="00D45C55" w:rsidRPr="00D45C55">
        <w:rPr>
          <w:noProof/>
          <w:sz w:val="23"/>
          <w:szCs w:val="23"/>
          <w:lang w:val="en-IE"/>
        </w:rPr>
        <w:t xml:space="preserve">U </w:t>
      </w:r>
      <w:r w:rsidR="00DF7601" w:rsidRPr="00D45C55">
        <w:rPr>
          <w:noProof/>
          <w:sz w:val="23"/>
          <w:szCs w:val="23"/>
          <w:lang w:val="en-IE"/>
        </w:rPr>
        <w:t>competition culture</w:t>
      </w:r>
      <w:r w:rsidR="00D45C55" w:rsidRPr="00D45C55">
        <w:rPr>
          <w:noProof/>
          <w:sz w:val="23"/>
          <w:szCs w:val="23"/>
          <w:lang w:val="en-IE"/>
        </w:rPr>
        <w:t>.</w:t>
      </w:r>
      <w:r w:rsidR="00DF7601" w:rsidRPr="00B14293">
        <w:rPr>
          <w:b/>
          <w:bCs/>
          <w:noProof/>
          <w:sz w:val="23"/>
          <w:szCs w:val="23"/>
          <w:lang w:val="en-IE"/>
        </w:rPr>
        <w:t xml:space="preserve"> </w:t>
      </w:r>
      <w:r w:rsidRPr="00B14293">
        <w:rPr>
          <w:noProof/>
          <w:sz w:val="23"/>
          <w:szCs w:val="23"/>
          <w:lang w:val="en-IE"/>
        </w:rPr>
        <w:t>To this end, NCAs have an obligation to</w:t>
      </w:r>
      <w:r w:rsidR="00FD1BDC">
        <w:rPr>
          <w:noProof/>
          <w:sz w:val="23"/>
          <w:szCs w:val="23"/>
          <w:lang w:val="en-IE"/>
        </w:rPr>
        <w:t>:</w:t>
      </w:r>
      <w:r w:rsidRPr="00B14293">
        <w:rPr>
          <w:noProof/>
          <w:sz w:val="23"/>
          <w:szCs w:val="23"/>
          <w:lang w:val="en-IE"/>
        </w:rPr>
        <w:t xml:space="preserve"> </w:t>
      </w:r>
      <w:r w:rsidR="00D45C55">
        <w:rPr>
          <w:noProof/>
          <w:sz w:val="23"/>
          <w:szCs w:val="23"/>
          <w:lang w:val="en-IE"/>
        </w:rPr>
        <w:t>(</w:t>
      </w:r>
      <w:r w:rsidR="00076B94" w:rsidRPr="00B14293">
        <w:rPr>
          <w:noProof/>
          <w:sz w:val="23"/>
          <w:szCs w:val="23"/>
          <w:lang w:val="en-IE"/>
        </w:rPr>
        <w:t>i</w:t>
      </w:r>
      <w:r w:rsidR="00D45C55">
        <w:rPr>
          <w:noProof/>
          <w:sz w:val="23"/>
          <w:szCs w:val="23"/>
          <w:lang w:val="en-IE"/>
        </w:rPr>
        <w:t>.</w:t>
      </w:r>
      <w:r w:rsidR="00076B94" w:rsidRPr="00B14293">
        <w:rPr>
          <w:noProof/>
          <w:sz w:val="23"/>
          <w:szCs w:val="23"/>
          <w:lang w:val="en-IE"/>
        </w:rPr>
        <w:t>)</w:t>
      </w:r>
      <w:r w:rsidRPr="00B14293">
        <w:rPr>
          <w:noProof/>
          <w:sz w:val="23"/>
          <w:szCs w:val="23"/>
          <w:lang w:val="en-IE"/>
        </w:rPr>
        <w:t xml:space="preserve"> inform the Commission about a new investigation at the stage of the first formal investigative measure</w:t>
      </w:r>
      <w:r w:rsidR="00FD1BDC">
        <w:rPr>
          <w:noProof/>
          <w:sz w:val="23"/>
          <w:szCs w:val="23"/>
          <w:lang w:val="en-IE"/>
        </w:rPr>
        <w:t>;</w:t>
      </w:r>
      <w:r w:rsidRPr="00B14293">
        <w:rPr>
          <w:noProof/>
          <w:sz w:val="23"/>
          <w:szCs w:val="23"/>
          <w:lang w:val="en-IE"/>
        </w:rPr>
        <w:t xml:space="preserve"> and </w:t>
      </w:r>
      <w:r w:rsidR="00D45C55">
        <w:rPr>
          <w:noProof/>
          <w:sz w:val="23"/>
          <w:szCs w:val="23"/>
          <w:lang w:val="en-IE"/>
        </w:rPr>
        <w:t>(</w:t>
      </w:r>
      <w:r w:rsidR="00076B94" w:rsidRPr="00B14293">
        <w:rPr>
          <w:noProof/>
          <w:sz w:val="23"/>
          <w:szCs w:val="23"/>
          <w:lang w:val="en-IE"/>
        </w:rPr>
        <w:t>ii</w:t>
      </w:r>
      <w:r w:rsidR="00D45C55">
        <w:rPr>
          <w:noProof/>
          <w:sz w:val="23"/>
          <w:szCs w:val="23"/>
          <w:lang w:val="en-IE"/>
        </w:rPr>
        <w:t>.</w:t>
      </w:r>
      <w:r w:rsidR="00076B94" w:rsidRPr="00B14293">
        <w:rPr>
          <w:noProof/>
          <w:sz w:val="23"/>
          <w:szCs w:val="23"/>
          <w:lang w:val="en-IE"/>
        </w:rPr>
        <w:t>)</w:t>
      </w:r>
      <w:r w:rsidRPr="00B14293">
        <w:rPr>
          <w:noProof/>
          <w:sz w:val="23"/>
          <w:szCs w:val="23"/>
          <w:lang w:val="en-IE"/>
        </w:rPr>
        <w:t xml:space="preserve"> notify the Commission their envisaged national decisions applying</w:t>
      </w:r>
      <w:r w:rsidR="00076B94" w:rsidRPr="00B14293">
        <w:rPr>
          <w:noProof/>
          <w:sz w:val="23"/>
          <w:szCs w:val="23"/>
          <w:lang w:val="en-IE"/>
        </w:rPr>
        <w:t xml:space="preserve"> EU antitrust rules</w:t>
      </w:r>
      <w:r w:rsidRPr="00B14293">
        <w:rPr>
          <w:noProof/>
          <w:sz w:val="23"/>
          <w:szCs w:val="23"/>
          <w:lang w:val="en-IE"/>
        </w:rPr>
        <w:t xml:space="preserve">. </w:t>
      </w:r>
    </w:p>
    <w:p w14:paraId="23A20A8B" w14:textId="0CCEF350" w:rsidR="00E237D5" w:rsidRPr="00345CF8" w:rsidRDefault="00E237D5" w:rsidP="00E237D5">
      <w:pPr>
        <w:spacing w:line="259" w:lineRule="auto"/>
        <w:rPr>
          <w:noProof/>
          <w:sz w:val="23"/>
          <w:szCs w:val="23"/>
          <w:lang w:val="en-IE"/>
        </w:rPr>
      </w:pPr>
      <w:r w:rsidRPr="00345CF8">
        <w:rPr>
          <w:noProof/>
          <w:sz w:val="23"/>
          <w:szCs w:val="23"/>
          <w:lang w:val="en-IE"/>
        </w:rPr>
        <w:t xml:space="preserve">In 2025, the Commission and the NCAs launched </w:t>
      </w:r>
      <w:r w:rsidR="000D3A6C" w:rsidRPr="00345CF8">
        <w:rPr>
          <w:noProof/>
          <w:sz w:val="23"/>
          <w:szCs w:val="23"/>
          <w:lang w:val="en-IE"/>
        </w:rPr>
        <w:t>154</w:t>
      </w:r>
      <w:r w:rsidRPr="00345CF8">
        <w:rPr>
          <w:noProof/>
          <w:sz w:val="23"/>
          <w:szCs w:val="23"/>
          <w:lang w:val="en-IE"/>
        </w:rPr>
        <w:t xml:space="preserve"> new investigations and the NCAs notified </w:t>
      </w:r>
      <w:r w:rsidR="000D3A6C" w:rsidRPr="00345CF8">
        <w:rPr>
          <w:noProof/>
          <w:sz w:val="23"/>
          <w:szCs w:val="23"/>
          <w:lang w:val="en-IE"/>
        </w:rPr>
        <w:t xml:space="preserve">71 </w:t>
      </w:r>
      <w:r w:rsidRPr="00345CF8">
        <w:rPr>
          <w:noProof/>
          <w:sz w:val="23"/>
          <w:szCs w:val="23"/>
          <w:lang w:val="en-IE"/>
        </w:rPr>
        <w:t>envisaged decisions to the Commission</w:t>
      </w:r>
      <w:r w:rsidR="009353A9" w:rsidRPr="00345CF8">
        <w:rPr>
          <w:noProof/>
          <w:sz w:val="23"/>
          <w:szCs w:val="23"/>
          <w:lang w:val="en-IE"/>
        </w:rPr>
        <w:t>.</w:t>
      </w:r>
      <w:r w:rsidR="00A50242" w:rsidRPr="00345CF8">
        <w:rPr>
          <w:noProof/>
          <w:sz w:val="23"/>
          <w:szCs w:val="23"/>
          <w:lang w:val="en-IE"/>
        </w:rPr>
        <w:t xml:space="preserve"> </w:t>
      </w:r>
      <w:r w:rsidR="00D354D1" w:rsidRPr="00345CF8">
        <w:rPr>
          <w:noProof/>
          <w:sz w:val="23"/>
          <w:szCs w:val="23"/>
          <w:lang w:val="en-IE"/>
        </w:rPr>
        <w:t>T</w:t>
      </w:r>
      <w:r w:rsidRPr="00345CF8">
        <w:rPr>
          <w:noProof/>
          <w:sz w:val="23"/>
          <w:szCs w:val="23"/>
          <w:lang w:val="en-IE"/>
        </w:rPr>
        <w:t>he Commission and the</w:t>
      </w:r>
      <w:r w:rsidR="0078351D" w:rsidRPr="00345CF8">
        <w:rPr>
          <w:noProof/>
          <w:sz w:val="23"/>
          <w:szCs w:val="23"/>
          <w:lang w:val="en-IE"/>
        </w:rPr>
        <w:t xml:space="preserve"> </w:t>
      </w:r>
      <w:r w:rsidRPr="00345CF8">
        <w:rPr>
          <w:noProof/>
          <w:sz w:val="23"/>
          <w:szCs w:val="23"/>
          <w:lang w:val="en-IE"/>
        </w:rPr>
        <w:t xml:space="preserve">NCAs </w:t>
      </w:r>
      <w:r w:rsidR="00410CF3" w:rsidRPr="00345CF8">
        <w:rPr>
          <w:noProof/>
          <w:sz w:val="23"/>
          <w:szCs w:val="23"/>
          <w:lang w:val="en-IE"/>
        </w:rPr>
        <w:t xml:space="preserve">hold </w:t>
      </w:r>
      <w:r w:rsidRPr="00345CF8">
        <w:rPr>
          <w:noProof/>
          <w:sz w:val="23"/>
          <w:szCs w:val="23"/>
          <w:lang w:val="en-IE"/>
        </w:rPr>
        <w:t>regular meet</w:t>
      </w:r>
      <w:r w:rsidR="00410CF3" w:rsidRPr="00345CF8">
        <w:rPr>
          <w:noProof/>
          <w:sz w:val="23"/>
          <w:szCs w:val="23"/>
          <w:lang w:val="en-IE"/>
        </w:rPr>
        <w:t>ings</w:t>
      </w:r>
      <w:r w:rsidRPr="00345CF8">
        <w:rPr>
          <w:noProof/>
          <w:sz w:val="23"/>
          <w:szCs w:val="23"/>
          <w:lang w:val="en-IE"/>
        </w:rPr>
        <w:t xml:space="preserve"> in </w:t>
      </w:r>
      <w:r w:rsidR="00EF43C0" w:rsidRPr="00345CF8">
        <w:rPr>
          <w:noProof/>
          <w:sz w:val="23"/>
          <w:szCs w:val="23"/>
          <w:lang w:val="en-IE"/>
        </w:rPr>
        <w:t xml:space="preserve">multiple </w:t>
      </w:r>
      <w:r w:rsidRPr="00345CF8">
        <w:rPr>
          <w:noProof/>
          <w:sz w:val="23"/>
          <w:szCs w:val="23"/>
          <w:lang w:val="en-IE"/>
        </w:rPr>
        <w:t>working groups to discuss and exchange views on new and ongoing investigations, case</w:t>
      </w:r>
      <w:r w:rsidR="0077180E">
        <w:rPr>
          <w:noProof/>
          <w:sz w:val="23"/>
          <w:szCs w:val="23"/>
          <w:lang w:val="en-IE"/>
        </w:rPr>
        <w:t>-</w:t>
      </w:r>
      <w:r w:rsidRPr="00345CF8">
        <w:rPr>
          <w:noProof/>
          <w:sz w:val="23"/>
          <w:szCs w:val="23"/>
          <w:lang w:val="en-IE"/>
        </w:rPr>
        <w:t>law</w:t>
      </w:r>
      <w:r w:rsidR="00D354D1" w:rsidRPr="00345CF8">
        <w:rPr>
          <w:noProof/>
          <w:sz w:val="23"/>
          <w:szCs w:val="23"/>
          <w:lang w:val="en-IE"/>
        </w:rPr>
        <w:t xml:space="preserve"> developments</w:t>
      </w:r>
      <w:r w:rsidR="000D0608" w:rsidRPr="00345CF8">
        <w:rPr>
          <w:noProof/>
          <w:sz w:val="23"/>
          <w:szCs w:val="23"/>
          <w:lang w:val="en-IE"/>
        </w:rPr>
        <w:t>,</w:t>
      </w:r>
      <w:r w:rsidRPr="00345CF8">
        <w:rPr>
          <w:noProof/>
          <w:sz w:val="23"/>
          <w:szCs w:val="23"/>
          <w:lang w:val="en-IE"/>
        </w:rPr>
        <w:t xml:space="preserve"> and various other </w:t>
      </w:r>
      <w:r w:rsidR="00D354D1" w:rsidRPr="00345CF8">
        <w:rPr>
          <w:noProof/>
          <w:sz w:val="23"/>
          <w:szCs w:val="23"/>
          <w:lang w:val="en-IE"/>
        </w:rPr>
        <w:t xml:space="preserve">competition </w:t>
      </w:r>
      <w:r w:rsidRPr="00345CF8">
        <w:rPr>
          <w:noProof/>
          <w:sz w:val="23"/>
          <w:szCs w:val="23"/>
          <w:lang w:val="en-IE"/>
        </w:rPr>
        <w:t>policy</w:t>
      </w:r>
      <w:r w:rsidR="00D354D1" w:rsidRPr="00345CF8">
        <w:rPr>
          <w:noProof/>
          <w:sz w:val="23"/>
          <w:szCs w:val="23"/>
          <w:lang w:val="en-IE"/>
        </w:rPr>
        <w:t>-related</w:t>
      </w:r>
      <w:r w:rsidRPr="00345CF8">
        <w:rPr>
          <w:noProof/>
          <w:sz w:val="23"/>
          <w:szCs w:val="23"/>
          <w:lang w:val="en-IE"/>
        </w:rPr>
        <w:t xml:space="preserve"> issues. In 2025, </w:t>
      </w:r>
      <w:r w:rsidR="000D3A6C" w:rsidRPr="00345CF8">
        <w:rPr>
          <w:noProof/>
          <w:sz w:val="23"/>
          <w:szCs w:val="23"/>
          <w:lang w:val="en-IE"/>
        </w:rPr>
        <w:t>37</w:t>
      </w:r>
      <w:r w:rsidRPr="00345CF8">
        <w:rPr>
          <w:noProof/>
          <w:sz w:val="23"/>
          <w:szCs w:val="23"/>
          <w:lang w:val="en-IE"/>
        </w:rPr>
        <w:t xml:space="preserve"> ECN meetings took place. </w:t>
      </w:r>
    </w:p>
    <w:p w14:paraId="1A7B4673" w14:textId="77777777" w:rsidR="00E237D5" w:rsidRPr="00345CF8" w:rsidRDefault="00E237D5" w:rsidP="00E237D5">
      <w:pPr>
        <w:keepNext/>
        <w:spacing w:before="200" w:after="120" w:line="240" w:lineRule="auto"/>
        <w:outlineLvl w:val="1"/>
        <w:rPr>
          <w:rFonts w:cstheme="majorBidi"/>
          <w:bCs/>
          <w:i/>
          <w:noProof/>
          <w:color w:val="4F81BD" w:themeColor="accent1"/>
          <w:sz w:val="22"/>
          <w:lang w:val="en-IE"/>
        </w:rPr>
      </w:pPr>
      <w:bookmarkStart w:id="39" w:name="_Toc227660870"/>
      <w:r w:rsidRPr="00345CF8">
        <w:rPr>
          <w:rFonts w:cstheme="majorBidi"/>
          <w:bCs/>
          <w:i/>
          <w:noProof/>
          <w:color w:val="4F81BD" w:themeColor="accent1"/>
          <w:sz w:val="22"/>
          <w:lang w:val="en-IE"/>
        </w:rPr>
        <w:t>International relations – reaching out to partners across the globe</w:t>
      </w:r>
      <w:bookmarkEnd w:id="39"/>
    </w:p>
    <w:p w14:paraId="5544F100" w14:textId="59F4CDCB" w:rsidR="00B32956" w:rsidRDefault="00CF1E73" w:rsidP="00F645C5">
      <w:pPr>
        <w:rPr>
          <w:b/>
          <w:bCs/>
          <w:noProof/>
          <w:sz w:val="23"/>
          <w:szCs w:val="23"/>
          <w:lang w:val="en-US"/>
        </w:rPr>
      </w:pPr>
      <w:r w:rsidRPr="00345CF8">
        <w:rPr>
          <w:noProof/>
          <w:sz w:val="23"/>
          <w:szCs w:val="23"/>
          <w:lang w:val="en-IE"/>
        </w:rPr>
        <w:t>T</w:t>
      </w:r>
      <w:r w:rsidR="00E237D5" w:rsidRPr="00345CF8">
        <w:rPr>
          <w:noProof/>
          <w:sz w:val="23"/>
          <w:szCs w:val="23"/>
          <w:lang w:val="en-IE"/>
        </w:rPr>
        <w:t xml:space="preserve">he Commission’s international activities in the competition field </w:t>
      </w:r>
      <w:r w:rsidRPr="00345CF8">
        <w:rPr>
          <w:noProof/>
          <w:sz w:val="23"/>
          <w:szCs w:val="23"/>
          <w:lang w:val="en-IE"/>
        </w:rPr>
        <w:t xml:space="preserve">are important </w:t>
      </w:r>
      <w:r w:rsidR="00D45C55" w:rsidRPr="00345CF8">
        <w:rPr>
          <w:noProof/>
          <w:sz w:val="23"/>
          <w:szCs w:val="23"/>
          <w:lang w:val="en-IE"/>
        </w:rPr>
        <w:t>for</w:t>
      </w:r>
      <w:r w:rsidR="00E237D5" w:rsidRPr="00345CF8">
        <w:rPr>
          <w:noProof/>
          <w:sz w:val="23"/>
          <w:szCs w:val="23"/>
          <w:lang w:val="en-IE"/>
        </w:rPr>
        <w:t xml:space="preserve"> creating a more competitive and assertive E</w:t>
      </w:r>
      <w:r w:rsidRPr="00345CF8">
        <w:rPr>
          <w:noProof/>
          <w:sz w:val="23"/>
          <w:szCs w:val="23"/>
          <w:lang w:val="en-IE"/>
        </w:rPr>
        <w:t>U, as</w:t>
      </w:r>
      <w:r w:rsidR="00B32956" w:rsidRPr="00345CF8">
        <w:rPr>
          <w:noProof/>
          <w:sz w:val="23"/>
          <w:szCs w:val="23"/>
          <w:lang w:val="en-IE"/>
        </w:rPr>
        <w:t xml:space="preserve"> </w:t>
      </w:r>
      <w:r w:rsidR="00E237D5" w:rsidRPr="00345CF8">
        <w:rPr>
          <w:noProof/>
          <w:sz w:val="23"/>
          <w:szCs w:val="23"/>
          <w:lang w:val="en-IE"/>
        </w:rPr>
        <w:t xml:space="preserve">the EU faces multiple geopolitical challenges that risk fragmenting the world politically and economically. </w:t>
      </w:r>
      <w:r w:rsidR="00D45C55" w:rsidRPr="00345CF8">
        <w:rPr>
          <w:noProof/>
          <w:sz w:val="23"/>
          <w:szCs w:val="23"/>
          <w:lang w:val="en-IE"/>
        </w:rPr>
        <w:t>Among other things, i</w:t>
      </w:r>
      <w:r w:rsidR="00E237D5" w:rsidRPr="00345CF8">
        <w:rPr>
          <w:noProof/>
          <w:sz w:val="23"/>
          <w:szCs w:val="23"/>
          <w:lang w:val="en-IE"/>
        </w:rPr>
        <w:t xml:space="preserve">nternational cooperation in the competition field </w:t>
      </w:r>
      <w:r w:rsidR="00D45C55" w:rsidRPr="00345CF8">
        <w:rPr>
          <w:noProof/>
          <w:sz w:val="23"/>
          <w:szCs w:val="23"/>
          <w:lang w:val="en-IE"/>
        </w:rPr>
        <w:t xml:space="preserve">is </w:t>
      </w:r>
      <w:r w:rsidR="00E237D5" w:rsidRPr="00345CF8">
        <w:rPr>
          <w:noProof/>
          <w:sz w:val="23"/>
          <w:szCs w:val="23"/>
          <w:lang w:val="en-IE"/>
        </w:rPr>
        <w:t>built on trust, knowledge</w:t>
      </w:r>
      <w:r w:rsidR="00D45C55" w:rsidRPr="00345CF8">
        <w:rPr>
          <w:noProof/>
          <w:sz w:val="23"/>
          <w:szCs w:val="23"/>
          <w:lang w:val="en-IE"/>
        </w:rPr>
        <w:t xml:space="preserve"> sharing</w:t>
      </w:r>
      <w:r w:rsidR="00AB7F10" w:rsidRPr="00345CF8">
        <w:rPr>
          <w:noProof/>
          <w:sz w:val="23"/>
          <w:szCs w:val="23"/>
          <w:lang w:val="en-IE"/>
        </w:rPr>
        <w:t>,</w:t>
      </w:r>
      <w:r w:rsidR="00E237D5" w:rsidRPr="00345CF8">
        <w:rPr>
          <w:noProof/>
          <w:sz w:val="23"/>
          <w:szCs w:val="23"/>
          <w:lang w:val="en-IE"/>
        </w:rPr>
        <w:t xml:space="preserve"> </w:t>
      </w:r>
      <w:r w:rsidR="00D45C55" w:rsidRPr="00345CF8">
        <w:rPr>
          <w:noProof/>
          <w:sz w:val="23"/>
          <w:szCs w:val="23"/>
          <w:lang w:val="en-IE"/>
        </w:rPr>
        <w:t xml:space="preserve">and exchange of best practices. </w:t>
      </w:r>
      <w:r w:rsidR="00E237D5" w:rsidRPr="00345CF8">
        <w:rPr>
          <w:noProof/>
          <w:sz w:val="23"/>
          <w:szCs w:val="23"/>
          <w:lang w:val="en-IE"/>
        </w:rPr>
        <w:t xml:space="preserve"> </w:t>
      </w:r>
      <w:r w:rsidR="00D45C55" w:rsidRPr="00345CF8">
        <w:rPr>
          <w:noProof/>
          <w:sz w:val="23"/>
          <w:szCs w:val="23"/>
          <w:lang w:val="en-IE"/>
        </w:rPr>
        <w:t>C</w:t>
      </w:r>
      <w:r w:rsidR="00E237D5" w:rsidRPr="00345CF8">
        <w:rPr>
          <w:noProof/>
          <w:sz w:val="23"/>
          <w:szCs w:val="23"/>
          <w:lang w:val="en-IE"/>
        </w:rPr>
        <w:t xml:space="preserve">oordinated </w:t>
      </w:r>
      <w:r w:rsidR="00D45C55" w:rsidRPr="00345CF8">
        <w:rPr>
          <w:noProof/>
          <w:sz w:val="23"/>
          <w:szCs w:val="23"/>
          <w:lang w:val="en-IE"/>
        </w:rPr>
        <w:t xml:space="preserve">competition </w:t>
      </w:r>
      <w:r w:rsidR="00E237D5" w:rsidRPr="00345CF8">
        <w:rPr>
          <w:noProof/>
          <w:sz w:val="23"/>
          <w:szCs w:val="23"/>
          <w:lang w:val="en-IE"/>
        </w:rPr>
        <w:t xml:space="preserve">enforcement </w:t>
      </w:r>
      <w:r w:rsidR="00D45C55" w:rsidRPr="00345CF8">
        <w:rPr>
          <w:noProof/>
          <w:sz w:val="23"/>
          <w:szCs w:val="23"/>
          <w:lang w:val="en-IE"/>
        </w:rPr>
        <w:t xml:space="preserve">across jurisdictions </w:t>
      </w:r>
      <w:r w:rsidR="00E237D5" w:rsidRPr="00345CF8">
        <w:rPr>
          <w:noProof/>
          <w:sz w:val="23"/>
          <w:szCs w:val="23"/>
          <w:lang w:val="en-IE"/>
        </w:rPr>
        <w:t xml:space="preserve">is more important today than ever. </w:t>
      </w:r>
      <w:r w:rsidR="00E237D5" w:rsidRPr="00345CF8">
        <w:rPr>
          <w:noProof/>
          <w:sz w:val="23"/>
          <w:szCs w:val="23"/>
          <w:lang w:val="en-US"/>
        </w:rPr>
        <w:t xml:space="preserve">The fact that the EU is widely recognised as a world-leading competition policymaker and enforcer allows it to </w:t>
      </w:r>
      <w:r w:rsidR="00E237D5" w:rsidRPr="00345CF8">
        <w:rPr>
          <w:b/>
          <w:bCs/>
          <w:noProof/>
          <w:sz w:val="23"/>
          <w:szCs w:val="23"/>
          <w:lang w:val="en-US"/>
        </w:rPr>
        <w:t xml:space="preserve">leverage its partnerships to </w:t>
      </w:r>
      <w:r w:rsidR="00D45C55" w:rsidRPr="00345CF8">
        <w:rPr>
          <w:b/>
          <w:bCs/>
          <w:noProof/>
          <w:sz w:val="23"/>
          <w:szCs w:val="23"/>
          <w:lang w:val="en-US"/>
        </w:rPr>
        <w:t>defend</w:t>
      </w:r>
      <w:r w:rsidR="00E237D5" w:rsidRPr="00345CF8">
        <w:rPr>
          <w:b/>
          <w:bCs/>
          <w:noProof/>
          <w:sz w:val="23"/>
          <w:szCs w:val="23"/>
          <w:lang w:val="en-US"/>
        </w:rPr>
        <w:t xml:space="preserve"> </w:t>
      </w:r>
      <w:r w:rsidR="00FD1BDC">
        <w:rPr>
          <w:b/>
          <w:bCs/>
          <w:noProof/>
          <w:sz w:val="23"/>
          <w:szCs w:val="23"/>
          <w:lang w:val="en-US"/>
        </w:rPr>
        <w:t xml:space="preserve">a </w:t>
      </w:r>
      <w:r w:rsidR="00E237D5" w:rsidRPr="00345CF8">
        <w:rPr>
          <w:b/>
          <w:bCs/>
          <w:noProof/>
          <w:sz w:val="23"/>
          <w:szCs w:val="23"/>
          <w:lang w:val="en-US"/>
        </w:rPr>
        <w:t>rules-based international order</w:t>
      </w:r>
      <w:r w:rsidR="00E237D5" w:rsidRPr="00345CF8">
        <w:rPr>
          <w:noProof/>
          <w:sz w:val="23"/>
          <w:szCs w:val="23"/>
          <w:lang w:val="en-US"/>
        </w:rPr>
        <w:t>.</w:t>
      </w:r>
      <w:r w:rsidR="00E237D5" w:rsidRPr="00F645C5">
        <w:rPr>
          <w:b/>
          <w:bCs/>
          <w:noProof/>
          <w:sz w:val="23"/>
          <w:szCs w:val="23"/>
          <w:lang w:val="en-US"/>
        </w:rPr>
        <w:t xml:space="preserve"> </w:t>
      </w:r>
    </w:p>
    <w:p w14:paraId="064A6CFE" w14:textId="2D5C085C" w:rsidR="00E237D5" w:rsidRPr="00F645C5" w:rsidRDefault="00E237D5" w:rsidP="00F645C5">
      <w:pPr>
        <w:rPr>
          <w:b/>
          <w:bCs/>
          <w:noProof/>
          <w:sz w:val="23"/>
          <w:szCs w:val="23"/>
          <w:lang w:val="en-US"/>
        </w:rPr>
      </w:pPr>
      <w:r w:rsidRPr="00F645C5">
        <w:rPr>
          <w:noProof/>
          <w:sz w:val="23"/>
          <w:szCs w:val="23"/>
          <w:lang w:val="en-US"/>
        </w:rPr>
        <w:t>In 2025</w:t>
      </w:r>
      <w:r w:rsidR="00FD1BDC">
        <w:rPr>
          <w:noProof/>
          <w:sz w:val="23"/>
          <w:szCs w:val="23"/>
          <w:lang w:val="en-US"/>
        </w:rPr>
        <w:t>,</w:t>
      </w:r>
      <w:r w:rsidRPr="003D6F69">
        <w:rPr>
          <w:noProof/>
          <w:sz w:val="23"/>
          <w:szCs w:val="23"/>
          <w:lang w:val="en-US"/>
        </w:rPr>
        <w:t xml:space="preserve"> </w:t>
      </w:r>
      <w:r w:rsidR="00FD1BDC">
        <w:rPr>
          <w:noProof/>
          <w:sz w:val="23"/>
          <w:szCs w:val="23"/>
          <w:lang w:val="en-US"/>
        </w:rPr>
        <w:t>the Commission</w:t>
      </w:r>
      <w:r w:rsidR="00026AF1">
        <w:rPr>
          <w:noProof/>
          <w:sz w:val="23"/>
          <w:szCs w:val="23"/>
          <w:lang w:val="en-US"/>
        </w:rPr>
        <w:t xml:space="preserve"> </w:t>
      </w:r>
      <w:r w:rsidRPr="00F645C5">
        <w:rPr>
          <w:noProof/>
          <w:sz w:val="23"/>
          <w:szCs w:val="23"/>
          <w:lang w:val="en-IE"/>
        </w:rPr>
        <w:t xml:space="preserve">deepened its engagement </w:t>
      </w:r>
      <w:r w:rsidR="00076BD7">
        <w:rPr>
          <w:noProof/>
          <w:sz w:val="23"/>
          <w:szCs w:val="23"/>
          <w:lang w:val="en-IE"/>
        </w:rPr>
        <w:t>with</w:t>
      </w:r>
      <w:r w:rsidRPr="00F645C5">
        <w:rPr>
          <w:noProof/>
          <w:sz w:val="23"/>
          <w:szCs w:val="23"/>
          <w:lang w:val="en-IE"/>
        </w:rPr>
        <w:t xml:space="preserve"> </w:t>
      </w:r>
      <w:r w:rsidRPr="00050DBC">
        <w:rPr>
          <w:b/>
          <w:bCs/>
          <w:noProof/>
          <w:sz w:val="23"/>
          <w:szCs w:val="23"/>
          <w:lang w:val="en-IE"/>
        </w:rPr>
        <w:t xml:space="preserve">multilateral </w:t>
      </w:r>
      <w:r w:rsidR="00B32956" w:rsidRPr="00050DBC">
        <w:rPr>
          <w:b/>
          <w:bCs/>
          <w:noProof/>
          <w:sz w:val="23"/>
          <w:szCs w:val="23"/>
          <w:lang w:val="en-IE"/>
        </w:rPr>
        <w:t>organisations</w:t>
      </w:r>
      <w:r w:rsidR="00B32956">
        <w:rPr>
          <w:noProof/>
          <w:sz w:val="23"/>
          <w:szCs w:val="23"/>
          <w:lang w:val="en-IE"/>
        </w:rPr>
        <w:t>,</w:t>
      </w:r>
      <w:r w:rsidRPr="00F645C5">
        <w:rPr>
          <w:noProof/>
          <w:sz w:val="23"/>
          <w:szCs w:val="23"/>
          <w:lang w:val="en-IE"/>
        </w:rPr>
        <w:t xml:space="preserve"> </w:t>
      </w:r>
      <w:r w:rsidRPr="00F645C5">
        <w:rPr>
          <w:noProof/>
          <w:sz w:val="23"/>
          <w:szCs w:val="23"/>
          <w:lang w:val="en-US"/>
        </w:rPr>
        <w:t xml:space="preserve">continued to invest in </w:t>
      </w:r>
      <w:r w:rsidRPr="00050DBC">
        <w:rPr>
          <w:b/>
          <w:bCs/>
          <w:noProof/>
          <w:sz w:val="23"/>
          <w:szCs w:val="23"/>
          <w:lang w:val="en-IE"/>
        </w:rPr>
        <w:t>bilateral relationships</w:t>
      </w:r>
      <w:r w:rsidR="00B32956">
        <w:rPr>
          <w:noProof/>
          <w:sz w:val="23"/>
          <w:szCs w:val="23"/>
          <w:lang w:val="en-IE"/>
        </w:rPr>
        <w:t xml:space="preserve"> through cooperation and </w:t>
      </w:r>
      <w:r w:rsidR="00B32956" w:rsidRPr="00050DBC">
        <w:rPr>
          <w:b/>
          <w:bCs/>
          <w:noProof/>
          <w:sz w:val="23"/>
          <w:szCs w:val="23"/>
          <w:lang w:val="en-IE"/>
        </w:rPr>
        <w:t>trade agreements</w:t>
      </w:r>
      <w:r w:rsidR="00B32956">
        <w:rPr>
          <w:noProof/>
          <w:sz w:val="23"/>
          <w:szCs w:val="23"/>
          <w:lang w:val="en-IE"/>
        </w:rPr>
        <w:t xml:space="preserve"> (</w:t>
      </w:r>
      <w:r w:rsidRPr="00F645C5">
        <w:rPr>
          <w:noProof/>
          <w:sz w:val="23"/>
          <w:szCs w:val="23"/>
          <w:lang w:val="en-IE"/>
        </w:rPr>
        <w:t xml:space="preserve">notably with the United Kingdom, </w:t>
      </w:r>
      <w:r w:rsidRPr="00951056">
        <w:rPr>
          <w:noProof/>
          <w:sz w:val="23"/>
          <w:szCs w:val="23"/>
          <w:lang w:val="en-IE"/>
        </w:rPr>
        <w:t>Canada, Japan, and China</w:t>
      </w:r>
      <w:r w:rsidR="00B32956">
        <w:rPr>
          <w:noProof/>
          <w:sz w:val="23"/>
          <w:szCs w:val="23"/>
          <w:lang w:val="en-IE"/>
        </w:rPr>
        <w:t>)</w:t>
      </w:r>
      <w:r w:rsidR="003A2E93">
        <w:rPr>
          <w:noProof/>
          <w:sz w:val="23"/>
          <w:szCs w:val="23"/>
          <w:lang w:val="en-IE"/>
        </w:rPr>
        <w:t>,</w:t>
      </w:r>
      <w:r w:rsidR="00B32956">
        <w:rPr>
          <w:noProof/>
          <w:sz w:val="23"/>
          <w:szCs w:val="23"/>
          <w:lang w:val="en-IE"/>
        </w:rPr>
        <w:t xml:space="preserve"> as well as through its cooperation activities with African countries</w:t>
      </w:r>
      <w:r w:rsidR="002E4BB1" w:rsidRPr="002E4BB1">
        <w:rPr>
          <w:noProof/>
          <w:sz w:val="23"/>
          <w:szCs w:val="23"/>
          <w:lang w:val="en-IE"/>
        </w:rPr>
        <w:t xml:space="preserve"> to foster coordination of competition law and its enforcement</w:t>
      </w:r>
      <w:r w:rsidR="00B32956">
        <w:rPr>
          <w:noProof/>
          <w:sz w:val="23"/>
          <w:szCs w:val="23"/>
          <w:lang w:val="en-IE"/>
        </w:rPr>
        <w:t xml:space="preserve">. The Commission also continued its engagement with </w:t>
      </w:r>
      <w:r w:rsidR="00B32956" w:rsidRPr="00050DBC">
        <w:rPr>
          <w:b/>
          <w:bCs/>
          <w:noProof/>
          <w:sz w:val="23"/>
          <w:szCs w:val="23"/>
          <w:lang w:val="en-IE"/>
        </w:rPr>
        <w:t>candidate</w:t>
      </w:r>
      <w:r w:rsidR="000F6FCD" w:rsidRPr="00050DBC">
        <w:rPr>
          <w:b/>
          <w:bCs/>
          <w:noProof/>
          <w:sz w:val="23"/>
          <w:szCs w:val="23"/>
          <w:lang w:val="en-IE"/>
        </w:rPr>
        <w:t xml:space="preserve"> countries</w:t>
      </w:r>
      <w:r w:rsidR="00B32956">
        <w:rPr>
          <w:noProof/>
          <w:sz w:val="23"/>
          <w:szCs w:val="23"/>
          <w:lang w:val="en-IE"/>
        </w:rPr>
        <w:t xml:space="preserve"> </w:t>
      </w:r>
      <w:r w:rsidR="000F6FCD">
        <w:rPr>
          <w:noProof/>
          <w:sz w:val="23"/>
          <w:szCs w:val="23"/>
          <w:lang w:val="en-IE"/>
        </w:rPr>
        <w:t>(</w:t>
      </w:r>
      <w:r w:rsidR="00B32956">
        <w:rPr>
          <w:noProof/>
          <w:sz w:val="23"/>
          <w:szCs w:val="23"/>
          <w:lang w:val="en-IE"/>
        </w:rPr>
        <w:t xml:space="preserve">and </w:t>
      </w:r>
      <w:r w:rsidR="00E31466">
        <w:rPr>
          <w:noProof/>
          <w:sz w:val="23"/>
          <w:szCs w:val="23"/>
          <w:lang w:val="en-IE"/>
        </w:rPr>
        <w:t xml:space="preserve">the </w:t>
      </w:r>
      <w:r w:rsidR="00B32956">
        <w:rPr>
          <w:noProof/>
          <w:sz w:val="23"/>
          <w:szCs w:val="23"/>
          <w:lang w:val="en-IE"/>
        </w:rPr>
        <w:t>potential candidate</w:t>
      </w:r>
      <w:r w:rsidR="000F6FCD">
        <w:rPr>
          <w:noProof/>
          <w:sz w:val="23"/>
          <w:szCs w:val="23"/>
          <w:lang w:val="en-IE"/>
        </w:rPr>
        <w:t>)</w:t>
      </w:r>
      <w:r w:rsidR="00B32956">
        <w:rPr>
          <w:noProof/>
          <w:sz w:val="23"/>
          <w:szCs w:val="23"/>
          <w:lang w:val="en-IE"/>
        </w:rPr>
        <w:t xml:space="preserve"> </w:t>
      </w:r>
      <w:r w:rsidR="000F6FCD">
        <w:rPr>
          <w:noProof/>
          <w:sz w:val="23"/>
          <w:szCs w:val="23"/>
          <w:lang w:val="en-IE"/>
        </w:rPr>
        <w:t>seeking</w:t>
      </w:r>
      <w:r w:rsidR="00B32956">
        <w:rPr>
          <w:noProof/>
          <w:sz w:val="23"/>
          <w:szCs w:val="23"/>
          <w:lang w:val="en-IE"/>
        </w:rPr>
        <w:t xml:space="preserve"> members</w:t>
      </w:r>
      <w:r w:rsidR="000F6FCD">
        <w:rPr>
          <w:noProof/>
          <w:sz w:val="23"/>
          <w:szCs w:val="23"/>
          <w:lang w:val="en-IE"/>
        </w:rPr>
        <w:t>hip in</w:t>
      </w:r>
      <w:r w:rsidR="00B32956">
        <w:rPr>
          <w:noProof/>
          <w:sz w:val="23"/>
          <w:szCs w:val="23"/>
          <w:lang w:val="en-IE"/>
        </w:rPr>
        <w:t xml:space="preserve"> the EU</w:t>
      </w:r>
      <w:r w:rsidRPr="00951056">
        <w:rPr>
          <w:noProof/>
          <w:sz w:val="23"/>
          <w:szCs w:val="23"/>
          <w:lang w:val="en-IE"/>
        </w:rPr>
        <w:t>.</w:t>
      </w:r>
      <w:r w:rsidRPr="00F645C5">
        <w:rPr>
          <w:noProof/>
          <w:sz w:val="23"/>
          <w:szCs w:val="23"/>
          <w:lang w:val="en-IE"/>
        </w:rPr>
        <w:t xml:space="preserve"> </w:t>
      </w:r>
    </w:p>
    <w:p w14:paraId="7B529EF2" w14:textId="3F16C2F4" w:rsidR="00E237D5" w:rsidRPr="00E237D5" w:rsidRDefault="00580EB6" w:rsidP="00E237D5">
      <w:pPr>
        <w:spacing w:line="259" w:lineRule="auto"/>
        <w:rPr>
          <w:noProof/>
          <w:sz w:val="23"/>
          <w:szCs w:val="23"/>
          <w:lang w:val="en-IE"/>
        </w:rPr>
      </w:pPr>
      <w:r w:rsidRPr="00F645C5">
        <w:rPr>
          <w:b/>
          <w:bCs/>
          <w:noProof/>
          <w:sz w:val="23"/>
          <w:szCs w:val="23"/>
          <w:lang w:val="en-IE"/>
        </w:rPr>
        <w:t>Multilateral organisations:</w:t>
      </w:r>
      <w:r w:rsidRPr="00580EB6">
        <w:rPr>
          <w:noProof/>
          <w:sz w:val="23"/>
          <w:szCs w:val="23"/>
          <w:lang w:val="en-IE"/>
        </w:rPr>
        <w:t xml:space="preserve"> </w:t>
      </w:r>
      <w:r w:rsidR="00E237D5" w:rsidRPr="00E237D5">
        <w:rPr>
          <w:noProof/>
          <w:sz w:val="23"/>
          <w:szCs w:val="23"/>
          <w:lang w:val="en-IE"/>
        </w:rPr>
        <w:t>The Commission engage</w:t>
      </w:r>
      <w:r w:rsidR="00CF1E73">
        <w:rPr>
          <w:noProof/>
          <w:sz w:val="23"/>
          <w:szCs w:val="23"/>
          <w:lang w:val="en-IE"/>
        </w:rPr>
        <w:t xml:space="preserve">d </w:t>
      </w:r>
      <w:r w:rsidR="00E237D5" w:rsidRPr="00E237D5">
        <w:rPr>
          <w:noProof/>
          <w:sz w:val="23"/>
          <w:szCs w:val="23"/>
          <w:lang w:val="en-IE"/>
        </w:rPr>
        <w:t xml:space="preserve">with international forums </w:t>
      </w:r>
      <w:r w:rsidR="00CF1E73">
        <w:rPr>
          <w:noProof/>
          <w:sz w:val="23"/>
          <w:szCs w:val="23"/>
          <w:lang w:val="en-IE"/>
        </w:rPr>
        <w:t>such as</w:t>
      </w:r>
      <w:r w:rsidR="00E237D5" w:rsidRPr="00E237D5">
        <w:rPr>
          <w:noProof/>
          <w:sz w:val="23"/>
          <w:szCs w:val="23"/>
          <w:lang w:val="en-IE"/>
        </w:rPr>
        <w:t xml:space="preserve"> the </w:t>
      </w:r>
      <w:r w:rsidR="00FA3DCB">
        <w:rPr>
          <w:noProof/>
          <w:sz w:val="23"/>
          <w:szCs w:val="23"/>
          <w:lang w:val="en-IE"/>
        </w:rPr>
        <w:t xml:space="preserve">Competition Committee of the </w:t>
      </w:r>
      <w:r w:rsidR="004F0B6E">
        <w:rPr>
          <w:noProof/>
          <w:sz w:val="23"/>
          <w:szCs w:val="23"/>
          <w:lang w:val="en-IE"/>
        </w:rPr>
        <w:t xml:space="preserve">Organisation for Economic Cooperation and </w:t>
      </w:r>
      <w:r w:rsidR="004F0B6E" w:rsidRPr="00FA3DCB">
        <w:rPr>
          <w:noProof/>
          <w:sz w:val="23"/>
          <w:szCs w:val="23"/>
          <w:lang w:val="en-IE"/>
        </w:rPr>
        <w:t xml:space="preserve">Development </w:t>
      </w:r>
      <w:r w:rsidR="003D6F69" w:rsidRPr="00FA3DCB">
        <w:rPr>
          <w:noProof/>
          <w:sz w:val="23"/>
          <w:szCs w:val="23"/>
          <w:lang w:val="en-IE"/>
        </w:rPr>
        <w:t>(</w:t>
      </w:r>
      <w:r w:rsidR="00E237D5" w:rsidRPr="00FA3DCB">
        <w:rPr>
          <w:noProof/>
          <w:sz w:val="23"/>
          <w:szCs w:val="23"/>
          <w:lang w:val="en-IE"/>
        </w:rPr>
        <w:t>OECD</w:t>
      </w:r>
      <w:r w:rsidR="003D6F69" w:rsidRPr="00FA3DCB">
        <w:rPr>
          <w:noProof/>
          <w:sz w:val="23"/>
          <w:szCs w:val="23"/>
          <w:lang w:val="en-IE"/>
        </w:rPr>
        <w:t>)</w:t>
      </w:r>
      <w:r w:rsidR="00E237D5" w:rsidRPr="00FA3DCB">
        <w:rPr>
          <w:noProof/>
          <w:sz w:val="23"/>
          <w:szCs w:val="23"/>
          <w:lang w:val="en-IE"/>
        </w:rPr>
        <w:t>,</w:t>
      </w:r>
      <w:r w:rsidR="00E237D5" w:rsidRPr="00050DBC">
        <w:rPr>
          <w:noProof/>
          <w:sz w:val="23"/>
          <w:szCs w:val="23"/>
          <w:lang w:val="en-IE"/>
        </w:rPr>
        <w:t xml:space="preserve"> the </w:t>
      </w:r>
      <w:bookmarkStart w:id="40" w:name="_Hlk215050010"/>
      <w:r w:rsidR="00E237D5" w:rsidRPr="00050DBC">
        <w:rPr>
          <w:noProof/>
          <w:sz w:val="23"/>
          <w:szCs w:val="23"/>
          <w:lang w:val="en-IE"/>
        </w:rPr>
        <w:t>OECD Global Forum on Competition</w:t>
      </w:r>
      <w:bookmarkEnd w:id="40"/>
      <w:r w:rsidR="00E237D5" w:rsidRPr="00050DBC">
        <w:rPr>
          <w:noProof/>
          <w:sz w:val="23"/>
          <w:szCs w:val="23"/>
          <w:lang w:val="en-IE"/>
        </w:rPr>
        <w:t>, the International Competition Network (ICN)</w:t>
      </w:r>
      <w:r w:rsidR="007D7F22" w:rsidRPr="00050DBC">
        <w:rPr>
          <w:noProof/>
          <w:sz w:val="23"/>
          <w:szCs w:val="23"/>
          <w:lang w:val="en-IE"/>
        </w:rPr>
        <w:t>,</w:t>
      </w:r>
      <w:r w:rsidR="00E237D5" w:rsidRPr="00050DBC">
        <w:rPr>
          <w:noProof/>
          <w:sz w:val="23"/>
          <w:szCs w:val="23"/>
          <w:lang w:val="en-IE"/>
        </w:rPr>
        <w:t xml:space="preserve"> and </w:t>
      </w:r>
      <w:r w:rsidR="004F0B6E">
        <w:rPr>
          <w:noProof/>
          <w:sz w:val="23"/>
          <w:szCs w:val="23"/>
          <w:lang w:val="en-IE"/>
        </w:rPr>
        <w:t xml:space="preserve">the United Nations Conference on Trade and Development </w:t>
      </w:r>
      <w:r w:rsidR="003D6F69" w:rsidRPr="00FA3DCB">
        <w:rPr>
          <w:noProof/>
          <w:sz w:val="23"/>
          <w:szCs w:val="23"/>
          <w:lang w:val="en-IE"/>
        </w:rPr>
        <w:t>(</w:t>
      </w:r>
      <w:r w:rsidR="00E237D5" w:rsidRPr="00FA3DCB">
        <w:rPr>
          <w:noProof/>
          <w:sz w:val="23"/>
          <w:szCs w:val="23"/>
          <w:lang w:val="en-IE"/>
        </w:rPr>
        <w:t>UNCTAD</w:t>
      </w:r>
      <w:r w:rsidR="003D6F69" w:rsidRPr="00FA3DCB">
        <w:rPr>
          <w:noProof/>
          <w:sz w:val="23"/>
          <w:szCs w:val="23"/>
          <w:lang w:val="en-IE"/>
        </w:rPr>
        <w:t>)</w:t>
      </w:r>
      <w:r w:rsidR="00E237D5" w:rsidRPr="00FA3DCB">
        <w:rPr>
          <w:noProof/>
          <w:sz w:val="23"/>
          <w:szCs w:val="23"/>
          <w:lang w:val="en-IE"/>
        </w:rPr>
        <w:t>.</w:t>
      </w:r>
      <w:r w:rsidR="00E237D5" w:rsidRPr="00E237D5">
        <w:rPr>
          <w:noProof/>
          <w:sz w:val="23"/>
          <w:szCs w:val="23"/>
          <w:lang w:val="en-IE"/>
        </w:rPr>
        <w:t xml:space="preserve"> This work focused on increasing global convergence on key enforcement challenges, for example those arising from rapid digitalisation, the impact of AI</w:t>
      </w:r>
      <w:r w:rsidR="00C9524E">
        <w:rPr>
          <w:noProof/>
          <w:sz w:val="23"/>
          <w:szCs w:val="23"/>
          <w:lang w:val="en-IE"/>
        </w:rPr>
        <w:t>,</w:t>
      </w:r>
      <w:r w:rsidR="00E237D5" w:rsidRPr="00E237D5">
        <w:rPr>
          <w:noProof/>
          <w:sz w:val="23"/>
          <w:szCs w:val="23"/>
          <w:lang w:val="en-IE"/>
        </w:rPr>
        <w:t xml:space="preserve"> and the green transition</w:t>
      </w:r>
      <w:r w:rsidR="00E237D5" w:rsidRPr="00C13F0C">
        <w:rPr>
          <w:noProof/>
          <w:sz w:val="23"/>
          <w:szCs w:val="23"/>
          <w:lang w:val="en-IE"/>
        </w:rPr>
        <w:t xml:space="preserve"> highlight of </w:t>
      </w:r>
      <w:r w:rsidR="004301B8" w:rsidRPr="00C13F0C">
        <w:rPr>
          <w:noProof/>
          <w:sz w:val="23"/>
          <w:szCs w:val="23"/>
          <w:lang w:val="en-IE"/>
        </w:rPr>
        <w:t xml:space="preserve">its activities </w:t>
      </w:r>
      <w:r w:rsidR="006E704B" w:rsidRPr="00C13F0C">
        <w:rPr>
          <w:noProof/>
          <w:sz w:val="23"/>
          <w:szCs w:val="23"/>
          <w:lang w:val="en-IE"/>
        </w:rPr>
        <w:t xml:space="preserve">in the OECD </w:t>
      </w:r>
      <w:r w:rsidR="00E237D5" w:rsidRPr="00C13F0C">
        <w:rPr>
          <w:noProof/>
          <w:sz w:val="23"/>
          <w:szCs w:val="23"/>
          <w:lang w:val="en-IE"/>
        </w:rPr>
        <w:t>was Executive Vice-President Ribera</w:t>
      </w:r>
      <w:r w:rsidR="00E0485A">
        <w:rPr>
          <w:noProof/>
          <w:sz w:val="23"/>
          <w:szCs w:val="23"/>
          <w:lang w:val="en-IE"/>
        </w:rPr>
        <w:t>’s</w:t>
      </w:r>
      <w:r w:rsidR="00E237D5" w:rsidRPr="00C13F0C">
        <w:rPr>
          <w:noProof/>
          <w:sz w:val="23"/>
          <w:szCs w:val="23"/>
          <w:lang w:val="en-IE"/>
        </w:rPr>
        <w:t xml:space="preserve"> keynote speech</w:t>
      </w:r>
      <w:r w:rsidR="00E237D5" w:rsidRPr="00A94233">
        <w:rPr>
          <w:noProof/>
          <w:sz w:val="23"/>
          <w:szCs w:val="23"/>
          <w:vertAlign w:val="superscript"/>
          <w:lang w:val="en-IE"/>
        </w:rPr>
        <w:footnoteReference w:id="94"/>
      </w:r>
      <w:r w:rsidR="00E237D5" w:rsidRPr="00A94233">
        <w:rPr>
          <w:noProof/>
          <w:sz w:val="23"/>
          <w:szCs w:val="23"/>
          <w:lang w:val="en-IE"/>
        </w:rPr>
        <w:t xml:space="preserve"> </w:t>
      </w:r>
      <w:r w:rsidR="00E237D5" w:rsidRPr="00C13F0C">
        <w:rPr>
          <w:noProof/>
          <w:sz w:val="23"/>
          <w:szCs w:val="23"/>
          <w:lang w:val="en-IE"/>
        </w:rPr>
        <w:t>at the OECD Global Forum on Competition</w:t>
      </w:r>
      <w:r w:rsidR="00003802" w:rsidRPr="00003802">
        <w:rPr>
          <w:noProof/>
          <w:sz w:val="23"/>
          <w:szCs w:val="23"/>
          <w:lang w:val="en-IE"/>
        </w:rPr>
        <w:t>, where the Commission was also one of the lead examiners in the OECD Peer Review of Kenya’s competition framework</w:t>
      </w:r>
      <w:r w:rsidR="00003802" w:rsidRPr="004C218D">
        <w:rPr>
          <w:rStyle w:val="FootnoteReference"/>
          <w:rFonts w:ascii="Times New Roman" w:hAnsi="Times New Roman"/>
          <w:noProof/>
          <w:sz w:val="23"/>
          <w:szCs w:val="23"/>
          <w:lang w:val="en-IE"/>
        </w:rPr>
        <w:footnoteReference w:id="95"/>
      </w:r>
      <w:r w:rsidR="00E237D5" w:rsidRPr="00C13F0C">
        <w:rPr>
          <w:noProof/>
          <w:sz w:val="23"/>
          <w:szCs w:val="23"/>
          <w:lang w:val="en-IE"/>
        </w:rPr>
        <w:t>.</w:t>
      </w:r>
      <w:r w:rsidR="00F81849" w:rsidRPr="00917D47">
        <w:rPr>
          <w:noProof/>
          <w:sz w:val="23"/>
          <w:szCs w:val="23"/>
          <w:lang w:val="en-IE"/>
        </w:rPr>
        <w:t xml:space="preserve"> In</w:t>
      </w:r>
      <w:r w:rsidR="001121F8" w:rsidRPr="00C13F0C">
        <w:rPr>
          <w:noProof/>
          <w:sz w:val="23"/>
          <w:szCs w:val="23"/>
          <w:lang w:val="en-IE"/>
        </w:rPr>
        <w:t xml:space="preserve"> </w:t>
      </w:r>
      <w:r w:rsidR="00E237D5" w:rsidRPr="00C13F0C">
        <w:rPr>
          <w:noProof/>
          <w:sz w:val="23"/>
          <w:szCs w:val="23"/>
          <w:lang w:val="en-IE"/>
        </w:rPr>
        <w:t xml:space="preserve">the ICN, one of the </w:t>
      </w:r>
      <w:r w:rsidR="008E411C" w:rsidRPr="00917D47">
        <w:rPr>
          <w:noProof/>
          <w:sz w:val="23"/>
          <w:szCs w:val="23"/>
          <w:lang w:val="en-IE"/>
        </w:rPr>
        <w:t xml:space="preserve">Commission’s </w:t>
      </w:r>
      <w:r w:rsidR="00E237D5" w:rsidRPr="00C13F0C">
        <w:rPr>
          <w:noProof/>
          <w:sz w:val="23"/>
          <w:szCs w:val="23"/>
          <w:lang w:val="en-IE"/>
        </w:rPr>
        <w:t xml:space="preserve">main </w:t>
      </w:r>
      <w:r w:rsidR="008E411C" w:rsidRPr="00917D47">
        <w:rPr>
          <w:noProof/>
          <w:sz w:val="23"/>
          <w:szCs w:val="23"/>
          <w:lang w:val="en-IE"/>
        </w:rPr>
        <w:t xml:space="preserve">achievements </w:t>
      </w:r>
      <w:r w:rsidR="00E237D5" w:rsidRPr="00C13F0C">
        <w:rPr>
          <w:noProof/>
          <w:sz w:val="23"/>
          <w:szCs w:val="23"/>
          <w:lang w:val="en-IE"/>
        </w:rPr>
        <w:t>in 2025 was finishing its co-chairmanship of the ICN Merger Working Group by delivering updated chapters on unilateral and coordinated effects for the ICN Recommended Practices for Merger Analysis</w:t>
      </w:r>
      <w:r w:rsidR="00E237D5" w:rsidRPr="00C13F0C">
        <w:rPr>
          <w:noProof/>
          <w:sz w:val="23"/>
          <w:szCs w:val="23"/>
          <w:vertAlign w:val="superscript"/>
          <w:lang w:val="en-IE"/>
        </w:rPr>
        <w:footnoteReference w:id="96"/>
      </w:r>
      <w:r w:rsidR="00E237D5" w:rsidRPr="00C13F0C">
        <w:rPr>
          <w:noProof/>
          <w:sz w:val="23"/>
          <w:szCs w:val="23"/>
          <w:lang w:val="en-IE"/>
        </w:rPr>
        <w:t>.</w:t>
      </w:r>
      <w:r w:rsidR="00E237D5" w:rsidRPr="00E237D5">
        <w:rPr>
          <w:noProof/>
          <w:sz w:val="23"/>
          <w:szCs w:val="23"/>
          <w:lang w:val="en-IE"/>
        </w:rPr>
        <w:t xml:space="preserve"> </w:t>
      </w:r>
    </w:p>
    <w:p w14:paraId="7F232332" w14:textId="4B1C6C2D" w:rsidR="00E237D5" w:rsidRPr="00E237D5" w:rsidRDefault="00E237D5" w:rsidP="00E237D5">
      <w:pPr>
        <w:spacing w:line="259" w:lineRule="auto"/>
        <w:rPr>
          <w:noProof/>
          <w:sz w:val="23"/>
          <w:szCs w:val="23"/>
          <w:lang w:val="en-IE"/>
        </w:rPr>
      </w:pPr>
      <w:r w:rsidRPr="00E237D5">
        <w:rPr>
          <w:b/>
          <w:bCs/>
          <w:noProof/>
          <w:sz w:val="23"/>
          <w:szCs w:val="23"/>
          <w:lang w:val="en-IE"/>
        </w:rPr>
        <w:t>Free Trade Agreements:</w:t>
      </w:r>
      <w:r w:rsidRPr="00E237D5">
        <w:rPr>
          <w:noProof/>
          <w:sz w:val="23"/>
          <w:szCs w:val="23"/>
          <w:lang w:val="en-IE"/>
        </w:rPr>
        <w:t xml:space="preserve"> The Commission aims to includ</w:t>
      </w:r>
      <w:r w:rsidR="00993224">
        <w:rPr>
          <w:noProof/>
          <w:sz w:val="23"/>
          <w:szCs w:val="23"/>
          <w:lang w:val="en-IE"/>
        </w:rPr>
        <w:t>e</w:t>
      </w:r>
      <w:r w:rsidRPr="00E237D5">
        <w:rPr>
          <w:noProof/>
          <w:sz w:val="23"/>
          <w:szCs w:val="23"/>
          <w:lang w:val="en-IE"/>
        </w:rPr>
        <w:t xml:space="preserve"> strong provisions on competition policy and subsidy control when negotiating free trade agreements (FTAs). In 2025, FTA negotiations were concluded with Indonesia and continued with India, Malaysia, </w:t>
      </w:r>
      <w:r w:rsidR="00D63E87">
        <w:rPr>
          <w:noProof/>
          <w:sz w:val="23"/>
          <w:szCs w:val="23"/>
          <w:lang w:val="en-IE"/>
        </w:rPr>
        <w:t xml:space="preserve">the </w:t>
      </w:r>
      <w:r w:rsidRPr="00E237D5">
        <w:rPr>
          <w:noProof/>
          <w:sz w:val="23"/>
          <w:szCs w:val="23"/>
          <w:lang w:val="en-IE"/>
        </w:rPr>
        <w:t>Philippines, Thailand</w:t>
      </w:r>
      <w:r w:rsidR="00756A54">
        <w:rPr>
          <w:noProof/>
          <w:sz w:val="23"/>
          <w:szCs w:val="23"/>
          <w:lang w:val="en-IE"/>
        </w:rPr>
        <w:t>,</w:t>
      </w:r>
      <w:r w:rsidRPr="00E237D5">
        <w:rPr>
          <w:noProof/>
          <w:sz w:val="23"/>
          <w:szCs w:val="23"/>
          <w:lang w:val="en-IE"/>
        </w:rPr>
        <w:t xml:space="preserve"> and an association of five Eastern and Southern African countries, the so-called ESA-5</w:t>
      </w:r>
      <w:r w:rsidRPr="00E237D5">
        <w:rPr>
          <w:noProof/>
          <w:sz w:val="23"/>
          <w:szCs w:val="23"/>
          <w:vertAlign w:val="superscript"/>
        </w:rPr>
        <w:footnoteReference w:id="97"/>
      </w:r>
      <w:r w:rsidRPr="00E237D5">
        <w:rPr>
          <w:noProof/>
          <w:sz w:val="23"/>
          <w:szCs w:val="23"/>
          <w:lang w:val="en-IE"/>
        </w:rPr>
        <w:t xml:space="preserve">. Moreover, </w:t>
      </w:r>
      <w:r w:rsidR="000F6FCD">
        <w:rPr>
          <w:noProof/>
          <w:sz w:val="23"/>
          <w:szCs w:val="23"/>
          <w:lang w:val="en-IE"/>
        </w:rPr>
        <w:t>t</w:t>
      </w:r>
      <w:r w:rsidRPr="00E237D5">
        <w:rPr>
          <w:noProof/>
          <w:sz w:val="23"/>
          <w:szCs w:val="23"/>
          <w:lang w:val="en-IE"/>
        </w:rPr>
        <w:t xml:space="preserve">he Commission started FTA negotiations with the United Arab Emirates, which include a chapter on competition policy. </w:t>
      </w:r>
    </w:p>
    <w:p w14:paraId="020A324C" w14:textId="52CDBDF0" w:rsidR="00E237D5" w:rsidRPr="00E237D5" w:rsidRDefault="00E237D5" w:rsidP="00E237D5">
      <w:pPr>
        <w:spacing w:line="259" w:lineRule="auto"/>
        <w:rPr>
          <w:noProof/>
          <w:sz w:val="23"/>
          <w:szCs w:val="23"/>
          <w:lang w:val="en-IE"/>
        </w:rPr>
      </w:pPr>
      <w:r w:rsidRPr="00E237D5">
        <w:rPr>
          <w:b/>
          <w:bCs/>
          <w:noProof/>
          <w:sz w:val="23"/>
          <w:szCs w:val="23"/>
          <w:lang w:val="en-IE"/>
        </w:rPr>
        <w:t>Competition Cooperation Agreements</w:t>
      </w:r>
      <w:r w:rsidR="003E3E2F" w:rsidRPr="003E3E2F">
        <w:rPr>
          <w:b/>
          <w:bCs/>
          <w:noProof/>
          <w:sz w:val="23"/>
          <w:szCs w:val="23"/>
          <w:lang w:val="en-IE"/>
        </w:rPr>
        <w:t xml:space="preserve"> and </w:t>
      </w:r>
      <w:r w:rsidR="00050DBC">
        <w:rPr>
          <w:b/>
          <w:bCs/>
          <w:noProof/>
          <w:sz w:val="23"/>
          <w:szCs w:val="23"/>
          <w:lang w:val="en-IE"/>
        </w:rPr>
        <w:t>o</w:t>
      </w:r>
      <w:r w:rsidR="003E3E2F" w:rsidRPr="003E3E2F">
        <w:rPr>
          <w:b/>
          <w:bCs/>
          <w:noProof/>
          <w:sz w:val="23"/>
          <w:szCs w:val="23"/>
          <w:lang w:val="en-IE"/>
        </w:rPr>
        <w:t xml:space="preserve">ther </w:t>
      </w:r>
      <w:r w:rsidR="00050DBC">
        <w:rPr>
          <w:b/>
          <w:bCs/>
          <w:noProof/>
          <w:sz w:val="23"/>
          <w:szCs w:val="23"/>
          <w:lang w:val="en-IE"/>
        </w:rPr>
        <w:t>a</w:t>
      </w:r>
      <w:r w:rsidR="003E3E2F" w:rsidRPr="003E3E2F">
        <w:rPr>
          <w:b/>
          <w:bCs/>
          <w:noProof/>
          <w:sz w:val="23"/>
          <w:szCs w:val="23"/>
          <w:lang w:val="en-IE"/>
        </w:rPr>
        <w:t>rrangements</w:t>
      </w:r>
      <w:r w:rsidRPr="00E237D5">
        <w:rPr>
          <w:b/>
          <w:bCs/>
          <w:noProof/>
          <w:sz w:val="23"/>
          <w:szCs w:val="23"/>
          <w:lang w:val="en-IE"/>
        </w:rPr>
        <w:t xml:space="preserve">: </w:t>
      </w:r>
      <w:r w:rsidRPr="00E237D5">
        <w:rPr>
          <w:noProof/>
          <w:sz w:val="23"/>
          <w:szCs w:val="23"/>
          <w:lang w:val="en-IE"/>
        </w:rPr>
        <w:t>In 2025, the Commission continued its bilateral cooperation in the competition field with the U</w:t>
      </w:r>
      <w:r w:rsidR="00B95C5D">
        <w:rPr>
          <w:noProof/>
          <w:sz w:val="23"/>
          <w:szCs w:val="23"/>
          <w:lang w:val="en-IE"/>
        </w:rPr>
        <w:t>K</w:t>
      </w:r>
      <w:r w:rsidR="003D6F69">
        <w:rPr>
          <w:noProof/>
          <w:sz w:val="23"/>
          <w:szCs w:val="23"/>
          <w:lang w:val="en-IE"/>
        </w:rPr>
        <w:t xml:space="preserve"> </w:t>
      </w:r>
      <w:r w:rsidRPr="00E237D5">
        <w:rPr>
          <w:noProof/>
          <w:sz w:val="23"/>
          <w:szCs w:val="23"/>
          <w:lang w:val="en-IE"/>
        </w:rPr>
        <w:t xml:space="preserve">as foreseen in the EU/UK Trade </w:t>
      </w:r>
      <w:r w:rsidR="00437775">
        <w:rPr>
          <w:noProof/>
          <w:sz w:val="23"/>
          <w:szCs w:val="23"/>
          <w:lang w:val="en-IE"/>
        </w:rPr>
        <w:t xml:space="preserve">and </w:t>
      </w:r>
      <w:r w:rsidRPr="00E237D5">
        <w:rPr>
          <w:noProof/>
          <w:sz w:val="23"/>
          <w:szCs w:val="23"/>
          <w:lang w:val="en-IE"/>
        </w:rPr>
        <w:t>Cooperation Agreement (TCA)</w:t>
      </w:r>
      <w:r w:rsidRPr="00A94233">
        <w:rPr>
          <w:noProof/>
          <w:sz w:val="23"/>
          <w:szCs w:val="23"/>
          <w:vertAlign w:val="superscript"/>
        </w:rPr>
        <w:footnoteReference w:id="98"/>
      </w:r>
      <w:r w:rsidRPr="00A94233">
        <w:rPr>
          <w:noProof/>
          <w:sz w:val="23"/>
          <w:szCs w:val="23"/>
          <w:vertAlign w:val="superscript"/>
          <w:lang w:val="en-US"/>
        </w:rPr>
        <w:t xml:space="preserve"> </w:t>
      </w:r>
      <w:r w:rsidRPr="00E237D5">
        <w:rPr>
          <w:noProof/>
          <w:sz w:val="23"/>
          <w:szCs w:val="23"/>
          <w:lang w:val="en-IE"/>
        </w:rPr>
        <w:t>and the Withdrawal Agreement</w:t>
      </w:r>
      <w:r w:rsidRPr="00A94233">
        <w:rPr>
          <w:noProof/>
          <w:sz w:val="23"/>
          <w:szCs w:val="23"/>
          <w:vertAlign w:val="superscript"/>
        </w:rPr>
        <w:footnoteReference w:id="99"/>
      </w:r>
      <w:r w:rsidRPr="00E237D5">
        <w:rPr>
          <w:noProof/>
          <w:sz w:val="23"/>
          <w:szCs w:val="23"/>
          <w:lang w:val="en-IE"/>
        </w:rPr>
        <w:t xml:space="preserve">. </w:t>
      </w:r>
      <w:r w:rsidR="000F6FCD">
        <w:rPr>
          <w:noProof/>
          <w:sz w:val="23"/>
          <w:szCs w:val="23"/>
          <w:lang w:val="en-IE"/>
        </w:rPr>
        <w:t xml:space="preserve">DG Competition’s contribution to the EU/UK negotiations </w:t>
      </w:r>
      <w:r w:rsidR="000F6FCD" w:rsidRPr="001B08FA">
        <w:rPr>
          <w:noProof/>
          <w:sz w:val="23"/>
          <w:szCs w:val="23"/>
          <w:lang w:val="en-IE"/>
        </w:rPr>
        <w:t xml:space="preserve">focused on </w:t>
      </w:r>
      <w:r w:rsidR="000F6FCD">
        <w:rPr>
          <w:noProof/>
          <w:sz w:val="23"/>
          <w:szCs w:val="23"/>
          <w:lang w:val="en-IE"/>
        </w:rPr>
        <w:t xml:space="preserve">the </w:t>
      </w:r>
      <w:r w:rsidR="000F6FCD" w:rsidRPr="001B08FA">
        <w:rPr>
          <w:noProof/>
          <w:sz w:val="23"/>
          <w:szCs w:val="23"/>
          <w:lang w:val="en-IE"/>
        </w:rPr>
        <w:t>control</w:t>
      </w:r>
      <w:r w:rsidR="000F6FCD">
        <w:rPr>
          <w:noProof/>
          <w:sz w:val="23"/>
          <w:szCs w:val="23"/>
          <w:lang w:val="en-IE"/>
        </w:rPr>
        <w:t xml:space="preserve">, monitoring and reporting of </w:t>
      </w:r>
      <w:r w:rsidR="000F6FCD" w:rsidRPr="001B08FA">
        <w:rPr>
          <w:noProof/>
          <w:sz w:val="23"/>
          <w:szCs w:val="23"/>
          <w:lang w:val="en-IE"/>
        </w:rPr>
        <w:t>potentially competition</w:t>
      </w:r>
      <w:r w:rsidR="000F6FCD">
        <w:rPr>
          <w:noProof/>
          <w:sz w:val="23"/>
          <w:szCs w:val="23"/>
          <w:lang w:val="en-IE"/>
        </w:rPr>
        <w:t>-</w:t>
      </w:r>
      <w:r w:rsidR="000F6FCD" w:rsidRPr="001B08FA">
        <w:rPr>
          <w:noProof/>
          <w:sz w:val="23"/>
          <w:szCs w:val="23"/>
          <w:lang w:val="en-IE"/>
        </w:rPr>
        <w:t xml:space="preserve">distorting subsidy schemes in </w:t>
      </w:r>
      <w:r w:rsidR="000F6FCD" w:rsidRPr="00760AA5">
        <w:rPr>
          <w:noProof/>
          <w:sz w:val="23"/>
          <w:szCs w:val="23"/>
          <w:lang w:val="en-IE"/>
        </w:rPr>
        <w:t>the U</w:t>
      </w:r>
      <w:r w:rsidR="003D6F69" w:rsidRPr="00760AA5">
        <w:rPr>
          <w:noProof/>
          <w:sz w:val="23"/>
          <w:szCs w:val="23"/>
          <w:lang w:val="en-IE"/>
        </w:rPr>
        <w:t>K</w:t>
      </w:r>
      <w:r w:rsidR="000F6FCD" w:rsidRPr="00760AA5">
        <w:rPr>
          <w:noProof/>
          <w:sz w:val="23"/>
          <w:szCs w:val="23"/>
          <w:lang w:val="en-IE"/>
        </w:rPr>
        <w:t>, as</w:t>
      </w:r>
      <w:r w:rsidR="000F6FCD">
        <w:rPr>
          <w:noProof/>
          <w:sz w:val="23"/>
          <w:szCs w:val="23"/>
          <w:lang w:val="en-IE"/>
        </w:rPr>
        <w:t xml:space="preserve"> well as </w:t>
      </w:r>
      <w:r w:rsidR="008E54FC">
        <w:rPr>
          <w:noProof/>
          <w:sz w:val="23"/>
          <w:szCs w:val="23"/>
          <w:lang w:val="en-IE"/>
        </w:rPr>
        <w:t xml:space="preserve">on </w:t>
      </w:r>
      <w:r w:rsidR="000F6FCD">
        <w:rPr>
          <w:noProof/>
          <w:sz w:val="23"/>
          <w:szCs w:val="23"/>
          <w:lang w:val="en-IE"/>
        </w:rPr>
        <w:t>c</w:t>
      </w:r>
      <w:r w:rsidR="000F6FCD" w:rsidRPr="001B08FA">
        <w:rPr>
          <w:noProof/>
          <w:sz w:val="23"/>
          <w:szCs w:val="23"/>
          <w:lang w:val="en-IE"/>
        </w:rPr>
        <w:t xml:space="preserve">ompetition legislation and </w:t>
      </w:r>
      <w:r w:rsidR="000F6FCD">
        <w:rPr>
          <w:noProof/>
          <w:sz w:val="23"/>
          <w:szCs w:val="23"/>
          <w:lang w:val="en-IE"/>
        </w:rPr>
        <w:t xml:space="preserve">its </w:t>
      </w:r>
      <w:r w:rsidR="000F6FCD" w:rsidRPr="001B08FA">
        <w:rPr>
          <w:noProof/>
          <w:sz w:val="23"/>
          <w:szCs w:val="23"/>
          <w:lang w:val="en-IE"/>
        </w:rPr>
        <w:t>enforcement.</w:t>
      </w:r>
      <w:r w:rsidR="000F6FCD">
        <w:rPr>
          <w:noProof/>
          <w:sz w:val="23"/>
          <w:szCs w:val="23"/>
          <w:lang w:val="en-IE"/>
        </w:rPr>
        <w:t xml:space="preserve"> Importantly, t</w:t>
      </w:r>
      <w:r w:rsidRPr="00E237D5">
        <w:rPr>
          <w:noProof/>
          <w:sz w:val="23"/>
          <w:szCs w:val="23"/>
          <w:lang w:val="en-IE"/>
        </w:rPr>
        <w:t>he Commission adopted proposals for Council decisions to conclude the EU/UK Competition Cooperation Agreement</w:t>
      </w:r>
      <w:r w:rsidRPr="00A94233">
        <w:rPr>
          <w:noProof/>
          <w:sz w:val="23"/>
          <w:szCs w:val="23"/>
          <w:vertAlign w:val="superscript"/>
        </w:rPr>
        <w:footnoteReference w:id="100"/>
      </w:r>
      <w:r w:rsidRPr="00E237D5">
        <w:rPr>
          <w:noProof/>
          <w:sz w:val="23"/>
          <w:szCs w:val="23"/>
          <w:lang w:val="en-IE"/>
        </w:rPr>
        <w:t>. Moreover, the Commission continued the negotiations for an EU/Canada competition cooperation agreement, intended to replace the current agreement of 1999</w:t>
      </w:r>
      <w:r w:rsidRPr="00A94233">
        <w:rPr>
          <w:noProof/>
          <w:sz w:val="23"/>
          <w:szCs w:val="23"/>
          <w:vertAlign w:val="superscript"/>
        </w:rPr>
        <w:footnoteReference w:id="101"/>
      </w:r>
      <w:r w:rsidRPr="00E237D5">
        <w:rPr>
          <w:noProof/>
          <w:sz w:val="23"/>
          <w:szCs w:val="23"/>
          <w:lang w:val="en-IE"/>
        </w:rPr>
        <w:t xml:space="preserve">. </w:t>
      </w:r>
      <w:r w:rsidR="000F6FCD">
        <w:rPr>
          <w:noProof/>
          <w:sz w:val="23"/>
          <w:szCs w:val="23"/>
          <w:lang w:val="en-IE"/>
        </w:rPr>
        <w:t>T</w:t>
      </w:r>
      <w:r w:rsidRPr="00E237D5">
        <w:rPr>
          <w:noProof/>
          <w:sz w:val="23"/>
          <w:szCs w:val="23"/>
          <w:lang w:val="en-IE"/>
        </w:rPr>
        <w:t xml:space="preserve">he Commission </w:t>
      </w:r>
      <w:r w:rsidR="000F6FCD">
        <w:rPr>
          <w:noProof/>
          <w:sz w:val="23"/>
          <w:szCs w:val="23"/>
          <w:lang w:val="en-IE"/>
        </w:rPr>
        <w:t xml:space="preserve">also </w:t>
      </w:r>
      <w:r w:rsidRPr="00E237D5">
        <w:rPr>
          <w:noProof/>
          <w:sz w:val="23"/>
          <w:szCs w:val="23"/>
          <w:lang w:val="en-IE"/>
        </w:rPr>
        <w:t>continued its cooperation with the Korea Fair Trade Commission, the Japan Fair Trade Commission</w:t>
      </w:r>
      <w:r w:rsidR="00330A3F">
        <w:rPr>
          <w:noProof/>
          <w:sz w:val="23"/>
          <w:szCs w:val="23"/>
          <w:lang w:val="en-IE"/>
        </w:rPr>
        <w:t>,</w:t>
      </w:r>
      <w:r w:rsidRPr="00E237D5">
        <w:rPr>
          <w:noProof/>
          <w:sz w:val="23"/>
          <w:szCs w:val="23"/>
          <w:lang w:val="en-IE"/>
        </w:rPr>
        <w:t xml:space="preserve"> and China's State Administration for Market Regulation, under their respective cooperation agreements</w:t>
      </w:r>
      <w:r w:rsidR="003E3E2F">
        <w:rPr>
          <w:noProof/>
          <w:sz w:val="23"/>
          <w:szCs w:val="23"/>
          <w:lang w:val="en-IE"/>
        </w:rPr>
        <w:t xml:space="preserve"> </w:t>
      </w:r>
      <w:r w:rsidR="003E3E2F" w:rsidRPr="003E3E2F">
        <w:rPr>
          <w:noProof/>
          <w:sz w:val="23"/>
          <w:szCs w:val="23"/>
          <w:lang w:val="en-IE"/>
        </w:rPr>
        <w:t xml:space="preserve">and </w:t>
      </w:r>
      <w:r w:rsidR="006E22D1">
        <w:rPr>
          <w:noProof/>
          <w:sz w:val="23"/>
          <w:szCs w:val="23"/>
          <w:lang w:val="en-IE"/>
        </w:rPr>
        <w:t xml:space="preserve">other </w:t>
      </w:r>
      <w:r w:rsidR="003E3E2F" w:rsidRPr="003E3E2F">
        <w:rPr>
          <w:noProof/>
          <w:sz w:val="23"/>
          <w:szCs w:val="23"/>
          <w:lang w:val="en-IE"/>
        </w:rPr>
        <w:t>arrangements</w:t>
      </w:r>
      <w:r w:rsidRPr="00A94233">
        <w:rPr>
          <w:noProof/>
          <w:sz w:val="23"/>
          <w:szCs w:val="23"/>
          <w:vertAlign w:val="superscript"/>
          <w:lang w:val="en-IE"/>
        </w:rPr>
        <w:footnoteReference w:id="102"/>
      </w:r>
      <w:r w:rsidRPr="00E95B73">
        <w:rPr>
          <w:noProof/>
          <w:sz w:val="20"/>
          <w:szCs w:val="20"/>
          <w:lang w:val="en-IE"/>
        </w:rPr>
        <w:t>.</w:t>
      </w:r>
      <w:r w:rsidRPr="00E237D5">
        <w:rPr>
          <w:noProof/>
          <w:sz w:val="23"/>
          <w:szCs w:val="23"/>
          <w:lang w:val="en-IE"/>
        </w:rPr>
        <w:t xml:space="preserve"> </w:t>
      </w:r>
    </w:p>
    <w:p w14:paraId="267CA3D2" w14:textId="25A4047B" w:rsidR="00B32956" w:rsidRPr="00E237D5" w:rsidRDefault="00B32956" w:rsidP="00B32956">
      <w:pPr>
        <w:spacing w:line="259" w:lineRule="auto"/>
        <w:rPr>
          <w:noProof/>
          <w:sz w:val="23"/>
          <w:szCs w:val="23"/>
          <w:lang w:val="en-IE"/>
        </w:rPr>
      </w:pPr>
      <w:r w:rsidRPr="00E237D5">
        <w:rPr>
          <w:b/>
          <w:bCs/>
          <w:noProof/>
          <w:sz w:val="23"/>
          <w:szCs w:val="23"/>
          <w:lang w:val="en-IE"/>
        </w:rPr>
        <w:t xml:space="preserve">Regional cooperation in </w:t>
      </w:r>
      <w:r>
        <w:rPr>
          <w:b/>
          <w:bCs/>
          <w:noProof/>
          <w:sz w:val="23"/>
          <w:szCs w:val="23"/>
          <w:lang w:val="en-IE"/>
        </w:rPr>
        <w:t xml:space="preserve">Sub-Saharan </w:t>
      </w:r>
      <w:r w:rsidRPr="00E237D5">
        <w:rPr>
          <w:b/>
          <w:bCs/>
          <w:noProof/>
          <w:sz w:val="23"/>
          <w:szCs w:val="23"/>
          <w:lang w:val="en-IE"/>
        </w:rPr>
        <w:t>Africa:</w:t>
      </w:r>
      <w:r w:rsidRPr="00E237D5">
        <w:rPr>
          <w:noProof/>
          <w:sz w:val="23"/>
          <w:szCs w:val="23"/>
          <w:lang w:val="en-IE"/>
        </w:rPr>
        <w:t xml:space="preserve"> In 2025, the Commission cooperated with several African national and regional authorities, such as the West African Economic and Monetary</w:t>
      </w:r>
      <w:r w:rsidR="00330A3F">
        <w:rPr>
          <w:noProof/>
          <w:sz w:val="23"/>
          <w:szCs w:val="23"/>
          <w:lang w:val="en-IE"/>
        </w:rPr>
        <w:t xml:space="preserve"> Union</w:t>
      </w:r>
      <w:r w:rsidRPr="00E237D5">
        <w:rPr>
          <w:noProof/>
          <w:sz w:val="23"/>
          <w:szCs w:val="23"/>
          <w:lang w:val="en-IE"/>
        </w:rPr>
        <w:t xml:space="preserve"> (WAEMU), the East African Community (EAC), </w:t>
      </w:r>
      <w:r w:rsidR="00671447">
        <w:rPr>
          <w:noProof/>
          <w:sz w:val="23"/>
          <w:szCs w:val="23"/>
          <w:lang w:val="en-IE"/>
        </w:rPr>
        <w:t xml:space="preserve">and </w:t>
      </w:r>
      <w:r w:rsidRPr="00E237D5">
        <w:rPr>
          <w:noProof/>
          <w:sz w:val="23"/>
          <w:szCs w:val="23"/>
          <w:lang w:val="en-IE"/>
        </w:rPr>
        <w:t xml:space="preserve">the Common Market for Eastern and Southern Africa (COMESA). The core objective is to strengthen their policy frameworks – including competition rules – and to support continental and regional economic integration in Africa and the implementation of the African Continental Free Trade Area (AfCFTA), providing stability and market access for EU and African countries. </w:t>
      </w:r>
    </w:p>
    <w:p w14:paraId="5C384E45" w14:textId="1490E203" w:rsidR="00E237D5" w:rsidRPr="00E237D5" w:rsidRDefault="00E237D5" w:rsidP="00E237D5">
      <w:pPr>
        <w:spacing w:line="259" w:lineRule="auto"/>
        <w:rPr>
          <w:noProof/>
          <w:sz w:val="23"/>
          <w:szCs w:val="23"/>
          <w:lang w:val="en-IE"/>
        </w:rPr>
      </w:pPr>
      <w:r w:rsidRPr="00DE7CD1">
        <w:rPr>
          <w:b/>
          <w:bCs/>
          <w:noProof/>
          <w:sz w:val="23"/>
          <w:szCs w:val="23"/>
          <w:lang w:val="en-IE"/>
        </w:rPr>
        <w:t>Enlargement:</w:t>
      </w:r>
      <w:r w:rsidRPr="00E237D5">
        <w:rPr>
          <w:noProof/>
          <w:sz w:val="23"/>
          <w:szCs w:val="23"/>
          <w:lang w:val="en-IE"/>
        </w:rPr>
        <w:t xml:space="preserve"> For the candidate</w:t>
      </w:r>
      <w:r w:rsidR="00050DBC">
        <w:rPr>
          <w:noProof/>
          <w:sz w:val="23"/>
          <w:szCs w:val="23"/>
          <w:lang w:val="en-IE"/>
        </w:rPr>
        <w:t xml:space="preserve"> countries</w:t>
      </w:r>
      <w:r w:rsidRPr="00A94233">
        <w:rPr>
          <w:noProof/>
          <w:sz w:val="23"/>
          <w:szCs w:val="23"/>
          <w:vertAlign w:val="superscript"/>
        </w:rPr>
        <w:footnoteReference w:id="103"/>
      </w:r>
      <w:r w:rsidR="001B5827" w:rsidRPr="00A94233">
        <w:rPr>
          <w:noProof/>
          <w:sz w:val="23"/>
          <w:szCs w:val="23"/>
          <w:lang w:val="en-IE"/>
        </w:rPr>
        <w:t xml:space="preserve"> </w:t>
      </w:r>
      <w:r w:rsidRPr="00E237D5">
        <w:rPr>
          <w:noProof/>
          <w:sz w:val="23"/>
          <w:szCs w:val="23"/>
          <w:lang w:val="en-IE"/>
        </w:rPr>
        <w:t>and</w:t>
      </w:r>
      <w:r w:rsidR="00D0125F">
        <w:rPr>
          <w:noProof/>
          <w:sz w:val="23"/>
          <w:szCs w:val="23"/>
          <w:lang w:val="en-IE"/>
        </w:rPr>
        <w:t xml:space="preserve"> </w:t>
      </w:r>
      <w:r w:rsidRPr="00E237D5">
        <w:rPr>
          <w:noProof/>
          <w:sz w:val="23"/>
          <w:szCs w:val="23"/>
          <w:lang w:val="en-IE"/>
        </w:rPr>
        <w:t>potential candidate</w:t>
      </w:r>
      <w:r w:rsidRPr="00A94233">
        <w:rPr>
          <w:noProof/>
          <w:sz w:val="23"/>
          <w:szCs w:val="23"/>
          <w:vertAlign w:val="superscript"/>
        </w:rPr>
        <w:footnoteReference w:id="104"/>
      </w:r>
      <w:r w:rsidRPr="00A94233">
        <w:rPr>
          <w:noProof/>
          <w:sz w:val="23"/>
          <w:szCs w:val="23"/>
          <w:lang w:val="en-IE"/>
        </w:rPr>
        <w:t>,</w:t>
      </w:r>
      <w:r w:rsidRPr="00E237D5">
        <w:rPr>
          <w:noProof/>
          <w:sz w:val="23"/>
          <w:szCs w:val="23"/>
          <w:lang w:val="en-IE"/>
        </w:rPr>
        <w:t xml:space="preserve"> the Commission's main competition-policy objective is supporting the setting up of legislative frameworks and creating well-functioning and operationally independent competition and State aid authorities. This ensures </w:t>
      </w:r>
      <w:r w:rsidR="00A8651C">
        <w:rPr>
          <w:noProof/>
          <w:sz w:val="23"/>
          <w:szCs w:val="23"/>
          <w:lang w:val="en-IE"/>
        </w:rPr>
        <w:t xml:space="preserve">that </w:t>
      </w:r>
      <w:r w:rsidRPr="00E237D5">
        <w:rPr>
          <w:noProof/>
          <w:sz w:val="23"/>
          <w:szCs w:val="23"/>
          <w:lang w:val="en-IE"/>
        </w:rPr>
        <w:t>these countries can build up solid enforcement records, aligning them with the EU Single Market framework. In 2025, the Commission continued to monitor reforms, enforcement, and overall compliance of the candidate</w:t>
      </w:r>
      <w:r w:rsidR="00050DBC">
        <w:rPr>
          <w:noProof/>
          <w:sz w:val="23"/>
          <w:szCs w:val="23"/>
          <w:lang w:val="en-IE"/>
        </w:rPr>
        <w:t xml:space="preserve"> countries</w:t>
      </w:r>
      <w:r w:rsidRPr="00E237D5">
        <w:rPr>
          <w:noProof/>
          <w:sz w:val="23"/>
          <w:szCs w:val="23"/>
          <w:lang w:val="en-IE"/>
        </w:rPr>
        <w:t xml:space="preserve"> and</w:t>
      </w:r>
      <w:r w:rsidR="00050DBC">
        <w:rPr>
          <w:noProof/>
          <w:sz w:val="23"/>
          <w:szCs w:val="23"/>
          <w:lang w:val="en-IE"/>
        </w:rPr>
        <w:t xml:space="preserve"> the</w:t>
      </w:r>
      <w:r w:rsidRPr="00E237D5">
        <w:rPr>
          <w:noProof/>
          <w:sz w:val="23"/>
          <w:szCs w:val="23"/>
          <w:lang w:val="en-IE"/>
        </w:rPr>
        <w:t xml:space="preserve"> potential candidate</w:t>
      </w:r>
      <w:r w:rsidR="0018108D">
        <w:rPr>
          <w:noProof/>
          <w:sz w:val="23"/>
          <w:szCs w:val="23"/>
          <w:lang w:val="en-IE"/>
        </w:rPr>
        <w:t xml:space="preserve"> </w:t>
      </w:r>
      <w:r w:rsidRPr="00E237D5">
        <w:rPr>
          <w:noProof/>
          <w:sz w:val="23"/>
          <w:szCs w:val="23"/>
          <w:lang w:val="en-IE"/>
        </w:rPr>
        <w:t>in line with the Commission’s 2025 Communication on EU Enlargement Policy</w:t>
      </w:r>
      <w:r w:rsidRPr="00A94233">
        <w:rPr>
          <w:noProof/>
          <w:sz w:val="23"/>
          <w:szCs w:val="23"/>
          <w:vertAlign w:val="superscript"/>
          <w:lang w:val="en-IE"/>
        </w:rPr>
        <w:footnoteReference w:id="105"/>
      </w:r>
      <w:r w:rsidRPr="00E237D5">
        <w:rPr>
          <w:noProof/>
          <w:sz w:val="23"/>
          <w:szCs w:val="23"/>
          <w:lang w:val="en-IE"/>
        </w:rPr>
        <w:t>.</w:t>
      </w:r>
    </w:p>
    <w:p w14:paraId="13DFC8E9" w14:textId="77777777" w:rsidR="00E237D5" w:rsidRPr="00E237D5" w:rsidRDefault="00E237D5" w:rsidP="00581FD9">
      <w:pPr>
        <w:pStyle w:val="Heading1"/>
        <w:keepNext/>
        <w:widowControl/>
        <w:numPr>
          <w:ilvl w:val="0"/>
          <w:numId w:val="0"/>
        </w:numPr>
        <w:ind w:left="720"/>
        <w:jc w:val="both"/>
        <w:rPr>
          <w:noProof/>
          <w:lang w:val="en-IE"/>
        </w:rPr>
      </w:pPr>
      <w:bookmarkStart w:id="41" w:name="_Toc227660871"/>
      <w:r w:rsidRPr="00E237D5">
        <w:rPr>
          <w:noProof/>
          <w:lang w:val="en-IE"/>
        </w:rPr>
        <w:t>6. Supporting competition policy with communication and advocacy</w:t>
      </w:r>
      <w:bookmarkEnd w:id="41"/>
    </w:p>
    <w:p w14:paraId="0B2B4D04" w14:textId="37DFF392" w:rsidR="00E237D5" w:rsidRPr="00345CF8" w:rsidRDefault="00E237D5" w:rsidP="00E237D5">
      <w:pPr>
        <w:spacing w:line="259" w:lineRule="auto"/>
        <w:rPr>
          <w:noProof/>
          <w:sz w:val="23"/>
          <w:szCs w:val="23"/>
          <w:lang w:val="en-IE"/>
        </w:rPr>
      </w:pPr>
      <w:r w:rsidRPr="00E237D5">
        <w:rPr>
          <w:noProof/>
          <w:sz w:val="23"/>
          <w:szCs w:val="23"/>
          <w:lang w:val="en-IE"/>
        </w:rPr>
        <w:t xml:space="preserve">The Commission’s communication and advocacy activities in the competition field fulfil </w:t>
      </w:r>
      <w:r w:rsidR="00F51DB5">
        <w:rPr>
          <w:noProof/>
          <w:sz w:val="23"/>
          <w:szCs w:val="23"/>
          <w:lang w:val="en-IE"/>
        </w:rPr>
        <w:t>important</w:t>
      </w:r>
      <w:r w:rsidRPr="00E237D5">
        <w:rPr>
          <w:noProof/>
          <w:sz w:val="23"/>
          <w:szCs w:val="23"/>
          <w:lang w:val="en-IE"/>
        </w:rPr>
        <w:t xml:space="preserve"> objective</w:t>
      </w:r>
      <w:r w:rsidR="00F51DB5">
        <w:rPr>
          <w:noProof/>
          <w:sz w:val="23"/>
          <w:szCs w:val="23"/>
          <w:lang w:val="en-IE"/>
        </w:rPr>
        <w:t>s</w:t>
      </w:r>
      <w:r w:rsidRPr="00E237D5">
        <w:rPr>
          <w:noProof/>
          <w:sz w:val="23"/>
          <w:szCs w:val="23"/>
          <w:lang w:val="en-IE"/>
        </w:rPr>
        <w:t xml:space="preserve"> </w:t>
      </w:r>
      <w:r w:rsidR="00C33F86">
        <w:rPr>
          <w:noProof/>
          <w:sz w:val="23"/>
          <w:szCs w:val="23"/>
          <w:lang w:val="en-IE"/>
        </w:rPr>
        <w:t>-</w:t>
      </w:r>
      <w:r w:rsidRPr="00E237D5">
        <w:rPr>
          <w:noProof/>
          <w:sz w:val="23"/>
          <w:szCs w:val="23"/>
          <w:lang w:val="en-IE"/>
        </w:rPr>
        <w:t xml:space="preserve"> to promote a competition culture </w:t>
      </w:r>
      <w:r w:rsidR="00554860">
        <w:rPr>
          <w:noProof/>
          <w:sz w:val="23"/>
          <w:szCs w:val="23"/>
          <w:lang w:val="en-IE"/>
        </w:rPr>
        <w:t>with</w:t>
      </w:r>
      <w:r w:rsidRPr="00E237D5">
        <w:rPr>
          <w:noProof/>
          <w:sz w:val="23"/>
          <w:szCs w:val="23"/>
          <w:lang w:val="en-IE"/>
        </w:rPr>
        <w:t>in the EU and beyond</w:t>
      </w:r>
      <w:r w:rsidR="00F51DB5">
        <w:rPr>
          <w:noProof/>
          <w:sz w:val="23"/>
          <w:szCs w:val="23"/>
          <w:lang w:val="en-IE"/>
        </w:rPr>
        <w:t xml:space="preserve"> and increase the visibility and transparency of EU competition activities to reinforce their deterrent effect and increase awareness among consumers and citizens how competition enforcement benefits them</w:t>
      </w:r>
      <w:r w:rsidRPr="00E237D5">
        <w:rPr>
          <w:noProof/>
          <w:sz w:val="23"/>
          <w:szCs w:val="23"/>
          <w:lang w:val="en-IE"/>
        </w:rPr>
        <w:t xml:space="preserve">. </w:t>
      </w:r>
      <w:r w:rsidRPr="00345CF8">
        <w:rPr>
          <w:noProof/>
          <w:sz w:val="23"/>
          <w:szCs w:val="23"/>
          <w:lang w:val="en-IE"/>
        </w:rPr>
        <w:t xml:space="preserve">The purpose and </w:t>
      </w:r>
      <w:r w:rsidR="00CB0FDB" w:rsidRPr="00345CF8">
        <w:rPr>
          <w:noProof/>
          <w:sz w:val="23"/>
          <w:szCs w:val="23"/>
          <w:lang w:val="en-IE"/>
        </w:rPr>
        <w:t>benefits</w:t>
      </w:r>
      <w:r w:rsidRPr="00345CF8">
        <w:rPr>
          <w:noProof/>
          <w:sz w:val="23"/>
          <w:szCs w:val="23"/>
          <w:lang w:val="en-IE"/>
        </w:rPr>
        <w:t xml:space="preserve"> of competition </w:t>
      </w:r>
      <w:r w:rsidR="00CB0FDB" w:rsidRPr="00345CF8">
        <w:rPr>
          <w:noProof/>
          <w:sz w:val="23"/>
          <w:szCs w:val="23"/>
          <w:lang w:val="en-IE"/>
        </w:rPr>
        <w:t>law and enforcement</w:t>
      </w:r>
      <w:r w:rsidRPr="00345CF8">
        <w:rPr>
          <w:noProof/>
          <w:sz w:val="23"/>
          <w:szCs w:val="23"/>
          <w:lang w:val="en-IE"/>
        </w:rPr>
        <w:t xml:space="preserve"> need</w:t>
      </w:r>
      <w:r w:rsidR="00A05EC5" w:rsidRPr="00345CF8">
        <w:rPr>
          <w:noProof/>
          <w:sz w:val="23"/>
          <w:szCs w:val="23"/>
          <w:lang w:val="en-IE"/>
        </w:rPr>
        <w:t xml:space="preserve"> </w:t>
      </w:r>
      <w:r w:rsidRPr="00345CF8">
        <w:rPr>
          <w:noProof/>
          <w:sz w:val="23"/>
          <w:szCs w:val="23"/>
          <w:lang w:val="en-IE"/>
        </w:rPr>
        <w:t xml:space="preserve">to be communicated and visualised effectively to different target groups. The Commission uses multiple communication channels with differentiated messaging to achieve this. </w:t>
      </w:r>
    </w:p>
    <w:p w14:paraId="151A4311" w14:textId="13AA53AE" w:rsidR="00E90472" w:rsidRPr="00E90472" w:rsidRDefault="00E90472" w:rsidP="00E90472">
      <w:pPr>
        <w:spacing w:line="259" w:lineRule="auto"/>
        <w:rPr>
          <w:noProof/>
          <w:sz w:val="23"/>
          <w:szCs w:val="23"/>
          <w:lang w:val="en-GB"/>
        </w:rPr>
      </w:pPr>
      <w:r w:rsidRPr="00345CF8">
        <w:rPr>
          <w:noProof/>
          <w:sz w:val="23"/>
          <w:szCs w:val="23"/>
          <w:lang w:val="en-IE"/>
        </w:rPr>
        <w:t xml:space="preserve">In social media, </w:t>
      </w:r>
      <w:r w:rsidR="00591405" w:rsidRPr="00345CF8">
        <w:rPr>
          <w:noProof/>
          <w:sz w:val="23"/>
          <w:szCs w:val="23"/>
          <w:lang w:val="en-IE"/>
        </w:rPr>
        <w:t>DG Competition significantly increased its reach and number of followers in 2025.</w:t>
      </w:r>
      <w:r w:rsidRPr="00345CF8">
        <w:rPr>
          <w:noProof/>
          <w:sz w:val="23"/>
          <w:szCs w:val="23"/>
          <w:lang w:val="en-IE"/>
        </w:rPr>
        <w:t xml:space="preserve"> DG Competition</w:t>
      </w:r>
      <w:r w:rsidR="00EE475A">
        <w:rPr>
          <w:noProof/>
          <w:sz w:val="23"/>
          <w:szCs w:val="23"/>
          <w:lang w:val="en-IE"/>
        </w:rPr>
        <w:t xml:space="preserve"> is mainly active on YouTube, X and </w:t>
      </w:r>
      <w:r w:rsidRPr="00345CF8">
        <w:rPr>
          <w:noProof/>
          <w:sz w:val="23"/>
          <w:szCs w:val="23"/>
          <w:lang w:val="en-GB"/>
        </w:rPr>
        <w:t>LinkedIn</w:t>
      </w:r>
      <w:r w:rsidR="00EE475A">
        <w:rPr>
          <w:noProof/>
          <w:sz w:val="23"/>
          <w:szCs w:val="23"/>
          <w:lang w:val="en-GB"/>
        </w:rPr>
        <w:t xml:space="preserve">. </w:t>
      </w:r>
      <w:r w:rsidR="00680A81">
        <w:rPr>
          <w:noProof/>
          <w:sz w:val="23"/>
          <w:szCs w:val="23"/>
          <w:lang w:val="en-GB"/>
        </w:rPr>
        <w:t xml:space="preserve">Among other things, </w:t>
      </w:r>
      <w:r w:rsidRPr="00345CF8">
        <w:rPr>
          <w:noProof/>
          <w:sz w:val="23"/>
          <w:szCs w:val="23"/>
          <w:lang w:val="en-GB"/>
        </w:rPr>
        <w:t>DG Competition focused on the development of its YouTube channel</w:t>
      </w:r>
      <w:r w:rsidR="00EE475A">
        <w:rPr>
          <w:noProof/>
          <w:sz w:val="23"/>
          <w:szCs w:val="23"/>
          <w:lang w:val="en-GB"/>
        </w:rPr>
        <w:t>.</w:t>
      </w:r>
      <w:r w:rsidRPr="00345CF8">
        <w:rPr>
          <w:noProof/>
          <w:sz w:val="23"/>
          <w:szCs w:val="23"/>
          <w:lang w:val="en-GB"/>
        </w:rPr>
        <w:t xml:space="preserve"> The channel hosts videos of senior managers speaking at conferences as well as the ‘COMP Flash’ series where DG Competition officials explain high-profile cases in short videos. </w:t>
      </w:r>
      <w:r w:rsidRPr="00345CF8">
        <w:rPr>
          <w:noProof/>
          <w:sz w:val="23"/>
          <w:szCs w:val="23"/>
          <w:lang w:val="en-IE"/>
        </w:rPr>
        <w:t>DG Competition issued more than 130 press releases</w:t>
      </w:r>
      <w:r w:rsidRPr="00345CF8">
        <w:rPr>
          <w:noProof/>
          <w:sz w:val="23"/>
          <w:szCs w:val="23"/>
          <w:lang w:val="en-GB"/>
        </w:rPr>
        <w:t xml:space="preserve"> in 2025. </w:t>
      </w:r>
      <w:r w:rsidR="00680A81">
        <w:rPr>
          <w:noProof/>
          <w:sz w:val="23"/>
          <w:szCs w:val="23"/>
          <w:lang w:val="en-GB"/>
        </w:rPr>
        <w:t xml:space="preserve">Finally, </w:t>
      </w:r>
      <w:r w:rsidRPr="00345CF8">
        <w:rPr>
          <w:noProof/>
          <w:sz w:val="23"/>
          <w:szCs w:val="23"/>
          <w:lang w:val="en-GB"/>
        </w:rPr>
        <w:t>the DG Competition website attracted over 12 million views.</w:t>
      </w:r>
    </w:p>
    <w:p w14:paraId="0F773896" w14:textId="0E8A7E64" w:rsidR="00E72C47" w:rsidRDefault="00E237D5" w:rsidP="00E237D5">
      <w:pPr>
        <w:spacing w:line="259" w:lineRule="auto"/>
        <w:rPr>
          <w:noProof/>
          <w:sz w:val="23"/>
          <w:szCs w:val="23"/>
          <w:lang w:val="en-IE"/>
        </w:rPr>
      </w:pPr>
      <w:r w:rsidRPr="00E237D5">
        <w:rPr>
          <w:noProof/>
          <w:sz w:val="23"/>
          <w:szCs w:val="23"/>
          <w:lang w:val="en-IE"/>
        </w:rPr>
        <w:t xml:space="preserve">Events with the greatest impact were those where Executive Vice-President Ribera participated. </w:t>
      </w:r>
      <w:r w:rsidR="00FE085D">
        <w:rPr>
          <w:noProof/>
          <w:sz w:val="23"/>
          <w:szCs w:val="23"/>
          <w:lang w:val="en-IE"/>
        </w:rPr>
        <w:t>K</w:t>
      </w:r>
      <w:r w:rsidRPr="00E237D5">
        <w:rPr>
          <w:noProof/>
          <w:sz w:val="23"/>
          <w:szCs w:val="23"/>
          <w:lang w:val="en-IE"/>
        </w:rPr>
        <w:t xml:space="preserve">ey political dialogues </w:t>
      </w:r>
      <w:r w:rsidR="00FC7F6E">
        <w:rPr>
          <w:noProof/>
          <w:sz w:val="23"/>
          <w:szCs w:val="23"/>
          <w:lang w:val="en-IE"/>
        </w:rPr>
        <w:t xml:space="preserve">such as the </w:t>
      </w:r>
      <w:r w:rsidR="00FD1BDC">
        <w:rPr>
          <w:noProof/>
          <w:sz w:val="23"/>
          <w:szCs w:val="23"/>
          <w:lang w:val="en-IE"/>
        </w:rPr>
        <w:t>i</w:t>
      </w:r>
      <w:r w:rsidR="00FC7F6E">
        <w:rPr>
          <w:noProof/>
          <w:sz w:val="23"/>
          <w:szCs w:val="23"/>
          <w:lang w:val="en-IE"/>
        </w:rPr>
        <w:t xml:space="preserve">mplementation </w:t>
      </w:r>
      <w:r w:rsidR="00FD1BDC">
        <w:rPr>
          <w:noProof/>
          <w:sz w:val="23"/>
          <w:szCs w:val="23"/>
          <w:lang w:val="en-IE"/>
        </w:rPr>
        <w:t>d</w:t>
      </w:r>
      <w:r w:rsidR="00FC7F6E">
        <w:rPr>
          <w:noProof/>
          <w:sz w:val="23"/>
          <w:szCs w:val="23"/>
          <w:lang w:val="en-IE"/>
        </w:rPr>
        <w:t xml:space="preserve">ialogues on IPCEIs and Affordable Housing </w:t>
      </w:r>
      <w:r w:rsidRPr="00E237D5">
        <w:rPr>
          <w:noProof/>
          <w:sz w:val="23"/>
          <w:szCs w:val="23"/>
          <w:lang w:val="en-IE"/>
        </w:rPr>
        <w:t>allowed Executive Vice-President Ribera and the Commission to gather input and receive feedback critical for the effective implementation of competition policy</w:t>
      </w:r>
      <w:r w:rsidR="00196B29">
        <w:rPr>
          <w:noProof/>
          <w:sz w:val="23"/>
          <w:szCs w:val="23"/>
          <w:lang w:val="en-IE"/>
        </w:rPr>
        <w:t xml:space="preserve"> </w:t>
      </w:r>
      <w:r w:rsidRPr="00E237D5">
        <w:rPr>
          <w:noProof/>
          <w:sz w:val="23"/>
          <w:szCs w:val="23"/>
          <w:lang w:val="en-IE"/>
        </w:rPr>
        <w:t xml:space="preserve">in </w:t>
      </w:r>
      <w:r w:rsidR="00FC7F6E">
        <w:rPr>
          <w:noProof/>
          <w:sz w:val="23"/>
          <w:szCs w:val="23"/>
          <w:lang w:val="en-IE"/>
        </w:rPr>
        <w:t xml:space="preserve">areas central to the </w:t>
      </w:r>
      <w:r w:rsidRPr="00E237D5">
        <w:rPr>
          <w:noProof/>
          <w:sz w:val="23"/>
          <w:szCs w:val="23"/>
          <w:lang w:val="en-IE"/>
        </w:rPr>
        <w:t>priorit</w:t>
      </w:r>
      <w:r w:rsidR="00FC7F6E">
        <w:rPr>
          <w:noProof/>
          <w:sz w:val="23"/>
          <w:szCs w:val="23"/>
          <w:lang w:val="en-IE"/>
        </w:rPr>
        <w:t>ies of the</w:t>
      </w:r>
      <w:r w:rsidRPr="00E237D5">
        <w:rPr>
          <w:noProof/>
          <w:sz w:val="23"/>
          <w:szCs w:val="23"/>
          <w:lang w:val="en-IE"/>
        </w:rPr>
        <w:t xml:space="preserve"> Commission</w:t>
      </w:r>
      <w:r w:rsidR="000627ED">
        <w:rPr>
          <w:noProof/>
          <w:sz w:val="23"/>
          <w:szCs w:val="23"/>
          <w:lang w:val="en-IE"/>
        </w:rPr>
        <w:t xml:space="preserve">. </w:t>
      </w:r>
    </w:p>
    <w:p w14:paraId="1736590A" w14:textId="59863322" w:rsidR="00E237D5" w:rsidRPr="00E237D5" w:rsidRDefault="00E237D5" w:rsidP="00E237D5">
      <w:pPr>
        <w:spacing w:line="259" w:lineRule="auto"/>
        <w:rPr>
          <w:noProof/>
          <w:sz w:val="23"/>
          <w:szCs w:val="23"/>
          <w:lang w:val="en-IE"/>
        </w:rPr>
      </w:pPr>
      <w:r w:rsidRPr="00345CF8">
        <w:rPr>
          <w:noProof/>
          <w:sz w:val="23"/>
          <w:szCs w:val="23"/>
          <w:lang w:val="en-IE"/>
        </w:rPr>
        <w:t xml:space="preserve">The Director General of DG Competition participated in </w:t>
      </w:r>
      <w:r w:rsidR="00FD1BDC">
        <w:rPr>
          <w:noProof/>
          <w:sz w:val="23"/>
          <w:szCs w:val="23"/>
          <w:lang w:val="en-IE"/>
        </w:rPr>
        <w:t>many</w:t>
      </w:r>
      <w:r w:rsidRPr="00345CF8">
        <w:rPr>
          <w:noProof/>
          <w:sz w:val="23"/>
          <w:szCs w:val="23"/>
          <w:lang w:val="en-IE"/>
        </w:rPr>
        <w:t xml:space="preserve"> international events</w:t>
      </w:r>
      <w:r w:rsidR="000627ED" w:rsidRPr="00345CF8">
        <w:rPr>
          <w:noProof/>
          <w:sz w:val="23"/>
          <w:szCs w:val="23"/>
          <w:lang w:val="en-IE"/>
        </w:rPr>
        <w:t xml:space="preserve"> in 2025</w:t>
      </w:r>
      <w:r w:rsidRPr="00345CF8">
        <w:rPr>
          <w:noProof/>
          <w:sz w:val="23"/>
          <w:szCs w:val="23"/>
          <w:lang w:val="en-IE"/>
        </w:rPr>
        <w:t xml:space="preserve">. Moreover, DG Competition organised or co-organised five </w:t>
      </w:r>
      <w:r w:rsidR="00680A81">
        <w:rPr>
          <w:noProof/>
          <w:sz w:val="23"/>
          <w:szCs w:val="23"/>
          <w:lang w:val="en-IE"/>
        </w:rPr>
        <w:t>r</w:t>
      </w:r>
      <w:r w:rsidRPr="00345CF8">
        <w:rPr>
          <w:noProof/>
          <w:sz w:val="23"/>
          <w:szCs w:val="23"/>
          <w:lang w:val="en-IE"/>
        </w:rPr>
        <w:t xml:space="preserve">eality </w:t>
      </w:r>
      <w:r w:rsidR="00680A81">
        <w:rPr>
          <w:noProof/>
          <w:sz w:val="23"/>
          <w:szCs w:val="23"/>
          <w:lang w:val="en-IE"/>
        </w:rPr>
        <w:t>c</w:t>
      </w:r>
      <w:r w:rsidRPr="00345CF8">
        <w:rPr>
          <w:noProof/>
          <w:sz w:val="23"/>
          <w:szCs w:val="23"/>
          <w:lang w:val="en-IE"/>
        </w:rPr>
        <w:t xml:space="preserve">hecks to gather </w:t>
      </w:r>
      <w:r w:rsidR="00FD1BDC">
        <w:rPr>
          <w:noProof/>
          <w:sz w:val="23"/>
          <w:szCs w:val="23"/>
          <w:lang w:val="en-IE"/>
        </w:rPr>
        <w:t xml:space="preserve">technical </w:t>
      </w:r>
      <w:r w:rsidRPr="00345CF8">
        <w:rPr>
          <w:noProof/>
          <w:sz w:val="23"/>
          <w:szCs w:val="23"/>
          <w:lang w:val="en-IE"/>
        </w:rPr>
        <w:t>input from stakeholders</w:t>
      </w:r>
      <w:r w:rsidRPr="00DD26B1">
        <w:rPr>
          <w:noProof/>
          <w:sz w:val="23"/>
          <w:szCs w:val="23"/>
          <w:vertAlign w:val="superscript"/>
          <w:lang w:val="en-IE"/>
        </w:rPr>
        <w:footnoteReference w:id="106"/>
      </w:r>
      <w:r w:rsidRPr="006D5502">
        <w:rPr>
          <w:noProof/>
          <w:sz w:val="20"/>
          <w:szCs w:val="20"/>
          <w:lang w:val="en-IE"/>
        </w:rPr>
        <w:t>.</w:t>
      </w:r>
      <w:r w:rsidRPr="00E237D5">
        <w:rPr>
          <w:noProof/>
          <w:sz w:val="23"/>
          <w:szCs w:val="23"/>
          <w:lang w:val="en-IE"/>
        </w:rPr>
        <w:t xml:space="preserve"> </w:t>
      </w:r>
    </w:p>
    <w:p w14:paraId="4BC7A4DC" w14:textId="77777777" w:rsidR="00E237D5" w:rsidRPr="00E237D5" w:rsidRDefault="00E237D5" w:rsidP="004173CF">
      <w:pPr>
        <w:pStyle w:val="Heading1"/>
        <w:keepNext/>
        <w:widowControl/>
        <w:numPr>
          <w:ilvl w:val="0"/>
          <w:numId w:val="0"/>
        </w:numPr>
        <w:ind w:left="720"/>
        <w:jc w:val="both"/>
        <w:rPr>
          <w:noProof/>
          <w:lang w:val="en-IE"/>
        </w:rPr>
      </w:pPr>
      <w:bookmarkStart w:id="42" w:name="_Toc227660872"/>
      <w:r w:rsidRPr="00E237D5">
        <w:rPr>
          <w:noProof/>
          <w:lang w:val="en-IE"/>
        </w:rPr>
        <w:t>7</w:t>
      </w:r>
      <w:bookmarkStart w:id="43" w:name="_Hlk214979250"/>
      <w:r w:rsidRPr="00E237D5">
        <w:rPr>
          <w:noProof/>
          <w:lang w:val="en-IE"/>
        </w:rPr>
        <w:t xml:space="preserve">. </w:t>
      </w:r>
      <w:bookmarkStart w:id="44" w:name="_Hlk214979223"/>
      <w:r w:rsidRPr="00E237D5">
        <w:rPr>
          <w:noProof/>
          <w:lang w:val="en-IE"/>
        </w:rPr>
        <w:t>Relations with other EU institutions</w:t>
      </w:r>
      <w:bookmarkEnd w:id="42"/>
    </w:p>
    <w:bookmarkEnd w:id="43"/>
    <w:p w14:paraId="1475311B" w14:textId="6779CF2B" w:rsidR="00A73620" w:rsidRDefault="00E237D5" w:rsidP="00E237D5">
      <w:pPr>
        <w:spacing w:line="259" w:lineRule="auto"/>
        <w:rPr>
          <w:noProof/>
          <w:sz w:val="23"/>
          <w:szCs w:val="23"/>
          <w:lang w:val="en-GB"/>
        </w:rPr>
      </w:pPr>
      <w:r w:rsidRPr="00E237D5">
        <w:rPr>
          <w:noProof/>
          <w:sz w:val="23"/>
          <w:szCs w:val="23"/>
          <w:lang w:val="en-GB"/>
        </w:rPr>
        <w:t xml:space="preserve">An effective competition policy relies on a continuous and constructive engagement with the Council, the European Parliament, the </w:t>
      </w:r>
      <w:r w:rsidR="00FD1BDC">
        <w:rPr>
          <w:noProof/>
          <w:sz w:val="23"/>
          <w:szCs w:val="23"/>
          <w:lang w:val="en-GB"/>
        </w:rPr>
        <w:t>EESC</w:t>
      </w:r>
      <w:r w:rsidR="009F119B">
        <w:rPr>
          <w:noProof/>
          <w:sz w:val="23"/>
          <w:szCs w:val="23"/>
          <w:lang w:val="en-GB"/>
        </w:rPr>
        <w:t>,</w:t>
      </w:r>
      <w:r w:rsidR="00380F7A">
        <w:rPr>
          <w:noProof/>
          <w:sz w:val="23"/>
          <w:szCs w:val="23"/>
          <w:lang w:val="en-GB"/>
        </w:rPr>
        <w:t xml:space="preserve"> </w:t>
      </w:r>
      <w:r w:rsidRPr="00E237D5">
        <w:rPr>
          <w:noProof/>
          <w:sz w:val="23"/>
          <w:szCs w:val="23"/>
          <w:lang w:val="en-GB"/>
        </w:rPr>
        <w:t xml:space="preserve">and the </w:t>
      </w:r>
      <w:r w:rsidR="00FD1BDC">
        <w:rPr>
          <w:noProof/>
          <w:sz w:val="23"/>
          <w:szCs w:val="23"/>
          <w:lang w:val="en-GB"/>
        </w:rPr>
        <w:t>CoR</w:t>
      </w:r>
      <w:r w:rsidRPr="00E237D5">
        <w:rPr>
          <w:noProof/>
          <w:sz w:val="23"/>
          <w:szCs w:val="23"/>
          <w:lang w:val="en-GB"/>
        </w:rPr>
        <w:t>. Th</w:t>
      </w:r>
      <w:r w:rsidR="00A73620">
        <w:rPr>
          <w:noProof/>
          <w:sz w:val="23"/>
          <w:szCs w:val="23"/>
          <w:lang w:val="en-GB"/>
        </w:rPr>
        <w:t>is engagement</w:t>
      </w:r>
      <w:r w:rsidRPr="00E237D5">
        <w:rPr>
          <w:noProof/>
          <w:sz w:val="23"/>
          <w:szCs w:val="23"/>
          <w:lang w:val="en-GB"/>
        </w:rPr>
        <w:t xml:space="preserve"> </w:t>
      </w:r>
      <w:r w:rsidR="00483602">
        <w:rPr>
          <w:noProof/>
          <w:sz w:val="23"/>
          <w:szCs w:val="23"/>
          <w:lang w:val="en-GB"/>
        </w:rPr>
        <w:t xml:space="preserve">ensures that </w:t>
      </w:r>
      <w:r w:rsidRPr="00E237D5">
        <w:rPr>
          <w:noProof/>
          <w:sz w:val="23"/>
          <w:szCs w:val="23"/>
          <w:lang w:val="en-GB"/>
        </w:rPr>
        <w:t>the Commission</w:t>
      </w:r>
      <w:r w:rsidR="008E5397">
        <w:rPr>
          <w:noProof/>
          <w:sz w:val="23"/>
          <w:szCs w:val="23"/>
          <w:lang w:val="en-GB"/>
        </w:rPr>
        <w:t>’s</w:t>
      </w:r>
      <w:r w:rsidRPr="00E237D5">
        <w:rPr>
          <w:noProof/>
          <w:sz w:val="23"/>
          <w:szCs w:val="23"/>
          <w:lang w:val="en-GB"/>
        </w:rPr>
        <w:t xml:space="preserve"> activities in the competition field </w:t>
      </w:r>
      <w:r w:rsidR="00FC53E9">
        <w:rPr>
          <w:noProof/>
          <w:sz w:val="23"/>
          <w:szCs w:val="23"/>
          <w:lang w:val="en-GB"/>
        </w:rPr>
        <w:t xml:space="preserve">also </w:t>
      </w:r>
      <w:r w:rsidRPr="00E237D5">
        <w:rPr>
          <w:noProof/>
          <w:sz w:val="23"/>
          <w:szCs w:val="23"/>
          <w:lang w:val="en-GB"/>
        </w:rPr>
        <w:t xml:space="preserve">reflect broader </w:t>
      </w:r>
      <w:r w:rsidR="00C302E2">
        <w:rPr>
          <w:noProof/>
          <w:sz w:val="23"/>
          <w:szCs w:val="23"/>
          <w:lang w:val="en-GB"/>
        </w:rPr>
        <w:t xml:space="preserve">EU </w:t>
      </w:r>
      <w:r w:rsidRPr="00E237D5">
        <w:rPr>
          <w:noProof/>
          <w:sz w:val="23"/>
          <w:szCs w:val="23"/>
          <w:lang w:val="en-GB"/>
        </w:rPr>
        <w:t>objectives</w:t>
      </w:r>
      <w:r w:rsidR="00FC53E9">
        <w:rPr>
          <w:noProof/>
          <w:sz w:val="23"/>
          <w:szCs w:val="23"/>
          <w:lang w:val="en-GB"/>
        </w:rPr>
        <w:t xml:space="preserve">. </w:t>
      </w:r>
      <w:r w:rsidR="005D5ECF">
        <w:rPr>
          <w:noProof/>
          <w:sz w:val="23"/>
          <w:szCs w:val="23"/>
          <w:lang w:val="en-GB"/>
        </w:rPr>
        <w:t>Moreover, t</w:t>
      </w:r>
      <w:r w:rsidR="00224008">
        <w:rPr>
          <w:noProof/>
          <w:sz w:val="23"/>
          <w:szCs w:val="23"/>
          <w:lang w:val="en-GB"/>
        </w:rPr>
        <w:t xml:space="preserve">hese dialogues </w:t>
      </w:r>
      <w:r w:rsidR="0038579B">
        <w:rPr>
          <w:noProof/>
          <w:sz w:val="23"/>
          <w:szCs w:val="23"/>
          <w:lang w:val="en-GB"/>
        </w:rPr>
        <w:t>allow Executive Vice-President Ribera to steer the competition portfolio in a direction that contributes to sustainable and inclusive growth and overall competitiveness.</w:t>
      </w:r>
    </w:p>
    <w:p w14:paraId="673CDA44" w14:textId="259AE9F9" w:rsidR="00C302E2" w:rsidRPr="003D7B87" w:rsidRDefault="00C302E2" w:rsidP="00C302E2">
      <w:pPr>
        <w:spacing w:line="259" w:lineRule="auto"/>
        <w:rPr>
          <w:noProof/>
          <w:sz w:val="23"/>
          <w:szCs w:val="23"/>
          <w:lang w:val="en-US"/>
        </w:rPr>
      </w:pPr>
      <w:r w:rsidRPr="00E237D5">
        <w:rPr>
          <w:noProof/>
          <w:sz w:val="23"/>
          <w:szCs w:val="23"/>
          <w:lang w:val="en-IE"/>
        </w:rPr>
        <w:t xml:space="preserve">In line with President von </w:t>
      </w:r>
      <w:r w:rsidR="00CE1DE4">
        <w:rPr>
          <w:noProof/>
          <w:sz w:val="23"/>
          <w:szCs w:val="23"/>
          <w:lang w:val="en-IE"/>
        </w:rPr>
        <w:t>d</w:t>
      </w:r>
      <w:r w:rsidRPr="00E237D5">
        <w:rPr>
          <w:noProof/>
          <w:sz w:val="23"/>
          <w:szCs w:val="23"/>
          <w:lang w:val="en-IE"/>
        </w:rPr>
        <w:t xml:space="preserve">er Leyen’s </w:t>
      </w:r>
      <w:r w:rsidR="003A79C7">
        <w:rPr>
          <w:noProof/>
          <w:sz w:val="23"/>
          <w:szCs w:val="23"/>
          <w:lang w:val="en-IE"/>
        </w:rPr>
        <w:t>P</w:t>
      </w:r>
      <w:r w:rsidRPr="003D7B87">
        <w:rPr>
          <w:noProof/>
          <w:sz w:val="23"/>
          <w:szCs w:val="23"/>
          <w:lang w:val="en-IE"/>
        </w:rPr>
        <w:t xml:space="preserve">olitical </w:t>
      </w:r>
      <w:r w:rsidR="003A79C7">
        <w:rPr>
          <w:noProof/>
          <w:sz w:val="23"/>
          <w:szCs w:val="23"/>
          <w:lang w:val="en-IE"/>
        </w:rPr>
        <w:t>G</w:t>
      </w:r>
      <w:r w:rsidRPr="003D7B87">
        <w:rPr>
          <w:noProof/>
          <w:sz w:val="23"/>
          <w:szCs w:val="23"/>
          <w:lang w:val="en-IE"/>
        </w:rPr>
        <w:t xml:space="preserve">uidelines and the Faster and Simpler Europe </w:t>
      </w:r>
      <w:r w:rsidRPr="00A32A5C">
        <w:rPr>
          <w:noProof/>
          <w:sz w:val="23"/>
          <w:szCs w:val="23"/>
          <w:lang w:val="en-IE"/>
        </w:rPr>
        <w:t>Communication</w:t>
      </w:r>
      <w:r w:rsidRPr="004C218D">
        <w:rPr>
          <w:noProof/>
          <w:sz w:val="23"/>
          <w:szCs w:val="23"/>
          <w:vertAlign w:val="superscript"/>
          <w:lang w:val="en-IE"/>
        </w:rPr>
        <w:footnoteReference w:id="107"/>
      </w:r>
      <w:r w:rsidRPr="004C218D">
        <w:rPr>
          <w:noProof/>
          <w:sz w:val="23"/>
          <w:szCs w:val="23"/>
          <w:lang w:val="en-IE"/>
        </w:rPr>
        <w:t>,</w:t>
      </w:r>
      <w:r w:rsidRPr="003D7B87">
        <w:rPr>
          <w:noProof/>
          <w:sz w:val="23"/>
          <w:szCs w:val="23"/>
          <w:lang w:val="en-IE"/>
        </w:rPr>
        <w:t xml:space="preserve"> each </w:t>
      </w:r>
      <w:r w:rsidR="00F3085C" w:rsidRPr="003D7B87">
        <w:rPr>
          <w:noProof/>
          <w:sz w:val="23"/>
          <w:szCs w:val="23"/>
          <w:lang w:val="en-IE"/>
        </w:rPr>
        <w:t>C</w:t>
      </w:r>
      <w:r w:rsidR="000440BC" w:rsidRPr="003D7B87">
        <w:rPr>
          <w:noProof/>
          <w:sz w:val="23"/>
          <w:szCs w:val="23"/>
          <w:lang w:val="en-IE"/>
        </w:rPr>
        <w:t xml:space="preserve">ollege member </w:t>
      </w:r>
      <w:r w:rsidRPr="003D7B87">
        <w:rPr>
          <w:noProof/>
          <w:sz w:val="23"/>
          <w:szCs w:val="23"/>
          <w:lang w:val="en-IE"/>
        </w:rPr>
        <w:t>submit</w:t>
      </w:r>
      <w:r w:rsidR="005561E4" w:rsidRPr="003D7B87">
        <w:rPr>
          <w:noProof/>
          <w:sz w:val="23"/>
          <w:szCs w:val="23"/>
          <w:lang w:val="en-IE"/>
        </w:rPr>
        <w:t>s</w:t>
      </w:r>
      <w:r w:rsidRPr="003D7B87">
        <w:rPr>
          <w:noProof/>
          <w:sz w:val="23"/>
          <w:szCs w:val="23"/>
          <w:lang w:val="en-IE"/>
        </w:rPr>
        <w:t xml:space="preserve"> an </w:t>
      </w:r>
      <w:r w:rsidRPr="003D7B87">
        <w:rPr>
          <w:b/>
          <w:bCs/>
          <w:noProof/>
          <w:sz w:val="23"/>
          <w:szCs w:val="23"/>
          <w:lang w:val="en-IE"/>
        </w:rPr>
        <w:t xml:space="preserve">Annual Progress Report on Implementation, Simplification and </w:t>
      </w:r>
      <w:r w:rsidRPr="00A32A5C">
        <w:rPr>
          <w:b/>
          <w:bCs/>
          <w:noProof/>
          <w:sz w:val="23"/>
          <w:szCs w:val="23"/>
          <w:lang w:val="en-IE"/>
        </w:rPr>
        <w:t>Enforcement</w:t>
      </w:r>
      <w:r w:rsidRPr="004C218D">
        <w:rPr>
          <w:noProof/>
          <w:sz w:val="23"/>
          <w:szCs w:val="23"/>
          <w:vertAlign w:val="superscript"/>
          <w:lang w:val="en-IE"/>
        </w:rPr>
        <w:footnoteReference w:id="108"/>
      </w:r>
      <w:r w:rsidRPr="003D7B87">
        <w:rPr>
          <w:b/>
          <w:bCs/>
          <w:noProof/>
          <w:sz w:val="23"/>
          <w:szCs w:val="23"/>
          <w:lang w:val="en-IE"/>
        </w:rPr>
        <w:t xml:space="preserve"> </w:t>
      </w:r>
      <w:r w:rsidRPr="003D7B87">
        <w:rPr>
          <w:noProof/>
          <w:sz w:val="23"/>
          <w:szCs w:val="23"/>
          <w:lang w:val="en-IE"/>
        </w:rPr>
        <w:t xml:space="preserve">to </w:t>
      </w:r>
      <w:r w:rsidR="006E3978" w:rsidRPr="003D7B87">
        <w:rPr>
          <w:noProof/>
          <w:sz w:val="23"/>
          <w:szCs w:val="23"/>
          <w:lang w:val="en-GB"/>
        </w:rPr>
        <w:t xml:space="preserve">the Council, the European Parliament, </w:t>
      </w:r>
      <w:r w:rsidR="006529DF" w:rsidRPr="003D7B87">
        <w:rPr>
          <w:noProof/>
          <w:sz w:val="23"/>
          <w:szCs w:val="23"/>
          <w:lang w:val="en-GB"/>
        </w:rPr>
        <w:t xml:space="preserve">the </w:t>
      </w:r>
      <w:r w:rsidR="00FD1BDC" w:rsidRPr="003D7B87">
        <w:rPr>
          <w:noProof/>
          <w:sz w:val="23"/>
          <w:szCs w:val="23"/>
          <w:lang w:val="en-GB"/>
        </w:rPr>
        <w:t>EESC</w:t>
      </w:r>
      <w:r w:rsidR="006529DF" w:rsidRPr="003D7B87">
        <w:rPr>
          <w:noProof/>
          <w:sz w:val="23"/>
          <w:szCs w:val="23"/>
          <w:lang w:val="en-GB"/>
        </w:rPr>
        <w:t xml:space="preserve">, and the </w:t>
      </w:r>
      <w:r w:rsidR="00FD1BDC" w:rsidRPr="003D7B87">
        <w:rPr>
          <w:noProof/>
          <w:sz w:val="23"/>
          <w:szCs w:val="23"/>
          <w:lang w:val="en-GB"/>
        </w:rPr>
        <w:t>CoR</w:t>
      </w:r>
      <w:r w:rsidR="006529DF" w:rsidRPr="003D7B87">
        <w:rPr>
          <w:noProof/>
          <w:sz w:val="23"/>
          <w:szCs w:val="23"/>
          <w:lang w:val="en-GB"/>
        </w:rPr>
        <w:t>.</w:t>
      </w:r>
      <w:r w:rsidR="006E3978" w:rsidRPr="003D7B87">
        <w:rPr>
          <w:noProof/>
          <w:sz w:val="23"/>
          <w:szCs w:val="23"/>
          <w:lang w:val="en-GB"/>
        </w:rPr>
        <w:t xml:space="preserve"> </w:t>
      </w:r>
      <w:r w:rsidRPr="003D7B87">
        <w:rPr>
          <w:noProof/>
          <w:sz w:val="23"/>
          <w:szCs w:val="23"/>
          <w:lang w:val="en-IE"/>
        </w:rPr>
        <w:t xml:space="preserve">The objective of this exercise is </w:t>
      </w:r>
      <w:r w:rsidRPr="003D7B87">
        <w:rPr>
          <w:noProof/>
          <w:sz w:val="23"/>
          <w:szCs w:val="23"/>
          <w:lang w:val="en-US"/>
        </w:rPr>
        <w:t xml:space="preserve">to ensure accountability and transparency in the implementation and simplification of EU law, a process that is central to the von </w:t>
      </w:r>
      <w:r w:rsidR="006529DF" w:rsidRPr="003D7B87">
        <w:rPr>
          <w:noProof/>
          <w:sz w:val="23"/>
          <w:szCs w:val="23"/>
          <w:lang w:val="en-US"/>
        </w:rPr>
        <w:t>d</w:t>
      </w:r>
      <w:r w:rsidRPr="003D7B87">
        <w:rPr>
          <w:noProof/>
          <w:sz w:val="23"/>
          <w:szCs w:val="23"/>
          <w:lang w:val="en-US"/>
        </w:rPr>
        <w:t>er Leyen Commission’s commitment to a ‘simpler and faster Europe’. The aim is to create shared ownership among the EU institutions to improve the effectiveness of EU rules, reduce regulatory burdens, and boost EU competitiveness.</w:t>
      </w:r>
    </w:p>
    <w:p w14:paraId="515C800B" w14:textId="429365BF" w:rsidR="00C302E2" w:rsidRPr="004F3557" w:rsidRDefault="00C302E2" w:rsidP="00E237D5">
      <w:pPr>
        <w:spacing w:line="259" w:lineRule="auto"/>
        <w:rPr>
          <w:noProof/>
          <w:sz w:val="23"/>
          <w:szCs w:val="23"/>
          <w:lang w:val="en-IE"/>
        </w:rPr>
      </w:pPr>
      <w:r w:rsidRPr="003D7B87">
        <w:rPr>
          <w:noProof/>
          <w:sz w:val="23"/>
          <w:szCs w:val="23"/>
          <w:lang w:val="en-IE"/>
        </w:rPr>
        <w:t xml:space="preserve">Executive Vice-President Ribera’s </w:t>
      </w:r>
      <w:r w:rsidR="0053252B" w:rsidRPr="003D7B87">
        <w:rPr>
          <w:noProof/>
          <w:sz w:val="23"/>
          <w:szCs w:val="23"/>
          <w:lang w:val="en-IE"/>
        </w:rPr>
        <w:t xml:space="preserve">Report on Implementation, Simplification and Enforcement </w:t>
      </w:r>
      <w:r w:rsidRPr="003D7B87">
        <w:rPr>
          <w:noProof/>
          <w:sz w:val="23"/>
          <w:szCs w:val="23"/>
          <w:lang w:val="en-IE"/>
        </w:rPr>
        <w:t xml:space="preserve">covers the first seven months of 2025. The </w:t>
      </w:r>
      <w:r w:rsidR="00D2753C" w:rsidRPr="003D7B87">
        <w:rPr>
          <w:noProof/>
          <w:sz w:val="23"/>
          <w:szCs w:val="23"/>
          <w:lang w:val="en-IE"/>
        </w:rPr>
        <w:t>Report</w:t>
      </w:r>
      <w:r w:rsidRPr="003D7B87">
        <w:rPr>
          <w:noProof/>
          <w:sz w:val="23"/>
          <w:szCs w:val="23"/>
          <w:lang w:val="en-IE"/>
        </w:rPr>
        <w:t xml:space="preserve"> illustrates the </w:t>
      </w:r>
      <w:r w:rsidR="00D2753C" w:rsidRPr="003D7B87">
        <w:rPr>
          <w:noProof/>
          <w:sz w:val="23"/>
          <w:szCs w:val="23"/>
          <w:lang w:val="en-IE"/>
        </w:rPr>
        <w:t>priority</w:t>
      </w:r>
      <w:r w:rsidRPr="003D7B87">
        <w:rPr>
          <w:noProof/>
          <w:sz w:val="23"/>
          <w:szCs w:val="23"/>
          <w:lang w:val="en-IE"/>
        </w:rPr>
        <w:t xml:space="preserve"> that the Executive Vice-President attaches to the Commission’s implementation and simplification agenda. </w:t>
      </w:r>
      <w:r w:rsidR="00D2753C" w:rsidRPr="003D7B87">
        <w:rPr>
          <w:noProof/>
          <w:sz w:val="23"/>
          <w:szCs w:val="23"/>
          <w:lang w:val="en-IE"/>
        </w:rPr>
        <w:t xml:space="preserve">It </w:t>
      </w:r>
      <w:r w:rsidR="00032E59" w:rsidRPr="003D7B87">
        <w:rPr>
          <w:noProof/>
          <w:sz w:val="23"/>
          <w:szCs w:val="23"/>
          <w:lang w:val="en-IE"/>
        </w:rPr>
        <w:t xml:space="preserve">describes </w:t>
      </w:r>
      <w:r w:rsidRPr="003D7B87">
        <w:rPr>
          <w:noProof/>
          <w:sz w:val="23"/>
          <w:szCs w:val="23"/>
          <w:lang w:val="en-IE"/>
        </w:rPr>
        <w:t xml:space="preserve">the efforts made to revise and simplify existing legislation and </w:t>
      </w:r>
      <w:r w:rsidR="000E53E6" w:rsidRPr="003D7B87">
        <w:rPr>
          <w:noProof/>
          <w:sz w:val="23"/>
          <w:szCs w:val="23"/>
          <w:lang w:val="en-IE"/>
        </w:rPr>
        <w:t xml:space="preserve">to </w:t>
      </w:r>
      <w:r w:rsidRPr="003D7B87">
        <w:rPr>
          <w:noProof/>
          <w:sz w:val="23"/>
          <w:szCs w:val="23"/>
          <w:lang w:val="en-IE"/>
        </w:rPr>
        <w:t>mak</w:t>
      </w:r>
      <w:r w:rsidR="00032E59" w:rsidRPr="003D7B87">
        <w:rPr>
          <w:noProof/>
          <w:sz w:val="23"/>
          <w:szCs w:val="23"/>
          <w:lang w:val="en-IE"/>
        </w:rPr>
        <w:t>e</w:t>
      </w:r>
      <w:r w:rsidRPr="003D7B87">
        <w:rPr>
          <w:noProof/>
          <w:sz w:val="23"/>
          <w:szCs w:val="23"/>
          <w:lang w:val="en-IE"/>
        </w:rPr>
        <w:t xml:space="preserve"> new legislation</w:t>
      </w:r>
      <w:r w:rsidR="00E0485A" w:rsidRPr="003D7B87">
        <w:rPr>
          <w:noProof/>
          <w:sz w:val="23"/>
          <w:szCs w:val="23"/>
          <w:lang w:val="en-IE"/>
        </w:rPr>
        <w:t xml:space="preserve"> more</w:t>
      </w:r>
      <w:r w:rsidRPr="003D7B87">
        <w:rPr>
          <w:noProof/>
          <w:sz w:val="23"/>
          <w:szCs w:val="23"/>
          <w:lang w:val="en-IE"/>
        </w:rPr>
        <w:t xml:space="preserve"> simple and eas</w:t>
      </w:r>
      <w:r w:rsidR="00E0485A" w:rsidRPr="003D7B87">
        <w:rPr>
          <w:noProof/>
          <w:sz w:val="23"/>
          <w:szCs w:val="23"/>
          <w:lang w:val="en-IE"/>
        </w:rPr>
        <w:t>ier</w:t>
      </w:r>
      <w:r w:rsidRPr="003D7B87">
        <w:rPr>
          <w:noProof/>
          <w:sz w:val="23"/>
          <w:szCs w:val="23"/>
          <w:lang w:val="en-IE"/>
        </w:rPr>
        <w:t xml:space="preserve"> to implement. </w:t>
      </w:r>
      <w:r w:rsidR="00326905" w:rsidRPr="003D7B87">
        <w:rPr>
          <w:noProof/>
          <w:sz w:val="23"/>
          <w:szCs w:val="23"/>
          <w:lang w:val="en-IE"/>
        </w:rPr>
        <w:t xml:space="preserve">The Report </w:t>
      </w:r>
      <w:r w:rsidR="00DE6B53" w:rsidRPr="003D7B87">
        <w:rPr>
          <w:noProof/>
          <w:sz w:val="23"/>
          <w:szCs w:val="23"/>
          <w:lang w:val="en-IE"/>
        </w:rPr>
        <w:t>gives e</w:t>
      </w:r>
      <w:r w:rsidRPr="003D7B87">
        <w:rPr>
          <w:noProof/>
          <w:sz w:val="23"/>
          <w:szCs w:val="23"/>
          <w:lang w:val="en-IE"/>
        </w:rPr>
        <w:t>xamples of finalised or ongoing simplification and implementation efforts</w:t>
      </w:r>
      <w:r w:rsidR="004B0076" w:rsidRPr="003D7B87">
        <w:rPr>
          <w:noProof/>
          <w:sz w:val="23"/>
          <w:szCs w:val="23"/>
          <w:lang w:val="en-IE"/>
        </w:rPr>
        <w:t>,</w:t>
      </w:r>
      <w:r w:rsidRPr="003D7B87">
        <w:rPr>
          <w:noProof/>
          <w:sz w:val="23"/>
          <w:szCs w:val="23"/>
          <w:lang w:val="en-IE"/>
        </w:rPr>
        <w:t xml:space="preserve"> includ</w:t>
      </w:r>
      <w:r w:rsidR="004B0076" w:rsidRPr="003D7B87">
        <w:rPr>
          <w:noProof/>
          <w:sz w:val="23"/>
          <w:szCs w:val="23"/>
          <w:lang w:val="en-IE"/>
        </w:rPr>
        <w:t>ing</w:t>
      </w:r>
      <w:r w:rsidRPr="003D7B87">
        <w:rPr>
          <w:noProof/>
          <w:sz w:val="23"/>
          <w:szCs w:val="23"/>
          <w:lang w:val="en-IE"/>
        </w:rPr>
        <w:t xml:space="preserve"> CISAF, the GBER for State aid, the </w:t>
      </w:r>
      <w:r w:rsidR="00680A81" w:rsidRPr="003D7B87">
        <w:rPr>
          <w:noProof/>
          <w:sz w:val="23"/>
          <w:szCs w:val="23"/>
          <w:lang w:val="en-IE"/>
        </w:rPr>
        <w:t xml:space="preserve">updated </w:t>
      </w:r>
      <w:r w:rsidRPr="003D7B87">
        <w:rPr>
          <w:noProof/>
          <w:sz w:val="23"/>
          <w:szCs w:val="23"/>
          <w:lang w:val="en-IE"/>
        </w:rPr>
        <w:t>SGEI Decision for affordable housing</w:t>
      </w:r>
      <w:r w:rsidRPr="00DD26B1">
        <w:rPr>
          <w:noProof/>
          <w:sz w:val="23"/>
          <w:szCs w:val="23"/>
          <w:vertAlign w:val="superscript"/>
          <w:lang w:val="en-IE"/>
        </w:rPr>
        <w:footnoteReference w:id="109"/>
      </w:r>
      <w:r w:rsidRPr="00B479FB">
        <w:rPr>
          <w:noProof/>
          <w:sz w:val="20"/>
          <w:szCs w:val="20"/>
          <w:lang w:val="en-IE"/>
        </w:rPr>
        <w:t xml:space="preserve">, </w:t>
      </w:r>
      <w:r w:rsidRPr="003D7B87">
        <w:rPr>
          <w:noProof/>
          <w:sz w:val="23"/>
          <w:szCs w:val="23"/>
          <w:lang w:val="en-IE"/>
        </w:rPr>
        <w:t xml:space="preserve">the Horizontal Merger </w:t>
      </w:r>
      <w:r w:rsidR="003A79C7">
        <w:rPr>
          <w:noProof/>
          <w:sz w:val="23"/>
          <w:szCs w:val="23"/>
          <w:lang w:val="en-IE"/>
        </w:rPr>
        <w:t>G</w:t>
      </w:r>
      <w:r w:rsidRPr="003D7B87">
        <w:rPr>
          <w:noProof/>
          <w:sz w:val="23"/>
          <w:szCs w:val="23"/>
          <w:lang w:val="en-IE"/>
        </w:rPr>
        <w:t xml:space="preserve">uidelines, the Non-horizontal Merger </w:t>
      </w:r>
      <w:r w:rsidR="003A79C7">
        <w:rPr>
          <w:noProof/>
          <w:sz w:val="23"/>
          <w:szCs w:val="23"/>
          <w:lang w:val="en-IE"/>
        </w:rPr>
        <w:t>G</w:t>
      </w:r>
      <w:r w:rsidRPr="003D7B87">
        <w:rPr>
          <w:noProof/>
          <w:sz w:val="23"/>
          <w:szCs w:val="23"/>
          <w:lang w:val="en-IE"/>
        </w:rPr>
        <w:t>uidelines,</w:t>
      </w:r>
      <w:r w:rsidRPr="00345CF8">
        <w:rPr>
          <w:noProof/>
          <w:sz w:val="23"/>
          <w:szCs w:val="23"/>
          <w:lang w:val="en-IE"/>
        </w:rPr>
        <w:t xml:space="preserve"> Regulation 1/2003, the FSR</w:t>
      </w:r>
      <w:r w:rsidR="00F54AD7" w:rsidRPr="00345CF8">
        <w:rPr>
          <w:noProof/>
          <w:sz w:val="23"/>
          <w:szCs w:val="23"/>
          <w:lang w:val="en-IE"/>
        </w:rPr>
        <w:t>,</w:t>
      </w:r>
      <w:r w:rsidRPr="00345CF8">
        <w:rPr>
          <w:noProof/>
          <w:sz w:val="23"/>
          <w:szCs w:val="23"/>
          <w:lang w:val="en-IE"/>
        </w:rPr>
        <w:t xml:space="preserve"> and the DMA.</w:t>
      </w:r>
    </w:p>
    <w:p w14:paraId="08BCAF1A" w14:textId="6F50BAC1" w:rsidR="00E237D5" w:rsidRPr="00E237D5" w:rsidRDefault="0002257F" w:rsidP="00E237D5">
      <w:pPr>
        <w:spacing w:line="259" w:lineRule="auto"/>
        <w:rPr>
          <w:noProof/>
          <w:sz w:val="23"/>
          <w:szCs w:val="23"/>
          <w:lang w:val="en-IE"/>
        </w:rPr>
      </w:pPr>
      <w:r>
        <w:rPr>
          <w:noProof/>
          <w:sz w:val="23"/>
          <w:szCs w:val="23"/>
          <w:lang w:val="en-GB"/>
        </w:rPr>
        <w:t xml:space="preserve">In 2025, </w:t>
      </w:r>
      <w:r w:rsidR="00E237D5" w:rsidRPr="00E237D5">
        <w:rPr>
          <w:noProof/>
          <w:sz w:val="23"/>
          <w:szCs w:val="23"/>
          <w:lang w:val="en-GB"/>
        </w:rPr>
        <w:t>Executive Vice-President Ribera</w:t>
      </w:r>
      <w:r w:rsidR="00C302E2">
        <w:rPr>
          <w:noProof/>
          <w:sz w:val="23"/>
          <w:szCs w:val="23"/>
          <w:lang w:val="en-GB"/>
        </w:rPr>
        <w:t xml:space="preserve"> </w:t>
      </w:r>
      <w:r w:rsidR="00E2442B">
        <w:rPr>
          <w:noProof/>
          <w:sz w:val="23"/>
          <w:szCs w:val="23"/>
          <w:lang w:val="en-GB"/>
        </w:rPr>
        <w:t xml:space="preserve">regularly </w:t>
      </w:r>
      <w:r w:rsidR="00107C0E">
        <w:rPr>
          <w:noProof/>
          <w:sz w:val="23"/>
          <w:szCs w:val="23"/>
          <w:lang w:val="en-GB"/>
        </w:rPr>
        <w:t xml:space="preserve">participated </w:t>
      </w:r>
      <w:r w:rsidR="00E237D5" w:rsidRPr="00E237D5">
        <w:rPr>
          <w:noProof/>
          <w:sz w:val="23"/>
          <w:szCs w:val="23"/>
          <w:lang w:val="en-GB"/>
        </w:rPr>
        <w:t>in</w:t>
      </w:r>
      <w:r w:rsidR="00FD1BDC">
        <w:rPr>
          <w:noProof/>
          <w:sz w:val="23"/>
          <w:szCs w:val="23"/>
          <w:lang w:val="en-GB"/>
        </w:rPr>
        <w:t xml:space="preserve"> </w:t>
      </w:r>
      <w:r w:rsidR="00E237D5" w:rsidRPr="00E237D5">
        <w:rPr>
          <w:noProof/>
          <w:sz w:val="23"/>
          <w:szCs w:val="23"/>
          <w:lang w:val="en-GB"/>
        </w:rPr>
        <w:t xml:space="preserve">exchanges of views and structured dialogues in </w:t>
      </w:r>
      <w:r w:rsidR="00D2753C">
        <w:rPr>
          <w:noProof/>
          <w:sz w:val="23"/>
          <w:szCs w:val="23"/>
          <w:lang w:val="en-GB"/>
        </w:rPr>
        <w:t xml:space="preserve">both </w:t>
      </w:r>
      <w:r w:rsidR="00E237D5" w:rsidRPr="00E237D5">
        <w:rPr>
          <w:noProof/>
          <w:sz w:val="23"/>
          <w:szCs w:val="23"/>
          <w:lang w:val="en-GB"/>
        </w:rPr>
        <w:t xml:space="preserve">the European Parliament </w:t>
      </w:r>
      <w:r w:rsidR="00D2753C">
        <w:rPr>
          <w:noProof/>
          <w:sz w:val="23"/>
          <w:szCs w:val="23"/>
          <w:lang w:val="en-GB"/>
        </w:rPr>
        <w:t xml:space="preserve">and </w:t>
      </w:r>
      <w:r w:rsidR="002030CD">
        <w:rPr>
          <w:noProof/>
          <w:sz w:val="23"/>
          <w:szCs w:val="23"/>
          <w:lang w:val="en-GB"/>
        </w:rPr>
        <w:t xml:space="preserve">the </w:t>
      </w:r>
      <w:r w:rsidR="00D2753C">
        <w:rPr>
          <w:noProof/>
          <w:sz w:val="23"/>
          <w:szCs w:val="23"/>
          <w:lang w:val="en-GB"/>
        </w:rPr>
        <w:t>Council</w:t>
      </w:r>
      <w:r w:rsidR="00C94898">
        <w:rPr>
          <w:noProof/>
          <w:sz w:val="23"/>
          <w:szCs w:val="23"/>
          <w:lang w:val="en-GB"/>
        </w:rPr>
        <w:t xml:space="preserve">. In the European Parliament, </w:t>
      </w:r>
      <w:r w:rsidR="006B188A">
        <w:rPr>
          <w:noProof/>
          <w:sz w:val="23"/>
          <w:szCs w:val="23"/>
          <w:lang w:val="en-GB"/>
        </w:rPr>
        <w:t xml:space="preserve">she </w:t>
      </w:r>
      <w:r w:rsidR="00E237D5" w:rsidRPr="00E237D5">
        <w:rPr>
          <w:noProof/>
          <w:sz w:val="23"/>
          <w:szCs w:val="23"/>
          <w:lang w:val="en-GB"/>
        </w:rPr>
        <w:t>appeared before the Economic and Monetary Affairs Committee</w:t>
      </w:r>
      <w:r w:rsidR="00D2753C">
        <w:rPr>
          <w:noProof/>
          <w:sz w:val="23"/>
          <w:szCs w:val="23"/>
          <w:lang w:val="en-GB"/>
        </w:rPr>
        <w:t xml:space="preserve"> (ECON </w:t>
      </w:r>
      <w:r w:rsidR="004D57D1">
        <w:rPr>
          <w:noProof/>
          <w:sz w:val="23"/>
          <w:szCs w:val="23"/>
          <w:lang w:val="en-GB"/>
        </w:rPr>
        <w:t>C</w:t>
      </w:r>
      <w:r w:rsidR="00D2753C">
        <w:rPr>
          <w:noProof/>
          <w:sz w:val="23"/>
          <w:szCs w:val="23"/>
          <w:lang w:val="en-GB"/>
        </w:rPr>
        <w:t>ommittee)</w:t>
      </w:r>
      <w:r w:rsidR="002030CD">
        <w:rPr>
          <w:noProof/>
          <w:sz w:val="23"/>
          <w:szCs w:val="23"/>
          <w:lang w:val="en-GB"/>
        </w:rPr>
        <w:t>;</w:t>
      </w:r>
      <w:r w:rsidR="006B188A">
        <w:rPr>
          <w:noProof/>
          <w:sz w:val="23"/>
          <w:szCs w:val="23"/>
          <w:lang w:val="en-GB"/>
        </w:rPr>
        <w:t xml:space="preserve"> </w:t>
      </w:r>
      <w:r w:rsidR="00E237D5" w:rsidRPr="00E237D5">
        <w:rPr>
          <w:noProof/>
          <w:sz w:val="23"/>
          <w:szCs w:val="23"/>
          <w:lang w:val="en-GB"/>
        </w:rPr>
        <w:t>the</w:t>
      </w:r>
      <w:r w:rsidR="00FD1BDC">
        <w:rPr>
          <w:noProof/>
          <w:sz w:val="23"/>
          <w:szCs w:val="23"/>
          <w:lang w:val="en-GB"/>
        </w:rPr>
        <w:t xml:space="preserve"> </w:t>
      </w:r>
      <w:r w:rsidR="00E237D5" w:rsidRPr="00E237D5">
        <w:rPr>
          <w:noProof/>
          <w:sz w:val="23"/>
          <w:szCs w:val="23"/>
          <w:lang w:val="en-GB"/>
        </w:rPr>
        <w:t>Committee on Industry, Research and Energy</w:t>
      </w:r>
      <w:r w:rsidR="002030CD">
        <w:rPr>
          <w:noProof/>
          <w:sz w:val="23"/>
          <w:szCs w:val="23"/>
          <w:lang w:val="en-GB"/>
        </w:rPr>
        <w:t>;</w:t>
      </w:r>
      <w:r w:rsidR="004B34BC">
        <w:rPr>
          <w:noProof/>
          <w:sz w:val="23"/>
          <w:szCs w:val="23"/>
          <w:lang w:val="en-GB"/>
        </w:rPr>
        <w:t xml:space="preserve"> </w:t>
      </w:r>
      <w:r w:rsidR="00E237D5" w:rsidRPr="00E237D5">
        <w:rPr>
          <w:noProof/>
          <w:sz w:val="23"/>
          <w:szCs w:val="23"/>
          <w:lang w:val="en-GB"/>
        </w:rPr>
        <w:t>the Internal Market and Consumer Protection Committee; the Committee on Employment and Social Affairs; the Committee on Environment, Climate and Food Safety</w:t>
      </w:r>
      <w:r w:rsidR="002030CD">
        <w:rPr>
          <w:noProof/>
          <w:sz w:val="23"/>
          <w:szCs w:val="23"/>
          <w:lang w:val="en-GB"/>
        </w:rPr>
        <w:t>,</w:t>
      </w:r>
      <w:r w:rsidR="00E237D5" w:rsidRPr="00E237D5">
        <w:rPr>
          <w:noProof/>
          <w:sz w:val="23"/>
          <w:szCs w:val="23"/>
          <w:lang w:val="en-GB"/>
        </w:rPr>
        <w:t xml:space="preserve"> and the Special Committee on the Housing Crisis</w:t>
      </w:r>
      <w:r w:rsidR="004B34BC">
        <w:rPr>
          <w:noProof/>
          <w:sz w:val="23"/>
          <w:szCs w:val="23"/>
          <w:lang w:val="en-GB"/>
        </w:rPr>
        <w:t xml:space="preserve">. </w:t>
      </w:r>
      <w:r w:rsidR="00226070">
        <w:rPr>
          <w:noProof/>
          <w:sz w:val="23"/>
          <w:szCs w:val="23"/>
          <w:lang w:val="en-GB"/>
        </w:rPr>
        <w:t xml:space="preserve">In addition, </w:t>
      </w:r>
      <w:r w:rsidR="00615A05" w:rsidRPr="00615A05">
        <w:rPr>
          <w:noProof/>
          <w:sz w:val="23"/>
          <w:szCs w:val="23"/>
          <w:lang w:val="en-GB"/>
        </w:rPr>
        <w:t xml:space="preserve">she discussed her 2025 </w:t>
      </w:r>
      <w:r w:rsidR="00615A05" w:rsidRPr="00615A05">
        <w:rPr>
          <w:noProof/>
          <w:sz w:val="23"/>
          <w:szCs w:val="23"/>
          <w:lang w:val="en-IE"/>
        </w:rPr>
        <w:t>Annual Progress Report on Implementation, Simplification and Enforcement</w:t>
      </w:r>
      <w:r w:rsidR="00615A05">
        <w:rPr>
          <w:noProof/>
          <w:sz w:val="23"/>
          <w:szCs w:val="23"/>
          <w:lang w:val="en-IE"/>
        </w:rPr>
        <w:t xml:space="preserve"> in a structured dialogue with the </w:t>
      </w:r>
      <w:r w:rsidR="00615A05" w:rsidRPr="00615A05">
        <w:rPr>
          <w:noProof/>
          <w:sz w:val="23"/>
          <w:szCs w:val="23"/>
          <w:lang w:val="en-IE"/>
        </w:rPr>
        <w:t>ECON committee</w:t>
      </w:r>
      <w:r w:rsidR="00AF2F5D">
        <w:rPr>
          <w:noProof/>
          <w:sz w:val="23"/>
          <w:szCs w:val="23"/>
          <w:lang w:val="en-IE"/>
        </w:rPr>
        <w:t xml:space="preserve">. </w:t>
      </w:r>
      <w:r w:rsidR="00D2753C" w:rsidRPr="00E237D5">
        <w:rPr>
          <w:noProof/>
          <w:sz w:val="23"/>
          <w:szCs w:val="23"/>
          <w:lang w:val="en-GB"/>
        </w:rPr>
        <w:t xml:space="preserve">In the Council, </w:t>
      </w:r>
      <w:r w:rsidR="00AF2F5D">
        <w:rPr>
          <w:noProof/>
          <w:sz w:val="23"/>
          <w:szCs w:val="23"/>
          <w:lang w:val="en-GB"/>
        </w:rPr>
        <w:t xml:space="preserve">Executive Vice-President Ribera </w:t>
      </w:r>
      <w:r w:rsidR="00D2753C" w:rsidRPr="00E237D5">
        <w:rPr>
          <w:noProof/>
          <w:sz w:val="23"/>
          <w:szCs w:val="23"/>
          <w:lang w:val="en-GB"/>
        </w:rPr>
        <w:t>participated</w:t>
      </w:r>
      <w:r w:rsidR="00FD1BDC">
        <w:rPr>
          <w:noProof/>
          <w:sz w:val="23"/>
          <w:szCs w:val="23"/>
          <w:lang w:val="en-GB"/>
        </w:rPr>
        <w:t xml:space="preserve"> </w:t>
      </w:r>
      <w:r w:rsidR="00D2753C" w:rsidRPr="00E237D5">
        <w:rPr>
          <w:noProof/>
          <w:sz w:val="23"/>
          <w:szCs w:val="23"/>
          <w:lang w:val="en-GB"/>
        </w:rPr>
        <w:t>in a policy debate on</w:t>
      </w:r>
      <w:r w:rsidR="00FD1BDC">
        <w:rPr>
          <w:noProof/>
          <w:sz w:val="23"/>
          <w:szCs w:val="23"/>
          <w:lang w:val="en-GB"/>
        </w:rPr>
        <w:t xml:space="preserve"> </w:t>
      </w:r>
      <w:r w:rsidR="00D2753C" w:rsidRPr="00E237D5">
        <w:rPr>
          <w:noProof/>
          <w:sz w:val="23"/>
          <w:szCs w:val="23"/>
          <w:lang w:val="en-GB"/>
        </w:rPr>
        <w:t>industry competitiveness</w:t>
      </w:r>
      <w:r w:rsidR="00FB0F39">
        <w:rPr>
          <w:noProof/>
          <w:sz w:val="23"/>
          <w:szCs w:val="23"/>
          <w:lang w:val="en-GB"/>
        </w:rPr>
        <w:t>.</w:t>
      </w:r>
    </w:p>
    <w:p w14:paraId="18DA4E1D" w14:textId="2A252861" w:rsidR="009E73FC" w:rsidRDefault="00E237D5" w:rsidP="00601952">
      <w:pPr>
        <w:spacing w:line="259" w:lineRule="auto"/>
        <w:rPr>
          <w:noProof/>
          <w:lang w:val="en-IE"/>
        </w:rPr>
      </w:pPr>
      <w:r w:rsidRPr="00E237D5">
        <w:rPr>
          <w:noProof/>
          <w:sz w:val="23"/>
          <w:szCs w:val="23"/>
          <w:lang w:val="en-GB"/>
        </w:rPr>
        <w:t xml:space="preserve">Finally, in 2025 DG Competition staff participated in meetings convened by the rapporteur responsible for drafting the </w:t>
      </w:r>
      <w:r w:rsidR="00C302E2">
        <w:rPr>
          <w:noProof/>
          <w:sz w:val="23"/>
          <w:szCs w:val="23"/>
          <w:lang w:val="en-GB"/>
        </w:rPr>
        <w:t>EESC</w:t>
      </w:r>
      <w:r w:rsidRPr="00E237D5">
        <w:rPr>
          <w:noProof/>
          <w:sz w:val="23"/>
          <w:szCs w:val="23"/>
          <w:lang w:val="en-GB"/>
        </w:rPr>
        <w:t>’s Opinion on the Commission’s Report on Competition policy 2024. This interaction on a ‘technical’ level provided the rapporteur and his drafting team with contextual information and factual explanations</w:t>
      </w:r>
      <w:r w:rsidR="00DC2700">
        <w:rPr>
          <w:noProof/>
          <w:sz w:val="23"/>
          <w:szCs w:val="23"/>
          <w:lang w:val="en-GB"/>
        </w:rPr>
        <w:t>.</w:t>
      </w:r>
      <w:r w:rsidRPr="00E237D5">
        <w:rPr>
          <w:noProof/>
          <w:sz w:val="23"/>
          <w:szCs w:val="23"/>
          <w:lang w:val="en-GB"/>
        </w:rPr>
        <w:t xml:space="preserve"> </w:t>
      </w:r>
      <w:r w:rsidR="00DC2700">
        <w:rPr>
          <w:noProof/>
          <w:sz w:val="23"/>
          <w:szCs w:val="23"/>
          <w:lang w:val="en-GB"/>
        </w:rPr>
        <w:t xml:space="preserve">This exchange of views </w:t>
      </w:r>
      <w:r w:rsidRPr="00E237D5">
        <w:rPr>
          <w:noProof/>
          <w:sz w:val="23"/>
          <w:szCs w:val="23"/>
          <w:lang w:val="en-GB"/>
        </w:rPr>
        <w:t xml:space="preserve">also deepened the Commission's understanding of </w:t>
      </w:r>
      <w:r w:rsidR="009E5E18">
        <w:rPr>
          <w:noProof/>
          <w:sz w:val="23"/>
          <w:szCs w:val="23"/>
          <w:lang w:val="en-GB"/>
        </w:rPr>
        <w:t xml:space="preserve">the </w:t>
      </w:r>
      <w:r w:rsidRPr="00E237D5">
        <w:rPr>
          <w:noProof/>
          <w:sz w:val="23"/>
          <w:szCs w:val="23"/>
          <w:lang w:val="en-GB"/>
        </w:rPr>
        <w:t>perspectives</w:t>
      </w:r>
      <w:r w:rsidR="009E5E18">
        <w:rPr>
          <w:noProof/>
          <w:sz w:val="23"/>
          <w:szCs w:val="23"/>
          <w:lang w:val="en-GB"/>
        </w:rPr>
        <w:t xml:space="preserve"> </w:t>
      </w:r>
      <w:r w:rsidR="008F35AF">
        <w:rPr>
          <w:noProof/>
          <w:sz w:val="23"/>
          <w:szCs w:val="23"/>
          <w:lang w:val="en-GB"/>
        </w:rPr>
        <w:t xml:space="preserve">on competition policy </w:t>
      </w:r>
      <w:r w:rsidR="009E5E18">
        <w:rPr>
          <w:noProof/>
          <w:sz w:val="23"/>
          <w:szCs w:val="23"/>
          <w:lang w:val="en-GB"/>
        </w:rPr>
        <w:t>of employers, employees</w:t>
      </w:r>
      <w:r w:rsidR="00DC01D3">
        <w:rPr>
          <w:noProof/>
          <w:sz w:val="23"/>
          <w:szCs w:val="23"/>
          <w:lang w:val="en-GB"/>
        </w:rPr>
        <w:t>,</w:t>
      </w:r>
      <w:r w:rsidR="009E5E18">
        <w:rPr>
          <w:noProof/>
          <w:sz w:val="23"/>
          <w:szCs w:val="23"/>
          <w:lang w:val="en-GB"/>
        </w:rPr>
        <w:t xml:space="preserve"> civil society</w:t>
      </w:r>
      <w:r w:rsidR="00E147AA">
        <w:rPr>
          <w:noProof/>
          <w:sz w:val="23"/>
          <w:szCs w:val="23"/>
          <w:lang w:val="en-GB"/>
        </w:rPr>
        <w:t>,</w:t>
      </w:r>
      <w:r w:rsidR="00DC01D3">
        <w:rPr>
          <w:noProof/>
          <w:sz w:val="23"/>
          <w:szCs w:val="23"/>
          <w:lang w:val="en-GB"/>
        </w:rPr>
        <w:t xml:space="preserve"> and other stakeholders</w:t>
      </w:r>
      <w:r w:rsidRPr="00E237D5">
        <w:rPr>
          <w:noProof/>
          <w:sz w:val="23"/>
          <w:szCs w:val="23"/>
          <w:lang w:val="en-GB"/>
        </w:rPr>
        <w:t xml:space="preserve">. </w:t>
      </w:r>
      <w:bookmarkEnd w:id="44"/>
    </w:p>
    <w:sectPr w:rsidR="009E73FC" w:rsidSect="00DE7CD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AF3CC" w14:textId="77777777" w:rsidR="004E1625" w:rsidRDefault="004E1625" w:rsidP="008D3550">
      <w:pPr>
        <w:spacing w:after="0" w:line="240" w:lineRule="auto"/>
      </w:pPr>
      <w:r>
        <w:separator/>
      </w:r>
    </w:p>
  </w:endnote>
  <w:endnote w:type="continuationSeparator" w:id="0">
    <w:p w14:paraId="285E4005" w14:textId="77777777" w:rsidR="004E1625" w:rsidRDefault="004E1625" w:rsidP="008D3550">
      <w:pPr>
        <w:spacing w:after="0" w:line="240" w:lineRule="auto"/>
      </w:pPr>
      <w:r>
        <w:continuationSeparator/>
      </w:r>
    </w:p>
  </w:endnote>
  <w:endnote w:type="continuationNotice" w:id="1">
    <w:p w14:paraId="7691E74D" w14:textId="77777777" w:rsidR="004E1625" w:rsidRDefault="004E16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EC Square Sans Cond Pro">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0C668" w14:textId="295F7FDA" w:rsidR="00C00DB9" w:rsidRPr="00C00DB9" w:rsidRDefault="00C00DB9" w:rsidP="00C00DB9">
    <w:pPr>
      <w:pStyle w:val="FooterCoverPage"/>
      <w:rPr>
        <w:rFonts w:ascii="Arial" w:hAnsi="Arial" w:cs="Arial"/>
        <w:b/>
        <w:sz w:val="48"/>
      </w:rPr>
    </w:pPr>
    <w:r w:rsidRPr="00C00DB9">
      <w:rPr>
        <w:rFonts w:ascii="Arial" w:hAnsi="Arial" w:cs="Arial"/>
        <w:b/>
        <w:sz w:val="48"/>
      </w:rPr>
      <w:t>EN</w:t>
    </w:r>
    <w:r w:rsidRPr="00C00DB9">
      <w:rPr>
        <w:rFonts w:ascii="Arial" w:hAnsi="Arial" w:cs="Arial"/>
        <w:b/>
        <w:sz w:val="48"/>
      </w:rPr>
      <w:tab/>
    </w:r>
    <w:r w:rsidRPr="00C00DB9">
      <w:rPr>
        <w:rFonts w:ascii="Arial" w:hAnsi="Arial" w:cs="Arial"/>
        <w:b/>
        <w:sz w:val="48"/>
      </w:rPr>
      <w:tab/>
    </w:r>
    <w:r w:rsidRPr="00C00DB9">
      <w:tab/>
    </w:r>
    <w:r w:rsidRPr="00C00DB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DD304" w14:textId="0A288347" w:rsidR="00C00DB9" w:rsidRPr="00C00DB9" w:rsidRDefault="00C00DB9" w:rsidP="00C00DB9">
    <w:pPr>
      <w:pStyle w:val="FooterCoverPage"/>
      <w:rPr>
        <w:rFonts w:ascii="Arial" w:hAnsi="Arial" w:cs="Arial"/>
        <w:b/>
        <w:sz w:val="48"/>
      </w:rPr>
    </w:pPr>
    <w:r w:rsidRPr="00C00DB9">
      <w:rPr>
        <w:rFonts w:ascii="Arial" w:hAnsi="Arial" w:cs="Arial"/>
        <w:b/>
        <w:sz w:val="48"/>
      </w:rPr>
      <w:t>EN</w:t>
    </w:r>
    <w:r w:rsidRPr="00C00DB9">
      <w:rPr>
        <w:rFonts w:ascii="Arial" w:hAnsi="Arial" w:cs="Arial"/>
        <w:b/>
        <w:sz w:val="48"/>
      </w:rPr>
      <w:tab/>
    </w:r>
    <w:r w:rsidRPr="00C00DB9">
      <w:rPr>
        <w:rFonts w:ascii="Arial" w:hAnsi="Arial" w:cs="Arial"/>
        <w:b/>
        <w:sz w:val="48"/>
      </w:rPr>
      <w:tab/>
    </w:r>
    <w:r w:rsidRPr="00C00DB9">
      <w:tab/>
    </w:r>
    <w:r w:rsidRPr="00C00DB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CCD5F" w14:textId="77777777" w:rsidR="00C00DB9" w:rsidRPr="00C00DB9" w:rsidRDefault="00C00DB9" w:rsidP="00C00DB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1CD8D" w14:textId="77777777" w:rsidR="000B2882" w:rsidRDefault="000B28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119750"/>
      <w:docPartObj>
        <w:docPartGallery w:val="Page Numbers (Bottom of Page)"/>
        <w:docPartUnique/>
      </w:docPartObj>
    </w:sdtPr>
    <w:sdtEndPr>
      <w:rPr>
        <w:noProof/>
      </w:rPr>
    </w:sdtEndPr>
    <w:sdtContent>
      <w:p w14:paraId="5BDA0819" w14:textId="14AF2026" w:rsidR="000B2882" w:rsidRDefault="000B2882">
        <w:pPr>
          <w:pStyle w:val="Footer"/>
          <w:jc w:val="center"/>
        </w:pPr>
        <w:r>
          <w:fldChar w:fldCharType="begin"/>
        </w:r>
        <w:r>
          <w:instrText xml:space="preserve"> PAGE   \* MERGEFORMAT </w:instrText>
        </w:r>
        <w:r>
          <w:fldChar w:fldCharType="separate"/>
        </w:r>
        <w:r w:rsidR="00C00DB9">
          <w:rPr>
            <w:noProof/>
          </w:rPr>
          <w:t>1</w:t>
        </w:r>
        <w:r>
          <w:rPr>
            <w:noProof/>
          </w:rPr>
          <w:fldChar w:fldCharType="end"/>
        </w:r>
      </w:p>
    </w:sdtContent>
  </w:sdt>
  <w:p w14:paraId="56759AEC" w14:textId="77777777" w:rsidR="000B2882" w:rsidRDefault="000B28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AFCE8" w14:textId="77777777" w:rsidR="000B2882" w:rsidRDefault="000B2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26F9A" w14:textId="77777777" w:rsidR="004E1625" w:rsidRDefault="004E1625" w:rsidP="008D3550">
      <w:pPr>
        <w:spacing w:after="0" w:line="240" w:lineRule="auto"/>
      </w:pPr>
      <w:r>
        <w:separator/>
      </w:r>
    </w:p>
  </w:footnote>
  <w:footnote w:type="continuationSeparator" w:id="0">
    <w:p w14:paraId="5F19AC09" w14:textId="77777777" w:rsidR="004E1625" w:rsidRDefault="004E1625" w:rsidP="008D3550">
      <w:pPr>
        <w:spacing w:after="0" w:line="240" w:lineRule="auto"/>
      </w:pPr>
      <w:r>
        <w:continuationSeparator/>
      </w:r>
    </w:p>
  </w:footnote>
  <w:footnote w:type="continuationNotice" w:id="1">
    <w:p w14:paraId="7EA1CED2" w14:textId="77777777" w:rsidR="004E1625" w:rsidRDefault="004E1625">
      <w:pPr>
        <w:spacing w:after="0" w:line="240" w:lineRule="auto"/>
      </w:pPr>
    </w:p>
  </w:footnote>
  <w:footnote w:id="2">
    <w:p w14:paraId="3AA3D820" w14:textId="18E6115D" w:rsidR="00DE44F2" w:rsidRPr="00C53F8A" w:rsidRDefault="00DE44F2" w:rsidP="00C53F8A">
      <w:pPr>
        <w:pStyle w:val="FootnoteText"/>
        <w:spacing w:after="0"/>
        <w:rPr>
          <w:rFonts w:asciiTheme="minorHAnsi" w:hAnsiTheme="minorHAnsi" w:cstheme="minorBidi"/>
          <w:sz w:val="16"/>
          <w:szCs w:val="16"/>
          <w:lang w:val="en-IE"/>
        </w:rPr>
      </w:pPr>
      <w:r w:rsidRPr="1E5E22B6">
        <w:rPr>
          <w:rStyle w:val="FootnoteReference"/>
          <w:rFonts w:cstheme="minorBidi"/>
          <w:sz w:val="16"/>
          <w:szCs w:val="16"/>
        </w:rPr>
        <w:footnoteRef/>
      </w:r>
      <w:r w:rsidRPr="1E5E22B6">
        <w:rPr>
          <w:rFonts w:asciiTheme="minorHAnsi" w:hAnsiTheme="minorHAnsi" w:cstheme="minorBidi"/>
          <w:sz w:val="16"/>
          <w:szCs w:val="16"/>
          <w:lang w:val="en-IE"/>
        </w:rPr>
        <w:t xml:space="preserve"> Europe’s choice - </w:t>
      </w:r>
      <w:r w:rsidRPr="003D7B87">
        <w:rPr>
          <w:rFonts w:asciiTheme="minorHAnsi" w:hAnsiTheme="minorHAnsi" w:cstheme="minorBidi"/>
          <w:sz w:val="16"/>
          <w:szCs w:val="16"/>
          <w:lang w:val="en-IE"/>
        </w:rPr>
        <w:t xml:space="preserve">Political </w:t>
      </w:r>
      <w:r w:rsidR="003A79C7">
        <w:rPr>
          <w:rFonts w:asciiTheme="minorHAnsi" w:hAnsiTheme="minorHAnsi" w:cstheme="minorBidi"/>
          <w:sz w:val="16"/>
          <w:szCs w:val="16"/>
          <w:lang w:val="en-IE"/>
        </w:rPr>
        <w:t>G</w:t>
      </w:r>
      <w:r w:rsidRPr="003D7B87">
        <w:rPr>
          <w:rFonts w:asciiTheme="minorHAnsi" w:hAnsiTheme="minorHAnsi" w:cstheme="minorBidi"/>
          <w:sz w:val="16"/>
          <w:szCs w:val="16"/>
          <w:lang w:val="en-IE"/>
        </w:rPr>
        <w:t>uidelines for</w:t>
      </w:r>
      <w:r w:rsidRPr="1E5E22B6">
        <w:rPr>
          <w:rFonts w:asciiTheme="minorHAnsi" w:hAnsiTheme="minorHAnsi" w:cstheme="minorBidi"/>
          <w:sz w:val="16"/>
          <w:szCs w:val="16"/>
          <w:lang w:val="en-IE"/>
        </w:rPr>
        <w:t xml:space="preserve"> the next European Commission 2024−2029 - Ursula von der Leyen - Candidate for the European Commission President, 18.7.2024.</w:t>
      </w:r>
    </w:p>
  </w:footnote>
  <w:footnote w:id="3">
    <w:p w14:paraId="27B99A5B" w14:textId="77777777" w:rsidR="00680A5F" w:rsidRPr="003271AC" w:rsidRDefault="00680A5F" w:rsidP="00680A5F">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Communication from the Commission to the European Parliament, the European Council, the Council, the European Economic and Social Committee and the European Committee of the Regions - A Competitiveness Compass for the EU, (COM/2025/30 final), 29.1.2025</w:t>
      </w:r>
    </w:p>
  </w:footnote>
  <w:footnote w:id="4">
    <w:p w14:paraId="166368D5" w14:textId="77777777" w:rsidR="00680A5F" w:rsidRPr="00005FC6" w:rsidRDefault="00680A5F" w:rsidP="00680A5F">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Communication from the Commission to the European Parliament, the Council, the European Economic and Social Committee and the Committee of the Regions - The Clean Industrial Deal: A joint roadmap for competitiveness and decarbonisation (COM/2025/85 final), 26.2.2025.</w:t>
      </w:r>
    </w:p>
  </w:footnote>
  <w:footnote w:id="5">
    <w:p w14:paraId="7EB969B3" w14:textId="2A468CC5" w:rsidR="00680A5F" w:rsidRPr="00005FC6" w:rsidRDefault="00680A5F" w:rsidP="00680A5F">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As compared </w:t>
      </w:r>
      <w:r w:rsidR="006353A3">
        <w:rPr>
          <w:rFonts w:asciiTheme="minorHAnsi" w:hAnsiTheme="minorHAnsi" w:cstheme="minorBidi"/>
          <w:sz w:val="16"/>
          <w:szCs w:val="16"/>
          <w:lang w:val="en-IE"/>
        </w:rPr>
        <w:t>to</w:t>
      </w:r>
      <w:r w:rsidRPr="40C38094">
        <w:rPr>
          <w:rFonts w:asciiTheme="minorHAnsi" w:hAnsiTheme="minorHAnsi" w:cstheme="minorBidi"/>
          <w:sz w:val="16"/>
          <w:szCs w:val="16"/>
          <w:lang w:val="en-IE"/>
        </w:rPr>
        <w:t xml:space="preserve"> other major economies in the world.</w:t>
      </w:r>
      <w:bookmarkStart w:id="4" w:name="_Hlk219385980"/>
    </w:p>
    <w:bookmarkEnd w:id="4"/>
  </w:footnote>
  <w:footnote w:id="6">
    <w:p w14:paraId="08C6DAAB" w14:textId="06825036" w:rsidR="00D77DA4" w:rsidRPr="00094592" w:rsidRDefault="00D77DA4" w:rsidP="00734AB3">
      <w:pPr>
        <w:pStyle w:val="FootnoteText"/>
        <w:spacing w:after="0"/>
        <w:rPr>
          <w:rFonts w:asciiTheme="minorHAnsi" w:hAnsiTheme="minorHAnsi" w:cstheme="minorHAnsi"/>
          <w:vertAlign w:val="subscript"/>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w:t>
      </w:r>
      <w:r w:rsidR="001F4ACD" w:rsidRPr="00094592">
        <w:rPr>
          <w:rFonts w:asciiTheme="minorHAnsi" w:hAnsiTheme="minorHAnsi" w:cstheme="minorBidi"/>
          <w:sz w:val="16"/>
          <w:szCs w:val="16"/>
          <w:lang w:val="en-IE"/>
        </w:rPr>
        <w:t>Communication from the Commission - Framework for State Aid measures to support the Clean Industrial Deal</w:t>
      </w:r>
      <w:r w:rsidR="00094592">
        <w:rPr>
          <w:rFonts w:asciiTheme="minorHAnsi" w:hAnsiTheme="minorHAnsi" w:cstheme="minorBidi"/>
          <w:sz w:val="16"/>
          <w:szCs w:val="16"/>
          <w:lang w:val="en-IE"/>
        </w:rPr>
        <w:t xml:space="preserve"> (Clean Industrial Deal State Aid Framework</w:t>
      </w:r>
      <w:r w:rsidR="00094592" w:rsidRPr="00094592">
        <w:rPr>
          <w:rFonts w:asciiTheme="minorHAnsi" w:hAnsiTheme="minorHAnsi" w:cstheme="minorBidi"/>
          <w:sz w:val="16"/>
          <w:szCs w:val="16"/>
          <w:lang w:val="en-IE"/>
        </w:rPr>
        <w:t xml:space="preserve"> </w:t>
      </w:r>
      <w:r w:rsidR="00094592">
        <w:rPr>
          <w:rFonts w:asciiTheme="minorHAnsi" w:hAnsiTheme="minorHAnsi" w:cstheme="minorBidi"/>
          <w:sz w:val="16"/>
          <w:szCs w:val="16"/>
          <w:lang w:val="en-IE"/>
        </w:rPr>
        <w:t>(C/20025/3602), 25.6.2025.</w:t>
      </w:r>
    </w:p>
  </w:footnote>
  <w:footnote w:id="7">
    <w:p w14:paraId="67266656" w14:textId="77777777" w:rsidR="00C74271" w:rsidRPr="00BE77D1" w:rsidRDefault="00C74271" w:rsidP="00C74271">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Regulation (EU) 2022/2560 of the European Parliament and of the Council of 14 December 2022 on foreign subsidies distorting the internal market, OJ L 330, 23.12.2022, p. 1.</w:t>
      </w:r>
    </w:p>
  </w:footnote>
  <w:footnote w:id="8">
    <w:p w14:paraId="36A0CE27" w14:textId="6B3B20C5" w:rsidR="00C74271" w:rsidRPr="00A444AF" w:rsidRDefault="00C74271" w:rsidP="00A444AF">
      <w:pPr>
        <w:pStyle w:val="FootnoteText"/>
        <w:spacing w:after="0"/>
        <w:rPr>
          <w:rFonts w:asciiTheme="minorHAnsi" w:hAnsiTheme="minorHAnsi" w:cstheme="minorHAnsi"/>
          <w:sz w:val="16"/>
          <w:szCs w:val="16"/>
          <w:lang w:val="en-IE"/>
        </w:rPr>
      </w:pPr>
      <w:r w:rsidRPr="00A444AF">
        <w:rPr>
          <w:rStyle w:val="FootnoteReference"/>
          <w:rFonts w:cstheme="minorHAnsi"/>
          <w:sz w:val="16"/>
          <w:szCs w:val="16"/>
        </w:rPr>
        <w:footnoteRef/>
      </w:r>
      <w:r w:rsidRPr="00A444AF">
        <w:rPr>
          <w:rFonts w:asciiTheme="minorHAnsi" w:hAnsiTheme="minorHAnsi" w:cstheme="minorHAnsi"/>
          <w:sz w:val="16"/>
          <w:szCs w:val="16"/>
          <w:lang w:val="en-IE"/>
        </w:rPr>
        <w:t xml:space="preserve"> Regulation (EU) 2022/1925 of the European Parliament and of the Council of 14 September 2022 on contestable and fair markets in the digital sector and amending Directives (EU) 2019/1937 and (EU) 2020/1828 (Digital Markets Act), OJ L 265, 12.10.2022, p. 1.</w:t>
      </w:r>
    </w:p>
  </w:footnote>
  <w:footnote w:id="9">
    <w:p w14:paraId="16A27D98" w14:textId="22F1E90F" w:rsidR="004D1266" w:rsidRPr="00D114CD" w:rsidRDefault="00A444AF" w:rsidP="00E4536F">
      <w:pPr>
        <w:pStyle w:val="FootnoteText"/>
        <w:jc w:val="left"/>
        <w:rPr>
          <w:rFonts w:asciiTheme="minorHAnsi" w:hAnsiTheme="minorHAnsi" w:cstheme="minorHAnsi"/>
          <w:sz w:val="16"/>
          <w:szCs w:val="16"/>
        </w:rPr>
      </w:pPr>
      <w:r w:rsidRPr="004D1266">
        <w:rPr>
          <w:rStyle w:val="FootnoteReference"/>
          <w:rFonts w:cstheme="minorHAnsi"/>
          <w:sz w:val="16"/>
          <w:szCs w:val="16"/>
        </w:rPr>
        <w:footnoteRef/>
      </w:r>
      <w:r w:rsidRPr="004D1266">
        <w:rPr>
          <w:rFonts w:asciiTheme="minorHAnsi" w:hAnsiTheme="minorHAnsi" w:cstheme="minorHAnsi"/>
          <w:sz w:val="16"/>
          <w:szCs w:val="16"/>
          <w:lang w:val="en-IE"/>
        </w:rPr>
        <w:t xml:space="preserve"> </w:t>
      </w:r>
      <w:bookmarkStart w:id="6" w:name="_Hlk219991321"/>
      <w:r>
        <w:rPr>
          <w:rFonts w:asciiTheme="minorHAnsi" w:hAnsiTheme="minorHAnsi" w:cstheme="minorHAnsi"/>
          <w:sz w:val="16"/>
          <w:szCs w:val="16"/>
          <w:lang w:val="en-IE"/>
        </w:rPr>
        <w:t xml:space="preserve">See also </w:t>
      </w:r>
      <w:r w:rsidRPr="004D1266">
        <w:rPr>
          <w:rFonts w:asciiTheme="minorHAnsi" w:hAnsiTheme="minorHAnsi" w:cstheme="minorHAnsi"/>
          <w:sz w:val="16"/>
          <w:szCs w:val="16"/>
          <w:lang w:val="en-IE"/>
        </w:rPr>
        <w:t>Directorate-General for Competition</w:t>
      </w:r>
      <w:r>
        <w:rPr>
          <w:rFonts w:asciiTheme="minorHAnsi" w:hAnsiTheme="minorHAnsi" w:cstheme="minorHAnsi"/>
          <w:sz w:val="16"/>
          <w:szCs w:val="16"/>
          <w:lang w:val="en-IE"/>
        </w:rPr>
        <w:t xml:space="preserve"> </w:t>
      </w:r>
      <w:r w:rsidRPr="004D1266">
        <w:rPr>
          <w:rFonts w:asciiTheme="minorHAnsi" w:hAnsiTheme="minorHAnsi" w:cstheme="minorHAnsi"/>
          <w:sz w:val="16"/>
          <w:szCs w:val="16"/>
          <w:lang w:val="en-IE"/>
        </w:rPr>
        <w:t>Infograph ‘2025 at a glance’</w:t>
      </w:r>
      <w:r w:rsidR="004D1266">
        <w:rPr>
          <w:rFonts w:asciiTheme="minorHAnsi" w:hAnsiTheme="minorHAnsi" w:cstheme="minorHAnsi"/>
          <w:sz w:val="16"/>
          <w:szCs w:val="16"/>
          <w:lang w:val="en-IE"/>
        </w:rPr>
        <w:t xml:space="preserve"> of </w:t>
      </w:r>
      <w:r w:rsidRPr="004D1266">
        <w:rPr>
          <w:rFonts w:asciiTheme="minorHAnsi" w:hAnsiTheme="minorHAnsi" w:cstheme="minorHAnsi"/>
          <w:sz w:val="16"/>
          <w:szCs w:val="16"/>
          <w:lang w:val="en-IE"/>
        </w:rPr>
        <w:t>6.1.2026.</w:t>
      </w:r>
      <w:r w:rsidR="004D1266">
        <w:rPr>
          <w:rFonts w:asciiTheme="minorHAnsi" w:hAnsiTheme="minorHAnsi" w:cstheme="minorHAnsi"/>
          <w:sz w:val="16"/>
          <w:szCs w:val="16"/>
          <w:lang w:val="en-IE"/>
        </w:rPr>
        <w:t xml:space="preserve"> This one-page infograph summarises main events during the ‘competition policy year 2025’ for the Commission. </w:t>
      </w:r>
      <w:hyperlink r:id="rId1" w:history="1">
        <w:r w:rsidR="00345CF8" w:rsidRPr="00D114CD">
          <w:rPr>
            <w:rStyle w:val="Hyperlink"/>
            <w:rFonts w:asciiTheme="minorHAnsi" w:hAnsiTheme="minorHAnsi" w:cstheme="minorHAnsi"/>
            <w:sz w:val="16"/>
            <w:szCs w:val="16"/>
          </w:rPr>
          <w:t>https://competition-policy.ec.europa.eu/document/download/43bc2a9e-7172-4163-bc7c-d4b1afadd150_en?filename=2025_at_a_glance.pdf</w:t>
        </w:r>
      </w:hyperlink>
      <w:bookmarkEnd w:id="6"/>
    </w:p>
  </w:footnote>
  <w:footnote w:id="10">
    <w:p w14:paraId="09B2212B" w14:textId="77777777" w:rsidR="00A775C0" w:rsidRPr="009D6C09" w:rsidRDefault="00A775C0" w:rsidP="001205C8">
      <w:pPr>
        <w:pStyle w:val="FootnoteText"/>
        <w:spacing w:after="0"/>
        <w:rPr>
          <w:rFonts w:asciiTheme="minorHAnsi" w:hAnsiTheme="minorHAnsi" w:cstheme="minorBidi"/>
          <w:sz w:val="16"/>
          <w:szCs w:val="16"/>
          <w:lang w:val="en-IE"/>
        </w:rPr>
      </w:pPr>
      <w:r w:rsidRPr="009D6C09">
        <w:rPr>
          <w:rStyle w:val="FootnoteReference"/>
          <w:sz w:val="16"/>
          <w:szCs w:val="16"/>
        </w:rPr>
        <w:footnoteRef/>
      </w:r>
      <w:r w:rsidRPr="009D6C09">
        <w:rPr>
          <w:sz w:val="16"/>
          <w:szCs w:val="16"/>
          <w:lang w:val="en-IE"/>
        </w:rPr>
        <w:t xml:space="preserve"> </w:t>
      </w:r>
      <w:r w:rsidRPr="40C38094">
        <w:rPr>
          <w:rFonts w:asciiTheme="minorHAnsi" w:hAnsiTheme="minorHAnsi" w:cstheme="minorBidi"/>
          <w:sz w:val="16"/>
          <w:szCs w:val="16"/>
          <w:lang w:val="en-IE"/>
        </w:rPr>
        <w:t>Commission Regulation (EU) No 651/2014 of 17 June 2014 declaring certain categories of aid compatible with the internal market in application of Articles 107 and 108 of the Treaty, OJ L 187 26.6.2014, p. 1.</w:t>
      </w:r>
    </w:p>
  </w:footnote>
  <w:footnote w:id="11">
    <w:p w14:paraId="11AF1F08" w14:textId="77777777" w:rsidR="00A775C0" w:rsidRPr="0047610E" w:rsidRDefault="00A775C0" w:rsidP="001205C8">
      <w:pPr>
        <w:pStyle w:val="FootnoteText"/>
        <w:spacing w:after="0"/>
        <w:rPr>
          <w:sz w:val="16"/>
          <w:szCs w:val="16"/>
          <w:lang w:val="en-IE"/>
        </w:rPr>
      </w:pPr>
      <w:r w:rsidRPr="0047610E">
        <w:rPr>
          <w:rStyle w:val="FootnoteReference"/>
          <w:sz w:val="16"/>
          <w:szCs w:val="16"/>
        </w:rPr>
        <w:footnoteRef/>
      </w:r>
      <w:r w:rsidRPr="0047610E">
        <w:rPr>
          <w:sz w:val="16"/>
          <w:szCs w:val="16"/>
          <w:lang w:val="en-IE"/>
        </w:rPr>
        <w:t xml:space="preserve"> </w:t>
      </w:r>
      <w:r w:rsidRPr="40C38094">
        <w:rPr>
          <w:rFonts w:asciiTheme="minorHAnsi" w:hAnsiTheme="minorHAnsi" w:cstheme="minorBidi"/>
          <w:sz w:val="16"/>
          <w:szCs w:val="16"/>
          <w:lang w:val="en-IE"/>
        </w:rPr>
        <w:t>Communication from the Commission – Guidelines on State aid for climate, environmental protection and energy 2022, C/2022/481, OJ C 80, 18.2.2022, p. 1.</w:t>
      </w:r>
    </w:p>
  </w:footnote>
  <w:footnote w:id="12">
    <w:p w14:paraId="0646270E" w14:textId="136C3677" w:rsidR="00A775C0" w:rsidRPr="00A158AA" w:rsidRDefault="00A775C0" w:rsidP="001205C8">
      <w:pPr>
        <w:pStyle w:val="FootnoteText"/>
        <w:spacing w:after="0"/>
        <w:rPr>
          <w:rFonts w:asciiTheme="minorHAnsi" w:hAnsiTheme="minorHAnsi" w:cstheme="minorBidi"/>
          <w:sz w:val="16"/>
          <w:szCs w:val="16"/>
          <w:lang w:val="en-IE"/>
        </w:rPr>
      </w:pPr>
      <w:r w:rsidRPr="00A54722">
        <w:rPr>
          <w:rStyle w:val="FootnoteReference"/>
          <w:sz w:val="16"/>
          <w:szCs w:val="16"/>
        </w:rPr>
        <w:footnoteRef/>
      </w:r>
      <w:r w:rsidRPr="00A54722">
        <w:rPr>
          <w:sz w:val="16"/>
          <w:szCs w:val="16"/>
          <w:lang w:val="en-IE"/>
        </w:rPr>
        <w:t xml:space="preserve"> </w:t>
      </w:r>
      <w:r w:rsidRPr="40C38094">
        <w:rPr>
          <w:rFonts w:asciiTheme="minorHAnsi" w:hAnsiTheme="minorHAnsi" w:cstheme="minorBidi"/>
          <w:sz w:val="16"/>
          <w:szCs w:val="16"/>
          <w:lang w:val="en-IE"/>
        </w:rPr>
        <w:t>Communication from the Commission</w:t>
      </w:r>
      <w:r w:rsidR="005C5CFF">
        <w:rPr>
          <w:rFonts w:asciiTheme="minorHAnsi" w:hAnsiTheme="minorHAnsi" w:cstheme="minorBidi"/>
          <w:sz w:val="16"/>
          <w:szCs w:val="16"/>
          <w:lang w:val="en-IE"/>
        </w:rPr>
        <w:t xml:space="preserve"> - </w:t>
      </w:r>
      <w:r w:rsidRPr="40C38094">
        <w:rPr>
          <w:rFonts w:asciiTheme="minorHAnsi" w:hAnsiTheme="minorHAnsi" w:cstheme="minorBidi"/>
          <w:sz w:val="16"/>
          <w:szCs w:val="16"/>
          <w:lang w:val="en-IE"/>
        </w:rPr>
        <w:t>Guidelines on regional State aid 2021/C 153/01, OJ C 153, 29.4.2021, p. 1.</w:t>
      </w:r>
    </w:p>
  </w:footnote>
  <w:footnote w:id="13">
    <w:p w14:paraId="3CCD75C3" w14:textId="77777777" w:rsidR="00631254" w:rsidRPr="005E7D2E" w:rsidRDefault="00631254" w:rsidP="00631254">
      <w:pPr>
        <w:pStyle w:val="FootnoteText"/>
        <w:spacing w:after="0"/>
        <w:rPr>
          <w:rFonts w:asciiTheme="minorHAnsi" w:hAnsiTheme="minorHAnsi" w:cstheme="minorHAnsi"/>
          <w:sz w:val="16"/>
          <w:szCs w:val="16"/>
          <w:lang w:val="en-IE"/>
        </w:rPr>
      </w:pPr>
      <w:r w:rsidRPr="005E7D2E">
        <w:rPr>
          <w:rStyle w:val="FootnoteReference"/>
          <w:rFonts w:cstheme="minorHAnsi"/>
          <w:sz w:val="16"/>
          <w:szCs w:val="16"/>
        </w:rPr>
        <w:footnoteRef/>
      </w:r>
      <w:r w:rsidRPr="005E7D2E">
        <w:rPr>
          <w:rFonts w:asciiTheme="minorHAnsi" w:hAnsiTheme="minorHAnsi" w:cstheme="minorHAnsi"/>
          <w:sz w:val="16"/>
          <w:szCs w:val="16"/>
          <w:lang w:val="en-IE"/>
        </w:rPr>
        <w:t xml:space="preserve"> </w:t>
      </w:r>
      <w:hyperlink r:id="rId2" w:history="1">
        <w:r w:rsidRPr="005E7D2E">
          <w:rPr>
            <w:rStyle w:val="Hyperlink"/>
            <w:rFonts w:asciiTheme="minorHAnsi" w:hAnsiTheme="minorHAnsi" w:cstheme="minorHAnsi"/>
            <w:sz w:val="16"/>
            <w:szCs w:val="16"/>
            <w:lang w:val="en-IE"/>
          </w:rPr>
          <w:t>https://competition-policy.ec.europa.eu/state-aid/ipcei/design-support-hub_en</w:t>
        </w:r>
      </w:hyperlink>
      <w:r w:rsidRPr="005E7D2E">
        <w:rPr>
          <w:rFonts w:asciiTheme="minorHAnsi" w:hAnsiTheme="minorHAnsi" w:cstheme="minorHAnsi"/>
          <w:sz w:val="16"/>
          <w:szCs w:val="16"/>
          <w:lang w:val="en-IE"/>
        </w:rPr>
        <w:t xml:space="preserve"> </w:t>
      </w:r>
    </w:p>
  </w:footnote>
  <w:footnote w:id="14">
    <w:p w14:paraId="6401C449" w14:textId="342E0E7E" w:rsidR="00415B25" w:rsidRPr="00A474E0" w:rsidRDefault="00415B25" w:rsidP="00415B25">
      <w:pPr>
        <w:pStyle w:val="FootnoteText"/>
        <w:spacing w:after="0"/>
        <w:rPr>
          <w:rFonts w:asciiTheme="minorHAnsi" w:hAnsiTheme="minorHAnsi" w:cstheme="minorHAnsi"/>
          <w:sz w:val="16"/>
          <w:szCs w:val="16"/>
          <w:lang w:val="en-IE"/>
        </w:rPr>
      </w:pPr>
      <w:r w:rsidRPr="00A474E0">
        <w:rPr>
          <w:rStyle w:val="FootnoteReference"/>
          <w:rFonts w:cstheme="minorHAnsi"/>
          <w:sz w:val="16"/>
          <w:szCs w:val="16"/>
        </w:rPr>
        <w:footnoteRef/>
      </w:r>
      <w:r w:rsidRPr="00A474E0">
        <w:rPr>
          <w:rFonts w:asciiTheme="minorHAnsi" w:hAnsiTheme="minorHAnsi" w:cstheme="minorHAnsi"/>
          <w:sz w:val="16"/>
          <w:szCs w:val="16"/>
          <w:lang w:val="en-IE"/>
        </w:rPr>
        <w:t xml:space="preserve"> </w:t>
      </w:r>
      <w:hyperlink r:id="rId3" w:history="1">
        <w:r w:rsidR="008D48FE" w:rsidRPr="002B2F98">
          <w:rPr>
            <w:rStyle w:val="Hyperlink"/>
            <w:rFonts w:asciiTheme="minorHAnsi" w:hAnsiTheme="minorHAnsi" w:cstheme="minorHAnsi"/>
            <w:sz w:val="16"/>
            <w:szCs w:val="16"/>
            <w:lang w:val="en-IE"/>
          </w:rPr>
          <w:t>https://competition-policy.ec.europa.eu/state-aid/ipcei/joint-european-forum-ipcei_en</w:t>
        </w:r>
      </w:hyperlink>
      <w:r w:rsidR="008D48FE">
        <w:rPr>
          <w:rFonts w:asciiTheme="minorHAnsi" w:hAnsiTheme="minorHAnsi" w:cstheme="minorHAnsi"/>
          <w:sz w:val="16"/>
          <w:szCs w:val="16"/>
          <w:lang w:val="en-IE"/>
        </w:rPr>
        <w:t xml:space="preserve"> </w:t>
      </w:r>
    </w:p>
  </w:footnote>
  <w:footnote w:id="15">
    <w:p w14:paraId="6AB9C9AA" w14:textId="77777777" w:rsidR="003021CF" w:rsidRPr="004F4604" w:rsidRDefault="003021CF" w:rsidP="00F1017C">
      <w:pPr>
        <w:pStyle w:val="FootnoteText"/>
        <w:spacing w:after="0"/>
        <w:rPr>
          <w:lang w:val="en-IE"/>
        </w:rPr>
      </w:pPr>
      <w:r w:rsidRPr="004F4604">
        <w:rPr>
          <w:rStyle w:val="FootnoteReference"/>
          <w:rFonts w:cstheme="minorHAnsi"/>
          <w:sz w:val="16"/>
          <w:szCs w:val="16"/>
        </w:rPr>
        <w:footnoteRef/>
      </w:r>
      <w:r w:rsidRPr="004F4604">
        <w:rPr>
          <w:rFonts w:asciiTheme="minorHAnsi" w:hAnsiTheme="minorHAnsi" w:cstheme="minorHAnsi"/>
          <w:sz w:val="16"/>
          <w:szCs w:val="16"/>
          <w:lang w:val="en-IE"/>
        </w:rPr>
        <w:t xml:space="preserve"> </w:t>
      </w:r>
      <w:hyperlink r:id="rId4" w:history="1">
        <w:r w:rsidRPr="004F4604">
          <w:rPr>
            <w:rStyle w:val="Hyperlink"/>
            <w:rFonts w:asciiTheme="minorHAnsi" w:hAnsiTheme="minorHAnsi" w:cstheme="minorHAnsi"/>
            <w:sz w:val="16"/>
            <w:szCs w:val="16"/>
            <w:lang w:val="en-IE"/>
          </w:rPr>
          <w:t>https://competition-policy.ec.europa.eu/state-aid/legislation/sgei_en</w:t>
        </w:r>
      </w:hyperlink>
    </w:p>
  </w:footnote>
  <w:footnote w:id="16">
    <w:p w14:paraId="400EB29A" w14:textId="61F7FB11" w:rsidR="00F3251E" w:rsidRPr="00F3251E" w:rsidRDefault="00834F8E" w:rsidP="00F1017C">
      <w:pPr>
        <w:pStyle w:val="FootnoteText"/>
        <w:spacing w:after="0"/>
        <w:rPr>
          <w:rFonts w:asciiTheme="minorHAnsi" w:hAnsiTheme="minorHAnsi" w:cstheme="minorHAnsi"/>
          <w:sz w:val="16"/>
          <w:szCs w:val="16"/>
          <w:lang w:val="en-IE"/>
        </w:rPr>
      </w:pPr>
      <w:r w:rsidRPr="007E6D32">
        <w:rPr>
          <w:rStyle w:val="FootnoteReference"/>
          <w:rFonts w:cstheme="minorHAnsi"/>
          <w:sz w:val="16"/>
          <w:szCs w:val="16"/>
        </w:rPr>
        <w:footnoteRef/>
      </w:r>
      <w:r w:rsidR="00F1017C" w:rsidRPr="007E6D32">
        <w:rPr>
          <w:rFonts w:asciiTheme="minorHAnsi" w:hAnsiTheme="minorHAnsi" w:cstheme="minorHAnsi"/>
          <w:sz w:val="16"/>
          <w:szCs w:val="16"/>
        </w:rPr>
        <w:fldChar w:fldCharType="begin"/>
      </w:r>
      <w:r w:rsidR="00F1017C" w:rsidRPr="003758F2">
        <w:rPr>
          <w:rFonts w:asciiTheme="minorHAnsi" w:hAnsiTheme="minorHAnsi" w:cstheme="minorHAnsi"/>
          <w:sz w:val="16"/>
          <w:szCs w:val="16"/>
          <w:lang w:val="en-IE"/>
        </w:rPr>
        <w:instrText>H"https://single-market-economy.ec.europa.eu/sectors/proximity-and-social-economy/social-economy-eu/affordable-housing-initiative_en"</w:instrText>
      </w:r>
      <w:r w:rsidR="00F1017C" w:rsidRPr="007E6D32">
        <w:rPr>
          <w:rFonts w:asciiTheme="minorHAnsi" w:hAnsiTheme="minorHAnsi" w:cstheme="minorHAnsi"/>
          <w:sz w:val="16"/>
          <w:szCs w:val="16"/>
        </w:rPr>
        <w:fldChar w:fldCharType="separate"/>
      </w:r>
      <w:r w:rsidR="00F1017C" w:rsidRPr="003758F2">
        <w:rPr>
          <w:rStyle w:val="Hyperlink"/>
          <w:rFonts w:asciiTheme="minorHAnsi" w:hAnsiTheme="minorHAnsi" w:cstheme="minorHAnsi"/>
          <w:sz w:val="16"/>
          <w:szCs w:val="16"/>
          <w:lang w:val="en-IE"/>
        </w:rPr>
        <w:t>https://single-market-economy.ec.europa.eu/sectors/proximity-and-social-economy/social-economy-eu/affordable-housing-initiative_en</w:t>
      </w:r>
      <w:r w:rsidR="00F1017C" w:rsidRPr="007E6D32">
        <w:rPr>
          <w:rFonts w:asciiTheme="minorHAnsi" w:hAnsiTheme="minorHAnsi" w:cstheme="minorHAnsi"/>
          <w:sz w:val="16"/>
          <w:szCs w:val="16"/>
        </w:rPr>
        <w:fldChar w:fldCharType="end"/>
      </w:r>
    </w:p>
  </w:footnote>
  <w:footnote w:id="17">
    <w:p w14:paraId="6613CA8E" w14:textId="77777777" w:rsidR="004A2C17" w:rsidRPr="000B4A88" w:rsidRDefault="004A2C17" w:rsidP="004A2C17">
      <w:pPr>
        <w:pStyle w:val="FootnoteText"/>
        <w:spacing w:after="0"/>
        <w:rPr>
          <w:sz w:val="16"/>
          <w:szCs w:val="16"/>
          <w:lang w:val="en-IE"/>
        </w:rPr>
      </w:pPr>
      <w:r w:rsidRPr="00171C6F">
        <w:rPr>
          <w:rStyle w:val="FootnoteReference"/>
          <w:sz w:val="16"/>
          <w:szCs w:val="16"/>
        </w:rPr>
        <w:footnoteRef/>
      </w:r>
      <w:r w:rsidRPr="00171C6F">
        <w:rPr>
          <w:sz w:val="16"/>
          <w:szCs w:val="16"/>
          <w:lang w:val="en-IE"/>
        </w:rPr>
        <w:t xml:space="preserve"> </w:t>
      </w:r>
      <w:r w:rsidRPr="40C38094">
        <w:rPr>
          <w:rFonts w:asciiTheme="minorHAnsi" w:hAnsiTheme="minorHAnsi" w:cstheme="minorBidi"/>
          <w:sz w:val="16"/>
          <w:szCs w:val="16"/>
          <w:lang w:val="en-IE"/>
        </w:rPr>
        <w:t xml:space="preserve">Guidance on the application of State aid rules in the context of the Critical Medicines Act, 11.3.2025. </w:t>
      </w:r>
    </w:p>
  </w:footnote>
  <w:footnote w:id="18">
    <w:p w14:paraId="657671FA" w14:textId="77777777" w:rsidR="00AF0D63" w:rsidRPr="005F0766" w:rsidRDefault="00AF0D63" w:rsidP="008D63F0">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Proposal for a Regulation of the European Parliament and of the Council laying a framework for strengthening the availability and security of supply of critical medicinal products as well as the availability of, and accessibility of, medicinal products of common interest, and amending Regulation (EU) 2024/795, COM(2025) 102 final, 11.3.2025.</w:t>
      </w:r>
    </w:p>
  </w:footnote>
  <w:footnote w:id="19">
    <w:p w14:paraId="1062DA4A" w14:textId="28755A86" w:rsidR="00B52A01" w:rsidRPr="00C15F41" w:rsidRDefault="00B52A01" w:rsidP="008D63F0">
      <w:pPr>
        <w:pStyle w:val="FootnoteText"/>
        <w:spacing w:after="0"/>
        <w:rPr>
          <w:rFonts w:asciiTheme="minorHAnsi" w:hAnsiTheme="minorHAnsi" w:cstheme="minorBidi"/>
          <w:sz w:val="16"/>
          <w:szCs w:val="16"/>
          <w:lang w:val="en-IE"/>
        </w:rPr>
      </w:pPr>
      <w:r w:rsidRPr="00DC40C2">
        <w:rPr>
          <w:rStyle w:val="FootnoteReference"/>
          <w:sz w:val="16"/>
          <w:szCs w:val="16"/>
        </w:rPr>
        <w:footnoteRef/>
      </w:r>
      <w:r w:rsidRPr="00C15F41">
        <w:rPr>
          <w:sz w:val="16"/>
          <w:szCs w:val="16"/>
          <w:lang w:val="en-IE"/>
        </w:rPr>
        <w:t xml:space="preserve"> </w:t>
      </w:r>
      <w:r w:rsidR="001E3223" w:rsidRPr="40C38094">
        <w:rPr>
          <w:rFonts w:asciiTheme="minorHAnsi" w:hAnsiTheme="minorHAnsi" w:cstheme="minorBidi"/>
          <w:sz w:val="16"/>
          <w:szCs w:val="16"/>
          <w:lang w:val="en-IE"/>
        </w:rPr>
        <w:t>Commission Regulation (EU) No 651/2014 of 17 June 2014 declaring certain categories of aid compatible with the internal market in application of Articles 107 and 108 of the Treaty, OJ L 187, 26.6.2014, p. 1.</w:t>
      </w:r>
    </w:p>
  </w:footnote>
  <w:footnote w:id="20">
    <w:p w14:paraId="560E2174" w14:textId="77777777" w:rsidR="00EC69A8" w:rsidRPr="002D3EE7" w:rsidRDefault="00EC69A8" w:rsidP="00EC69A8">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Communication from the Commission to the European parliament, the Council, the European economic and social committee and the Committee of the regions sustainable and smart mobility strategy – putting European transport on track for the future, COM/2020/789 final, 9.12.2020. The Sustainable and Smart Mobility Strategy is the Commission’s roadmap to transform the EU transport system into a greener, smarter, and more resilient sector, aiming for a 90% reduction in transport emissions by 2050.</w:t>
      </w:r>
    </w:p>
  </w:footnote>
  <w:footnote w:id="21">
    <w:p w14:paraId="7C21F811" w14:textId="1C098E2D" w:rsidR="000957B9" w:rsidRPr="00BA64E4" w:rsidRDefault="000957B9" w:rsidP="000957B9">
      <w:pPr>
        <w:pStyle w:val="FootnoteText"/>
        <w:spacing w:after="0"/>
        <w:rPr>
          <w:lang w:val="en-IE"/>
        </w:rPr>
      </w:pPr>
      <w:r w:rsidRPr="009A2249">
        <w:rPr>
          <w:rStyle w:val="FootnoteReference"/>
          <w:sz w:val="16"/>
          <w:szCs w:val="16"/>
        </w:rPr>
        <w:footnoteRef/>
      </w:r>
      <w:r w:rsidRPr="009A2249">
        <w:rPr>
          <w:sz w:val="16"/>
          <w:szCs w:val="16"/>
          <w:lang w:val="en-IE"/>
        </w:rPr>
        <w:t xml:space="preserve"> </w:t>
      </w:r>
      <w:r w:rsidRPr="40C38094">
        <w:rPr>
          <w:rFonts w:asciiTheme="minorHAnsi" w:hAnsiTheme="minorHAnsi" w:cstheme="minorBidi"/>
          <w:sz w:val="16"/>
          <w:szCs w:val="16"/>
          <w:lang w:val="en-IE"/>
        </w:rPr>
        <w:t xml:space="preserve">Communication from the Commission </w:t>
      </w:r>
      <w:r w:rsidR="007E6D32">
        <w:rPr>
          <w:rFonts w:asciiTheme="minorHAnsi" w:hAnsiTheme="minorHAnsi" w:cstheme="minorBidi"/>
          <w:sz w:val="16"/>
          <w:szCs w:val="16"/>
          <w:lang w:val="en-IE"/>
        </w:rPr>
        <w:t>g</w:t>
      </w:r>
      <w:r w:rsidRPr="40C38094">
        <w:rPr>
          <w:rFonts w:asciiTheme="minorHAnsi" w:hAnsiTheme="minorHAnsi" w:cstheme="minorBidi"/>
          <w:sz w:val="16"/>
          <w:szCs w:val="16"/>
          <w:lang w:val="en-IE"/>
        </w:rPr>
        <w:t>uidelines on certain State aid measures in the context of the system for greenhouse gas emission allowance trading post-2021, C/2020/6400, OJ C 317, 25.9.2020, p. 5.</w:t>
      </w:r>
    </w:p>
  </w:footnote>
  <w:footnote w:id="22">
    <w:p w14:paraId="38DD6575" w14:textId="77777777" w:rsidR="00C363DE" w:rsidRPr="002D4485" w:rsidRDefault="00C363DE" w:rsidP="00C363DE">
      <w:pPr>
        <w:pStyle w:val="FootnoteText"/>
        <w:spacing w:after="0"/>
        <w:rPr>
          <w:rFonts w:asciiTheme="minorHAnsi" w:hAnsiTheme="minorHAnsi" w:cstheme="minorHAnsi"/>
          <w:sz w:val="16"/>
          <w:szCs w:val="16"/>
          <w:u w:val="single"/>
          <w:lang w:val="en-IE"/>
        </w:rPr>
      </w:pPr>
      <w:r w:rsidRPr="004C6B93">
        <w:rPr>
          <w:rStyle w:val="FootnoteReference"/>
          <w:rFonts w:cstheme="minorHAnsi"/>
          <w:sz w:val="16"/>
          <w:szCs w:val="16"/>
        </w:rPr>
        <w:footnoteRef/>
      </w:r>
      <w:r w:rsidRPr="004C6B93">
        <w:rPr>
          <w:rFonts w:asciiTheme="minorHAnsi" w:hAnsiTheme="minorHAnsi" w:cstheme="minorHAnsi"/>
          <w:sz w:val="16"/>
          <w:szCs w:val="16"/>
          <w:lang w:val="en-IE"/>
        </w:rPr>
        <w:t xml:space="preserve"> </w:t>
      </w:r>
      <w:hyperlink r:id="rId5" w:history="1">
        <w:r w:rsidRPr="00D5766A">
          <w:rPr>
            <w:rStyle w:val="Hyperlink"/>
            <w:rFonts w:asciiTheme="minorHAnsi" w:hAnsiTheme="minorHAnsi" w:cstheme="minorHAnsi"/>
            <w:sz w:val="16"/>
            <w:szCs w:val="16"/>
            <w:lang w:val="en-IE"/>
          </w:rPr>
          <w:t>https://ec.europa.eu/info/law/better-regulation/have-your-say/initiatives/14801-Technical-updates-of-the-Emissions-Trading-Scheme-ETS-State-aid-guidelines_en?G-RB4EH5DG40=</w:t>
        </w:r>
      </w:hyperlink>
    </w:p>
  </w:footnote>
  <w:footnote w:id="23">
    <w:p w14:paraId="51982096" w14:textId="3F1DB0BA" w:rsidR="003238A0" w:rsidRPr="003A79C7" w:rsidRDefault="003238A0" w:rsidP="003238A0">
      <w:pPr>
        <w:pStyle w:val="FootnoteText"/>
        <w:spacing w:after="0"/>
        <w:rPr>
          <w:rFonts w:asciiTheme="minorHAnsi" w:hAnsiTheme="minorHAnsi" w:cstheme="minorBidi"/>
          <w:sz w:val="16"/>
          <w:szCs w:val="16"/>
          <w:lang w:val="en-IE"/>
        </w:rPr>
      </w:pPr>
      <w:r w:rsidRPr="003A79C7">
        <w:rPr>
          <w:rStyle w:val="FootnoteReference"/>
          <w:rFonts w:cstheme="minorBidi"/>
          <w:sz w:val="16"/>
          <w:szCs w:val="16"/>
        </w:rPr>
        <w:footnoteRef/>
      </w:r>
      <w:r w:rsidRPr="003A79C7">
        <w:rPr>
          <w:rFonts w:asciiTheme="minorHAnsi" w:hAnsiTheme="minorHAnsi" w:cstheme="minorBidi"/>
          <w:sz w:val="16"/>
          <w:szCs w:val="16"/>
          <w:lang w:val="en-IE"/>
        </w:rPr>
        <w:t xml:space="preserve"> </w:t>
      </w:r>
      <w:r w:rsidRPr="003A79C7">
        <w:rPr>
          <w:rFonts w:ascii="Roboto" w:hAnsi="Roboto"/>
          <w:b/>
          <w:bCs/>
          <w:color w:val="333333"/>
          <w:sz w:val="21"/>
          <w:szCs w:val="21"/>
          <w:shd w:val="clear" w:color="auto" w:fill="FFFFFF"/>
          <w:lang w:val="en-IE"/>
        </w:rPr>
        <w:t xml:space="preserve"> </w:t>
      </w:r>
      <w:r w:rsidRPr="003A79C7">
        <w:rPr>
          <w:rFonts w:asciiTheme="minorHAnsi" w:hAnsiTheme="minorHAnsi" w:cstheme="minorBidi"/>
          <w:sz w:val="16"/>
          <w:szCs w:val="16"/>
          <w:lang w:val="en-IE"/>
        </w:rPr>
        <w:t xml:space="preserve">Communication from the Commission amending the </w:t>
      </w:r>
      <w:r w:rsidR="007E6D32" w:rsidRPr="003A79C7">
        <w:rPr>
          <w:rFonts w:asciiTheme="minorHAnsi" w:hAnsiTheme="minorHAnsi" w:cstheme="minorBidi"/>
          <w:sz w:val="16"/>
          <w:szCs w:val="16"/>
          <w:lang w:val="en-IE"/>
        </w:rPr>
        <w:t>g</w:t>
      </w:r>
      <w:r w:rsidRPr="003A79C7">
        <w:rPr>
          <w:rFonts w:asciiTheme="minorHAnsi" w:hAnsiTheme="minorHAnsi" w:cstheme="minorBidi"/>
          <w:sz w:val="16"/>
          <w:szCs w:val="16"/>
          <w:lang w:val="en-IE"/>
        </w:rPr>
        <w:t>uidelines on certain State aid measures in the context of the system for greenhouse gas emission allowance trading post-2021, OJ C, C/2026/196, 5.1.2026.</w:t>
      </w:r>
    </w:p>
  </w:footnote>
  <w:footnote w:id="24">
    <w:p w14:paraId="3A8E9663" w14:textId="77777777" w:rsidR="00B62C0D" w:rsidRPr="003A79C7" w:rsidRDefault="00B62C0D" w:rsidP="008D63F0">
      <w:pPr>
        <w:pStyle w:val="FootnoteText"/>
        <w:spacing w:after="0"/>
        <w:rPr>
          <w:rFonts w:asciiTheme="minorHAnsi" w:hAnsiTheme="minorHAnsi" w:cstheme="minorBidi"/>
          <w:lang w:val="en-IE"/>
        </w:rPr>
      </w:pPr>
      <w:r w:rsidRPr="003A79C7">
        <w:rPr>
          <w:rStyle w:val="FootnoteReference"/>
          <w:rFonts w:cstheme="minorBidi"/>
          <w:sz w:val="16"/>
          <w:szCs w:val="16"/>
        </w:rPr>
        <w:footnoteRef/>
      </w:r>
      <w:r w:rsidRPr="003A79C7">
        <w:rPr>
          <w:rFonts w:asciiTheme="minorHAnsi" w:hAnsiTheme="minorHAnsi" w:cstheme="minorBidi"/>
          <w:sz w:val="16"/>
          <w:szCs w:val="16"/>
          <w:lang w:val="en-IE"/>
        </w:rPr>
        <w:t xml:space="preserve"> Guidelines on the assessment of horizontal mergers under the Council Regulation on the control of concentrations between undertakings, OJ C 31, 5.2.2004, pp. 5–18.</w:t>
      </w:r>
    </w:p>
  </w:footnote>
  <w:footnote w:id="25">
    <w:p w14:paraId="0B2C2291" w14:textId="77777777" w:rsidR="00B62C0D" w:rsidRPr="002D4485" w:rsidRDefault="00B62C0D" w:rsidP="008D63F0">
      <w:pPr>
        <w:pStyle w:val="FootnoteText"/>
        <w:spacing w:after="0"/>
        <w:rPr>
          <w:rFonts w:asciiTheme="minorHAnsi" w:hAnsiTheme="minorHAnsi" w:cstheme="minorBidi"/>
          <w:u w:val="single"/>
          <w:lang w:val="en-IE"/>
        </w:rPr>
      </w:pPr>
      <w:r w:rsidRPr="003A79C7">
        <w:rPr>
          <w:rStyle w:val="FootnoteReference"/>
          <w:rFonts w:cstheme="minorBidi"/>
          <w:sz w:val="16"/>
          <w:szCs w:val="16"/>
        </w:rPr>
        <w:footnoteRef/>
      </w:r>
      <w:r w:rsidRPr="003A79C7">
        <w:rPr>
          <w:rFonts w:asciiTheme="minorHAnsi" w:hAnsiTheme="minorHAnsi" w:cstheme="minorBidi"/>
          <w:sz w:val="16"/>
          <w:szCs w:val="16"/>
          <w:lang w:val="en-IE"/>
        </w:rPr>
        <w:t xml:space="preserve"> Guidelines on the assessment of non-horizontal mergers under the Council Regulation on the control of concentrations between undertakings, OJ C 265, 18.10.2008, pp. 6–25.</w:t>
      </w:r>
    </w:p>
  </w:footnote>
  <w:footnote w:id="26">
    <w:p w14:paraId="3736DCE8" w14:textId="4DE96C3D" w:rsidR="00B62C0D" w:rsidRPr="002D4485" w:rsidRDefault="00B62C0D" w:rsidP="008D63F0">
      <w:pPr>
        <w:pStyle w:val="FootnoteText"/>
        <w:spacing w:after="0"/>
        <w:rPr>
          <w:u w:val="single"/>
          <w:lang w:val="en-IE"/>
        </w:rPr>
      </w:pPr>
      <w:r w:rsidRPr="004C6B93">
        <w:rPr>
          <w:rStyle w:val="FootnoteReference"/>
          <w:rFonts w:cstheme="minorHAnsi"/>
          <w:sz w:val="16"/>
          <w:szCs w:val="16"/>
        </w:rPr>
        <w:footnoteRef/>
      </w:r>
      <w:r w:rsidRPr="004C6B93">
        <w:rPr>
          <w:rFonts w:asciiTheme="minorHAnsi" w:hAnsiTheme="minorHAnsi" w:cstheme="minorHAnsi"/>
          <w:sz w:val="16"/>
          <w:szCs w:val="16"/>
          <w:lang w:val="en-IE"/>
        </w:rPr>
        <w:t xml:space="preserve"> </w:t>
      </w:r>
      <w:r w:rsidR="003833E7">
        <w:rPr>
          <w:rFonts w:asciiTheme="minorHAnsi" w:hAnsiTheme="minorHAnsi" w:cstheme="minorHAnsi"/>
          <w:sz w:val="16"/>
          <w:szCs w:val="16"/>
          <w:lang w:val="en-IE"/>
        </w:rPr>
        <w:t xml:space="preserve"> </w:t>
      </w:r>
      <w:hyperlink r:id="rId6" w:history="1">
        <w:r w:rsidR="003833E7" w:rsidRPr="00C51611">
          <w:rPr>
            <w:rStyle w:val="Hyperlink"/>
            <w:rFonts w:asciiTheme="minorHAnsi" w:hAnsiTheme="minorHAnsi" w:cstheme="minorHAnsi"/>
            <w:sz w:val="16"/>
            <w:szCs w:val="16"/>
            <w:lang w:val="en-IE"/>
          </w:rPr>
          <w:t>https://competition-policy.ec.europa.eu/mergers/review-merger-guidelines_en</w:t>
        </w:r>
      </w:hyperlink>
    </w:p>
  </w:footnote>
  <w:footnote w:id="27">
    <w:p w14:paraId="2962C237" w14:textId="089A7076" w:rsidR="0042665E" w:rsidRPr="002D4485" w:rsidRDefault="0042665E" w:rsidP="002D4485">
      <w:pPr>
        <w:pStyle w:val="FootnoteText"/>
        <w:spacing w:after="0"/>
        <w:rPr>
          <w:rFonts w:asciiTheme="minorHAnsi" w:hAnsiTheme="minorHAnsi" w:cstheme="minorHAnsi"/>
          <w:sz w:val="16"/>
          <w:szCs w:val="16"/>
          <w:lang w:val="en-IE"/>
        </w:rPr>
      </w:pPr>
      <w:r w:rsidRPr="002D4485">
        <w:rPr>
          <w:rStyle w:val="FootnoteReference"/>
          <w:rFonts w:cstheme="minorHAnsi"/>
          <w:sz w:val="16"/>
          <w:szCs w:val="16"/>
        </w:rPr>
        <w:footnoteRef/>
      </w:r>
      <w:r w:rsidRPr="002D4485">
        <w:rPr>
          <w:rFonts w:asciiTheme="minorHAnsi" w:hAnsiTheme="minorHAnsi" w:cstheme="minorHAnsi"/>
          <w:sz w:val="16"/>
          <w:szCs w:val="16"/>
          <w:lang w:val="en-IE"/>
        </w:rPr>
        <w:t xml:space="preserve"> </w:t>
      </w:r>
      <w:r w:rsidR="003A79C7" w:rsidRPr="003A79C7">
        <w:rPr>
          <w:rFonts w:asciiTheme="minorHAnsi" w:hAnsiTheme="minorHAnsi" w:cstheme="minorHAnsi"/>
          <w:sz w:val="16"/>
          <w:szCs w:val="16"/>
          <w:lang w:val="en-IE"/>
        </w:rPr>
        <w:t xml:space="preserve">Reality checks are part of the Commission’s simplification toolbox. </w:t>
      </w:r>
      <w:r w:rsidR="0043156E">
        <w:rPr>
          <w:rFonts w:asciiTheme="minorHAnsi" w:hAnsiTheme="minorHAnsi" w:cstheme="minorHAnsi"/>
          <w:sz w:val="16"/>
          <w:szCs w:val="16"/>
          <w:lang w:val="en-IE"/>
        </w:rPr>
        <w:t>They h</w:t>
      </w:r>
      <w:r w:rsidR="003A79C7" w:rsidRPr="003A79C7">
        <w:rPr>
          <w:rFonts w:asciiTheme="minorHAnsi" w:hAnsiTheme="minorHAnsi" w:cstheme="minorHAnsi"/>
          <w:sz w:val="16"/>
          <w:szCs w:val="16"/>
          <w:lang w:val="en-IE"/>
        </w:rPr>
        <w:t xml:space="preserve">elp the Commission to understand </w:t>
      </w:r>
      <w:r w:rsidR="0043156E">
        <w:rPr>
          <w:rFonts w:asciiTheme="minorHAnsi" w:hAnsiTheme="minorHAnsi" w:cstheme="minorHAnsi"/>
          <w:sz w:val="16"/>
          <w:szCs w:val="16"/>
          <w:lang w:val="en-IE"/>
        </w:rPr>
        <w:t xml:space="preserve">at technical level </w:t>
      </w:r>
      <w:r w:rsidR="003A79C7" w:rsidRPr="003A79C7">
        <w:rPr>
          <w:rFonts w:asciiTheme="minorHAnsi" w:hAnsiTheme="minorHAnsi" w:cstheme="minorHAnsi"/>
          <w:sz w:val="16"/>
          <w:szCs w:val="16"/>
          <w:lang w:val="en-IE"/>
        </w:rPr>
        <w:t xml:space="preserve">the practical experience of companies and practitioners who </w:t>
      </w:r>
      <w:r w:rsidR="0043156E">
        <w:rPr>
          <w:rFonts w:asciiTheme="minorHAnsi" w:hAnsiTheme="minorHAnsi" w:cstheme="minorHAnsi"/>
          <w:sz w:val="16"/>
          <w:szCs w:val="16"/>
          <w:lang w:val="en-IE"/>
        </w:rPr>
        <w:t xml:space="preserve">apply </w:t>
      </w:r>
      <w:r w:rsidR="003A79C7" w:rsidRPr="003A79C7">
        <w:rPr>
          <w:rFonts w:asciiTheme="minorHAnsi" w:hAnsiTheme="minorHAnsi" w:cstheme="minorHAnsi"/>
          <w:sz w:val="16"/>
          <w:szCs w:val="16"/>
          <w:lang w:val="en-IE"/>
        </w:rPr>
        <w:t xml:space="preserve">EU law, for example by identifying administrative burdens and regulatory bottlenecks. The knowledge gathered at ‘reality checks’ is used to </w:t>
      </w:r>
      <w:r w:rsidR="0043156E">
        <w:rPr>
          <w:rFonts w:asciiTheme="minorHAnsi" w:hAnsiTheme="minorHAnsi" w:cstheme="minorHAnsi"/>
          <w:sz w:val="16"/>
          <w:szCs w:val="16"/>
          <w:lang w:val="en-IE"/>
        </w:rPr>
        <w:t xml:space="preserve">identify opportunities to </w:t>
      </w:r>
      <w:r w:rsidR="003A79C7" w:rsidRPr="003A79C7">
        <w:rPr>
          <w:rFonts w:asciiTheme="minorHAnsi" w:hAnsiTheme="minorHAnsi" w:cstheme="minorHAnsi"/>
          <w:sz w:val="16"/>
          <w:szCs w:val="16"/>
          <w:lang w:val="en-IE"/>
        </w:rPr>
        <w:t xml:space="preserve">simplify and </w:t>
      </w:r>
      <w:r w:rsidR="0043156E">
        <w:rPr>
          <w:rFonts w:asciiTheme="minorHAnsi" w:hAnsiTheme="minorHAnsi" w:cstheme="minorHAnsi"/>
          <w:sz w:val="16"/>
          <w:szCs w:val="16"/>
          <w:lang w:val="en-IE"/>
        </w:rPr>
        <w:t>reduce administrative burden.</w:t>
      </w:r>
    </w:p>
  </w:footnote>
  <w:footnote w:id="28">
    <w:p w14:paraId="156E68F5" w14:textId="2152CB7C" w:rsidR="00030F39" w:rsidRPr="00364AB7" w:rsidRDefault="00030F39" w:rsidP="00364AB7">
      <w:pPr>
        <w:pStyle w:val="FootnoteText"/>
        <w:spacing w:after="0"/>
        <w:rPr>
          <w:rFonts w:asciiTheme="minorHAnsi" w:hAnsiTheme="minorHAnsi" w:cstheme="minorBidi"/>
          <w:sz w:val="16"/>
          <w:szCs w:val="16"/>
          <w:lang w:val="en-IE"/>
        </w:rPr>
      </w:pPr>
      <w:r w:rsidRPr="036FB8D2">
        <w:rPr>
          <w:rStyle w:val="FootnoteReference"/>
          <w:rFonts w:cstheme="minorBidi"/>
          <w:sz w:val="16"/>
          <w:szCs w:val="16"/>
        </w:rPr>
        <w:footnoteRef/>
      </w:r>
      <w:r w:rsidRPr="036FB8D2">
        <w:rPr>
          <w:rFonts w:asciiTheme="minorHAnsi" w:hAnsiTheme="minorHAnsi" w:cstheme="minorBidi"/>
          <w:sz w:val="16"/>
          <w:szCs w:val="16"/>
          <w:lang w:val="en-IE"/>
        </w:rPr>
        <w:t xml:space="preserve"> DG Competition is responsible for enforcing the FSR rules on concentrations and to start</w:t>
      </w:r>
      <w:r w:rsidR="002E51DB">
        <w:rPr>
          <w:rFonts w:asciiTheme="minorHAnsi" w:hAnsiTheme="minorHAnsi" w:cstheme="minorBidi"/>
          <w:sz w:val="16"/>
          <w:szCs w:val="16"/>
          <w:lang w:val="en-IE"/>
        </w:rPr>
        <w:t xml:space="preserve"> own-initi</w:t>
      </w:r>
      <w:r w:rsidR="006D2FC2">
        <w:rPr>
          <w:rFonts w:asciiTheme="minorHAnsi" w:hAnsiTheme="minorHAnsi" w:cstheme="minorBidi"/>
          <w:sz w:val="16"/>
          <w:szCs w:val="16"/>
          <w:lang w:val="en-IE"/>
        </w:rPr>
        <w:t>a</w:t>
      </w:r>
      <w:r w:rsidR="002E51DB">
        <w:rPr>
          <w:rFonts w:asciiTheme="minorHAnsi" w:hAnsiTheme="minorHAnsi" w:cstheme="minorBidi"/>
          <w:sz w:val="16"/>
          <w:szCs w:val="16"/>
          <w:lang w:val="en-IE"/>
        </w:rPr>
        <w:t>tive</w:t>
      </w:r>
      <w:r w:rsidRPr="036FB8D2">
        <w:rPr>
          <w:rFonts w:asciiTheme="minorHAnsi" w:hAnsiTheme="minorHAnsi" w:cstheme="minorBidi"/>
          <w:sz w:val="16"/>
          <w:szCs w:val="16"/>
          <w:lang w:val="en-IE"/>
        </w:rPr>
        <w:t xml:space="preserve"> procedures outside public procurement procedures, while DG Internal Market, Industry, Entrepreneurship and SMEs (DG GROW) is responsible for enforcing the FSR in </w:t>
      </w:r>
      <w:r w:rsidR="004C1980" w:rsidRPr="036FB8D2">
        <w:rPr>
          <w:rFonts w:asciiTheme="minorHAnsi" w:hAnsiTheme="minorHAnsi" w:cstheme="minorBidi"/>
          <w:sz w:val="16"/>
          <w:szCs w:val="16"/>
          <w:lang w:val="en-IE"/>
        </w:rPr>
        <w:t xml:space="preserve">the context of </w:t>
      </w:r>
      <w:r w:rsidRPr="036FB8D2">
        <w:rPr>
          <w:rFonts w:asciiTheme="minorHAnsi" w:hAnsiTheme="minorHAnsi" w:cstheme="minorBidi"/>
          <w:sz w:val="16"/>
          <w:szCs w:val="16"/>
          <w:lang w:val="en-IE"/>
        </w:rPr>
        <w:t>public procurement.</w:t>
      </w:r>
    </w:p>
  </w:footnote>
  <w:footnote w:id="29">
    <w:p w14:paraId="47BD449D" w14:textId="04BCB014" w:rsidR="00030F39" w:rsidRPr="00DF1469" w:rsidRDefault="00030F39" w:rsidP="001205C8">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The FSR closes a regulatory gap in the Single Market where subsidies granted by Member States are subject to scrutiny under EU State aid rules, while subsidies granted by non-EU governments go largely unchecked. Under the FSR, companies have to notify financial contributions received from non-EU public authorities in the last three years, before implementing a concentration (that is to say a merger, an acquisition, or a joint venture) or the award of a contract in a public procurement procedure in the EU above given notification thresholds. The FSR allows the Commission to conduct</w:t>
      </w:r>
      <w:r w:rsidR="00B11C68">
        <w:rPr>
          <w:rFonts w:asciiTheme="minorHAnsi" w:hAnsiTheme="minorHAnsi" w:cstheme="minorBidi"/>
          <w:sz w:val="16"/>
          <w:szCs w:val="16"/>
          <w:lang w:val="en-IE"/>
        </w:rPr>
        <w:t xml:space="preserve"> own-initiative</w:t>
      </w:r>
      <w:r w:rsidRPr="00B11C68">
        <w:rPr>
          <w:rFonts w:asciiTheme="minorHAnsi" w:hAnsiTheme="minorHAnsi" w:cstheme="minorBidi"/>
          <w:sz w:val="16"/>
          <w:szCs w:val="16"/>
          <w:lang w:val="en-IE"/>
        </w:rPr>
        <w:t xml:space="preserve"> reviews</w:t>
      </w:r>
      <w:r w:rsidRPr="40C38094">
        <w:rPr>
          <w:rFonts w:asciiTheme="minorHAnsi" w:hAnsiTheme="minorHAnsi" w:cstheme="minorBidi"/>
          <w:sz w:val="16"/>
          <w:szCs w:val="16"/>
          <w:lang w:val="en-IE"/>
        </w:rPr>
        <w:t xml:space="preserve"> if information indicates the existence of a foreign subsidy distorting the Single Market.</w:t>
      </w:r>
    </w:p>
  </w:footnote>
  <w:footnote w:id="30">
    <w:p w14:paraId="42FE0B0F" w14:textId="77777777" w:rsidR="00030F39" w:rsidRPr="00DF1469" w:rsidRDefault="00030F39" w:rsidP="008D63F0">
      <w:pPr>
        <w:pStyle w:val="FootnoteText"/>
        <w:spacing w:after="0"/>
        <w:rPr>
          <w:rFonts w:asciiTheme="minorHAnsi" w:hAnsiTheme="minorHAnsi" w:cstheme="minorHAnsi"/>
          <w:sz w:val="16"/>
          <w:szCs w:val="16"/>
          <w:lang w:val="en-IE"/>
        </w:rPr>
      </w:pPr>
      <w:r w:rsidRPr="00DF1469">
        <w:rPr>
          <w:rStyle w:val="FootnoteReference"/>
          <w:rFonts w:cstheme="minorHAnsi"/>
          <w:sz w:val="16"/>
          <w:szCs w:val="16"/>
        </w:rPr>
        <w:footnoteRef/>
      </w:r>
      <w:r w:rsidRPr="00DF1469">
        <w:rPr>
          <w:rFonts w:asciiTheme="minorHAnsi" w:hAnsiTheme="minorHAnsi" w:cstheme="minorHAnsi"/>
          <w:sz w:val="16"/>
          <w:szCs w:val="16"/>
          <w:lang w:val="en-IE"/>
        </w:rPr>
        <w:t xml:space="preserve"> </w:t>
      </w:r>
      <w:hyperlink r:id="rId7" w:history="1">
        <w:r w:rsidRPr="00DF1469">
          <w:rPr>
            <w:rStyle w:val="Hyperlink"/>
            <w:rFonts w:asciiTheme="minorHAnsi" w:hAnsiTheme="minorHAnsi" w:cstheme="minorHAnsi"/>
            <w:sz w:val="16"/>
            <w:szCs w:val="16"/>
            <w:lang w:val="en-IE"/>
          </w:rPr>
          <w:t>https://ec.europa.eu/eusurvey/runner/FSR_ReviewReport2026</w:t>
        </w:r>
      </w:hyperlink>
    </w:p>
  </w:footnote>
  <w:footnote w:id="31">
    <w:p w14:paraId="07A723A5" w14:textId="2220413D" w:rsidR="00147ADA" w:rsidRPr="00A22600" w:rsidRDefault="00147ADA" w:rsidP="00FD4241">
      <w:pPr>
        <w:pStyle w:val="FootnoteText"/>
        <w:spacing w:after="0"/>
        <w:rPr>
          <w:lang w:val="en-IE"/>
        </w:rPr>
      </w:pPr>
      <w:r w:rsidRPr="00A22600">
        <w:rPr>
          <w:rStyle w:val="FootnoteReference"/>
          <w:sz w:val="16"/>
          <w:szCs w:val="16"/>
        </w:rPr>
        <w:footnoteRef/>
      </w:r>
      <w:r w:rsidRPr="00A22600">
        <w:rPr>
          <w:sz w:val="16"/>
          <w:szCs w:val="16"/>
          <w:lang w:val="en-IE"/>
        </w:rPr>
        <w:t xml:space="preserve"> </w:t>
      </w:r>
      <w:r w:rsidRPr="40C38094">
        <w:rPr>
          <w:rFonts w:asciiTheme="minorHAnsi" w:hAnsiTheme="minorHAnsi" w:cstheme="minorBidi"/>
          <w:sz w:val="16"/>
          <w:szCs w:val="16"/>
          <w:lang w:val="en-IE"/>
        </w:rPr>
        <w:t>When conducting the balancing test, the Commission needs to take into account whether and to what extent the foreign subsidies distorting the internal market under consideration have positive effects on the ‘development of the relevant subsidised economic activity on the internal market’. In addition, the Commission also has to ‘examine broader positive effects in relation to the relevant policy objectives, in particular those of the Union’</w:t>
      </w:r>
      <w:r>
        <w:rPr>
          <w:rFonts w:asciiTheme="minorHAnsi" w:hAnsiTheme="minorHAnsi" w:cstheme="minorBidi"/>
          <w:sz w:val="16"/>
          <w:szCs w:val="16"/>
          <w:lang w:val="en-IE"/>
        </w:rPr>
        <w:t>.</w:t>
      </w:r>
    </w:p>
  </w:footnote>
  <w:footnote w:id="32">
    <w:p w14:paraId="7CE2F362" w14:textId="77777777" w:rsidR="00B4187B" w:rsidRPr="00763E95" w:rsidRDefault="00B4187B" w:rsidP="00B4187B">
      <w:pPr>
        <w:pStyle w:val="FootnoteText"/>
        <w:spacing w:after="0"/>
        <w:rPr>
          <w:rFonts w:asciiTheme="minorHAnsi" w:hAnsiTheme="minorHAnsi" w:cstheme="minorHAnsi"/>
          <w:sz w:val="16"/>
          <w:szCs w:val="16"/>
          <w:lang w:val="en-IE"/>
        </w:rPr>
      </w:pPr>
      <w:r w:rsidRPr="00763E95">
        <w:rPr>
          <w:rStyle w:val="FootnoteReference"/>
          <w:rFonts w:cstheme="minorHAnsi"/>
          <w:sz w:val="16"/>
          <w:szCs w:val="16"/>
        </w:rPr>
        <w:footnoteRef/>
      </w:r>
      <w:r w:rsidRPr="00763E95">
        <w:rPr>
          <w:rFonts w:asciiTheme="minorHAnsi" w:hAnsiTheme="minorHAnsi" w:cstheme="minorHAnsi"/>
          <w:sz w:val="16"/>
          <w:szCs w:val="16"/>
          <w:lang w:val="en-IE"/>
        </w:rPr>
        <w:t xml:space="preserve"> More information about the DMA and its enforcement may be found in the DMA Annual Report 2025.</w:t>
      </w:r>
    </w:p>
  </w:footnote>
  <w:footnote w:id="33">
    <w:p w14:paraId="299FF2FC" w14:textId="70989E01" w:rsidR="00B4187B" w:rsidRPr="00763E95" w:rsidRDefault="00B4187B" w:rsidP="00D93BE6">
      <w:pPr>
        <w:pStyle w:val="FootnoteText"/>
        <w:rPr>
          <w:rFonts w:asciiTheme="minorHAnsi" w:hAnsiTheme="minorHAnsi" w:cstheme="minorHAnsi"/>
          <w:sz w:val="16"/>
          <w:szCs w:val="16"/>
          <w:lang w:val="en-IE"/>
        </w:rPr>
      </w:pPr>
      <w:r w:rsidRPr="00BF5E5D">
        <w:rPr>
          <w:rStyle w:val="FootnoteReference"/>
          <w:rFonts w:cstheme="minorHAnsi"/>
          <w:sz w:val="16"/>
          <w:szCs w:val="16"/>
        </w:rPr>
        <w:footnoteRef/>
      </w:r>
      <w:r w:rsidRPr="00763E95">
        <w:rPr>
          <w:rFonts w:asciiTheme="minorHAnsi" w:hAnsiTheme="minorHAnsi" w:cstheme="minorHAnsi"/>
          <w:sz w:val="16"/>
          <w:szCs w:val="16"/>
          <w:lang w:val="en-IE"/>
        </w:rPr>
        <w:t xml:space="preserve"> Under the DMA, designated ‘gatekeepers’ are large digital platforms that provide ‘core platform services’ as listed in the DMA, for example online search engines, app stores, or messaging services.</w:t>
      </w:r>
    </w:p>
  </w:footnote>
  <w:footnote w:id="34">
    <w:p w14:paraId="22927E3B" w14:textId="77777777" w:rsidR="003F6720" w:rsidRPr="00DC40C2" w:rsidRDefault="003F6720" w:rsidP="001205C8">
      <w:pPr>
        <w:pStyle w:val="FootnoteText"/>
        <w:spacing w:after="0"/>
        <w:rPr>
          <w:rFonts w:asciiTheme="minorHAnsi" w:hAnsiTheme="minorHAnsi" w:cstheme="minorBidi"/>
          <w:sz w:val="16"/>
          <w:szCs w:val="16"/>
        </w:rPr>
      </w:pPr>
      <w:r w:rsidRPr="40C38094">
        <w:rPr>
          <w:rStyle w:val="FootnoteReference"/>
          <w:rFonts w:cstheme="minorBidi"/>
          <w:sz w:val="16"/>
          <w:szCs w:val="16"/>
        </w:rPr>
        <w:footnoteRef/>
      </w:r>
      <w:r w:rsidRPr="40C38094">
        <w:rPr>
          <w:rFonts w:asciiTheme="minorHAnsi" w:hAnsiTheme="minorHAnsi" w:cstheme="minorBidi"/>
          <w:sz w:val="16"/>
          <w:szCs w:val="16"/>
        </w:rPr>
        <w:t xml:space="preserve"> Case SA.115764 </w:t>
      </w:r>
      <w:r w:rsidRPr="000A7E5C">
        <w:rPr>
          <w:rFonts w:ascii="Calibri" w:eastAsia="Aptos" w:hAnsi="Calibri" w:cs="Calibri"/>
          <w:sz w:val="16"/>
          <w:szCs w:val="16"/>
        </w:rPr>
        <w:t xml:space="preserve">– </w:t>
      </w:r>
      <w:r w:rsidRPr="40C38094">
        <w:rPr>
          <w:rFonts w:asciiTheme="minorHAnsi" w:hAnsiTheme="minorHAnsi" w:cstheme="minorBidi"/>
          <w:sz w:val="16"/>
          <w:szCs w:val="16"/>
        </w:rPr>
        <w:t>EPIP - Régime de soutien à trois parcs éoliens en mer, l'un au large du Sud de la Bretagne et deux autres en Méditerranée, 5.8.2025.</w:t>
      </w:r>
    </w:p>
  </w:footnote>
  <w:footnote w:id="35">
    <w:p w14:paraId="03275395" w14:textId="414FFA18" w:rsidR="007736A2" w:rsidRPr="00DC40C2" w:rsidRDefault="007736A2" w:rsidP="007736A2">
      <w:pPr>
        <w:pStyle w:val="FootnoteText"/>
        <w:spacing w:after="0" w:line="240" w:lineRule="auto"/>
        <w:rPr>
          <w:rFonts w:ascii="Calibri" w:hAnsi="Calibri" w:cs="Calibri"/>
          <w:sz w:val="16"/>
          <w:szCs w:val="16"/>
          <w:lang w:val="en-IE"/>
        </w:rPr>
      </w:pPr>
      <w:r w:rsidRPr="00AE4BA9">
        <w:rPr>
          <w:rStyle w:val="FootnoteReference"/>
          <w:rFonts w:ascii="Calibri" w:hAnsi="Calibri" w:cs="Calibri"/>
          <w:sz w:val="16"/>
          <w:szCs w:val="16"/>
        </w:rPr>
        <w:footnoteRef/>
      </w:r>
      <w:r w:rsidRPr="00DC40C2">
        <w:rPr>
          <w:rFonts w:ascii="Calibri" w:hAnsi="Calibri" w:cs="Calibri"/>
          <w:sz w:val="16"/>
          <w:szCs w:val="16"/>
          <w:lang w:val="en-IE"/>
        </w:rPr>
        <w:t xml:space="preserve"> </w:t>
      </w:r>
      <w:r w:rsidRPr="00DC40C2">
        <w:rPr>
          <w:rFonts w:ascii="Calibri" w:eastAsia="Aptos" w:hAnsi="Calibri" w:cs="Calibri"/>
          <w:sz w:val="16"/>
          <w:szCs w:val="16"/>
          <w:lang w:val="en-IE"/>
        </w:rPr>
        <w:t>Case SA.116065</w:t>
      </w:r>
      <w:r w:rsidR="00092124">
        <w:rPr>
          <w:rFonts w:ascii="Calibri" w:eastAsia="Aptos" w:hAnsi="Calibri" w:cs="Calibri"/>
          <w:sz w:val="16"/>
          <w:szCs w:val="16"/>
          <w:lang w:val="en-IE"/>
        </w:rPr>
        <w:t xml:space="preserve"> </w:t>
      </w:r>
      <w:r w:rsidR="00092124" w:rsidRPr="00DC40C2">
        <w:rPr>
          <w:rFonts w:ascii="Calibri" w:eastAsia="Aptos" w:hAnsi="Calibri" w:cs="Calibri"/>
          <w:sz w:val="16"/>
          <w:szCs w:val="16"/>
          <w:lang w:val="en-IE"/>
        </w:rPr>
        <w:t>–</w:t>
      </w:r>
      <w:r w:rsidRPr="00DC40C2">
        <w:rPr>
          <w:rFonts w:ascii="Calibri" w:eastAsia="Aptos" w:hAnsi="Calibri" w:cs="Calibri"/>
          <w:sz w:val="16"/>
          <w:szCs w:val="16"/>
          <w:lang w:val="en-IE"/>
        </w:rPr>
        <w:t xml:space="preserve"> Förderprogramm Klimaschutzverträge</w:t>
      </w:r>
      <w:r w:rsidR="00092124">
        <w:rPr>
          <w:rFonts w:ascii="Calibri" w:eastAsia="Aptos" w:hAnsi="Calibri" w:cs="Calibri"/>
          <w:sz w:val="16"/>
          <w:szCs w:val="16"/>
          <w:lang w:val="en-IE"/>
        </w:rPr>
        <w:t xml:space="preserve"> </w:t>
      </w:r>
      <w:r w:rsidRPr="00DC40C2">
        <w:rPr>
          <w:rFonts w:ascii="Calibri" w:eastAsia="Aptos" w:hAnsi="Calibri" w:cs="Calibri"/>
          <w:sz w:val="16"/>
          <w:szCs w:val="16"/>
          <w:lang w:val="en-IE"/>
        </w:rPr>
        <w:t xml:space="preserve"> –</w:t>
      </w:r>
      <w:r w:rsidR="00092124">
        <w:rPr>
          <w:rFonts w:ascii="Calibri" w:eastAsia="Aptos" w:hAnsi="Calibri" w:cs="Calibri"/>
          <w:sz w:val="16"/>
          <w:szCs w:val="16"/>
          <w:lang w:val="en-IE"/>
        </w:rPr>
        <w:t xml:space="preserve"> </w:t>
      </w:r>
      <w:r w:rsidRPr="00DC40C2">
        <w:rPr>
          <w:rFonts w:ascii="Calibri" w:eastAsia="Aptos" w:hAnsi="Calibri" w:cs="Calibri"/>
          <w:sz w:val="16"/>
          <w:szCs w:val="16"/>
          <w:lang w:val="en-IE"/>
        </w:rPr>
        <w:t xml:space="preserve"> Second auction of the Climate Protection Contracts scheme, 24.3.2025.</w:t>
      </w:r>
    </w:p>
  </w:footnote>
  <w:footnote w:id="36">
    <w:p w14:paraId="2343CB73" w14:textId="28D02D58" w:rsidR="007736A2" w:rsidRPr="00DC40C2" w:rsidRDefault="007736A2" w:rsidP="007736A2">
      <w:pPr>
        <w:pStyle w:val="FootnoteText"/>
        <w:spacing w:after="0"/>
        <w:rPr>
          <w:rFonts w:ascii="Calibri" w:hAnsi="Calibri" w:cs="Calibri"/>
          <w:sz w:val="16"/>
          <w:szCs w:val="16"/>
          <w:lang w:val="en-IE"/>
        </w:rPr>
      </w:pPr>
      <w:r w:rsidRPr="00AE4BA9">
        <w:rPr>
          <w:rStyle w:val="FootnoteReference"/>
          <w:rFonts w:ascii="Calibri" w:hAnsi="Calibri" w:cs="Calibri"/>
          <w:sz w:val="16"/>
          <w:szCs w:val="16"/>
        </w:rPr>
        <w:footnoteRef/>
      </w:r>
      <w:r w:rsidRPr="00DC40C2">
        <w:rPr>
          <w:rFonts w:ascii="Calibri" w:hAnsi="Calibri" w:cs="Calibri"/>
          <w:sz w:val="16"/>
          <w:szCs w:val="16"/>
          <w:lang w:val="en-IE"/>
        </w:rPr>
        <w:t xml:space="preserve"> </w:t>
      </w:r>
      <w:r w:rsidRPr="00DC40C2">
        <w:rPr>
          <w:rFonts w:ascii="Calibri" w:eastAsia="Aptos" w:hAnsi="Calibri" w:cs="Calibri"/>
          <w:sz w:val="16"/>
          <w:szCs w:val="16"/>
          <w:lang w:val="en-IE"/>
        </w:rPr>
        <w:t>Case SA.114934</w:t>
      </w:r>
      <w:r w:rsidR="00092124">
        <w:rPr>
          <w:rFonts w:ascii="Calibri" w:eastAsia="Aptos" w:hAnsi="Calibri" w:cs="Calibri"/>
          <w:sz w:val="16"/>
          <w:szCs w:val="16"/>
          <w:lang w:val="en-IE"/>
        </w:rPr>
        <w:t xml:space="preserve"> </w:t>
      </w:r>
      <w:r w:rsidRPr="00DC40C2">
        <w:rPr>
          <w:rFonts w:ascii="Calibri" w:eastAsia="Aptos" w:hAnsi="Calibri" w:cs="Calibri"/>
          <w:sz w:val="16"/>
          <w:szCs w:val="16"/>
          <w:lang w:val="en-IE"/>
        </w:rPr>
        <w:t xml:space="preserve">– </w:t>
      </w:r>
      <w:r w:rsidR="00092124">
        <w:rPr>
          <w:rFonts w:ascii="Calibri" w:eastAsia="Aptos" w:hAnsi="Calibri" w:cs="Calibri"/>
          <w:sz w:val="16"/>
          <w:szCs w:val="16"/>
          <w:lang w:val="en-IE"/>
        </w:rPr>
        <w:t xml:space="preserve"> </w:t>
      </w:r>
      <w:r w:rsidRPr="00DC40C2">
        <w:rPr>
          <w:rFonts w:ascii="Calibri" w:eastAsia="Aptos" w:hAnsi="Calibri" w:cs="Calibri"/>
          <w:sz w:val="16"/>
          <w:szCs w:val="16"/>
          <w:lang w:val="en-IE"/>
        </w:rPr>
        <w:t>TCTF - Act on Tax Credit for Certain Large Investments Aiming at a Climate Neutral Economy, 18.2.2025.</w:t>
      </w:r>
    </w:p>
  </w:footnote>
  <w:footnote w:id="37">
    <w:p w14:paraId="7598B642" w14:textId="33FD11C2" w:rsidR="007736A2" w:rsidRPr="000A7E5C" w:rsidRDefault="007736A2" w:rsidP="007736A2">
      <w:pPr>
        <w:pStyle w:val="FootnoteText"/>
        <w:spacing w:after="0" w:line="240" w:lineRule="auto"/>
        <w:rPr>
          <w:rFonts w:ascii="Calibri" w:hAnsi="Calibri" w:cs="Calibri"/>
          <w:sz w:val="16"/>
          <w:szCs w:val="16"/>
          <w:lang w:val="sv-SE"/>
        </w:rPr>
      </w:pPr>
      <w:r w:rsidRPr="00AE4BA9">
        <w:rPr>
          <w:rStyle w:val="FootnoteReference"/>
          <w:rFonts w:ascii="Calibri" w:hAnsi="Calibri" w:cs="Calibri"/>
          <w:sz w:val="16"/>
          <w:szCs w:val="16"/>
        </w:rPr>
        <w:footnoteRef/>
      </w:r>
      <w:r w:rsidRPr="000A7E5C">
        <w:rPr>
          <w:rFonts w:ascii="Calibri" w:hAnsi="Calibri" w:cs="Calibri"/>
          <w:sz w:val="16"/>
          <w:szCs w:val="16"/>
          <w:lang w:val="sv-SE"/>
        </w:rPr>
        <w:t xml:space="preserve"> </w:t>
      </w:r>
      <w:r w:rsidRPr="000A7E5C">
        <w:rPr>
          <w:rFonts w:ascii="Calibri" w:eastAsia="Aptos" w:hAnsi="Calibri" w:cs="Calibri"/>
          <w:sz w:val="16"/>
          <w:szCs w:val="16"/>
          <w:lang w:val="sv-SE"/>
        </w:rPr>
        <w:t>Case SA.103901</w:t>
      </w:r>
      <w:r w:rsidR="00092124">
        <w:rPr>
          <w:rFonts w:ascii="Calibri" w:eastAsia="Aptos" w:hAnsi="Calibri" w:cs="Calibri"/>
          <w:sz w:val="16"/>
          <w:szCs w:val="16"/>
          <w:lang w:val="sv-SE"/>
        </w:rPr>
        <w:t xml:space="preserve"> </w:t>
      </w:r>
      <w:r w:rsidRPr="000A7E5C">
        <w:rPr>
          <w:rFonts w:ascii="Calibri" w:eastAsia="Aptos" w:hAnsi="Calibri" w:cs="Calibri"/>
          <w:sz w:val="16"/>
          <w:szCs w:val="16"/>
          <w:lang w:val="sv-SE"/>
        </w:rPr>
        <w:t>–</w:t>
      </w:r>
      <w:r w:rsidR="00092124">
        <w:rPr>
          <w:rFonts w:ascii="Calibri" w:eastAsia="Aptos" w:hAnsi="Calibri" w:cs="Calibri"/>
          <w:sz w:val="16"/>
          <w:szCs w:val="16"/>
          <w:lang w:val="sv-SE"/>
        </w:rPr>
        <w:t xml:space="preserve"> </w:t>
      </w:r>
      <w:r w:rsidRPr="000A7E5C">
        <w:rPr>
          <w:rFonts w:ascii="Calibri" w:eastAsia="Aptos" w:hAnsi="Calibri" w:cs="Calibri"/>
          <w:sz w:val="16"/>
          <w:szCs w:val="16"/>
          <w:lang w:val="sv-SE"/>
        </w:rPr>
        <w:t>NL_KGG_RGG_VI_Nationale Investeringsmodule Klimaatprojecten Industrie (NIKI), 20.5.2025.</w:t>
      </w:r>
    </w:p>
  </w:footnote>
  <w:footnote w:id="38">
    <w:p w14:paraId="369F105D" w14:textId="312A70F0" w:rsidR="00D565BE" w:rsidRPr="00092124" w:rsidRDefault="00D565BE" w:rsidP="00D565BE">
      <w:pPr>
        <w:pStyle w:val="FootnoteText"/>
        <w:spacing w:after="0"/>
        <w:rPr>
          <w:rFonts w:asciiTheme="minorHAnsi" w:hAnsiTheme="minorHAnsi" w:cstheme="minorHAnsi"/>
          <w:sz w:val="16"/>
          <w:szCs w:val="16"/>
          <w:lang w:val="en-IE"/>
        </w:rPr>
      </w:pPr>
      <w:r w:rsidRPr="00092124">
        <w:rPr>
          <w:rStyle w:val="FootnoteReference"/>
          <w:rFonts w:cstheme="minorHAnsi"/>
          <w:sz w:val="16"/>
          <w:szCs w:val="16"/>
        </w:rPr>
        <w:footnoteRef/>
      </w:r>
      <w:r w:rsidRPr="00092124">
        <w:rPr>
          <w:rFonts w:asciiTheme="minorHAnsi" w:hAnsiTheme="minorHAnsi" w:cstheme="minorHAnsi"/>
          <w:sz w:val="16"/>
          <w:szCs w:val="16"/>
          <w:lang w:val="en-IE"/>
        </w:rPr>
        <w:t xml:space="preserve"> Case SA.119880</w:t>
      </w:r>
      <w:r w:rsidR="00092124">
        <w:rPr>
          <w:rFonts w:asciiTheme="minorHAnsi" w:hAnsiTheme="minorHAnsi" w:cstheme="minorHAnsi"/>
          <w:sz w:val="16"/>
          <w:szCs w:val="16"/>
          <w:lang w:val="en-IE"/>
        </w:rPr>
        <w:t xml:space="preserve"> </w:t>
      </w:r>
      <w:r w:rsidRPr="00092124">
        <w:rPr>
          <w:rFonts w:asciiTheme="minorHAnsi" w:hAnsiTheme="minorHAnsi" w:cstheme="minorHAnsi"/>
          <w:sz w:val="16"/>
          <w:szCs w:val="16"/>
          <w:lang w:val="en-IE"/>
        </w:rPr>
        <w:t>–</w:t>
      </w:r>
      <w:r w:rsidR="00092124">
        <w:rPr>
          <w:rFonts w:asciiTheme="minorHAnsi" w:hAnsiTheme="minorHAnsi" w:cstheme="minorHAnsi"/>
          <w:sz w:val="16"/>
          <w:szCs w:val="16"/>
          <w:lang w:val="en-IE"/>
        </w:rPr>
        <w:t xml:space="preserve"> </w:t>
      </w:r>
      <w:r w:rsidRPr="00092124">
        <w:rPr>
          <w:rFonts w:asciiTheme="minorHAnsi" w:hAnsiTheme="minorHAnsi" w:cstheme="minorHAnsi"/>
          <w:sz w:val="16"/>
          <w:szCs w:val="16"/>
          <w:lang w:val="en-IE"/>
        </w:rPr>
        <w:t>Spain - CISAF/RRF</w:t>
      </w:r>
      <w:r w:rsidRPr="00092124">
        <w:rPr>
          <w:rFonts w:asciiTheme="minorHAnsi" w:hAnsiTheme="minorHAnsi" w:cstheme="minorHAnsi"/>
          <w:i/>
          <w:iCs/>
          <w:sz w:val="16"/>
          <w:szCs w:val="16"/>
          <w:lang w:val="en-IE"/>
        </w:rPr>
        <w:t xml:space="preserve"> </w:t>
      </w:r>
      <w:r w:rsidRPr="00092124">
        <w:rPr>
          <w:rFonts w:asciiTheme="minorHAnsi" w:hAnsiTheme="minorHAnsi" w:cstheme="minorHAnsi"/>
          <w:sz w:val="16"/>
          <w:szCs w:val="16"/>
          <w:lang w:val="en-IE"/>
        </w:rPr>
        <w:t>- Aid scheme for the decarbonisation of manufacturing industry</w:t>
      </w:r>
      <w:r w:rsidRPr="00092124">
        <w:rPr>
          <w:rFonts w:asciiTheme="minorHAnsi" w:hAnsiTheme="minorHAnsi" w:cstheme="minorHAnsi"/>
          <w:i/>
          <w:iCs/>
          <w:sz w:val="16"/>
          <w:szCs w:val="16"/>
          <w:lang w:val="en-IE"/>
        </w:rPr>
        <w:t>.</w:t>
      </w:r>
    </w:p>
  </w:footnote>
  <w:footnote w:id="39">
    <w:p w14:paraId="003F9907" w14:textId="1CA8C496" w:rsidR="00851CA3" w:rsidRPr="00092124" w:rsidRDefault="00851CA3" w:rsidP="00092124">
      <w:pPr>
        <w:pStyle w:val="FootnoteText"/>
        <w:spacing w:after="0"/>
        <w:rPr>
          <w:rFonts w:asciiTheme="minorHAnsi" w:hAnsiTheme="minorHAnsi" w:cstheme="minorHAnsi"/>
          <w:sz w:val="16"/>
          <w:szCs w:val="16"/>
          <w:lang w:val="en-IE"/>
        </w:rPr>
      </w:pPr>
      <w:r w:rsidRPr="00092124">
        <w:rPr>
          <w:rStyle w:val="FootnoteReference"/>
          <w:rFonts w:cstheme="minorHAnsi"/>
          <w:sz w:val="16"/>
          <w:szCs w:val="16"/>
        </w:rPr>
        <w:footnoteRef/>
      </w:r>
      <w:r w:rsidRPr="00092124">
        <w:rPr>
          <w:rFonts w:asciiTheme="minorHAnsi" w:hAnsiTheme="minorHAnsi" w:cstheme="minorHAnsi"/>
          <w:sz w:val="16"/>
          <w:szCs w:val="16"/>
          <w:lang w:val="en-IE"/>
        </w:rPr>
        <w:t xml:space="preserve"> </w:t>
      </w:r>
      <w:r w:rsidR="00784D41">
        <w:rPr>
          <w:rFonts w:asciiTheme="minorHAnsi" w:hAnsiTheme="minorHAnsi" w:cstheme="minorHAnsi"/>
          <w:sz w:val="16"/>
          <w:szCs w:val="16"/>
          <w:lang w:val="en-IE"/>
        </w:rPr>
        <w:t>R</w:t>
      </w:r>
      <w:r w:rsidR="00784D41" w:rsidRPr="00784D41">
        <w:rPr>
          <w:rFonts w:asciiTheme="minorHAnsi" w:hAnsiTheme="minorHAnsi" w:cstheme="minorHAnsi"/>
          <w:sz w:val="16"/>
          <w:szCs w:val="16"/>
          <w:lang w:val="en-IE"/>
        </w:rPr>
        <w:t xml:space="preserve">egulation 2024/1735 of the </w:t>
      </w:r>
      <w:r w:rsidR="00784D41">
        <w:rPr>
          <w:rFonts w:asciiTheme="minorHAnsi" w:hAnsiTheme="minorHAnsi" w:cstheme="minorHAnsi"/>
          <w:sz w:val="16"/>
          <w:szCs w:val="16"/>
          <w:lang w:val="en-IE"/>
        </w:rPr>
        <w:t>E</w:t>
      </w:r>
      <w:r w:rsidR="00784D41" w:rsidRPr="00784D41">
        <w:rPr>
          <w:rFonts w:asciiTheme="minorHAnsi" w:hAnsiTheme="minorHAnsi" w:cstheme="minorHAnsi"/>
          <w:sz w:val="16"/>
          <w:szCs w:val="16"/>
          <w:lang w:val="en-IE"/>
        </w:rPr>
        <w:t xml:space="preserve">uropean parliament and of the </w:t>
      </w:r>
      <w:r w:rsidR="00784D41">
        <w:rPr>
          <w:rFonts w:asciiTheme="minorHAnsi" w:hAnsiTheme="minorHAnsi" w:cstheme="minorHAnsi"/>
          <w:sz w:val="16"/>
          <w:szCs w:val="16"/>
          <w:lang w:val="en-IE"/>
        </w:rPr>
        <w:t>C</w:t>
      </w:r>
      <w:r w:rsidR="00784D41" w:rsidRPr="00784D41">
        <w:rPr>
          <w:rFonts w:asciiTheme="minorHAnsi" w:hAnsiTheme="minorHAnsi" w:cstheme="minorHAnsi"/>
          <w:sz w:val="16"/>
          <w:szCs w:val="16"/>
          <w:lang w:val="en-IE"/>
        </w:rPr>
        <w:t xml:space="preserve">ouncil </w:t>
      </w:r>
      <w:r w:rsidR="00872CD7" w:rsidRPr="00092124">
        <w:rPr>
          <w:rFonts w:asciiTheme="minorHAnsi" w:hAnsiTheme="minorHAnsi" w:cstheme="minorHAnsi"/>
          <w:sz w:val="16"/>
          <w:szCs w:val="16"/>
          <w:lang w:val="en-IE"/>
        </w:rPr>
        <w:t>on establishing a framework of measures for strengthening Europe’s net-zero technology manufacturing ecosystem and amending Regulation (EU) 2018/1724</w:t>
      </w:r>
      <w:r w:rsidR="000C4F09">
        <w:rPr>
          <w:rFonts w:asciiTheme="minorHAnsi" w:hAnsiTheme="minorHAnsi" w:cstheme="minorHAnsi"/>
          <w:sz w:val="16"/>
          <w:szCs w:val="16"/>
          <w:lang w:val="en-IE"/>
        </w:rPr>
        <w:t>, 13.6.2024.</w:t>
      </w:r>
      <w:r w:rsidR="00872CD7">
        <w:rPr>
          <w:rFonts w:asciiTheme="minorHAnsi" w:hAnsiTheme="minorHAnsi" w:cstheme="minorHAnsi"/>
          <w:sz w:val="16"/>
          <w:szCs w:val="16"/>
          <w:lang w:val="en-IE"/>
        </w:rPr>
        <w:t xml:space="preserve"> </w:t>
      </w:r>
      <w:r w:rsidR="001D0FE1">
        <w:rPr>
          <w:rFonts w:asciiTheme="minorHAnsi" w:hAnsiTheme="minorHAnsi" w:cstheme="minorHAnsi"/>
          <w:sz w:val="16"/>
          <w:szCs w:val="16"/>
          <w:lang w:val="en-IE"/>
        </w:rPr>
        <w:t xml:space="preserve">The Net-Zero Industry Act </w:t>
      </w:r>
      <w:r w:rsidR="00345CC2">
        <w:rPr>
          <w:rFonts w:asciiTheme="minorHAnsi" w:hAnsiTheme="minorHAnsi" w:cstheme="minorHAnsi"/>
          <w:sz w:val="16"/>
          <w:szCs w:val="16"/>
          <w:lang w:val="en-IE"/>
        </w:rPr>
        <w:t xml:space="preserve">(NZIA) </w:t>
      </w:r>
      <w:r w:rsidR="001D0FE1" w:rsidRPr="00092124">
        <w:rPr>
          <w:rFonts w:asciiTheme="minorHAnsi" w:hAnsiTheme="minorHAnsi" w:cstheme="minorHAnsi"/>
          <w:sz w:val="16"/>
          <w:szCs w:val="16"/>
          <w:lang w:val="en-IE"/>
        </w:rPr>
        <w:t xml:space="preserve">creates a regulatory framework </w:t>
      </w:r>
      <w:r w:rsidR="001D32C4">
        <w:rPr>
          <w:rFonts w:asciiTheme="minorHAnsi" w:hAnsiTheme="minorHAnsi" w:cstheme="minorHAnsi"/>
          <w:sz w:val="16"/>
          <w:szCs w:val="16"/>
          <w:lang w:val="en-IE"/>
        </w:rPr>
        <w:t xml:space="preserve">aimed </w:t>
      </w:r>
      <w:r w:rsidR="001D0FE1" w:rsidRPr="00092124">
        <w:rPr>
          <w:rFonts w:asciiTheme="minorHAnsi" w:hAnsiTheme="minorHAnsi" w:cstheme="minorHAnsi"/>
          <w:sz w:val="16"/>
          <w:szCs w:val="16"/>
          <w:lang w:val="en-IE"/>
        </w:rPr>
        <w:t>to boost the competitiveness of EU industry and technologies crucial for decarbonisation</w:t>
      </w:r>
      <w:r w:rsidR="000C4F09">
        <w:rPr>
          <w:rFonts w:asciiTheme="minorHAnsi" w:hAnsiTheme="minorHAnsi" w:cstheme="minorHAnsi"/>
          <w:sz w:val="16"/>
          <w:szCs w:val="16"/>
          <w:lang w:val="en-IE"/>
        </w:rPr>
        <w:t>.</w:t>
      </w:r>
      <w:r w:rsidR="00345CC2" w:rsidRPr="00092124">
        <w:rPr>
          <w:sz w:val="24"/>
          <w:szCs w:val="22"/>
          <w:lang w:val="en-IE"/>
        </w:rPr>
        <w:t xml:space="preserve"> </w:t>
      </w:r>
      <w:r w:rsidR="004842D8">
        <w:rPr>
          <w:rFonts w:asciiTheme="minorHAnsi" w:hAnsiTheme="minorHAnsi" w:cstheme="minorHAnsi"/>
          <w:sz w:val="16"/>
          <w:szCs w:val="16"/>
          <w:lang w:val="en-IE"/>
        </w:rPr>
        <w:t xml:space="preserve">A core target of the </w:t>
      </w:r>
      <w:r w:rsidR="00980381">
        <w:rPr>
          <w:rFonts w:asciiTheme="minorHAnsi" w:hAnsiTheme="minorHAnsi" w:cstheme="minorHAnsi"/>
          <w:sz w:val="16"/>
          <w:szCs w:val="16"/>
          <w:lang w:val="en-IE"/>
        </w:rPr>
        <w:t xml:space="preserve">NZIA is the </w:t>
      </w:r>
      <w:r w:rsidR="00345CC2" w:rsidRPr="00092124">
        <w:rPr>
          <w:rFonts w:asciiTheme="minorHAnsi" w:hAnsiTheme="minorHAnsi" w:cstheme="minorHAnsi"/>
          <w:sz w:val="16"/>
          <w:szCs w:val="16"/>
          <w:lang w:val="en-IE"/>
        </w:rPr>
        <w:t>40% resilience benchmark</w:t>
      </w:r>
      <w:r w:rsidR="00980381">
        <w:rPr>
          <w:rFonts w:asciiTheme="minorHAnsi" w:hAnsiTheme="minorHAnsi" w:cstheme="minorHAnsi"/>
          <w:sz w:val="16"/>
          <w:szCs w:val="16"/>
          <w:lang w:val="en-IE"/>
        </w:rPr>
        <w:t>.</w:t>
      </w:r>
      <w:r w:rsidR="00345CC2" w:rsidRPr="00092124">
        <w:rPr>
          <w:rFonts w:asciiTheme="minorHAnsi" w:hAnsiTheme="minorHAnsi" w:cstheme="minorHAnsi"/>
          <w:sz w:val="16"/>
          <w:szCs w:val="16"/>
          <w:lang w:val="en-IE"/>
        </w:rPr>
        <w:t xml:space="preserve"> It mandates that by 2030, EU manufacturing capacity for strategic net-zero technologies should meet at least 40% of </w:t>
      </w:r>
      <w:r w:rsidR="00894E07">
        <w:rPr>
          <w:rFonts w:asciiTheme="minorHAnsi" w:hAnsiTheme="minorHAnsi" w:cstheme="minorHAnsi"/>
          <w:sz w:val="16"/>
          <w:szCs w:val="16"/>
          <w:lang w:val="en-IE"/>
        </w:rPr>
        <w:t xml:space="preserve">the </w:t>
      </w:r>
      <w:r w:rsidR="00345CC2" w:rsidRPr="00092124">
        <w:rPr>
          <w:rFonts w:asciiTheme="minorHAnsi" w:hAnsiTheme="minorHAnsi" w:cstheme="minorHAnsi"/>
          <w:sz w:val="16"/>
          <w:szCs w:val="16"/>
          <w:lang w:val="en-IE"/>
        </w:rPr>
        <w:t>annual deployment needs</w:t>
      </w:r>
      <w:r w:rsidR="00B302D9">
        <w:rPr>
          <w:rFonts w:asciiTheme="minorHAnsi" w:hAnsiTheme="minorHAnsi" w:cstheme="minorHAnsi"/>
          <w:sz w:val="16"/>
          <w:szCs w:val="16"/>
          <w:lang w:val="en-IE"/>
        </w:rPr>
        <w:t xml:space="preserve"> of the EU</w:t>
      </w:r>
      <w:r w:rsidR="00F1669A">
        <w:rPr>
          <w:rFonts w:asciiTheme="minorHAnsi" w:hAnsiTheme="minorHAnsi" w:cstheme="minorHAnsi"/>
          <w:sz w:val="16"/>
          <w:szCs w:val="16"/>
          <w:lang w:val="en-IE"/>
        </w:rPr>
        <w:t>.</w:t>
      </w:r>
    </w:p>
  </w:footnote>
  <w:footnote w:id="40">
    <w:p w14:paraId="565B1621" w14:textId="2801F9E3" w:rsidR="00851CA3" w:rsidRPr="00092124" w:rsidRDefault="00851CA3" w:rsidP="00092124">
      <w:pPr>
        <w:pStyle w:val="FootnoteText"/>
        <w:spacing w:after="0"/>
        <w:rPr>
          <w:rFonts w:asciiTheme="minorHAnsi" w:hAnsiTheme="minorHAnsi" w:cstheme="minorHAnsi"/>
          <w:sz w:val="16"/>
          <w:szCs w:val="16"/>
          <w:lang w:val="en-IE"/>
        </w:rPr>
      </w:pPr>
      <w:r w:rsidRPr="00092124">
        <w:rPr>
          <w:rStyle w:val="FootnoteReference"/>
          <w:rFonts w:cstheme="minorHAnsi"/>
          <w:sz w:val="16"/>
          <w:szCs w:val="16"/>
        </w:rPr>
        <w:footnoteRef/>
      </w:r>
      <w:r w:rsidRPr="00092124">
        <w:rPr>
          <w:rFonts w:asciiTheme="minorHAnsi" w:hAnsiTheme="minorHAnsi" w:cstheme="minorHAnsi"/>
          <w:sz w:val="16"/>
          <w:szCs w:val="16"/>
          <w:lang w:val="en-IE"/>
        </w:rPr>
        <w:t xml:space="preserve"> </w:t>
      </w:r>
      <w:r w:rsidR="005D7BD7" w:rsidRPr="00092124">
        <w:rPr>
          <w:rFonts w:asciiTheme="minorHAnsi" w:hAnsiTheme="minorHAnsi" w:cstheme="minorHAnsi"/>
          <w:sz w:val="16"/>
          <w:szCs w:val="16"/>
          <w:lang w:val="en-IE"/>
        </w:rPr>
        <w:t xml:space="preserve">Case SA.120705 – CISAF - Aid to ensure sufficient manufacturing capacity in clean technologies, 17.12.2025. </w:t>
      </w:r>
    </w:p>
  </w:footnote>
  <w:footnote w:id="41">
    <w:p w14:paraId="3B5B8D34" w14:textId="275F062B" w:rsidR="00A04EE0" w:rsidRPr="00092124" w:rsidRDefault="00A04EE0" w:rsidP="00092124">
      <w:pPr>
        <w:pStyle w:val="FootnoteText"/>
        <w:spacing w:after="0"/>
        <w:rPr>
          <w:rFonts w:asciiTheme="minorHAnsi" w:hAnsiTheme="minorHAnsi" w:cstheme="minorHAnsi"/>
          <w:sz w:val="16"/>
          <w:szCs w:val="16"/>
          <w:lang w:val="en-IE"/>
        </w:rPr>
      </w:pPr>
      <w:r w:rsidRPr="00092124">
        <w:rPr>
          <w:rStyle w:val="FootnoteReference"/>
          <w:rFonts w:cstheme="minorHAnsi"/>
          <w:sz w:val="16"/>
          <w:szCs w:val="16"/>
        </w:rPr>
        <w:footnoteRef/>
      </w:r>
      <w:r w:rsidRPr="00092124">
        <w:rPr>
          <w:rFonts w:asciiTheme="minorHAnsi" w:hAnsiTheme="minorHAnsi" w:cstheme="minorHAnsi"/>
          <w:sz w:val="16"/>
          <w:szCs w:val="16"/>
          <w:lang w:val="en-IE"/>
        </w:rPr>
        <w:t xml:space="preserve"> </w:t>
      </w:r>
      <w:r w:rsidR="005B0147" w:rsidRPr="00092124">
        <w:rPr>
          <w:rFonts w:asciiTheme="minorHAnsi" w:hAnsiTheme="minorHAnsi" w:cstheme="minorHAnsi"/>
          <w:sz w:val="16"/>
          <w:szCs w:val="16"/>
          <w:lang w:val="en-IE"/>
        </w:rPr>
        <w:t>Case SA.</w:t>
      </w:r>
      <w:r w:rsidR="00F67076" w:rsidRPr="00092124">
        <w:rPr>
          <w:rFonts w:asciiTheme="minorHAnsi" w:hAnsiTheme="minorHAnsi" w:cstheme="minorHAnsi"/>
          <w:sz w:val="16"/>
          <w:szCs w:val="16"/>
          <w:lang w:val="en-IE"/>
        </w:rPr>
        <w:t xml:space="preserve">120488 - </w:t>
      </w:r>
      <w:r w:rsidR="007F1B03" w:rsidRPr="00092124">
        <w:rPr>
          <w:rFonts w:asciiTheme="minorHAnsi" w:hAnsiTheme="minorHAnsi" w:cstheme="minorHAnsi"/>
          <w:sz w:val="16"/>
          <w:szCs w:val="16"/>
          <w:lang w:val="en-IE"/>
        </w:rPr>
        <w:t xml:space="preserve">Italy </w:t>
      </w:r>
      <w:r w:rsidR="007F1B03">
        <w:rPr>
          <w:rFonts w:asciiTheme="minorHAnsi" w:hAnsiTheme="minorHAnsi" w:cstheme="minorHAnsi"/>
          <w:sz w:val="16"/>
          <w:szCs w:val="16"/>
          <w:lang w:val="en-IE"/>
        </w:rPr>
        <w:t xml:space="preserve">- </w:t>
      </w:r>
      <w:r w:rsidR="007F1B03" w:rsidRPr="00092124">
        <w:rPr>
          <w:rFonts w:asciiTheme="minorHAnsi" w:hAnsiTheme="minorHAnsi" w:cstheme="minorHAnsi"/>
          <w:sz w:val="16"/>
          <w:szCs w:val="16"/>
          <w:lang w:val="en-IE"/>
        </w:rPr>
        <w:t>RRF-CISAF</w:t>
      </w:r>
      <w:r w:rsidR="007F1B03">
        <w:rPr>
          <w:rFonts w:asciiTheme="minorHAnsi" w:hAnsiTheme="minorHAnsi" w:cstheme="minorHAnsi"/>
          <w:sz w:val="16"/>
          <w:szCs w:val="16"/>
          <w:lang w:val="en-IE"/>
        </w:rPr>
        <w:t xml:space="preserve"> -</w:t>
      </w:r>
      <w:r w:rsidR="007F1B03" w:rsidRPr="00092124">
        <w:rPr>
          <w:rFonts w:asciiTheme="minorHAnsi" w:hAnsiTheme="minorHAnsi" w:cstheme="minorHAnsi"/>
          <w:sz w:val="16"/>
          <w:szCs w:val="16"/>
          <w:lang w:val="en-IE"/>
        </w:rPr>
        <w:t xml:space="preserve"> Framework scheme for manufacturing capacity related to clean technologies</w:t>
      </w:r>
      <w:r w:rsidR="00E01452">
        <w:rPr>
          <w:rFonts w:asciiTheme="minorHAnsi" w:hAnsiTheme="minorHAnsi" w:cstheme="minorHAnsi"/>
          <w:sz w:val="16"/>
          <w:szCs w:val="16"/>
          <w:lang w:val="en-IE"/>
        </w:rPr>
        <w:t>, 9.12.2025.</w:t>
      </w:r>
    </w:p>
  </w:footnote>
  <w:footnote w:id="42">
    <w:p w14:paraId="24C0582A" w14:textId="77777777" w:rsidR="002A14EB" w:rsidRPr="0015365C" w:rsidRDefault="002A14EB" w:rsidP="002A14EB">
      <w:pPr>
        <w:pStyle w:val="FootnoteText"/>
        <w:spacing w:after="0" w:line="240" w:lineRule="auto"/>
        <w:rPr>
          <w:rFonts w:ascii="Calibri" w:hAnsi="Calibri" w:cs="Calibri"/>
          <w:sz w:val="16"/>
          <w:szCs w:val="16"/>
          <w:lang w:val="de-DE"/>
        </w:rPr>
      </w:pPr>
      <w:r w:rsidRPr="00AE4BA9">
        <w:rPr>
          <w:rStyle w:val="FootnoteReference"/>
          <w:rFonts w:ascii="Calibri" w:hAnsi="Calibri" w:cs="Calibri"/>
          <w:sz w:val="16"/>
          <w:szCs w:val="16"/>
        </w:rPr>
        <w:footnoteRef/>
      </w:r>
      <w:r w:rsidRPr="0015365C">
        <w:rPr>
          <w:rFonts w:ascii="Calibri" w:hAnsi="Calibri" w:cs="Calibri"/>
          <w:sz w:val="16"/>
          <w:szCs w:val="16"/>
          <w:lang w:val="de-DE"/>
        </w:rPr>
        <w:t xml:space="preserve"> </w:t>
      </w:r>
      <w:r w:rsidRPr="0015365C">
        <w:rPr>
          <w:rFonts w:ascii="Calibri" w:eastAsia="Aptos" w:hAnsi="Calibri" w:cs="Calibri"/>
          <w:sz w:val="16"/>
          <w:szCs w:val="16"/>
          <w:lang w:val="de-DE"/>
        </w:rPr>
        <w:t>Case SA.116277 – Austria's Participation in EU Hydrogen Bank Auction, Förderung der Erzeugung von erneuerbarem Wasserstoff nicht biogenen Ursprungs, 10.3.2025.</w:t>
      </w:r>
    </w:p>
  </w:footnote>
  <w:footnote w:id="43">
    <w:p w14:paraId="6D8B7033" w14:textId="77777777" w:rsidR="00AC022E" w:rsidRPr="00DC40C2" w:rsidRDefault="00AC022E" w:rsidP="00AC022E">
      <w:pPr>
        <w:pStyle w:val="FootnoteText"/>
        <w:spacing w:after="0" w:line="240" w:lineRule="auto"/>
        <w:rPr>
          <w:lang w:val="en-IE"/>
        </w:rPr>
      </w:pPr>
      <w:r w:rsidRPr="00AE4BA9">
        <w:rPr>
          <w:rStyle w:val="FootnoteReference"/>
          <w:rFonts w:ascii="Calibri" w:hAnsi="Calibri" w:cs="Calibri"/>
          <w:sz w:val="16"/>
          <w:szCs w:val="16"/>
        </w:rPr>
        <w:footnoteRef/>
      </w:r>
      <w:r w:rsidRPr="00DC40C2">
        <w:rPr>
          <w:rFonts w:ascii="Calibri" w:hAnsi="Calibri" w:cs="Calibri"/>
          <w:sz w:val="16"/>
          <w:szCs w:val="16"/>
          <w:lang w:val="en-IE"/>
        </w:rPr>
        <w:t xml:space="preserve"> </w:t>
      </w:r>
      <w:r w:rsidRPr="00DC40C2">
        <w:rPr>
          <w:rFonts w:ascii="Calibri" w:eastAsia="Aptos" w:hAnsi="Calibri" w:cs="Calibri"/>
          <w:sz w:val="16"/>
          <w:szCs w:val="16"/>
          <w:lang w:val="en-IE"/>
        </w:rPr>
        <w:t>Case SA.102731 – Aid Scheme for Sustainable Aviation Fuels (SAF) in Domestic Aviation, 29.7.2025.</w:t>
      </w:r>
    </w:p>
  </w:footnote>
  <w:footnote w:id="44">
    <w:p w14:paraId="6EFC1C2B" w14:textId="7B897070" w:rsidR="00F91B90" w:rsidRPr="00DE486B" w:rsidRDefault="00F91B90" w:rsidP="00F91B90">
      <w:pPr>
        <w:pStyle w:val="FootnoteText"/>
        <w:spacing w:after="0"/>
        <w:rPr>
          <w:rFonts w:asciiTheme="minorHAnsi" w:hAnsiTheme="minorHAnsi" w:cstheme="minorHAnsi"/>
          <w:sz w:val="16"/>
          <w:szCs w:val="16"/>
          <w:lang w:val="en-IE"/>
        </w:rPr>
      </w:pPr>
      <w:r w:rsidRPr="00DE486B">
        <w:rPr>
          <w:rStyle w:val="FootnoteReference"/>
          <w:rFonts w:cstheme="minorHAnsi"/>
          <w:sz w:val="16"/>
          <w:szCs w:val="16"/>
        </w:rPr>
        <w:footnoteRef/>
      </w:r>
      <w:r w:rsidRPr="00DE486B">
        <w:rPr>
          <w:rFonts w:asciiTheme="minorHAnsi" w:hAnsiTheme="minorHAnsi" w:cstheme="minorHAnsi"/>
          <w:sz w:val="16"/>
          <w:szCs w:val="16"/>
          <w:lang w:val="en-IE"/>
        </w:rPr>
        <w:t xml:space="preserve"> Case SA.112968 – Sweden – Electricity Strategic Reserve</w:t>
      </w:r>
      <w:r w:rsidR="0095407A">
        <w:rPr>
          <w:rFonts w:asciiTheme="minorHAnsi" w:hAnsiTheme="minorHAnsi" w:cstheme="minorHAnsi"/>
          <w:sz w:val="16"/>
          <w:szCs w:val="16"/>
          <w:lang w:val="en-IE"/>
        </w:rPr>
        <w:t xml:space="preserve">, </w:t>
      </w:r>
      <w:r w:rsidR="00AC2577">
        <w:rPr>
          <w:rFonts w:asciiTheme="minorHAnsi" w:hAnsiTheme="minorHAnsi" w:cstheme="minorHAnsi"/>
          <w:sz w:val="16"/>
          <w:szCs w:val="16"/>
          <w:lang w:val="en-IE"/>
        </w:rPr>
        <w:t>29.7.2025</w:t>
      </w:r>
      <w:r w:rsidRPr="00DE486B">
        <w:rPr>
          <w:rFonts w:asciiTheme="minorHAnsi" w:hAnsiTheme="minorHAnsi" w:cstheme="minorHAnsi"/>
          <w:sz w:val="16"/>
          <w:szCs w:val="16"/>
          <w:lang w:val="en-IE"/>
        </w:rPr>
        <w:t>.</w:t>
      </w:r>
    </w:p>
  </w:footnote>
  <w:footnote w:id="45">
    <w:p w14:paraId="58D18120" w14:textId="3EC8C859" w:rsidR="00F91B90" w:rsidRPr="00DE486B" w:rsidRDefault="00F91B90" w:rsidP="00F91B90">
      <w:pPr>
        <w:pStyle w:val="FootnoteText"/>
        <w:spacing w:after="0"/>
        <w:rPr>
          <w:rFonts w:asciiTheme="minorHAnsi" w:hAnsiTheme="minorHAnsi" w:cstheme="minorHAnsi"/>
          <w:sz w:val="16"/>
          <w:szCs w:val="16"/>
          <w:lang w:val="en-IE"/>
        </w:rPr>
      </w:pPr>
      <w:r w:rsidRPr="00DE486B">
        <w:rPr>
          <w:rStyle w:val="FootnoteReference"/>
          <w:rFonts w:cstheme="minorHAnsi"/>
          <w:sz w:val="16"/>
          <w:szCs w:val="16"/>
        </w:rPr>
        <w:footnoteRef/>
      </w:r>
      <w:r w:rsidRPr="00DE486B">
        <w:rPr>
          <w:rFonts w:asciiTheme="minorHAnsi" w:hAnsiTheme="minorHAnsi" w:cstheme="minorHAnsi"/>
          <w:sz w:val="16"/>
          <w:szCs w:val="16"/>
          <w:lang w:val="en-IE"/>
        </w:rPr>
        <w:t xml:space="preserve"> Case SA.112459 – Estonia – Electricity Strategic Reserve</w:t>
      </w:r>
      <w:r w:rsidR="00AC2577">
        <w:rPr>
          <w:rFonts w:asciiTheme="minorHAnsi" w:hAnsiTheme="minorHAnsi" w:cstheme="minorHAnsi"/>
          <w:sz w:val="16"/>
          <w:szCs w:val="16"/>
          <w:lang w:val="en-IE"/>
        </w:rPr>
        <w:t>, 28.10.2025</w:t>
      </w:r>
      <w:r w:rsidRPr="00DE486B">
        <w:rPr>
          <w:rFonts w:asciiTheme="minorHAnsi" w:hAnsiTheme="minorHAnsi" w:cstheme="minorHAnsi"/>
          <w:sz w:val="16"/>
          <w:szCs w:val="16"/>
          <w:lang w:val="en-IE"/>
        </w:rPr>
        <w:t>.</w:t>
      </w:r>
    </w:p>
  </w:footnote>
  <w:footnote w:id="46">
    <w:p w14:paraId="41785CE6" w14:textId="62B0DC1C" w:rsidR="00202320" w:rsidRPr="00667DBF" w:rsidRDefault="00202320" w:rsidP="00667DBF">
      <w:pPr>
        <w:pStyle w:val="FootnoteText"/>
        <w:spacing w:after="0"/>
        <w:rPr>
          <w:rFonts w:asciiTheme="minorHAnsi" w:hAnsiTheme="minorHAnsi" w:cstheme="minorHAnsi"/>
          <w:sz w:val="16"/>
          <w:szCs w:val="16"/>
        </w:rPr>
      </w:pPr>
      <w:r w:rsidRPr="00667DBF">
        <w:rPr>
          <w:rStyle w:val="FootnoteReference"/>
          <w:rFonts w:cstheme="minorHAnsi"/>
          <w:sz w:val="16"/>
          <w:szCs w:val="16"/>
        </w:rPr>
        <w:footnoteRef/>
      </w:r>
      <w:r w:rsidRPr="00667DBF">
        <w:rPr>
          <w:rFonts w:asciiTheme="minorHAnsi" w:hAnsiTheme="minorHAnsi" w:cstheme="minorHAnsi"/>
          <w:sz w:val="16"/>
          <w:szCs w:val="16"/>
        </w:rPr>
        <w:t xml:space="preserve"> </w:t>
      </w:r>
      <w:r w:rsidR="004442C8" w:rsidRPr="00667DBF">
        <w:rPr>
          <w:rFonts w:asciiTheme="minorHAnsi" w:hAnsiTheme="minorHAnsi" w:cstheme="minorHAnsi"/>
          <w:sz w:val="16"/>
          <w:szCs w:val="16"/>
        </w:rPr>
        <w:t>Case SA.</w:t>
      </w:r>
      <w:r w:rsidR="00EB5A09" w:rsidRPr="00667DBF">
        <w:rPr>
          <w:rFonts w:asciiTheme="minorHAnsi" w:hAnsiTheme="minorHAnsi" w:cstheme="minorHAnsi"/>
          <w:sz w:val="16"/>
          <w:szCs w:val="16"/>
        </w:rPr>
        <w:t>1</w:t>
      </w:r>
      <w:r w:rsidR="004442C8" w:rsidRPr="00667DBF">
        <w:rPr>
          <w:rFonts w:asciiTheme="minorHAnsi" w:hAnsiTheme="minorHAnsi" w:cstheme="minorHAnsi"/>
          <w:sz w:val="16"/>
          <w:szCs w:val="16"/>
        </w:rPr>
        <w:t xml:space="preserve">17564 – France - </w:t>
      </w:r>
      <w:r w:rsidR="00EB5A09" w:rsidRPr="00667DBF">
        <w:rPr>
          <w:rFonts w:asciiTheme="minorHAnsi" w:hAnsiTheme="minorHAnsi" w:cstheme="minorHAnsi"/>
          <w:sz w:val="16"/>
          <w:szCs w:val="16"/>
        </w:rPr>
        <w:t>Réforme du mécanisme de capacité, 22.12.2025</w:t>
      </w:r>
      <w:r w:rsidR="00EB5A09">
        <w:rPr>
          <w:rFonts w:asciiTheme="minorHAnsi" w:hAnsiTheme="minorHAnsi" w:cstheme="minorHAnsi"/>
          <w:sz w:val="16"/>
          <w:szCs w:val="16"/>
        </w:rPr>
        <w:t>.</w:t>
      </w:r>
    </w:p>
  </w:footnote>
  <w:footnote w:id="47">
    <w:p w14:paraId="55A49D3A" w14:textId="77777777" w:rsidR="00986E13" w:rsidRPr="00581E4C" w:rsidRDefault="00986E13" w:rsidP="00986E13">
      <w:pPr>
        <w:pStyle w:val="FootnoteText"/>
        <w:spacing w:after="0"/>
        <w:rPr>
          <w:rFonts w:asciiTheme="minorHAnsi" w:hAnsiTheme="minorHAnsi" w:cstheme="minorHAnsi"/>
          <w:sz w:val="16"/>
          <w:szCs w:val="16"/>
          <w:lang w:val="en-IE"/>
        </w:rPr>
      </w:pPr>
      <w:r w:rsidRPr="00581E4C">
        <w:rPr>
          <w:rStyle w:val="FootnoteReference"/>
          <w:rFonts w:cstheme="minorHAnsi"/>
          <w:sz w:val="16"/>
          <w:szCs w:val="16"/>
        </w:rPr>
        <w:footnoteRef/>
      </w:r>
      <w:r w:rsidRPr="00581E4C">
        <w:rPr>
          <w:rFonts w:asciiTheme="minorHAnsi" w:hAnsiTheme="minorHAnsi" w:cstheme="minorHAnsi"/>
          <w:sz w:val="16"/>
          <w:szCs w:val="16"/>
          <w:lang w:val="en-IE"/>
        </w:rPr>
        <w:t xml:space="preserve"> Case SA.106107 – Belgium – Lifetime extension of two nuclear reactors (Doel 4 and Tihange 3).</w:t>
      </w:r>
    </w:p>
  </w:footnote>
  <w:footnote w:id="48">
    <w:p w14:paraId="2730A60B" w14:textId="77777777" w:rsidR="00986E13" w:rsidRPr="00581E4C" w:rsidRDefault="00986E13" w:rsidP="00986E13">
      <w:pPr>
        <w:pStyle w:val="FootnoteText"/>
        <w:spacing w:after="0"/>
        <w:rPr>
          <w:rFonts w:asciiTheme="minorHAnsi" w:hAnsiTheme="minorHAnsi" w:cstheme="minorHAnsi"/>
          <w:sz w:val="16"/>
          <w:szCs w:val="16"/>
          <w:lang w:val="en-IE"/>
        </w:rPr>
      </w:pPr>
      <w:r w:rsidRPr="00581E4C">
        <w:rPr>
          <w:rStyle w:val="FootnoteReference"/>
          <w:rFonts w:cstheme="minorHAnsi"/>
          <w:sz w:val="16"/>
          <w:szCs w:val="16"/>
        </w:rPr>
        <w:footnoteRef/>
      </w:r>
      <w:r w:rsidRPr="00581E4C">
        <w:rPr>
          <w:rFonts w:asciiTheme="minorHAnsi" w:hAnsiTheme="minorHAnsi" w:cstheme="minorHAnsi"/>
          <w:sz w:val="16"/>
          <w:szCs w:val="16"/>
          <w:lang w:val="en-IE"/>
        </w:rPr>
        <w:t xml:space="preserve"> Case SA.109707 – Poland – Aid measures for the first nuclear power plant in Poland.</w:t>
      </w:r>
    </w:p>
  </w:footnote>
  <w:footnote w:id="49">
    <w:p w14:paraId="28B03DD4" w14:textId="0A96EECB" w:rsidR="00C71BBC" w:rsidRPr="005E7D2E" w:rsidRDefault="009125E5" w:rsidP="00D662FD">
      <w:pPr>
        <w:spacing w:after="0"/>
        <w:rPr>
          <w:szCs w:val="24"/>
          <w:lang w:val="en-GB"/>
        </w:rPr>
      </w:pPr>
      <w:r w:rsidRPr="00DE7CD1">
        <w:rPr>
          <w:rStyle w:val="FootnoteReference"/>
          <w:rFonts w:cstheme="minorBidi"/>
          <w:sz w:val="16"/>
          <w:szCs w:val="16"/>
        </w:rPr>
        <w:footnoteRef/>
      </w:r>
      <w:r w:rsidRPr="005E7D2E">
        <w:rPr>
          <w:rFonts w:asciiTheme="minorHAnsi" w:hAnsiTheme="minorHAnsi" w:cstheme="minorBidi"/>
          <w:sz w:val="16"/>
          <w:szCs w:val="16"/>
          <w:lang w:val="en-GB"/>
        </w:rPr>
        <w:t xml:space="preserve"> </w:t>
      </w:r>
      <w:bookmarkStart w:id="22" w:name="_Hlk216869693"/>
      <w:r w:rsidR="000C3096" w:rsidRPr="005E7D2E">
        <w:rPr>
          <w:rFonts w:asciiTheme="minorHAnsi" w:hAnsiTheme="minorHAnsi" w:cstheme="minorBidi"/>
          <w:sz w:val="16"/>
          <w:szCs w:val="16"/>
          <w:lang w:val="en-GB"/>
        </w:rPr>
        <w:t>Cases SA.113212 – France; SA.117899 – Hungary; SA.117859 – Italy; SA.117793 – Slovakia; SA.117849 - Slovenia – Important Project of Common European Interest – Innovative medical devices and support software (IPCEI Tech4Cure).</w:t>
      </w:r>
      <w:bookmarkEnd w:id="22"/>
    </w:p>
  </w:footnote>
  <w:footnote w:id="50">
    <w:p w14:paraId="4A456C55" w14:textId="510E72D3" w:rsidR="00556760" w:rsidRPr="00B5727D" w:rsidRDefault="00556760" w:rsidP="00B5727D">
      <w:pPr>
        <w:pStyle w:val="FootnoteText"/>
        <w:spacing w:after="0"/>
        <w:rPr>
          <w:rFonts w:asciiTheme="minorHAnsi" w:hAnsiTheme="minorHAnsi" w:cstheme="minorBidi"/>
          <w:sz w:val="16"/>
          <w:szCs w:val="16"/>
          <w:lang w:val="en-IE"/>
        </w:rPr>
      </w:pPr>
      <w:r w:rsidRPr="003E6B77">
        <w:rPr>
          <w:rStyle w:val="FootnoteReference"/>
          <w:sz w:val="16"/>
          <w:szCs w:val="16"/>
        </w:rPr>
        <w:footnoteRef/>
      </w:r>
      <w:r w:rsidRPr="003E6B77">
        <w:rPr>
          <w:sz w:val="16"/>
          <w:szCs w:val="16"/>
          <w:lang w:val="en-IE"/>
        </w:rPr>
        <w:t xml:space="preserve"> </w:t>
      </w:r>
      <w:r>
        <w:rPr>
          <w:sz w:val="16"/>
          <w:szCs w:val="16"/>
          <w:lang w:val="en-IE"/>
        </w:rPr>
        <w:t xml:space="preserve">Case </w:t>
      </w:r>
      <w:r w:rsidRPr="1E5E22B6">
        <w:rPr>
          <w:rFonts w:asciiTheme="minorHAnsi" w:hAnsiTheme="minorHAnsi" w:cstheme="minorBidi"/>
          <w:sz w:val="16"/>
          <w:szCs w:val="16"/>
          <w:lang w:val="en-IE"/>
        </w:rPr>
        <w:t>AT.40670 - Google - Adtech and Data-related practices, 5.9.2025</w:t>
      </w:r>
      <w:r w:rsidR="00233B58" w:rsidRPr="1E5E22B6">
        <w:rPr>
          <w:rFonts w:asciiTheme="minorHAnsi" w:hAnsiTheme="minorHAnsi" w:cstheme="minorBidi"/>
          <w:sz w:val="16"/>
          <w:szCs w:val="16"/>
          <w:lang w:val="en-IE"/>
        </w:rPr>
        <w:t>.</w:t>
      </w:r>
    </w:p>
  </w:footnote>
  <w:footnote w:id="51">
    <w:p w14:paraId="6459CAB3" w14:textId="77777777" w:rsidR="00556760" w:rsidRPr="00831DC4" w:rsidRDefault="00556760" w:rsidP="00556760">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AT.40721 - Microsoft Teams – Commitments decision, 12.9.2025; case AT.40873 - Microsoft Teams II – Commitments decision 12.9.2025.</w:t>
      </w:r>
    </w:p>
  </w:footnote>
  <w:footnote w:id="52">
    <w:p w14:paraId="63C21C5A" w14:textId="0557B325" w:rsidR="00556760" w:rsidRPr="002308F7" w:rsidRDefault="00556760" w:rsidP="00556760">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AT.40728 – Corning, 18.7.2025</w:t>
      </w:r>
      <w:r w:rsidR="00E30CCB" w:rsidRPr="40C38094">
        <w:rPr>
          <w:rFonts w:asciiTheme="minorHAnsi" w:hAnsiTheme="minorHAnsi" w:cstheme="minorBidi"/>
          <w:sz w:val="16"/>
          <w:szCs w:val="16"/>
          <w:lang w:val="en-IE"/>
        </w:rPr>
        <w:t>.</w:t>
      </w:r>
    </w:p>
  </w:footnote>
  <w:footnote w:id="53">
    <w:p w14:paraId="28C6950B" w14:textId="3BFF6271" w:rsidR="00556760" w:rsidRPr="00B5727D" w:rsidRDefault="00556760" w:rsidP="00B5727D">
      <w:pPr>
        <w:pStyle w:val="FootnoteText"/>
        <w:spacing w:after="0"/>
        <w:rPr>
          <w:rFonts w:asciiTheme="minorHAnsi" w:hAnsiTheme="minorHAnsi" w:cstheme="minorBidi"/>
          <w:sz w:val="16"/>
          <w:szCs w:val="16"/>
          <w:lang w:val="en-IE"/>
        </w:rPr>
      </w:pPr>
      <w:r w:rsidRPr="1E5E22B6">
        <w:rPr>
          <w:rStyle w:val="FootnoteReference"/>
          <w:rFonts w:cstheme="minorBidi"/>
          <w:sz w:val="16"/>
          <w:szCs w:val="16"/>
        </w:rPr>
        <w:footnoteRef/>
      </w:r>
      <w:r w:rsidRPr="1E5E22B6">
        <w:rPr>
          <w:rFonts w:asciiTheme="minorHAnsi" w:hAnsiTheme="minorHAnsi" w:cstheme="minorBidi"/>
          <w:sz w:val="16"/>
          <w:szCs w:val="16"/>
          <w:lang w:val="en-IE"/>
        </w:rPr>
        <w:t xml:space="preserve"> Cases AT.40840 – Gucci; AT.40880 – Chloé; and AT.40881 - Loewe, all 14.10.2025</w:t>
      </w:r>
      <w:r w:rsidR="00E30CCB" w:rsidRPr="1E5E22B6">
        <w:rPr>
          <w:rFonts w:asciiTheme="minorHAnsi" w:hAnsiTheme="minorHAnsi" w:cstheme="minorBidi"/>
          <w:sz w:val="16"/>
          <w:szCs w:val="16"/>
          <w:lang w:val="en-IE"/>
        </w:rPr>
        <w:t>.</w:t>
      </w:r>
      <w:r w:rsidRPr="1E5E22B6">
        <w:rPr>
          <w:rFonts w:asciiTheme="minorHAnsi" w:hAnsiTheme="minorHAnsi" w:cstheme="minorBidi"/>
          <w:sz w:val="16"/>
          <w:szCs w:val="16"/>
          <w:lang w:val="en-IE"/>
        </w:rPr>
        <w:t> </w:t>
      </w:r>
    </w:p>
  </w:footnote>
  <w:footnote w:id="54">
    <w:p w14:paraId="6550937F" w14:textId="77777777" w:rsidR="00556760" w:rsidRPr="00DC40C2" w:rsidRDefault="00556760" w:rsidP="00556760">
      <w:pPr>
        <w:pStyle w:val="FootnoteText"/>
        <w:spacing w:after="0"/>
        <w:rPr>
          <w:rFonts w:asciiTheme="minorHAnsi" w:hAnsiTheme="minorHAnsi" w:cstheme="minorBidi"/>
          <w:sz w:val="16"/>
          <w:szCs w:val="16"/>
          <w:lang w:val="en-US"/>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AT.40966 – Synthetic Turf (procedure), 8.9.2025.</w:t>
      </w:r>
    </w:p>
  </w:footnote>
  <w:footnote w:id="55">
    <w:p w14:paraId="5F375A6F" w14:textId="4051FE44" w:rsidR="00556760" w:rsidRPr="00E35D9E" w:rsidRDefault="00556760" w:rsidP="00556760">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w:t>
      </w:r>
      <w:r w:rsidR="007750B3" w:rsidRPr="40C38094">
        <w:rPr>
          <w:rFonts w:asciiTheme="minorHAnsi" w:hAnsiTheme="minorHAnsi" w:cstheme="minorBidi"/>
          <w:sz w:val="16"/>
          <w:szCs w:val="16"/>
          <w:lang w:val="en-IE"/>
        </w:rPr>
        <w:t>I</w:t>
      </w:r>
      <w:r w:rsidRPr="40C38094">
        <w:rPr>
          <w:rFonts w:asciiTheme="minorHAnsi" w:hAnsiTheme="minorHAnsi" w:cstheme="minorBidi"/>
          <w:sz w:val="16"/>
          <w:szCs w:val="16"/>
          <w:lang w:val="en-IE"/>
        </w:rPr>
        <w:t>ssued under the 2022 Commission Notice on informal guidance relating to novel or unresolved questions concerning Articles 101 and</w:t>
      </w:r>
      <w:r w:rsidR="00824031">
        <w:rPr>
          <w:rFonts w:asciiTheme="minorHAnsi" w:hAnsiTheme="minorHAnsi" w:cstheme="minorBidi"/>
          <w:sz w:val="16"/>
          <w:szCs w:val="16"/>
          <w:lang w:val="en-IE"/>
        </w:rPr>
        <w:t xml:space="preserve"> </w:t>
      </w:r>
      <w:r w:rsidRPr="40C38094">
        <w:rPr>
          <w:rFonts w:asciiTheme="minorHAnsi" w:hAnsiTheme="minorHAnsi" w:cstheme="minorBidi"/>
          <w:sz w:val="16"/>
          <w:szCs w:val="16"/>
          <w:lang w:val="en-IE"/>
        </w:rPr>
        <w:t>102 of the Treaty on the Functioning of the European Union that arise in individual cases (guidance letters), OJ C 381, 4.10.2022, p.</w:t>
      </w:r>
      <w:r w:rsidR="00CA0430" w:rsidRPr="40C38094">
        <w:rPr>
          <w:rFonts w:asciiTheme="minorHAnsi" w:hAnsiTheme="minorHAnsi" w:cstheme="minorBidi"/>
          <w:sz w:val="16"/>
          <w:szCs w:val="16"/>
          <w:lang w:val="en-IE"/>
        </w:rPr>
        <w:t>9</w:t>
      </w:r>
      <w:r w:rsidR="00E30CCB" w:rsidRPr="40C38094">
        <w:rPr>
          <w:rFonts w:asciiTheme="minorHAnsi" w:hAnsiTheme="minorHAnsi" w:cstheme="minorBidi"/>
          <w:sz w:val="16"/>
          <w:szCs w:val="16"/>
          <w:lang w:val="en-IE"/>
        </w:rPr>
        <w:t>.</w:t>
      </w:r>
      <w:r w:rsidRPr="40C38094">
        <w:rPr>
          <w:rFonts w:asciiTheme="minorHAnsi" w:hAnsiTheme="minorHAnsi" w:cstheme="minorBidi"/>
          <w:sz w:val="16"/>
          <w:szCs w:val="16"/>
          <w:lang w:val="en-IE"/>
        </w:rPr>
        <w:t xml:space="preserve"> </w:t>
      </w:r>
    </w:p>
  </w:footnote>
  <w:footnote w:id="56">
    <w:p w14:paraId="6995325B" w14:textId="0F2EBC71" w:rsidR="00556760" w:rsidRPr="00663C8F" w:rsidRDefault="00556760" w:rsidP="00FD4241">
      <w:pPr>
        <w:pStyle w:val="FootnoteText"/>
        <w:spacing w:after="0"/>
        <w:jc w:val="left"/>
        <w:rPr>
          <w:rFonts w:asciiTheme="minorHAnsi" w:hAnsiTheme="minorHAnsi" w:cstheme="minorBidi"/>
          <w:sz w:val="16"/>
          <w:szCs w:val="16"/>
          <w:lang w:val="en-IE"/>
        </w:rPr>
      </w:pPr>
      <w:r w:rsidRPr="036FB8D2">
        <w:rPr>
          <w:rStyle w:val="FootnoteReference"/>
          <w:rFonts w:cstheme="minorBidi"/>
          <w:sz w:val="16"/>
          <w:szCs w:val="16"/>
        </w:rPr>
        <w:footnoteRef/>
      </w:r>
      <w:r w:rsidR="00824031">
        <w:rPr>
          <w:rStyle w:val="Hyperlink"/>
          <w:rFonts w:asciiTheme="minorHAnsi" w:hAnsiTheme="minorHAnsi" w:cstheme="minorBidi"/>
          <w:sz w:val="16"/>
          <w:szCs w:val="16"/>
          <w:lang w:val="en-IE"/>
        </w:rPr>
        <w:t xml:space="preserve"> </w:t>
      </w:r>
      <w:r w:rsidR="004C218D" w:rsidRPr="00663C8F">
        <w:rPr>
          <w:rStyle w:val="Hyperlink"/>
          <w:rFonts w:asciiTheme="minorHAnsi" w:hAnsiTheme="minorHAnsi" w:cstheme="minorBidi"/>
          <w:sz w:val="16"/>
          <w:szCs w:val="16"/>
          <w:lang w:val="en-IE"/>
        </w:rPr>
        <w:t>https://ec.europa.eu/competition/antitrust/cases1/202536/AT_40979_104.pdf</w:t>
      </w:r>
    </w:p>
  </w:footnote>
  <w:footnote w:id="57">
    <w:p w14:paraId="1BB9CBB1" w14:textId="4D5B29CE" w:rsidR="00556760" w:rsidRPr="0022393D" w:rsidRDefault="00556760" w:rsidP="00556760">
      <w:pPr>
        <w:pStyle w:val="FootnoteText"/>
        <w:spacing w:after="0"/>
        <w:rPr>
          <w:rFonts w:asciiTheme="minorHAnsi" w:hAnsiTheme="minorHAnsi" w:cstheme="minorHAnsi"/>
          <w:sz w:val="16"/>
          <w:szCs w:val="16"/>
          <w:lang w:val="en-IE"/>
        </w:rPr>
      </w:pPr>
      <w:r w:rsidRPr="00C70EDD">
        <w:rPr>
          <w:rStyle w:val="FootnoteReference"/>
          <w:rFonts w:cstheme="minorHAnsi"/>
          <w:sz w:val="16"/>
          <w:szCs w:val="16"/>
        </w:rPr>
        <w:footnoteRef/>
      </w:r>
      <w:r w:rsidR="0022393D" w:rsidRPr="0022393D">
        <w:rPr>
          <w:rFonts w:asciiTheme="minorHAnsi" w:hAnsiTheme="minorHAnsi" w:cstheme="minorHAnsi"/>
          <w:sz w:val="16"/>
          <w:szCs w:val="16"/>
          <w:lang w:val="en-IE"/>
        </w:rPr>
        <w:t xml:space="preserve"> </w:t>
      </w:r>
      <w:hyperlink r:id="rId8" w:history="1">
        <w:r w:rsidR="00824031" w:rsidRPr="0022393D">
          <w:rPr>
            <w:rStyle w:val="Hyperlink"/>
            <w:rFonts w:asciiTheme="minorHAnsi" w:hAnsiTheme="minorHAnsi" w:cstheme="minorHAnsi"/>
            <w:sz w:val="16"/>
            <w:szCs w:val="16"/>
            <w:lang w:val="en-IE"/>
          </w:rPr>
          <w:t>https://ec.europa.eu/competition/antitrust/cases1/202536/AT_40976_98.pdf</w:t>
        </w:r>
      </w:hyperlink>
    </w:p>
  </w:footnote>
  <w:footnote w:id="58">
    <w:p w14:paraId="085FCAD4" w14:textId="09553920" w:rsidR="00C130B4" w:rsidRPr="006644B1" w:rsidRDefault="00C130B4" w:rsidP="006644B1">
      <w:pPr>
        <w:pStyle w:val="FootnoteText"/>
        <w:spacing w:after="0"/>
        <w:rPr>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First opinion regarding the compatibility of a sustainability agreement with competition rules for the agricultural sector’ based on Article 210a of Regulation (EU) No 1308/2013 establishing a common organisation of markets in agricultural products (‘CMO Regulation').</w:t>
      </w:r>
    </w:p>
  </w:footnote>
  <w:footnote w:id="59">
    <w:p w14:paraId="41C7F7BA" w14:textId="282BB7F3" w:rsidR="00556760" w:rsidRPr="00663C8F" w:rsidRDefault="00556760" w:rsidP="00663C8F">
      <w:pPr>
        <w:pStyle w:val="FootnoteText"/>
        <w:spacing w:after="0"/>
        <w:rPr>
          <w:rFonts w:asciiTheme="minorHAnsi" w:hAnsiTheme="minorHAnsi" w:cstheme="minorBidi"/>
          <w:sz w:val="16"/>
          <w:szCs w:val="16"/>
          <w:lang w:val="en-IE"/>
        </w:rPr>
      </w:pPr>
      <w:r w:rsidRPr="1E5E22B6">
        <w:rPr>
          <w:rStyle w:val="FootnoteReference"/>
          <w:rFonts w:cstheme="minorBidi"/>
          <w:sz w:val="16"/>
          <w:szCs w:val="16"/>
        </w:rPr>
        <w:footnoteRef/>
      </w:r>
      <w:r w:rsidRPr="1E5E22B6">
        <w:rPr>
          <w:rFonts w:asciiTheme="minorHAnsi" w:hAnsiTheme="minorHAnsi" w:cstheme="minorBidi"/>
          <w:sz w:val="16"/>
          <w:szCs w:val="16"/>
          <w:lang w:val="en-IE"/>
        </w:rPr>
        <w:t xml:space="preserve"> C</w:t>
      </w:r>
      <w:r w:rsidR="00863D6F">
        <w:rPr>
          <w:rFonts w:asciiTheme="minorHAnsi" w:hAnsiTheme="minorHAnsi" w:cstheme="minorBidi"/>
          <w:sz w:val="16"/>
          <w:szCs w:val="16"/>
          <w:lang w:val="en-IE"/>
        </w:rPr>
        <w:t>ommission opinion</w:t>
      </w:r>
      <w:r w:rsidRPr="1E5E22B6">
        <w:rPr>
          <w:rFonts w:asciiTheme="minorHAnsi" w:hAnsiTheme="minorHAnsi" w:cstheme="minorBidi"/>
          <w:sz w:val="16"/>
          <w:szCs w:val="16"/>
          <w:lang w:val="en-IE"/>
        </w:rPr>
        <w:t xml:space="preserve"> on the request for opinion pursuant to Article 210a(6) of Regulation (EU) No 1308/2013 by Vignerons Coopérateurs de France - Sustainability agreement in the wine sector in Occitanie, 15.7.2025. </w:t>
      </w:r>
    </w:p>
  </w:footnote>
  <w:footnote w:id="60">
    <w:p w14:paraId="59BEFA3D" w14:textId="77777777" w:rsidR="00515278" w:rsidRPr="00A13401" w:rsidRDefault="00515278" w:rsidP="00515278">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An End-of-Life Vehicle</w:t>
      </w:r>
      <w:r w:rsidRPr="40C38094">
        <w:rPr>
          <w:rFonts w:asciiTheme="minorHAnsi" w:hAnsiTheme="minorHAnsi" w:cstheme="minorBidi"/>
          <w:b/>
          <w:sz w:val="16"/>
          <w:szCs w:val="16"/>
          <w:lang w:val="en-IE"/>
        </w:rPr>
        <w:t xml:space="preserve"> </w:t>
      </w:r>
      <w:r w:rsidRPr="40C38094">
        <w:rPr>
          <w:rFonts w:asciiTheme="minorHAnsi" w:hAnsiTheme="minorHAnsi" w:cstheme="minorBidi"/>
          <w:sz w:val="16"/>
          <w:szCs w:val="16"/>
          <w:lang w:val="en-IE"/>
        </w:rPr>
        <w:t>is a car that is no longer fit for use, either due to age, wear and tear, or damage. These vehicles are dismantled and processed for recycling, recovery, and disposal.</w:t>
      </w:r>
    </w:p>
  </w:footnote>
  <w:footnote w:id="61">
    <w:p w14:paraId="2F777DC7" w14:textId="77777777" w:rsidR="00556760" w:rsidRPr="005045CD" w:rsidRDefault="00556760" w:rsidP="00556760">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AT.40669 - End-of-life vehicle recycling, 1.4.2025.</w:t>
      </w:r>
    </w:p>
  </w:footnote>
  <w:footnote w:id="62">
    <w:p w14:paraId="0B492CA7" w14:textId="4C4E7808" w:rsidR="00556760" w:rsidRPr="00A13401" w:rsidRDefault="00556760" w:rsidP="00556760">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AT.40795 – Food delivery services, 2.6.</w:t>
      </w:r>
      <w:r w:rsidR="00BF10B9" w:rsidRPr="40C38094">
        <w:rPr>
          <w:rFonts w:asciiTheme="minorHAnsi" w:hAnsiTheme="minorHAnsi" w:cstheme="minorBidi"/>
          <w:sz w:val="16"/>
          <w:szCs w:val="16"/>
          <w:lang w:val="en-IE"/>
        </w:rPr>
        <w:t>2</w:t>
      </w:r>
      <w:r w:rsidRPr="40C38094">
        <w:rPr>
          <w:rFonts w:asciiTheme="minorHAnsi" w:hAnsiTheme="minorHAnsi" w:cstheme="minorBidi"/>
          <w:sz w:val="16"/>
          <w:szCs w:val="16"/>
          <w:lang w:val="en-IE"/>
        </w:rPr>
        <w:t>025.</w:t>
      </w:r>
    </w:p>
  </w:footnote>
  <w:footnote w:id="63">
    <w:p w14:paraId="06A3DC0F" w14:textId="77777777" w:rsidR="00C119C9" w:rsidRPr="007551A5" w:rsidRDefault="00C119C9" w:rsidP="00C119C9">
      <w:pPr>
        <w:pStyle w:val="FootnoteText"/>
        <w:spacing w:after="0"/>
        <w:rPr>
          <w:lang w:val="en-IE"/>
        </w:rPr>
      </w:pPr>
      <w:r w:rsidRPr="00652F33">
        <w:rPr>
          <w:rStyle w:val="FootnoteReference"/>
          <w:sz w:val="16"/>
        </w:rPr>
        <w:footnoteRef/>
      </w:r>
      <w:r w:rsidRPr="00652F33">
        <w:rPr>
          <w:rStyle w:val="FootnoteReference"/>
          <w:sz w:val="16"/>
          <w:lang w:val="en-IE"/>
        </w:rPr>
        <w:t xml:space="preserve"> </w:t>
      </w:r>
      <w:r w:rsidRPr="00652F33">
        <w:rPr>
          <w:rFonts w:asciiTheme="minorHAnsi" w:hAnsiTheme="minorHAnsi" w:cstheme="minorBidi"/>
          <w:sz w:val="16"/>
          <w:szCs w:val="16"/>
          <w:lang w:val="en-IE"/>
        </w:rPr>
        <w:t>Case AT.40545 – Automotive starter batteries</w:t>
      </w:r>
      <w:r>
        <w:rPr>
          <w:rFonts w:asciiTheme="minorHAnsi" w:hAnsiTheme="minorHAnsi" w:cstheme="minorBidi"/>
          <w:sz w:val="16"/>
          <w:szCs w:val="16"/>
          <w:lang w:val="en-IE"/>
        </w:rPr>
        <w:t>, 15.12.2025</w:t>
      </w:r>
      <w:r w:rsidRPr="00652F33">
        <w:rPr>
          <w:rFonts w:asciiTheme="minorHAnsi" w:hAnsiTheme="minorHAnsi" w:cstheme="minorBidi"/>
          <w:sz w:val="16"/>
          <w:szCs w:val="16"/>
          <w:lang w:val="en-IE"/>
        </w:rPr>
        <w:t>.</w:t>
      </w:r>
    </w:p>
  </w:footnote>
  <w:footnote w:id="64">
    <w:p w14:paraId="55D149E4" w14:textId="77777777" w:rsidR="00B32C82" w:rsidRPr="00046C2B" w:rsidRDefault="00B32C82" w:rsidP="00B32C82">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M.11481- Synopsys / Ansys, 23.5.2025.</w:t>
      </w:r>
    </w:p>
  </w:footnote>
  <w:footnote w:id="65">
    <w:p w14:paraId="432596EB" w14:textId="08CAC51A" w:rsidR="00C175BA" w:rsidRPr="00CF13FF" w:rsidRDefault="00C175BA" w:rsidP="00C175BA">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M.11253 - Safran / Part of Collins Aerospace’s actuation and flight control activities, 17.6.2025</w:t>
      </w:r>
      <w:r w:rsidR="00292FB6" w:rsidRPr="40C38094">
        <w:rPr>
          <w:rFonts w:asciiTheme="minorHAnsi" w:hAnsiTheme="minorHAnsi" w:cstheme="minorBidi"/>
          <w:sz w:val="16"/>
          <w:szCs w:val="16"/>
          <w:lang w:val="en-IE"/>
        </w:rPr>
        <w:t>.</w:t>
      </w:r>
    </w:p>
  </w:footnote>
  <w:footnote w:id="66">
    <w:p w14:paraId="5C8FE637" w14:textId="7A90755B" w:rsidR="00502AE8" w:rsidRPr="00502AE8" w:rsidRDefault="00502AE8" w:rsidP="00502AE8">
      <w:pPr>
        <w:spacing w:after="0"/>
        <w:rPr>
          <w:rStyle w:val="FootnoteReference"/>
          <w:rFonts w:cstheme="minorHAnsi"/>
          <w:sz w:val="16"/>
          <w:szCs w:val="16"/>
          <w:lang w:val="en-GB"/>
        </w:rPr>
      </w:pPr>
      <w:r w:rsidRPr="00502AE8">
        <w:rPr>
          <w:rStyle w:val="FootnoteReference"/>
          <w:rFonts w:cstheme="minorHAnsi"/>
          <w:sz w:val="16"/>
          <w:szCs w:val="16"/>
        </w:rPr>
        <w:footnoteRef/>
      </w:r>
      <w:r w:rsidRPr="00502AE8">
        <w:rPr>
          <w:rStyle w:val="FootnoteReference"/>
          <w:rFonts w:cstheme="minorHAnsi"/>
          <w:sz w:val="16"/>
          <w:szCs w:val="16"/>
          <w:lang w:val="en-GB"/>
        </w:rPr>
        <w:t xml:space="preserve"> </w:t>
      </w:r>
      <w:r w:rsidRPr="00502AE8">
        <w:rPr>
          <w:rFonts w:asciiTheme="minorHAnsi" w:hAnsiTheme="minorHAnsi" w:cstheme="minorHAnsi"/>
          <w:sz w:val="16"/>
          <w:szCs w:val="16"/>
          <w:lang w:val="en-GB"/>
        </w:rPr>
        <w:t xml:space="preserve">Case M.11578 </w:t>
      </w:r>
      <w:r w:rsidRPr="005E7D2E">
        <w:rPr>
          <w:rFonts w:asciiTheme="minorHAnsi" w:hAnsiTheme="minorHAnsi" w:cstheme="minorHAnsi"/>
          <w:sz w:val="16"/>
          <w:szCs w:val="16"/>
          <w:lang w:val="en-IE"/>
        </w:rPr>
        <w:t>–</w:t>
      </w:r>
      <w:r w:rsidRPr="00502AE8">
        <w:rPr>
          <w:rFonts w:asciiTheme="minorHAnsi" w:hAnsiTheme="minorHAnsi" w:cstheme="minorHAnsi"/>
          <w:sz w:val="16"/>
          <w:szCs w:val="16"/>
          <w:lang w:val="en-GB"/>
        </w:rPr>
        <w:t xml:space="preserve"> Boeing / Spirit, 14.10.2025.</w:t>
      </w:r>
    </w:p>
  </w:footnote>
  <w:footnote w:id="67">
    <w:p w14:paraId="10A27B51" w14:textId="31D7ABD1" w:rsidR="005E7D2E" w:rsidRPr="005E7D2E" w:rsidRDefault="005E7D2E" w:rsidP="005E7D2E">
      <w:pPr>
        <w:pStyle w:val="FootnoteText"/>
        <w:spacing w:after="0"/>
        <w:rPr>
          <w:rFonts w:asciiTheme="minorHAnsi" w:hAnsiTheme="minorHAnsi" w:cstheme="minorHAnsi"/>
          <w:sz w:val="16"/>
          <w:szCs w:val="16"/>
          <w:lang w:val="en-GB"/>
        </w:rPr>
      </w:pPr>
      <w:r w:rsidRPr="005E7D2E">
        <w:rPr>
          <w:rStyle w:val="FootnoteReference"/>
          <w:rFonts w:cstheme="minorHAnsi"/>
          <w:sz w:val="16"/>
          <w:szCs w:val="16"/>
        </w:rPr>
        <w:footnoteRef/>
      </w:r>
      <w:r w:rsidRPr="005E7D2E">
        <w:rPr>
          <w:rFonts w:asciiTheme="minorHAnsi" w:hAnsiTheme="minorHAnsi" w:cstheme="minorHAnsi"/>
          <w:sz w:val="16"/>
          <w:szCs w:val="16"/>
          <w:lang w:val="en-GB"/>
        </w:rPr>
        <w:t xml:space="preserve"> Case M.11536 </w:t>
      </w:r>
      <w:r w:rsidRPr="005E7D2E">
        <w:rPr>
          <w:rFonts w:asciiTheme="minorHAnsi" w:hAnsiTheme="minorHAnsi" w:cstheme="minorHAnsi"/>
          <w:sz w:val="16"/>
          <w:szCs w:val="16"/>
          <w:lang w:val="en-IE"/>
        </w:rPr>
        <w:t>– Constantia / Aluflexpack, 6.5.2025.</w:t>
      </w:r>
    </w:p>
  </w:footnote>
  <w:footnote w:id="68">
    <w:p w14:paraId="1B19152E" w14:textId="77777777" w:rsidR="006B05AA" w:rsidRPr="005E7D2E" w:rsidRDefault="006B05AA" w:rsidP="00D662FD">
      <w:pPr>
        <w:pStyle w:val="FootnoteText"/>
        <w:spacing w:after="0"/>
        <w:rPr>
          <w:rFonts w:asciiTheme="minorHAnsi" w:hAnsiTheme="minorHAnsi" w:cstheme="minorHAnsi"/>
          <w:sz w:val="16"/>
          <w:szCs w:val="16"/>
          <w:lang w:val="fr-FR"/>
        </w:rPr>
      </w:pPr>
      <w:r w:rsidRPr="005E7D2E">
        <w:rPr>
          <w:rStyle w:val="FootnoteReference"/>
          <w:rFonts w:cstheme="minorHAnsi"/>
          <w:sz w:val="16"/>
          <w:szCs w:val="16"/>
        </w:rPr>
        <w:footnoteRef/>
      </w:r>
      <w:r w:rsidRPr="005E7D2E">
        <w:rPr>
          <w:rFonts w:asciiTheme="minorHAnsi" w:hAnsiTheme="minorHAnsi" w:cstheme="minorHAnsi"/>
          <w:sz w:val="16"/>
          <w:szCs w:val="16"/>
          <w:lang w:val="fr-FR"/>
        </w:rPr>
        <w:t xml:space="preserve"> Case M.11485 - Brasserie Nationale / Boissons Heintz, 17.7.2025.</w:t>
      </w:r>
    </w:p>
  </w:footnote>
  <w:footnote w:id="69">
    <w:p w14:paraId="79D41A55" w14:textId="530C7B24" w:rsidR="003342B2" w:rsidRPr="003342B2" w:rsidRDefault="003342B2" w:rsidP="003342B2">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M.11956 – UMG / Downtown, ongoing (second-phase investigation).</w:t>
      </w:r>
    </w:p>
  </w:footnote>
  <w:footnote w:id="70">
    <w:p w14:paraId="07639E9C" w14:textId="77777777" w:rsidR="00FC072C" w:rsidRPr="00DF1469" w:rsidRDefault="00FC072C" w:rsidP="00FC072C">
      <w:pPr>
        <w:pStyle w:val="FootnoteText"/>
        <w:spacing w:after="0"/>
        <w:rPr>
          <w:sz w:val="16"/>
          <w:szCs w:val="16"/>
          <w:lang w:val="en-IE"/>
        </w:rPr>
      </w:pPr>
      <w:r w:rsidRPr="00DF1469">
        <w:rPr>
          <w:rStyle w:val="FootnoteReference"/>
          <w:sz w:val="16"/>
          <w:szCs w:val="16"/>
        </w:rPr>
        <w:footnoteRef/>
      </w:r>
      <w:r w:rsidRPr="00DF1469">
        <w:rPr>
          <w:sz w:val="16"/>
          <w:szCs w:val="16"/>
          <w:lang w:val="en-IE"/>
        </w:rPr>
        <w:t xml:space="preserve"> </w:t>
      </w:r>
      <w:r>
        <w:rPr>
          <w:sz w:val="16"/>
          <w:szCs w:val="16"/>
          <w:lang w:val="en-IE"/>
        </w:rPr>
        <w:t xml:space="preserve">Case </w:t>
      </w:r>
      <w:r w:rsidRPr="00DF1469">
        <w:rPr>
          <w:sz w:val="16"/>
          <w:szCs w:val="16"/>
          <w:lang w:val="en-IE"/>
        </w:rPr>
        <w:t>M.11830 - Unicredit / Banco BPM, 19.06.2025.</w:t>
      </w:r>
    </w:p>
  </w:footnote>
  <w:footnote w:id="71">
    <w:p w14:paraId="36E529C6" w14:textId="1B310A74" w:rsidR="7F337454" w:rsidRPr="00DD4C9B" w:rsidRDefault="7F337454" w:rsidP="00DD4C9B">
      <w:pPr>
        <w:pStyle w:val="FootnoteText"/>
        <w:spacing w:after="0"/>
        <w:rPr>
          <w:rFonts w:asciiTheme="minorHAnsi" w:hAnsiTheme="minorHAnsi" w:cstheme="minorBidi"/>
          <w:sz w:val="16"/>
          <w:szCs w:val="16"/>
          <w:lang w:val="en-IE"/>
        </w:rPr>
      </w:pPr>
      <w:r w:rsidRPr="00DD4C9B">
        <w:rPr>
          <w:rStyle w:val="FootnoteReference"/>
          <w:rFonts w:cstheme="minorBidi"/>
          <w:sz w:val="16"/>
          <w:szCs w:val="16"/>
        </w:rPr>
        <w:footnoteRef/>
      </w:r>
      <w:r w:rsidRPr="00DD4C9B">
        <w:rPr>
          <w:rFonts w:asciiTheme="minorHAnsi" w:hAnsiTheme="minorHAnsi" w:cstheme="minorBidi"/>
          <w:sz w:val="16"/>
          <w:szCs w:val="16"/>
          <w:lang w:val="en-IE"/>
        </w:rPr>
        <w:t xml:space="preserve"> Case M.12052 - Uni</w:t>
      </w:r>
      <w:r w:rsidR="522F18BE" w:rsidRPr="00DD4C9B">
        <w:rPr>
          <w:rFonts w:asciiTheme="minorHAnsi" w:hAnsiTheme="minorHAnsi" w:cstheme="minorBidi"/>
          <w:sz w:val="16"/>
          <w:szCs w:val="16"/>
          <w:lang w:val="en-IE"/>
        </w:rPr>
        <w:t>C</w:t>
      </w:r>
      <w:r w:rsidRPr="00DD4C9B">
        <w:rPr>
          <w:rFonts w:asciiTheme="minorHAnsi" w:hAnsiTheme="minorHAnsi" w:cstheme="minorBidi"/>
          <w:sz w:val="16"/>
          <w:szCs w:val="16"/>
          <w:lang w:val="en-IE"/>
        </w:rPr>
        <w:t>redit / Banco BPM – Article 21(4) – Preliminary assessment, 14.07.2025.</w:t>
      </w:r>
    </w:p>
  </w:footnote>
  <w:footnote w:id="72">
    <w:p w14:paraId="5B25D3E1" w14:textId="77777777" w:rsidR="006B05AA" w:rsidRPr="00294880" w:rsidRDefault="006B05AA" w:rsidP="006B05AA">
      <w:pPr>
        <w:pStyle w:val="FootnoteText"/>
        <w:spacing w:after="0"/>
        <w:rPr>
          <w:lang w:val="en-IE"/>
        </w:rPr>
      </w:pPr>
      <w:r w:rsidRPr="00FE3BBA">
        <w:rPr>
          <w:rStyle w:val="FootnoteReference"/>
          <w:rFonts w:cstheme="minorHAnsi"/>
          <w:sz w:val="16"/>
          <w:szCs w:val="16"/>
        </w:rPr>
        <w:footnoteRef/>
      </w:r>
      <w:r w:rsidRPr="00FE3BBA">
        <w:rPr>
          <w:rFonts w:asciiTheme="minorHAnsi" w:hAnsiTheme="minorHAnsi" w:cstheme="minorHAnsi"/>
          <w:sz w:val="16"/>
          <w:szCs w:val="16"/>
          <w:lang w:val="en-IE"/>
        </w:rPr>
        <w:t xml:space="preserve"> </w:t>
      </w:r>
      <w:hyperlink r:id="rId9" w:history="1">
        <w:r w:rsidRPr="00FE3BBA">
          <w:rPr>
            <w:rStyle w:val="Hyperlink"/>
            <w:rFonts w:asciiTheme="minorHAnsi" w:hAnsiTheme="minorHAnsi" w:cstheme="minorHAnsi"/>
            <w:sz w:val="16"/>
            <w:szCs w:val="16"/>
            <w:lang w:val="en-IE"/>
          </w:rPr>
          <w:t>https://ec.europa.eu/commission/presscorner/detail/pl/ip_25_1867</w:t>
        </w:r>
      </w:hyperlink>
    </w:p>
  </w:footnote>
  <w:footnote w:id="73">
    <w:p w14:paraId="553E36C7" w14:textId="029EDC71" w:rsidR="006B05AA" w:rsidRPr="00DD4C9B" w:rsidRDefault="006B05AA" w:rsidP="00DD4C9B">
      <w:pPr>
        <w:pStyle w:val="FootnoteText"/>
        <w:spacing w:after="0"/>
        <w:rPr>
          <w:rFonts w:asciiTheme="minorHAnsi" w:hAnsiTheme="minorHAnsi" w:cstheme="minorBidi"/>
          <w:sz w:val="16"/>
          <w:szCs w:val="16"/>
          <w:lang w:val="en-IE"/>
        </w:rPr>
      </w:pPr>
      <w:r w:rsidRPr="1E5E22B6">
        <w:rPr>
          <w:rStyle w:val="FootnoteReference"/>
          <w:rFonts w:cstheme="minorBidi"/>
          <w:sz w:val="16"/>
          <w:szCs w:val="16"/>
        </w:rPr>
        <w:footnoteRef/>
      </w:r>
      <w:r w:rsidRPr="1E5E22B6">
        <w:rPr>
          <w:rFonts w:asciiTheme="minorHAnsi" w:hAnsiTheme="minorHAnsi" w:cstheme="minorBidi"/>
          <w:sz w:val="16"/>
          <w:szCs w:val="16"/>
          <w:lang w:val="en-IE"/>
        </w:rPr>
        <w:t xml:space="preserve"> Case M.10433 - Vivendi / Lagardere, 8.11.2023</w:t>
      </w:r>
      <w:r w:rsidR="00ED1DFF" w:rsidRPr="1E5E22B6">
        <w:rPr>
          <w:rFonts w:asciiTheme="minorHAnsi" w:hAnsiTheme="minorHAnsi" w:cstheme="minorBidi"/>
          <w:sz w:val="16"/>
          <w:szCs w:val="16"/>
          <w:lang w:val="en-IE"/>
        </w:rPr>
        <w:t>.</w:t>
      </w:r>
    </w:p>
  </w:footnote>
  <w:footnote w:id="74">
    <w:p w14:paraId="64041259" w14:textId="77777777" w:rsidR="006B05AA" w:rsidRPr="004B6719" w:rsidRDefault="006B05AA" w:rsidP="006B05AA">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DG Competition is responsible for enforcing the FSR in the field of mergers. In addition, DG Competition has the power to start own-initiative investigations to tackle distortions on the Single Market caused by foreign subsidies outside public procurement procedures. DG Grow (the Directorate-General for Internal Market, Industry, Entrepreneurship and SMEs) is responsible for enforcing the FSR for foreign subsidies public procurement procedures and to start own-initiative investigations to tackle the distortive effects of foreign subsidies in public procurement procedures. </w:t>
      </w:r>
    </w:p>
  </w:footnote>
  <w:footnote w:id="75">
    <w:p w14:paraId="0B40C6C3" w14:textId="77777777" w:rsidR="006B05AA" w:rsidRPr="00422AD7" w:rsidRDefault="006B05AA" w:rsidP="006B05AA">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Case FS.100156 - ADNOC / COVESTRO, 14.11.2025.</w:t>
      </w:r>
    </w:p>
  </w:footnote>
  <w:footnote w:id="76">
    <w:p w14:paraId="088D7B8F" w14:textId="255ACB08" w:rsidR="007301D1" w:rsidRPr="00355305" w:rsidRDefault="007301D1" w:rsidP="00355305">
      <w:pPr>
        <w:pStyle w:val="FootnoteText"/>
        <w:spacing w:after="0"/>
        <w:rPr>
          <w:lang w:val="en-IE"/>
        </w:rPr>
      </w:pPr>
      <w:r w:rsidRPr="00355305">
        <w:rPr>
          <w:rStyle w:val="FootnoteReference"/>
          <w:rFonts w:cstheme="minorBidi"/>
          <w:sz w:val="16"/>
          <w:szCs w:val="16"/>
        </w:rPr>
        <w:footnoteRef/>
      </w:r>
      <w:r w:rsidRPr="00355305">
        <w:rPr>
          <w:rFonts w:asciiTheme="minorHAnsi" w:hAnsiTheme="minorHAnsi" w:cstheme="minorBidi"/>
          <w:sz w:val="16"/>
          <w:szCs w:val="16"/>
          <w:lang w:val="en-IE"/>
        </w:rPr>
        <w:t xml:space="preserve"> Case FS.100068 – Nuctech, 11.12.2025</w:t>
      </w:r>
    </w:p>
  </w:footnote>
  <w:footnote w:id="77">
    <w:p w14:paraId="096A356A" w14:textId="2D82447A" w:rsidR="0067153A" w:rsidRPr="00FD35E1" w:rsidRDefault="0067153A" w:rsidP="0067153A">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On 10.12.2025, a Commission spokesperson stated that ‘[we] can confirm that the </w:t>
      </w:r>
      <w:r w:rsidR="00657E43">
        <w:rPr>
          <w:rFonts w:asciiTheme="minorHAnsi" w:hAnsiTheme="minorHAnsi" w:cstheme="minorBidi"/>
          <w:sz w:val="16"/>
          <w:szCs w:val="16"/>
          <w:lang w:val="en-IE"/>
        </w:rPr>
        <w:t>C</w:t>
      </w:r>
      <w:r w:rsidRPr="40C38094">
        <w:rPr>
          <w:rFonts w:asciiTheme="minorHAnsi" w:hAnsiTheme="minorHAnsi" w:cstheme="minorBidi"/>
          <w:sz w:val="16"/>
          <w:szCs w:val="16"/>
          <w:lang w:val="en-IE"/>
        </w:rPr>
        <w:t xml:space="preserve">ommission has carried out an unannounced inspection </w:t>
      </w:r>
      <w:r w:rsidRPr="00FD35E1">
        <w:rPr>
          <w:rFonts w:asciiTheme="minorHAnsi" w:hAnsiTheme="minorHAnsi" w:cstheme="minorBidi"/>
          <w:sz w:val="16"/>
          <w:szCs w:val="16"/>
          <w:lang w:val="en-IE"/>
        </w:rPr>
        <w:t xml:space="preserve">at </w:t>
      </w:r>
      <w:bookmarkStart w:id="32" w:name="_Hlk216792674"/>
      <w:r w:rsidRPr="00FD35E1">
        <w:rPr>
          <w:rFonts w:asciiTheme="minorHAnsi" w:hAnsiTheme="minorHAnsi" w:cstheme="minorBidi"/>
          <w:sz w:val="16"/>
          <w:szCs w:val="16"/>
          <w:lang w:val="en-IE"/>
        </w:rPr>
        <w:t xml:space="preserve">the premises of a company active in the e-commerce sector </w:t>
      </w:r>
      <w:bookmarkEnd w:id="32"/>
      <w:r w:rsidRPr="00FD35E1">
        <w:rPr>
          <w:rFonts w:asciiTheme="minorHAnsi" w:hAnsiTheme="minorHAnsi" w:cstheme="minorBidi"/>
          <w:sz w:val="16"/>
          <w:szCs w:val="16"/>
          <w:lang w:val="en-IE"/>
        </w:rPr>
        <w:t>in the EU, under the Foreign Subsidies Regulation.’</w:t>
      </w:r>
    </w:p>
  </w:footnote>
  <w:footnote w:id="78">
    <w:p w14:paraId="0BCB7B64" w14:textId="77777777" w:rsidR="00235EF7" w:rsidRPr="00FD35E1" w:rsidRDefault="00235EF7" w:rsidP="00235EF7">
      <w:pPr>
        <w:pStyle w:val="FootnoteText"/>
        <w:spacing w:after="0"/>
        <w:rPr>
          <w:rFonts w:asciiTheme="minorHAnsi" w:hAnsiTheme="minorHAnsi" w:cstheme="minorHAnsi"/>
          <w:sz w:val="16"/>
          <w:szCs w:val="16"/>
          <w:lang w:val="en-IE"/>
        </w:rPr>
      </w:pPr>
      <w:r w:rsidRPr="00FD35E1">
        <w:rPr>
          <w:rStyle w:val="FootnoteReference"/>
          <w:sz w:val="16"/>
          <w:szCs w:val="16"/>
        </w:rPr>
        <w:footnoteRef/>
      </w:r>
      <w:r w:rsidRPr="00FD35E1">
        <w:rPr>
          <w:sz w:val="16"/>
          <w:szCs w:val="16"/>
          <w:lang w:val="en-IE"/>
        </w:rPr>
        <w:t xml:space="preserve"> </w:t>
      </w:r>
      <w:r w:rsidRPr="00FD35E1">
        <w:rPr>
          <w:rFonts w:asciiTheme="minorHAnsi" w:hAnsiTheme="minorHAnsi" w:cstheme="minorHAnsi"/>
          <w:sz w:val="16"/>
          <w:szCs w:val="16"/>
          <w:lang w:val="en-IE"/>
        </w:rPr>
        <w:t xml:space="preserve">More information how the Commission enforces the DMA is available in the DMA Annual Report 2025. It will be available here: </w:t>
      </w:r>
      <w:hyperlink r:id="rId10" w:history="1">
        <w:r w:rsidRPr="00FD35E1">
          <w:rPr>
            <w:rStyle w:val="Hyperlink"/>
            <w:rFonts w:asciiTheme="minorHAnsi" w:hAnsiTheme="minorHAnsi" w:cstheme="minorHAnsi"/>
            <w:sz w:val="16"/>
            <w:szCs w:val="16"/>
            <w:lang w:val="en-IE"/>
          </w:rPr>
          <w:t>https://digital-markets-act.ec.europa.eu/about-dma/dma-annual-reports_en</w:t>
        </w:r>
      </w:hyperlink>
      <w:r w:rsidRPr="00FD35E1">
        <w:rPr>
          <w:rFonts w:asciiTheme="minorHAnsi" w:hAnsiTheme="minorHAnsi" w:cstheme="minorHAnsi"/>
          <w:sz w:val="16"/>
          <w:szCs w:val="16"/>
          <w:lang w:val="en-IE"/>
        </w:rPr>
        <w:t>.</w:t>
      </w:r>
    </w:p>
  </w:footnote>
  <w:footnote w:id="79">
    <w:p w14:paraId="18495EA8" w14:textId="77777777" w:rsidR="00235EF7" w:rsidRPr="00F94B02" w:rsidRDefault="00235EF7" w:rsidP="00235EF7">
      <w:pPr>
        <w:pStyle w:val="FootnoteText"/>
        <w:spacing w:after="0"/>
        <w:rPr>
          <w:rFonts w:asciiTheme="minorHAnsi" w:hAnsiTheme="minorHAnsi" w:cstheme="minorHAnsi"/>
          <w:sz w:val="16"/>
          <w:szCs w:val="16"/>
          <w:lang w:val="en-IE"/>
        </w:rPr>
      </w:pPr>
      <w:r w:rsidRPr="00F94B02">
        <w:rPr>
          <w:rStyle w:val="FootnoteReference"/>
          <w:rFonts w:cstheme="minorHAnsi"/>
          <w:sz w:val="16"/>
          <w:szCs w:val="16"/>
        </w:rPr>
        <w:footnoteRef/>
      </w:r>
      <w:r w:rsidRPr="00F94B02">
        <w:rPr>
          <w:rFonts w:asciiTheme="minorHAnsi" w:hAnsiTheme="minorHAnsi" w:cstheme="minorHAnsi"/>
          <w:sz w:val="16"/>
          <w:szCs w:val="16"/>
          <w:lang w:val="en-IE"/>
        </w:rPr>
        <w:t xml:space="preserve"> An eSIM is a digital, embedded SIM card that functions like a physical card but is built directly into the device. This eliminates the need to insert a physical card, allowing for quicker activation and easier switching between mobile telephony payment plans. </w:t>
      </w:r>
    </w:p>
  </w:footnote>
  <w:footnote w:id="80">
    <w:p w14:paraId="51C116C4" w14:textId="77777777" w:rsidR="00235EF7" w:rsidRPr="00F94B02" w:rsidRDefault="00235EF7" w:rsidP="00235EF7">
      <w:pPr>
        <w:pStyle w:val="FootnoteText"/>
        <w:spacing w:after="0"/>
        <w:rPr>
          <w:rFonts w:asciiTheme="minorHAnsi" w:hAnsiTheme="minorHAnsi" w:cstheme="minorHAnsi"/>
          <w:sz w:val="16"/>
          <w:szCs w:val="16"/>
          <w:lang w:val="en-IE"/>
        </w:rPr>
      </w:pPr>
      <w:r w:rsidRPr="00F94B02">
        <w:rPr>
          <w:rStyle w:val="FootnoteReference"/>
          <w:rFonts w:cstheme="minorHAnsi"/>
          <w:sz w:val="16"/>
          <w:szCs w:val="16"/>
        </w:rPr>
        <w:footnoteRef/>
      </w:r>
      <w:r w:rsidRPr="00F94B02">
        <w:rPr>
          <w:rFonts w:asciiTheme="minorHAnsi" w:hAnsiTheme="minorHAnsi" w:cstheme="minorHAnsi"/>
          <w:sz w:val="16"/>
          <w:szCs w:val="16"/>
          <w:lang w:val="en-IE"/>
        </w:rPr>
        <w:t xml:space="preserve"> </w:t>
      </w:r>
      <w:hyperlink r:id="rId11" w:history="1">
        <w:r w:rsidRPr="00F94B02">
          <w:rPr>
            <w:rStyle w:val="Hyperlink"/>
            <w:rFonts w:asciiTheme="minorHAnsi" w:hAnsiTheme="minorHAnsi" w:cstheme="minorHAnsi"/>
            <w:sz w:val="16"/>
            <w:szCs w:val="16"/>
            <w:lang w:val="en-IE"/>
          </w:rPr>
          <w:t>https://digital-markets-act.ec.europa.eu/events/workshops_en</w:t>
        </w:r>
      </w:hyperlink>
    </w:p>
  </w:footnote>
  <w:footnote w:id="81">
    <w:p w14:paraId="77933ED5" w14:textId="77777777" w:rsidR="00235EF7" w:rsidRPr="00763E95" w:rsidRDefault="00235EF7" w:rsidP="00235EF7">
      <w:pPr>
        <w:pStyle w:val="FootnoteText"/>
        <w:spacing w:after="0"/>
        <w:rPr>
          <w:rFonts w:asciiTheme="minorHAnsi" w:hAnsiTheme="minorHAnsi" w:cstheme="minorHAnsi"/>
          <w:sz w:val="16"/>
          <w:szCs w:val="16"/>
          <w:lang w:val="en-IE"/>
        </w:rPr>
      </w:pPr>
      <w:r w:rsidRPr="00F94B02">
        <w:rPr>
          <w:rStyle w:val="FootnoteReference"/>
          <w:rFonts w:cstheme="minorHAnsi"/>
          <w:sz w:val="16"/>
          <w:szCs w:val="16"/>
        </w:rPr>
        <w:footnoteRef/>
      </w:r>
      <w:r w:rsidRPr="00F94B02">
        <w:rPr>
          <w:rFonts w:asciiTheme="minorHAnsi" w:hAnsiTheme="minorHAnsi" w:cstheme="minorHAnsi"/>
          <w:sz w:val="16"/>
          <w:szCs w:val="16"/>
          <w:lang w:val="en-IE"/>
        </w:rPr>
        <w:t xml:space="preserve"> Specification decisions are taken following specification proceedings. In this procedure, the Commission and a designated gatekeeper engage in a formalised regulatory dialogue to allow the Commission to identify concrete measures that the gatekeeper should take to comply</w:t>
      </w:r>
      <w:r w:rsidRPr="00763E95">
        <w:rPr>
          <w:rFonts w:asciiTheme="minorHAnsi" w:hAnsiTheme="minorHAnsi" w:cstheme="minorHAnsi"/>
          <w:sz w:val="16"/>
          <w:szCs w:val="16"/>
          <w:lang w:val="en-IE"/>
        </w:rPr>
        <w:t xml:space="preserve"> with an obligation laid down in Articles 6 or 7 of DMA. Case DMA.100203 – Article 6(7) – Apple – iOS – SP – Features for Connected Physical Devices, 19.3.2025; Case DMA.100204 – Article 6(7) – Apple iOS and iPadOS – SP - Process, 19.3.2025.</w:t>
      </w:r>
    </w:p>
  </w:footnote>
  <w:footnote w:id="82">
    <w:p w14:paraId="66DE6537"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Case T-354/25 - Apple and Apple Distribution International v Commission, 6.10.2025 and Case T-359/25 - Apple and Apple Distribution International v Commission, 6.10.2025.</w:t>
      </w:r>
    </w:p>
  </w:footnote>
  <w:footnote w:id="83">
    <w:p w14:paraId="776DFDFB"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A non-compliance decision concludes, following an investigation, that a gatekeeper has been non-compliant with a DMA obligation. The non-compliance decision orders the gatekeepers to cease and desist the infringement. In a non-compliance decision, the Commission may impose fines. Case DMA.100055 – Meta – Article 5(2), 23.4.2025; Case DMA.100109 – Apple - Online Intermediation Services - app stores - AppStore - Art. 5(4), 23.4.2025; CASE DMA. 100185 – Apple - Operating systems - iOS - Art. 6(3), 23.4.2025.</w:t>
      </w:r>
    </w:p>
  </w:footnote>
  <w:footnote w:id="84">
    <w:p w14:paraId="3CDFEB0E"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Case DMA.100185 – Apple – Operating systems – iOS – Article 6(3), 23.4.2025. </w:t>
      </w:r>
    </w:p>
  </w:footnote>
  <w:footnote w:id="85">
    <w:p w14:paraId="51D05280"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Case DMA.100109 – Apple - Online Intermediation Services - app stores - AppStore - Art. 5(4), 23.4.2025.</w:t>
      </w:r>
    </w:p>
  </w:footnote>
  <w:footnote w:id="86">
    <w:p w14:paraId="3FF9D470"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Case T-438/25 Apple v Commission, 7.7.2025.</w:t>
      </w:r>
    </w:p>
  </w:footnote>
  <w:footnote w:id="87">
    <w:p w14:paraId="32E1831F"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Case DMA.100055 – Meta – Article 5(2), 23.4.2025.</w:t>
      </w:r>
    </w:p>
  </w:footnote>
  <w:footnote w:id="88">
    <w:p w14:paraId="1070150E" w14:textId="77777777" w:rsidR="00235EF7" w:rsidRPr="00763E95" w:rsidRDefault="00235EF7" w:rsidP="00235EF7">
      <w:pPr>
        <w:pStyle w:val="FootnoteText"/>
        <w:spacing w:after="0"/>
        <w:rPr>
          <w:rFonts w:asciiTheme="minorHAnsi" w:hAnsiTheme="minorHAnsi" w:cstheme="minorHAnsi"/>
          <w:sz w:val="16"/>
          <w:szCs w:val="16"/>
          <w:lang w:val="en-IE"/>
        </w:rPr>
      </w:pPr>
      <w:r w:rsidRPr="0065511B">
        <w:rPr>
          <w:rStyle w:val="FootnoteReference"/>
          <w:rFonts w:cstheme="minorHAnsi"/>
          <w:sz w:val="16"/>
          <w:szCs w:val="16"/>
        </w:rPr>
        <w:footnoteRef/>
      </w:r>
      <w:r w:rsidRPr="00763E95">
        <w:rPr>
          <w:rFonts w:asciiTheme="minorHAnsi" w:hAnsiTheme="minorHAnsi" w:cstheme="minorHAnsi"/>
          <w:sz w:val="16"/>
          <w:szCs w:val="16"/>
          <w:lang w:val="en-IE"/>
        </w:rPr>
        <w:t xml:space="preserve"> Case T-435/25 Meta Platforms v Commission, 4.7.2025.</w:t>
      </w:r>
    </w:p>
  </w:footnote>
  <w:footnote w:id="89">
    <w:p w14:paraId="36E476EE" w14:textId="77777777" w:rsidR="00235EF7" w:rsidRPr="00763E95" w:rsidRDefault="00235EF7" w:rsidP="00235EF7">
      <w:pPr>
        <w:pStyle w:val="FootnoteText"/>
        <w:spacing w:after="0"/>
        <w:rPr>
          <w:rFonts w:asciiTheme="minorHAnsi" w:hAnsiTheme="minorHAnsi" w:cstheme="minorHAnsi"/>
          <w:sz w:val="16"/>
          <w:szCs w:val="16"/>
          <w:highlight w:val="yellow"/>
          <w:lang w:val="en-IE"/>
        </w:rPr>
      </w:pPr>
      <w:r w:rsidRPr="00721116">
        <w:rPr>
          <w:rStyle w:val="FootnoteReference"/>
          <w:rFonts w:cstheme="minorHAnsi"/>
          <w:sz w:val="16"/>
          <w:szCs w:val="16"/>
        </w:rPr>
        <w:footnoteRef/>
      </w:r>
      <w:r w:rsidRPr="00763E95">
        <w:rPr>
          <w:rFonts w:asciiTheme="minorHAnsi" w:hAnsiTheme="minorHAnsi" w:cstheme="minorHAnsi"/>
          <w:sz w:val="16"/>
          <w:szCs w:val="16"/>
          <w:lang w:val="en-IE"/>
        </w:rPr>
        <w:t xml:space="preserve"> Case DMA.100231 – Alphabet – Google Search – Site reputation abuse policy, 12.11.2025.</w:t>
      </w:r>
    </w:p>
  </w:footnote>
  <w:footnote w:id="90">
    <w:p w14:paraId="75B34ED1" w14:textId="77777777" w:rsidR="00235EF7" w:rsidRPr="00763E95" w:rsidRDefault="00235EF7" w:rsidP="00235EF7">
      <w:pPr>
        <w:pStyle w:val="FootnoteText"/>
        <w:contextualSpacing/>
        <w:rPr>
          <w:rFonts w:asciiTheme="minorHAnsi" w:hAnsiTheme="minorHAnsi" w:cstheme="minorHAnsi"/>
          <w:sz w:val="16"/>
          <w:szCs w:val="16"/>
          <w:lang w:val="en-IE"/>
        </w:rPr>
      </w:pPr>
      <w:r w:rsidRPr="00721116">
        <w:rPr>
          <w:rStyle w:val="FootnoteReference"/>
          <w:rFonts w:cstheme="minorHAnsi"/>
          <w:sz w:val="16"/>
          <w:szCs w:val="16"/>
        </w:rPr>
        <w:footnoteRef/>
      </w:r>
      <w:r w:rsidRPr="00763E95">
        <w:rPr>
          <w:rFonts w:asciiTheme="minorHAnsi" w:hAnsiTheme="minorHAnsi" w:cstheme="minorHAnsi"/>
          <w:sz w:val="16"/>
          <w:szCs w:val="16"/>
          <w:lang w:val="en-IE"/>
        </w:rPr>
        <w:t xml:space="preserve"> Cases DMA.100032 – Microsoft – cloud computing services and DMA.100033 – Amazon – cloud computing services, 18.11.2025.</w:t>
      </w:r>
    </w:p>
  </w:footnote>
  <w:footnote w:id="91">
    <w:p w14:paraId="7AE39744" w14:textId="77777777" w:rsidR="00235EF7" w:rsidRPr="00763E95" w:rsidRDefault="00235EF7" w:rsidP="00235EF7">
      <w:pPr>
        <w:pStyle w:val="FootnoteText"/>
        <w:contextualSpacing/>
        <w:rPr>
          <w:rFonts w:asciiTheme="minorHAnsi" w:hAnsiTheme="minorHAnsi" w:cstheme="minorHAnsi"/>
          <w:sz w:val="16"/>
          <w:szCs w:val="16"/>
          <w:lang w:val="en-IE"/>
        </w:rPr>
      </w:pPr>
      <w:r w:rsidRPr="00721116">
        <w:rPr>
          <w:rStyle w:val="FootnoteReference"/>
          <w:rFonts w:cstheme="minorHAnsi"/>
          <w:sz w:val="16"/>
          <w:szCs w:val="16"/>
        </w:rPr>
        <w:footnoteRef/>
      </w:r>
      <w:r w:rsidRPr="00763E95">
        <w:rPr>
          <w:rFonts w:asciiTheme="minorHAnsi" w:hAnsiTheme="minorHAnsi" w:cstheme="minorHAnsi"/>
          <w:sz w:val="16"/>
          <w:szCs w:val="16"/>
          <w:lang w:val="en-IE"/>
        </w:rPr>
        <w:t xml:space="preserve"> Case DMA.100236 – Cloud – Article 19, 18.11.2025.</w:t>
      </w:r>
    </w:p>
  </w:footnote>
  <w:footnote w:id="92">
    <w:p w14:paraId="082F08E9" w14:textId="77777777" w:rsidR="00235EF7" w:rsidRPr="00763E95" w:rsidRDefault="00235EF7" w:rsidP="00235EF7">
      <w:pPr>
        <w:pStyle w:val="FootnoteText"/>
        <w:spacing w:after="0"/>
        <w:rPr>
          <w:rFonts w:asciiTheme="minorHAnsi" w:hAnsiTheme="minorHAnsi" w:cstheme="minorHAnsi"/>
          <w:i/>
          <w:sz w:val="16"/>
          <w:szCs w:val="16"/>
          <w:lang w:val="en-IE"/>
        </w:rPr>
      </w:pPr>
      <w:r w:rsidRPr="00721116">
        <w:rPr>
          <w:rStyle w:val="FootnoteReference"/>
          <w:rFonts w:cstheme="minorHAnsi"/>
          <w:sz w:val="16"/>
          <w:szCs w:val="16"/>
        </w:rPr>
        <w:footnoteRef/>
      </w:r>
      <w:r w:rsidRPr="00763E95">
        <w:rPr>
          <w:rFonts w:asciiTheme="minorHAnsi" w:hAnsiTheme="minorHAnsi" w:cstheme="minorHAnsi"/>
          <w:sz w:val="16"/>
          <w:szCs w:val="16"/>
          <w:lang w:val="en-IE"/>
        </w:rPr>
        <w:t xml:space="preserve"> Case DMA.100044 – Meta – online intermediation services – marketplace, 23.4.2025.</w:t>
      </w:r>
    </w:p>
  </w:footnote>
  <w:footnote w:id="93">
    <w:p w14:paraId="2E13B0A5" w14:textId="7C901D9B" w:rsidR="00C654B0" w:rsidRPr="00B95C5D" w:rsidRDefault="00C654B0" w:rsidP="00C654B0">
      <w:pPr>
        <w:pStyle w:val="FootnoteText"/>
        <w:rPr>
          <w:rFonts w:asciiTheme="minorHAnsi" w:hAnsiTheme="minorHAnsi" w:cstheme="minorHAnsi"/>
          <w:sz w:val="16"/>
          <w:szCs w:val="16"/>
        </w:rPr>
      </w:pPr>
      <w:r w:rsidRPr="00105EC4">
        <w:rPr>
          <w:rStyle w:val="FootnoteReference"/>
          <w:rFonts w:cstheme="minorHAnsi"/>
          <w:sz w:val="16"/>
          <w:szCs w:val="16"/>
        </w:rPr>
        <w:footnoteRef/>
      </w:r>
      <w:r w:rsidRPr="00105EC4">
        <w:rPr>
          <w:rFonts w:asciiTheme="minorHAnsi" w:hAnsiTheme="minorHAnsi" w:cstheme="minorHAnsi"/>
          <w:sz w:val="16"/>
          <w:szCs w:val="16"/>
          <w:lang w:val="en-IE"/>
        </w:rPr>
        <w:t xml:space="preserve"> Economic </w:t>
      </w:r>
      <w:r w:rsidRPr="00105EC4">
        <w:rPr>
          <w:rFonts w:asciiTheme="minorHAnsi" w:eastAsia="Times New Roman" w:hAnsiTheme="minorHAnsi" w:cstheme="minorHAnsi"/>
          <w:sz w:val="16"/>
          <w:szCs w:val="16"/>
          <w:lang w:val="en-IE"/>
        </w:rPr>
        <w:t xml:space="preserve">literature shows that competition enforcement – alongside other procompetitive market policies (single market policy, trade policy) – contributes to higher productivity and economic growth. </w:t>
      </w:r>
      <w:r w:rsidRPr="00105EC4">
        <w:rPr>
          <w:rFonts w:asciiTheme="minorHAnsi" w:hAnsiTheme="minorHAnsi" w:cstheme="minorHAnsi"/>
          <w:sz w:val="16"/>
          <w:szCs w:val="16"/>
          <w:lang w:val="en-IE"/>
        </w:rPr>
        <w:t xml:space="preserve">For references, see for example OECD (2014), </w:t>
      </w:r>
      <w:r w:rsidRPr="00105EC4">
        <w:rPr>
          <w:rFonts w:asciiTheme="minorHAnsi" w:hAnsiTheme="minorHAnsi" w:cstheme="minorHAnsi"/>
          <w:i/>
          <w:iCs/>
          <w:sz w:val="16"/>
          <w:szCs w:val="16"/>
          <w:lang w:val="en-IE"/>
        </w:rPr>
        <w:t>Factsheet on competition and macro-economic outcomes</w:t>
      </w:r>
      <w:r w:rsidR="00105EC4">
        <w:rPr>
          <w:rFonts w:asciiTheme="minorHAnsi" w:hAnsiTheme="minorHAnsi" w:cstheme="minorHAnsi"/>
          <w:i/>
          <w:iCs/>
          <w:sz w:val="16"/>
          <w:szCs w:val="16"/>
          <w:lang w:val="en-IE"/>
        </w:rPr>
        <w:t>.</w:t>
      </w:r>
      <w:r w:rsidRPr="00105EC4">
        <w:rPr>
          <w:rFonts w:asciiTheme="minorHAnsi" w:hAnsiTheme="minorHAnsi" w:cstheme="minorHAnsi"/>
          <w:sz w:val="16"/>
          <w:szCs w:val="16"/>
          <w:lang w:val="en-IE"/>
        </w:rPr>
        <w:t xml:space="preserve"> </w:t>
      </w:r>
      <w:hyperlink r:id="rId12" w:history="1">
        <w:r w:rsidRPr="00B95C5D">
          <w:rPr>
            <w:rStyle w:val="Hyperlink"/>
            <w:rFonts w:asciiTheme="minorHAnsi" w:hAnsiTheme="minorHAnsi" w:cstheme="minorHAnsi"/>
            <w:sz w:val="16"/>
            <w:szCs w:val="16"/>
          </w:rPr>
          <w:t>https://www.oecd.org/content/dam/oecd/en/publications/reports/2014/10/factsheet-on-competition-and-macro-economic-outcomes_24994985/660b93ab-en.pdf</w:t>
        </w:r>
      </w:hyperlink>
      <w:r w:rsidRPr="00B95C5D">
        <w:rPr>
          <w:rStyle w:val="Hyperlink"/>
          <w:rFonts w:asciiTheme="minorHAnsi" w:hAnsiTheme="minorHAnsi" w:cstheme="minorHAnsi"/>
          <w:sz w:val="16"/>
          <w:szCs w:val="16"/>
        </w:rPr>
        <w:t xml:space="preserve">  </w:t>
      </w:r>
    </w:p>
  </w:footnote>
  <w:footnote w:id="94">
    <w:p w14:paraId="08C59A0C" w14:textId="6A13BCAB" w:rsidR="00E237D5" w:rsidRPr="00B479FB" w:rsidRDefault="00E237D5" w:rsidP="00E237D5">
      <w:pPr>
        <w:pStyle w:val="FootnoteText"/>
        <w:spacing w:after="0"/>
        <w:rPr>
          <w:rFonts w:asciiTheme="minorHAnsi" w:hAnsiTheme="minorHAnsi" w:cstheme="minorHAnsi"/>
          <w:sz w:val="16"/>
          <w:szCs w:val="16"/>
        </w:rPr>
      </w:pPr>
      <w:r w:rsidRPr="000525D9">
        <w:rPr>
          <w:rStyle w:val="FootnoteReference"/>
          <w:rFonts w:cstheme="minorHAnsi"/>
          <w:sz w:val="16"/>
          <w:szCs w:val="16"/>
        </w:rPr>
        <w:footnoteRef/>
      </w:r>
      <w:r w:rsidRPr="00B479FB">
        <w:rPr>
          <w:rFonts w:asciiTheme="minorHAnsi" w:hAnsiTheme="minorHAnsi" w:cstheme="minorHAnsi"/>
          <w:sz w:val="16"/>
          <w:szCs w:val="16"/>
        </w:rPr>
        <w:t xml:space="preserve"> </w:t>
      </w:r>
      <w:hyperlink r:id="rId13" w:history="1">
        <w:r w:rsidR="00DC48D2" w:rsidRPr="00B479FB">
          <w:rPr>
            <w:rStyle w:val="Hyperlink"/>
            <w:rFonts w:asciiTheme="minorHAnsi" w:hAnsiTheme="minorHAnsi" w:cstheme="minorHAnsi"/>
            <w:sz w:val="16"/>
            <w:szCs w:val="16"/>
          </w:rPr>
          <w:t>https://ec.europa.eu/commission/presscorner/detail/en/speech_25_2869</w:t>
        </w:r>
      </w:hyperlink>
    </w:p>
  </w:footnote>
  <w:footnote w:id="95">
    <w:p w14:paraId="57A1D041" w14:textId="104DA577" w:rsidR="00CF3E47" w:rsidRPr="00B479FB" w:rsidRDefault="00003802" w:rsidP="00050DBC">
      <w:pPr>
        <w:pStyle w:val="FootnoteText"/>
        <w:spacing w:after="0"/>
      </w:pPr>
      <w:r w:rsidRPr="00050DBC">
        <w:rPr>
          <w:rStyle w:val="FootnoteReference"/>
          <w:sz w:val="16"/>
          <w:szCs w:val="16"/>
        </w:rPr>
        <w:footnoteRef/>
      </w:r>
      <w:r w:rsidRPr="00B479FB">
        <w:t xml:space="preserve"> </w:t>
      </w:r>
      <w:hyperlink r:id="rId14" w:history="1">
        <w:r w:rsidR="00CF3E47" w:rsidRPr="00B479FB">
          <w:rPr>
            <w:rStyle w:val="Hyperlink"/>
            <w:rFonts w:asciiTheme="minorHAnsi" w:hAnsiTheme="minorHAnsi" w:cstheme="minorHAnsi"/>
            <w:sz w:val="16"/>
            <w:szCs w:val="16"/>
          </w:rPr>
          <w:t>https://www.oecd.org/en/events/2025/12/global-forum-on-competition-2025.html</w:t>
        </w:r>
      </w:hyperlink>
    </w:p>
  </w:footnote>
  <w:footnote w:id="96">
    <w:p w14:paraId="51096336" w14:textId="51C7C907" w:rsidR="00080744" w:rsidRPr="00B479FB" w:rsidRDefault="00E237D5" w:rsidP="00E237D5">
      <w:pPr>
        <w:pStyle w:val="FootnoteText"/>
        <w:spacing w:after="0"/>
        <w:rPr>
          <w:rFonts w:asciiTheme="minorHAnsi" w:hAnsiTheme="minorHAnsi" w:cstheme="minorHAnsi"/>
          <w:sz w:val="16"/>
          <w:szCs w:val="16"/>
        </w:rPr>
      </w:pPr>
      <w:r w:rsidRPr="00FC6191">
        <w:rPr>
          <w:rStyle w:val="FootnoteReference"/>
          <w:rFonts w:cstheme="minorHAnsi"/>
          <w:sz w:val="16"/>
          <w:szCs w:val="16"/>
        </w:rPr>
        <w:footnoteRef/>
      </w:r>
      <w:r w:rsidRPr="00B479FB">
        <w:rPr>
          <w:rFonts w:asciiTheme="minorHAnsi" w:hAnsiTheme="minorHAnsi" w:cstheme="minorHAnsi"/>
          <w:sz w:val="16"/>
          <w:szCs w:val="16"/>
        </w:rPr>
        <w:t xml:space="preserve"> </w:t>
      </w:r>
      <w:hyperlink r:id="rId15" w:history="1">
        <w:r w:rsidRPr="00B479FB">
          <w:rPr>
            <w:rStyle w:val="Hyperlink"/>
            <w:rFonts w:asciiTheme="minorHAnsi" w:hAnsiTheme="minorHAnsi" w:cstheme="minorHAnsi"/>
            <w:sz w:val="16"/>
            <w:szCs w:val="16"/>
          </w:rPr>
          <w:t>https://www.internationalcompetitionnetwork.org/portfolio/recommended-practices-for-merger-analysis/</w:t>
        </w:r>
      </w:hyperlink>
    </w:p>
  </w:footnote>
  <w:footnote w:id="97">
    <w:p w14:paraId="4211B131" w14:textId="6D84A3E8" w:rsidR="00E237D5" w:rsidRPr="00050DBC" w:rsidRDefault="00E237D5" w:rsidP="00050DBC">
      <w:pPr>
        <w:pStyle w:val="FootnoteText"/>
        <w:spacing w:after="0"/>
        <w:rPr>
          <w:rFonts w:asciiTheme="minorHAnsi" w:hAnsiTheme="minorHAnsi" w:cstheme="minorBidi"/>
          <w:sz w:val="16"/>
          <w:szCs w:val="16"/>
          <w:lang w:val="en-IE"/>
        </w:rPr>
      </w:pPr>
      <w:r w:rsidRPr="1E5E22B6">
        <w:rPr>
          <w:rStyle w:val="FootnoteReference"/>
          <w:rFonts w:eastAsia="Times New Roman" w:cstheme="minorBidi"/>
          <w:sz w:val="16"/>
          <w:szCs w:val="16"/>
        </w:rPr>
        <w:footnoteRef/>
      </w:r>
      <w:r w:rsidRPr="1E5E22B6">
        <w:rPr>
          <w:rFonts w:asciiTheme="minorHAnsi" w:eastAsia="Times New Roman" w:hAnsiTheme="minorHAnsi" w:cstheme="minorBidi"/>
          <w:sz w:val="16"/>
          <w:szCs w:val="16"/>
          <w:lang w:val="en-IE"/>
        </w:rPr>
        <w:t xml:space="preserve"> The five Eastern and Southern African (ESA-5) countries are</w:t>
      </w:r>
      <w:r w:rsidR="00863D6F">
        <w:rPr>
          <w:rFonts w:asciiTheme="minorHAnsi" w:eastAsia="Times New Roman" w:hAnsiTheme="minorHAnsi" w:cstheme="minorBidi"/>
          <w:sz w:val="16"/>
          <w:szCs w:val="16"/>
          <w:lang w:val="en-IE"/>
        </w:rPr>
        <w:t xml:space="preserve"> </w:t>
      </w:r>
      <w:r w:rsidRPr="1E5E22B6">
        <w:rPr>
          <w:rFonts w:asciiTheme="minorHAnsi" w:eastAsia="Times New Roman" w:hAnsiTheme="minorHAnsi" w:cstheme="minorBidi"/>
          <w:sz w:val="16"/>
          <w:szCs w:val="16"/>
          <w:lang w:val="en-IE"/>
        </w:rPr>
        <w:t>Comoros, Madagascar, Mauritius, Seychelles, and Zimbabwe. Since 2012, these countries have an interim Economic Partnership Agreement (iEPA) with the EU. Interim Agreement establishing a framework for an Economic Partnership Agreement between the Eastern and Southern Africa States, on the one part, and the European Community and its Member States, on the other part, OJ L 111, 24.4.2012, p. 1.</w:t>
      </w:r>
    </w:p>
  </w:footnote>
  <w:footnote w:id="98">
    <w:p w14:paraId="3BC7708E" w14:textId="77777777" w:rsidR="00E237D5" w:rsidRPr="00A3039C" w:rsidRDefault="00E237D5" w:rsidP="00E237D5">
      <w:pPr>
        <w:spacing w:after="0"/>
        <w:rPr>
          <w:rFonts w:asciiTheme="minorHAnsi" w:eastAsia="Times New Roman" w:hAnsiTheme="minorHAnsi" w:cstheme="minorBidi"/>
          <w:sz w:val="16"/>
          <w:szCs w:val="16"/>
          <w:lang w:val="en-IE"/>
        </w:rPr>
      </w:pPr>
      <w:r w:rsidRPr="40C38094">
        <w:rPr>
          <w:rFonts w:asciiTheme="minorHAnsi" w:hAnsiTheme="minorHAnsi" w:cstheme="minorBidi"/>
          <w:sz w:val="16"/>
          <w:szCs w:val="16"/>
          <w:vertAlign w:val="superscript"/>
        </w:rPr>
        <w:footnoteRef/>
      </w:r>
      <w:r w:rsidRPr="40C38094">
        <w:rPr>
          <w:rFonts w:asciiTheme="minorHAnsi" w:hAnsiTheme="minorHAnsi" w:cstheme="minorBidi"/>
          <w:sz w:val="16"/>
          <w:szCs w:val="16"/>
          <w:lang w:val="en-IE"/>
        </w:rPr>
        <w:t xml:space="preserve"> Trade and Cooperation Agreement between the European Union and the European Atomic Energy Community, of the one part, and the United Kingdom of Great Britain and Northern Ireland, of the other part, OJ L 149, 30.4.2021, p.10.</w:t>
      </w:r>
    </w:p>
  </w:footnote>
  <w:footnote w:id="99">
    <w:p w14:paraId="6D35C390" w14:textId="77777777" w:rsidR="00E237D5" w:rsidRPr="00A3039C" w:rsidRDefault="00E237D5" w:rsidP="00E237D5">
      <w:pPr>
        <w:spacing w:after="0"/>
        <w:rPr>
          <w:rFonts w:asciiTheme="minorHAnsi" w:eastAsia="Times New Roman" w:hAnsiTheme="minorHAnsi" w:cstheme="minorBidi"/>
          <w:sz w:val="16"/>
          <w:szCs w:val="16"/>
          <w:lang w:val="en-IE"/>
        </w:rPr>
      </w:pPr>
      <w:r w:rsidRPr="40C38094">
        <w:rPr>
          <w:rFonts w:asciiTheme="minorHAnsi" w:hAnsiTheme="minorHAnsi" w:cstheme="minorBidi"/>
          <w:sz w:val="16"/>
          <w:szCs w:val="16"/>
          <w:vertAlign w:val="superscript"/>
        </w:rPr>
        <w:footnoteRef/>
      </w:r>
      <w:r w:rsidRPr="40C38094">
        <w:rPr>
          <w:rFonts w:asciiTheme="minorHAnsi" w:hAnsiTheme="minorHAnsi" w:cstheme="minorBidi"/>
          <w:sz w:val="16"/>
          <w:szCs w:val="16"/>
          <w:lang w:val="en-IE"/>
        </w:rPr>
        <w:t xml:space="preserve"> Agreement on the withdrawal of the United Kingdom of Great Britain and Northern Ireland from the European Union and the European Atomic Energy Community, OJ C 384I, 12.11.2019, p. 1.</w:t>
      </w:r>
    </w:p>
  </w:footnote>
  <w:footnote w:id="100">
    <w:p w14:paraId="429C4C32" w14:textId="77777777" w:rsidR="00E237D5" w:rsidRPr="000366BC" w:rsidRDefault="00E237D5" w:rsidP="00E237D5">
      <w:pPr>
        <w:spacing w:after="0"/>
        <w:rPr>
          <w:rFonts w:asciiTheme="minorHAnsi" w:hAnsiTheme="minorHAnsi" w:cstheme="minorBidi"/>
          <w:sz w:val="16"/>
          <w:szCs w:val="16"/>
          <w:lang w:val="en-US"/>
        </w:rPr>
      </w:pPr>
      <w:r w:rsidRPr="40C38094">
        <w:rPr>
          <w:rFonts w:asciiTheme="minorHAnsi" w:hAnsiTheme="minorHAnsi" w:cstheme="minorBidi"/>
          <w:sz w:val="16"/>
          <w:szCs w:val="16"/>
          <w:vertAlign w:val="superscript"/>
        </w:rPr>
        <w:footnoteRef/>
      </w:r>
      <w:r w:rsidRPr="40C38094">
        <w:rPr>
          <w:rFonts w:asciiTheme="minorHAnsi" w:hAnsiTheme="minorHAnsi" w:cstheme="minorBidi"/>
          <w:sz w:val="16"/>
          <w:szCs w:val="16"/>
          <w:lang w:val="en-US"/>
        </w:rPr>
        <w:t xml:space="preserve"> Proposal for a Council Decision on the signing, on behalf of the European Union, of the Agreement between the European Union and the United Kingdom of Great Britain and Northern Ireland regarding cooperation on the application of their competition laws, COM/2025/232 final, and Proposal for a Council Decision on the conclusion, on behalf of the European Union, of the Agreement between the European Union and the United Kingdom of Great Britain and Northern Ireland regarding cooperation on the application of their competition laws, COM/2025/233 final.</w:t>
      </w:r>
    </w:p>
  </w:footnote>
  <w:footnote w:id="101">
    <w:p w14:paraId="0123EEC3" w14:textId="77777777" w:rsidR="00E237D5" w:rsidRPr="003C63CB" w:rsidRDefault="00E237D5" w:rsidP="00E237D5">
      <w:pPr>
        <w:spacing w:after="0"/>
        <w:jc w:val="left"/>
        <w:rPr>
          <w:rFonts w:asciiTheme="minorHAnsi" w:hAnsiTheme="minorHAnsi" w:cstheme="minorBidi"/>
          <w:sz w:val="16"/>
          <w:szCs w:val="16"/>
          <w:lang w:val="en-US"/>
        </w:rPr>
      </w:pPr>
      <w:r w:rsidRPr="40C38094">
        <w:rPr>
          <w:rFonts w:asciiTheme="minorHAnsi" w:hAnsiTheme="minorHAnsi" w:cstheme="minorBidi"/>
          <w:sz w:val="16"/>
          <w:szCs w:val="16"/>
          <w:vertAlign w:val="superscript"/>
        </w:rPr>
        <w:footnoteRef/>
      </w:r>
      <w:r w:rsidRPr="40C38094">
        <w:rPr>
          <w:rFonts w:asciiTheme="minorHAnsi" w:hAnsiTheme="minorHAnsi" w:cstheme="minorBidi"/>
          <w:sz w:val="16"/>
          <w:szCs w:val="16"/>
          <w:lang w:val="en-US"/>
        </w:rPr>
        <w:t xml:space="preserve"> Agreement between the European Communities and the Government of Canada regarding the application of their competition laws, Official Journal L 175, 10 July 1999, p. 50.</w:t>
      </w:r>
    </w:p>
  </w:footnote>
  <w:footnote w:id="102">
    <w:p w14:paraId="5A8B6516" w14:textId="77777777" w:rsidR="00E237D5" w:rsidRPr="003C63CB" w:rsidRDefault="00E237D5" w:rsidP="00E237D5">
      <w:pPr>
        <w:pStyle w:val="FootnoteText"/>
        <w:spacing w:after="0"/>
        <w:rPr>
          <w:rFonts w:asciiTheme="minorHAnsi" w:hAnsiTheme="minorHAnsi" w:cstheme="minorBidi"/>
          <w:sz w:val="16"/>
          <w:szCs w:val="16"/>
          <w:lang w:val="en-IE"/>
        </w:rPr>
      </w:pPr>
      <w:r w:rsidRPr="40C38094">
        <w:rPr>
          <w:rStyle w:val="FootnoteReference"/>
          <w:rFonts w:cstheme="minorBidi"/>
          <w:sz w:val="16"/>
          <w:szCs w:val="16"/>
        </w:rPr>
        <w:footnoteRef/>
      </w:r>
      <w:r w:rsidRPr="40C38094">
        <w:rPr>
          <w:rFonts w:asciiTheme="minorHAnsi" w:hAnsiTheme="minorHAnsi" w:cstheme="minorBidi"/>
          <w:sz w:val="16"/>
          <w:szCs w:val="16"/>
          <w:lang w:val="en-IE"/>
        </w:rPr>
        <w:t xml:space="preserve"> Agreement between the European Community and the Government of the Republic of Korea concerning cooperation on anti-competitive activities, OJ L 202, 4.8.2009, p. 36; Agreement between the European Community and the Government of Japan concerning cooperation on anti-competitive activities - Agreed minute, OJ L 183, 22.7.2003, p. 12; Terms of Reference of the EU-China Competition Policy Dialogue between on the one side the Directorate-General for Competition of the European Commission and on the other side the State Administration for Market Regulation of the People’s Republic of China, </w:t>
      </w:r>
      <w:hyperlink r:id="rId16" w:history="1">
        <w:r w:rsidRPr="40C38094">
          <w:rPr>
            <w:rStyle w:val="Hyperlink"/>
            <w:rFonts w:asciiTheme="minorHAnsi" w:hAnsiTheme="minorHAnsi" w:cstheme="minorBidi"/>
            <w:sz w:val="16"/>
            <w:szCs w:val="16"/>
            <w:lang w:val="en-IE"/>
          </w:rPr>
          <w:t>44fa06fb-3f63-46cb-90c0-b7ff542b3043_en</w:t>
        </w:r>
      </w:hyperlink>
      <w:r w:rsidRPr="40C38094">
        <w:rPr>
          <w:rFonts w:asciiTheme="minorHAnsi" w:hAnsiTheme="minorHAnsi" w:cstheme="minorBidi"/>
          <w:sz w:val="16"/>
          <w:szCs w:val="16"/>
          <w:lang w:val="en-IE"/>
        </w:rPr>
        <w:t xml:space="preserve">; Memorandum of Understanding on a dialogue in the area of the State aid control regime and the Fair Competition Review System between the Directorate-General for Competition of the European Commission and the National Development and Reform Commission of the People’s Republic of China, </w:t>
      </w:r>
      <w:hyperlink r:id="rId17" w:history="1">
        <w:r w:rsidRPr="40C38094">
          <w:rPr>
            <w:rStyle w:val="Hyperlink"/>
            <w:rFonts w:asciiTheme="minorHAnsi" w:hAnsiTheme="minorHAnsi" w:cstheme="minorBidi"/>
            <w:sz w:val="16"/>
            <w:szCs w:val="16"/>
            <w:lang w:val="en-IE"/>
          </w:rPr>
          <w:t>73c7a2da-5a4f-4476-a455-7d63a73ee802_en</w:t>
        </w:r>
      </w:hyperlink>
      <w:r w:rsidRPr="40C38094">
        <w:rPr>
          <w:rFonts w:asciiTheme="minorHAnsi" w:hAnsiTheme="minorHAnsi" w:cstheme="minorBidi"/>
          <w:sz w:val="16"/>
          <w:szCs w:val="16"/>
          <w:lang w:val="en-IE"/>
        </w:rPr>
        <w:t>.</w:t>
      </w:r>
    </w:p>
  </w:footnote>
  <w:footnote w:id="103">
    <w:p w14:paraId="30B1EA51" w14:textId="7D24761C" w:rsidR="00E237D5" w:rsidRPr="00631C3E" w:rsidRDefault="00E237D5" w:rsidP="00631C3E">
      <w:pPr>
        <w:pStyle w:val="FootnoteText"/>
        <w:spacing w:after="0"/>
        <w:rPr>
          <w:rFonts w:asciiTheme="minorHAnsi" w:hAnsiTheme="minorHAnsi" w:cstheme="minorBidi"/>
          <w:sz w:val="16"/>
          <w:szCs w:val="16"/>
          <w:lang w:val="en-IE"/>
        </w:rPr>
      </w:pPr>
      <w:r w:rsidRPr="1E5E22B6">
        <w:rPr>
          <w:rStyle w:val="FootnoteReference"/>
          <w:rFonts w:eastAsia="Times New Roman" w:cstheme="minorBidi"/>
          <w:sz w:val="16"/>
          <w:szCs w:val="16"/>
        </w:rPr>
        <w:footnoteRef/>
      </w:r>
      <w:r w:rsidRPr="1E5E22B6">
        <w:rPr>
          <w:rFonts w:asciiTheme="minorHAnsi" w:eastAsia="Times New Roman" w:hAnsiTheme="minorHAnsi" w:cstheme="minorBidi"/>
          <w:sz w:val="16"/>
          <w:szCs w:val="16"/>
          <w:lang w:val="en-IE"/>
        </w:rPr>
        <w:t xml:space="preserve"> Countries granted candidate country status by the European Council on the basis of a recommendation by the European Commission: Albania, Bosnia and Herzegovina, Georgia, Moldova, Montenegro, North Macedonia, Serbia, Türkiye and Ukraine. </w:t>
      </w:r>
    </w:p>
  </w:footnote>
  <w:footnote w:id="104">
    <w:p w14:paraId="3476E4E4" w14:textId="77777777" w:rsidR="00E237D5" w:rsidRPr="0037478C" w:rsidRDefault="00E237D5" w:rsidP="00E237D5">
      <w:pPr>
        <w:pStyle w:val="FootnoteText"/>
        <w:spacing w:after="0"/>
        <w:rPr>
          <w:rFonts w:asciiTheme="minorHAnsi" w:hAnsiTheme="minorHAnsi" w:cstheme="minorBidi"/>
          <w:sz w:val="16"/>
          <w:szCs w:val="16"/>
          <w:lang w:val="en-IE"/>
        </w:rPr>
      </w:pPr>
      <w:r w:rsidRPr="40C38094">
        <w:rPr>
          <w:rStyle w:val="FootnoteReference"/>
          <w:rFonts w:eastAsia="Times New Roman" w:cstheme="minorBidi"/>
          <w:sz w:val="16"/>
          <w:szCs w:val="16"/>
        </w:rPr>
        <w:footnoteRef/>
      </w:r>
      <w:r w:rsidRPr="40C38094">
        <w:rPr>
          <w:rFonts w:asciiTheme="minorHAnsi" w:eastAsia="Times New Roman" w:hAnsiTheme="minorHAnsi" w:cstheme="minorBidi"/>
          <w:sz w:val="16"/>
          <w:szCs w:val="16"/>
          <w:lang w:val="en-IE"/>
        </w:rPr>
        <w:t xml:space="preserve"> Potential candidate for EU membership: Kosovo. </w:t>
      </w:r>
    </w:p>
  </w:footnote>
  <w:footnote w:id="105">
    <w:p w14:paraId="5037D2E6" w14:textId="153B41C4" w:rsidR="00E237D5" w:rsidRPr="0037478C" w:rsidRDefault="00E237D5" w:rsidP="00E237D5">
      <w:pPr>
        <w:pStyle w:val="FootnoteText"/>
        <w:spacing w:after="0"/>
        <w:rPr>
          <w:rFonts w:asciiTheme="minorHAnsi" w:hAnsiTheme="minorHAnsi" w:cstheme="minorBidi"/>
          <w:sz w:val="16"/>
          <w:szCs w:val="16"/>
          <w:lang w:val="en-US"/>
        </w:rPr>
      </w:pPr>
      <w:r w:rsidRPr="40C38094">
        <w:rPr>
          <w:rStyle w:val="FootnoteReference"/>
          <w:rFonts w:cstheme="minorBidi"/>
          <w:sz w:val="16"/>
          <w:szCs w:val="16"/>
        </w:rPr>
        <w:footnoteRef/>
      </w:r>
      <w:r w:rsidRPr="40C38094">
        <w:rPr>
          <w:rFonts w:asciiTheme="minorHAnsi" w:hAnsiTheme="minorHAnsi" w:cstheme="minorBidi"/>
          <w:sz w:val="16"/>
          <w:szCs w:val="16"/>
          <w:lang w:val="en-US"/>
        </w:rPr>
        <w:t xml:space="preserve"> </w:t>
      </w:r>
      <w:hyperlink r:id="rId18" w:history="1">
        <w:r w:rsidRPr="40C38094">
          <w:rPr>
            <w:rStyle w:val="Hyperlink"/>
            <w:rFonts w:asciiTheme="minorHAnsi" w:hAnsiTheme="minorHAnsi" w:cstheme="minorBidi"/>
            <w:sz w:val="16"/>
            <w:szCs w:val="16"/>
            <w:lang w:val="en-US"/>
          </w:rPr>
          <w:t>https://enlargement.ec.europa.eu/2025-communication-eu-enlargement-policy_en</w:t>
        </w:r>
      </w:hyperlink>
      <w:r w:rsidRPr="40C38094">
        <w:rPr>
          <w:rFonts w:asciiTheme="minorHAnsi" w:hAnsiTheme="minorHAnsi" w:cstheme="minorBidi"/>
          <w:sz w:val="16"/>
          <w:szCs w:val="16"/>
          <w:lang w:val="en-US"/>
        </w:rPr>
        <w:t xml:space="preserve">. Communication from the Commission to the European Parliament, the Council, the European Economic and Social Committee and the Committee of the Regions 2025 Communication on EU enlargement policy, </w:t>
      </w:r>
      <w:r w:rsidRPr="40C38094">
        <w:rPr>
          <w:rFonts w:asciiTheme="minorHAnsi" w:hAnsiTheme="minorHAnsi" w:cstheme="minorBidi"/>
          <w:sz w:val="16"/>
          <w:szCs w:val="16"/>
          <w:lang w:val="en-IE"/>
        </w:rPr>
        <w:t>COM/2025/690 final, 4.11.2025.</w:t>
      </w:r>
    </w:p>
  </w:footnote>
  <w:footnote w:id="106">
    <w:p w14:paraId="600B108E" w14:textId="017C63AC" w:rsidR="00E237D5" w:rsidRPr="00345CF8" w:rsidRDefault="00E237D5" w:rsidP="00E237D5">
      <w:pPr>
        <w:pStyle w:val="FootnoteText"/>
        <w:spacing w:after="0"/>
        <w:rPr>
          <w:rFonts w:asciiTheme="minorHAnsi" w:hAnsiTheme="minorHAnsi" w:cstheme="minorBidi"/>
          <w:sz w:val="16"/>
          <w:szCs w:val="16"/>
          <w:lang w:val="en-IE"/>
        </w:rPr>
      </w:pPr>
      <w:r w:rsidRPr="00345CF8">
        <w:rPr>
          <w:rStyle w:val="FootnoteReference"/>
          <w:rFonts w:cstheme="minorBidi"/>
          <w:sz w:val="16"/>
          <w:szCs w:val="16"/>
        </w:rPr>
        <w:footnoteRef/>
      </w:r>
      <w:r w:rsidRPr="00345CF8">
        <w:rPr>
          <w:rFonts w:asciiTheme="minorHAnsi" w:hAnsiTheme="minorHAnsi" w:cstheme="minorBidi"/>
          <w:sz w:val="16"/>
          <w:szCs w:val="16"/>
          <w:lang w:val="en-IE"/>
        </w:rPr>
        <w:t xml:space="preserve"> Reality Check topics in 2025 were </w:t>
      </w:r>
      <w:r w:rsidRPr="00345CF8">
        <w:rPr>
          <w:rFonts w:asciiTheme="minorHAnsi" w:hAnsiTheme="minorHAnsi" w:cstheme="minorBidi"/>
          <w:sz w:val="16"/>
          <w:szCs w:val="16"/>
          <w:lang w:val="en-GB"/>
        </w:rPr>
        <w:t xml:space="preserve">Social/Affordable Housing; Trade Defence Instruments and Foreign Subsidies; (co-organised by DG Trade, DG Competition and DG Grow); the TTBER and </w:t>
      </w:r>
      <w:r w:rsidR="00464ADB">
        <w:rPr>
          <w:rFonts w:asciiTheme="minorHAnsi" w:hAnsiTheme="minorHAnsi" w:cstheme="minorBidi"/>
          <w:sz w:val="16"/>
          <w:szCs w:val="16"/>
          <w:lang w:val="en-GB"/>
        </w:rPr>
        <w:t>g</w:t>
      </w:r>
      <w:r w:rsidRPr="00345CF8">
        <w:rPr>
          <w:rFonts w:asciiTheme="minorHAnsi" w:hAnsiTheme="minorHAnsi" w:cstheme="minorBidi"/>
          <w:sz w:val="16"/>
          <w:szCs w:val="16"/>
          <w:lang w:val="en-GB"/>
        </w:rPr>
        <w:t>uidelines; Private enforcement of State aid rules, and the Revision of Reg. 1/2003.</w:t>
      </w:r>
    </w:p>
  </w:footnote>
  <w:footnote w:id="107">
    <w:p w14:paraId="248E441D" w14:textId="77777777" w:rsidR="00C302E2" w:rsidRPr="00345CF8" w:rsidRDefault="00C302E2" w:rsidP="00AB7B96">
      <w:pPr>
        <w:pStyle w:val="title-bold"/>
        <w:shd w:val="clear" w:color="auto" w:fill="FFFFFF" w:themeFill="background1"/>
        <w:spacing w:before="0" w:beforeAutospacing="0" w:after="0" w:afterAutospacing="0"/>
        <w:jc w:val="both"/>
      </w:pPr>
      <w:r w:rsidRPr="00345CF8">
        <w:rPr>
          <w:rStyle w:val="FootnoteReference"/>
          <w:rFonts w:cstheme="minorBidi"/>
          <w:sz w:val="16"/>
          <w:szCs w:val="16"/>
        </w:rPr>
        <w:footnoteRef/>
      </w:r>
      <w:r w:rsidRPr="00345CF8">
        <w:rPr>
          <w:rFonts w:asciiTheme="minorHAnsi" w:hAnsiTheme="minorHAnsi" w:cstheme="minorBidi"/>
          <w:sz w:val="16"/>
          <w:szCs w:val="16"/>
        </w:rPr>
        <w:t xml:space="preserve"> C</w:t>
      </w:r>
      <w:r w:rsidRPr="00345CF8">
        <w:rPr>
          <w:rFonts w:asciiTheme="minorHAnsi" w:hAnsiTheme="minorHAnsi" w:cstheme="minorBidi"/>
          <w:color w:val="333333"/>
          <w:sz w:val="16"/>
          <w:szCs w:val="16"/>
        </w:rPr>
        <w:t>ommunication from the Commission to the European Parliament, the Council, the European Economic and Social Committee and the Committee of the Regions - A simpler and faster Europe: communication on implementation and simplification, com/2025/47 final, 11.02.2025.</w:t>
      </w:r>
    </w:p>
  </w:footnote>
  <w:footnote w:id="108">
    <w:p w14:paraId="128425FC" w14:textId="4D936D29" w:rsidR="00C64D52" w:rsidRPr="004C218D" w:rsidRDefault="00C302E2" w:rsidP="00644479">
      <w:pPr>
        <w:pStyle w:val="FootnoteText"/>
        <w:spacing w:after="0"/>
        <w:jc w:val="left"/>
        <w:rPr>
          <w:lang w:val="en-IE"/>
        </w:rPr>
      </w:pPr>
      <w:r w:rsidRPr="0022393D">
        <w:rPr>
          <w:rStyle w:val="FootnoteReference"/>
          <w:rFonts w:cstheme="minorBidi"/>
          <w:sz w:val="16"/>
          <w:szCs w:val="16"/>
        </w:rPr>
        <w:footnoteRef/>
      </w:r>
      <w:r w:rsidR="00911751" w:rsidRPr="0022393D">
        <w:rPr>
          <w:rStyle w:val="Hyperlink"/>
          <w:rFonts w:asciiTheme="minorHAnsi" w:hAnsiTheme="minorHAnsi" w:cstheme="minorBidi"/>
          <w:sz w:val="16"/>
          <w:szCs w:val="16"/>
          <w:u w:val="none"/>
          <w:lang w:val="en-US"/>
        </w:rPr>
        <w:t xml:space="preserve"> </w:t>
      </w:r>
      <w:hyperlink r:id="rId19" w:history="1">
        <w:r w:rsidR="00911751" w:rsidRPr="0022393D">
          <w:rPr>
            <w:rStyle w:val="Hyperlink"/>
            <w:rFonts w:asciiTheme="minorHAnsi" w:hAnsiTheme="minorHAnsi" w:cstheme="minorBidi"/>
            <w:sz w:val="16"/>
            <w:szCs w:val="16"/>
            <w:u w:val="none"/>
            <w:lang w:val="en-US"/>
          </w:rPr>
          <w:t>https://commission.europa.eu/document/download/ba6e04fd-27f5-4723-93d4-747fa4f0a425_en?filename=RIBERA_APR_SPI_2025_45_EN.pdf</w:t>
        </w:r>
      </w:hyperlink>
      <w:r w:rsidR="004C218D" w:rsidRPr="004C218D">
        <w:rPr>
          <w:lang w:val="en-IE"/>
        </w:rPr>
        <w:t xml:space="preserve"> </w:t>
      </w:r>
    </w:p>
  </w:footnote>
  <w:footnote w:id="109">
    <w:p w14:paraId="184D577B" w14:textId="136DC055" w:rsidR="00C302E2" w:rsidRPr="000525D9" w:rsidRDefault="00C302E2" w:rsidP="00C302E2">
      <w:pPr>
        <w:pStyle w:val="FootnoteText"/>
        <w:spacing w:after="0"/>
        <w:rPr>
          <w:rFonts w:asciiTheme="minorHAnsi" w:hAnsiTheme="minorHAnsi" w:cstheme="minorHAnsi"/>
          <w:sz w:val="16"/>
          <w:szCs w:val="16"/>
          <w:lang w:val="en-IE"/>
        </w:rPr>
      </w:pPr>
      <w:r w:rsidRPr="00345CF8">
        <w:rPr>
          <w:rStyle w:val="FootnoteReference"/>
          <w:rFonts w:cstheme="minorBidi"/>
          <w:sz w:val="16"/>
          <w:szCs w:val="16"/>
        </w:rPr>
        <w:footnoteRef/>
      </w:r>
      <w:r w:rsidRPr="00345CF8">
        <w:rPr>
          <w:rFonts w:asciiTheme="minorHAnsi" w:hAnsiTheme="minorHAnsi" w:cstheme="minorBidi"/>
          <w:sz w:val="16"/>
          <w:szCs w:val="16"/>
          <w:lang w:val="en-IE"/>
        </w:rPr>
        <w:t xml:space="preserve"> </w:t>
      </w:r>
      <w:r w:rsidR="005B4AA5">
        <w:rPr>
          <w:rFonts w:asciiTheme="minorHAnsi" w:hAnsiTheme="minorHAnsi" w:cstheme="minorBidi"/>
          <w:sz w:val="16"/>
          <w:szCs w:val="16"/>
          <w:lang w:val="en-IE"/>
        </w:rPr>
        <w:t>C</w:t>
      </w:r>
      <w:r w:rsidR="005B4AA5" w:rsidRPr="00005EA5">
        <w:rPr>
          <w:rFonts w:asciiTheme="minorHAnsi" w:hAnsiTheme="minorHAnsi" w:cstheme="minorBidi"/>
          <w:sz w:val="16"/>
          <w:szCs w:val="16"/>
          <w:lang w:val="en-IE"/>
        </w:rPr>
        <w:t xml:space="preserve">ommission decision </w:t>
      </w:r>
      <w:r w:rsidR="00005EA5">
        <w:rPr>
          <w:rFonts w:asciiTheme="minorHAnsi" w:hAnsiTheme="minorHAnsi" w:cstheme="minorBidi"/>
          <w:sz w:val="16"/>
          <w:szCs w:val="16"/>
          <w:lang w:val="en-IE"/>
        </w:rPr>
        <w:t xml:space="preserve">of </w:t>
      </w:r>
      <w:r w:rsidR="00005EA5" w:rsidRPr="00005EA5">
        <w:rPr>
          <w:rFonts w:asciiTheme="minorHAnsi" w:hAnsiTheme="minorHAnsi" w:cstheme="minorBidi"/>
          <w:sz w:val="16"/>
          <w:szCs w:val="16"/>
          <w:lang w:val="en-IE"/>
        </w:rPr>
        <w:t>16.12.2025 on the application of Article 106(2) of the Treaty on the Functioning of the European Union to State aid in the form of public service compensation granted to certain undertakings entrusted with the operation of services of general economic interest and repealing Decision 2012/21/E</w:t>
      </w:r>
      <w:r w:rsidR="00005EA5">
        <w:rPr>
          <w:rFonts w:asciiTheme="minorHAnsi" w:hAnsiTheme="minorHAnsi" w:cstheme="minorBidi"/>
          <w:sz w:val="16"/>
          <w:szCs w:val="16"/>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B411A" w14:textId="77777777" w:rsidR="00C00DB9" w:rsidRPr="00C00DB9" w:rsidRDefault="00C00DB9" w:rsidP="00C00DB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85DC9" w14:textId="77777777" w:rsidR="00C00DB9" w:rsidRPr="00C00DB9" w:rsidRDefault="00C00DB9" w:rsidP="00C00DB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AB2B2" w14:textId="77777777" w:rsidR="00C00DB9" w:rsidRPr="00C00DB9" w:rsidRDefault="00C00DB9" w:rsidP="00C00DB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E364" w14:textId="77777777" w:rsidR="000B2882" w:rsidRDefault="000B28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43DB1" w14:textId="7A7A6DD7" w:rsidR="000B2882" w:rsidRPr="0034277F" w:rsidRDefault="000B2882" w:rsidP="003427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A1234" w14:textId="77777777" w:rsidR="000B2882" w:rsidRDefault="000B2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6028"/>
    <w:multiLevelType w:val="hybridMultilevel"/>
    <w:tmpl w:val="4E184AC6"/>
    <w:lvl w:ilvl="0" w:tplc="F32A1852">
      <w:start w:val="1"/>
      <w:numFmt w:val="decimal"/>
      <w:lvlText w:val="%1."/>
      <w:lvlJc w:val="left"/>
      <w:pPr>
        <w:ind w:left="1020" w:hanging="360"/>
      </w:pPr>
    </w:lvl>
    <w:lvl w:ilvl="1" w:tplc="5560A156">
      <w:start w:val="1"/>
      <w:numFmt w:val="decimal"/>
      <w:lvlText w:val="%2."/>
      <w:lvlJc w:val="left"/>
      <w:pPr>
        <w:ind w:left="1020" w:hanging="360"/>
      </w:pPr>
    </w:lvl>
    <w:lvl w:ilvl="2" w:tplc="D5548E02">
      <w:start w:val="1"/>
      <w:numFmt w:val="decimal"/>
      <w:lvlText w:val="%3."/>
      <w:lvlJc w:val="left"/>
      <w:pPr>
        <w:ind w:left="1020" w:hanging="360"/>
      </w:pPr>
    </w:lvl>
    <w:lvl w:ilvl="3" w:tplc="76700720">
      <w:start w:val="1"/>
      <w:numFmt w:val="decimal"/>
      <w:lvlText w:val="%4."/>
      <w:lvlJc w:val="left"/>
      <w:pPr>
        <w:ind w:left="1020" w:hanging="360"/>
      </w:pPr>
    </w:lvl>
    <w:lvl w:ilvl="4" w:tplc="A28EAA64">
      <w:start w:val="1"/>
      <w:numFmt w:val="decimal"/>
      <w:lvlText w:val="%5."/>
      <w:lvlJc w:val="left"/>
      <w:pPr>
        <w:ind w:left="1020" w:hanging="360"/>
      </w:pPr>
    </w:lvl>
    <w:lvl w:ilvl="5" w:tplc="6CFA5386">
      <w:start w:val="1"/>
      <w:numFmt w:val="decimal"/>
      <w:lvlText w:val="%6."/>
      <w:lvlJc w:val="left"/>
      <w:pPr>
        <w:ind w:left="1020" w:hanging="360"/>
      </w:pPr>
    </w:lvl>
    <w:lvl w:ilvl="6" w:tplc="C6B47384">
      <w:start w:val="1"/>
      <w:numFmt w:val="decimal"/>
      <w:lvlText w:val="%7."/>
      <w:lvlJc w:val="left"/>
      <w:pPr>
        <w:ind w:left="1020" w:hanging="360"/>
      </w:pPr>
    </w:lvl>
    <w:lvl w:ilvl="7" w:tplc="06ECEDB0">
      <w:start w:val="1"/>
      <w:numFmt w:val="decimal"/>
      <w:lvlText w:val="%8."/>
      <w:lvlJc w:val="left"/>
      <w:pPr>
        <w:ind w:left="1020" w:hanging="360"/>
      </w:pPr>
    </w:lvl>
    <w:lvl w:ilvl="8" w:tplc="0FB03362">
      <w:start w:val="1"/>
      <w:numFmt w:val="decimal"/>
      <w:lvlText w:val="%9."/>
      <w:lvlJc w:val="left"/>
      <w:pPr>
        <w:ind w:left="1020" w:hanging="360"/>
      </w:pPr>
    </w:lvl>
  </w:abstractNum>
  <w:abstractNum w:abstractNumId="1" w15:restartNumberingAfterBreak="0">
    <w:nsid w:val="065C27AF"/>
    <w:multiLevelType w:val="multilevel"/>
    <w:tmpl w:val="61CE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7085B"/>
    <w:multiLevelType w:val="hybridMultilevel"/>
    <w:tmpl w:val="8F202DE8"/>
    <w:lvl w:ilvl="0" w:tplc="68AE63B4">
      <w:start w:val="1"/>
      <w:numFmt w:val="decimal"/>
      <w:lvlText w:val="%1."/>
      <w:lvlJc w:val="left"/>
      <w:pPr>
        <w:ind w:left="1020" w:hanging="360"/>
      </w:pPr>
    </w:lvl>
    <w:lvl w:ilvl="1" w:tplc="657CD078">
      <w:start w:val="1"/>
      <w:numFmt w:val="decimal"/>
      <w:lvlText w:val="%2."/>
      <w:lvlJc w:val="left"/>
      <w:pPr>
        <w:ind w:left="1020" w:hanging="360"/>
      </w:pPr>
    </w:lvl>
    <w:lvl w:ilvl="2" w:tplc="0608B650">
      <w:start w:val="1"/>
      <w:numFmt w:val="decimal"/>
      <w:lvlText w:val="%3."/>
      <w:lvlJc w:val="left"/>
      <w:pPr>
        <w:ind w:left="1020" w:hanging="360"/>
      </w:pPr>
    </w:lvl>
    <w:lvl w:ilvl="3" w:tplc="B14071A8">
      <w:start w:val="1"/>
      <w:numFmt w:val="decimal"/>
      <w:lvlText w:val="%4."/>
      <w:lvlJc w:val="left"/>
      <w:pPr>
        <w:ind w:left="1020" w:hanging="360"/>
      </w:pPr>
    </w:lvl>
    <w:lvl w:ilvl="4" w:tplc="C450A81A">
      <w:start w:val="1"/>
      <w:numFmt w:val="decimal"/>
      <w:lvlText w:val="%5."/>
      <w:lvlJc w:val="left"/>
      <w:pPr>
        <w:ind w:left="1020" w:hanging="360"/>
      </w:pPr>
    </w:lvl>
    <w:lvl w:ilvl="5" w:tplc="611CD596">
      <w:start w:val="1"/>
      <w:numFmt w:val="decimal"/>
      <w:lvlText w:val="%6."/>
      <w:lvlJc w:val="left"/>
      <w:pPr>
        <w:ind w:left="1020" w:hanging="360"/>
      </w:pPr>
    </w:lvl>
    <w:lvl w:ilvl="6" w:tplc="92B2287E">
      <w:start w:val="1"/>
      <w:numFmt w:val="decimal"/>
      <w:lvlText w:val="%7."/>
      <w:lvlJc w:val="left"/>
      <w:pPr>
        <w:ind w:left="1020" w:hanging="360"/>
      </w:pPr>
    </w:lvl>
    <w:lvl w:ilvl="7" w:tplc="E8849258">
      <w:start w:val="1"/>
      <w:numFmt w:val="decimal"/>
      <w:lvlText w:val="%8."/>
      <w:lvlJc w:val="left"/>
      <w:pPr>
        <w:ind w:left="1020" w:hanging="360"/>
      </w:pPr>
    </w:lvl>
    <w:lvl w:ilvl="8" w:tplc="E09EC8C0">
      <w:start w:val="1"/>
      <w:numFmt w:val="decimal"/>
      <w:lvlText w:val="%9."/>
      <w:lvlJc w:val="left"/>
      <w:pPr>
        <w:ind w:left="1020" w:hanging="360"/>
      </w:pPr>
    </w:lvl>
  </w:abstractNum>
  <w:abstractNum w:abstractNumId="3" w15:restartNumberingAfterBreak="0">
    <w:nsid w:val="0F165F79"/>
    <w:multiLevelType w:val="multilevel"/>
    <w:tmpl w:val="DF4C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61834"/>
    <w:multiLevelType w:val="hybridMultilevel"/>
    <w:tmpl w:val="EE48DCC6"/>
    <w:lvl w:ilvl="0" w:tplc="B222590C">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start w:val="1"/>
      <w:numFmt w:val="bullet"/>
      <w:lvlText w:val=""/>
      <w:lvlJc w:val="left"/>
      <w:pPr>
        <w:ind w:left="2508" w:hanging="360"/>
      </w:pPr>
      <w:rPr>
        <w:rFonts w:ascii="Wingdings" w:hAnsi="Wingdings" w:hint="default"/>
      </w:rPr>
    </w:lvl>
    <w:lvl w:ilvl="3" w:tplc="4334988A">
      <w:start w:val="5"/>
      <w:numFmt w:val="bullet"/>
      <w:lvlText w:val="-"/>
      <w:lvlJc w:val="left"/>
      <w:pPr>
        <w:ind w:left="3228" w:hanging="360"/>
      </w:pPr>
      <w:rPr>
        <w:rFonts w:ascii="Times New Roman" w:eastAsia="Calibri" w:hAnsi="Times New Roman" w:cs="Times New Roman"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5" w15:restartNumberingAfterBreak="0">
    <w:nsid w:val="14D6100C"/>
    <w:multiLevelType w:val="hybridMultilevel"/>
    <w:tmpl w:val="9D64AEA0"/>
    <w:lvl w:ilvl="0" w:tplc="BBA2CD0A">
      <w:start w:val="1"/>
      <w:numFmt w:val="bullet"/>
      <w:lvlText w:val=""/>
      <w:lvlJc w:val="left"/>
      <w:pPr>
        <w:ind w:left="1440" w:hanging="360"/>
      </w:pPr>
      <w:rPr>
        <w:rFonts w:ascii="Symbol" w:hAnsi="Symbol"/>
      </w:rPr>
    </w:lvl>
    <w:lvl w:ilvl="1" w:tplc="962489C8">
      <w:start w:val="1"/>
      <w:numFmt w:val="bullet"/>
      <w:lvlText w:val=""/>
      <w:lvlJc w:val="left"/>
      <w:pPr>
        <w:ind w:left="1440" w:hanging="360"/>
      </w:pPr>
      <w:rPr>
        <w:rFonts w:ascii="Symbol" w:hAnsi="Symbol"/>
      </w:rPr>
    </w:lvl>
    <w:lvl w:ilvl="2" w:tplc="44C0F488">
      <w:start w:val="1"/>
      <w:numFmt w:val="bullet"/>
      <w:lvlText w:val=""/>
      <w:lvlJc w:val="left"/>
      <w:pPr>
        <w:ind w:left="1440" w:hanging="360"/>
      </w:pPr>
      <w:rPr>
        <w:rFonts w:ascii="Symbol" w:hAnsi="Symbol"/>
      </w:rPr>
    </w:lvl>
    <w:lvl w:ilvl="3" w:tplc="BBF40BF0">
      <w:start w:val="1"/>
      <w:numFmt w:val="bullet"/>
      <w:lvlText w:val=""/>
      <w:lvlJc w:val="left"/>
      <w:pPr>
        <w:ind w:left="1440" w:hanging="360"/>
      </w:pPr>
      <w:rPr>
        <w:rFonts w:ascii="Symbol" w:hAnsi="Symbol"/>
      </w:rPr>
    </w:lvl>
    <w:lvl w:ilvl="4" w:tplc="4600C11A">
      <w:start w:val="1"/>
      <w:numFmt w:val="bullet"/>
      <w:lvlText w:val=""/>
      <w:lvlJc w:val="left"/>
      <w:pPr>
        <w:ind w:left="1440" w:hanging="360"/>
      </w:pPr>
      <w:rPr>
        <w:rFonts w:ascii="Symbol" w:hAnsi="Symbol"/>
      </w:rPr>
    </w:lvl>
    <w:lvl w:ilvl="5" w:tplc="B220F726">
      <w:start w:val="1"/>
      <w:numFmt w:val="bullet"/>
      <w:lvlText w:val=""/>
      <w:lvlJc w:val="left"/>
      <w:pPr>
        <w:ind w:left="1440" w:hanging="360"/>
      </w:pPr>
      <w:rPr>
        <w:rFonts w:ascii="Symbol" w:hAnsi="Symbol"/>
      </w:rPr>
    </w:lvl>
    <w:lvl w:ilvl="6" w:tplc="1DCEDE54">
      <w:start w:val="1"/>
      <w:numFmt w:val="bullet"/>
      <w:lvlText w:val=""/>
      <w:lvlJc w:val="left"/>
      <w:pPr>
        <w:ind w:left="1440" w:hanging="360"/>
      </w:pPr>
      <w:rPr>
        <w:rFonts w:ascii="Symbol" w:hAnsi="Symbol"/>
      </w:rPr>
    </w:lvl>
    <w:lvl w:ilvl="7" w:tplc="B832D0DC">
      <w:start w:val="1"/>
      <w:numFmt w:val="bullet"/>
      <w:lvlText w:val=""/>
      <w:lvlJc w:val="left"/>
      <w:pPr>
        <w:ind w:left="1440" w:hanging="360"/>
      </w:pPr>
      <w:rPr>
        <w:rFonts w:ascii="Symbol" w:hAnsi="Symbol"/>
      </w:rPr>
    </w:lvl>
    <w:lvl w:ilvl="8" w:tplc="2FA41B70">
      <w:start w:val="1"/>
      <w:numFmt w:val="bullet"/>
      <w:lvlText w:val=""/>
      <w:lvlJc w:val="left"/>
      <w:pPr>
        <w:ind w:left="1440" w:hanging="360"/>
      </w:pPr>
      <w:rPr>
        <w:rFonts w:ascii="Symbol" w:hAnsi="Symbol"/>
      </w:rPr>
    </w:lvl>
  </w:abstractNum>
  <w:abstractNum w:abstractNumId="6" w15:restartNumberingAfterBreak="0">
    <w:nsid w:val="14ED0423"/>
    <w:multiLevelType w:val="multilevel"/>
    <w:tmpl w:val="9FDA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11BB0"/>
    <w:multiLevelType w:val="multilevel"/>
    <w:tmpl w:val="AE76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0413C8"/>
    <w:multiLevelType w:val="hybridMultilevel"/>
    <w:tmpl w:val="FE72111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B36819"/>
    <w:multiLevelType w:val="hybridMultilevel"/>
    <w:tmpl w:val="8D7AF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853036"/>
    <w:multiLevelType w:val="hybridMultilevel"/>
    <w:tmpl w:val="6C28CF96"/>
    <w:lvl w:ilvl="0" w:tplc="2730AD04">
      <w:start w:val="1"/>
      <w:numFmt w:val="decimal"/>
      <w:lvlText w:val="%1."/>
      <w:lvlJc w:val="left"/>
      <w:pPr>
        <w:ind w:left="1020" w:hanging="360"/>
      </w:pPr>
    </w:lvl>
    <w:lvl w:ilvl="1" w:tplc="0EA412F2">
      <w:start w:val="1"/>
      <w:numFmt w:val="decimal"/>
      <w:lvlText w:val="%2."/>
      <w:lvlJc w:val="left"/>
      <w:pPr>
        <w:ind w:left="1020" w:hanging="360"/>
      </w:pPr>
    </w:lvl>
    <w:lvl w:ilvl="2" w:tplc="177C5B5C">
      <w:start w:val="1"/>
      <w:numFmt w:val="decimal"/>
      <w:lvlText w:val="%3."/>
      <w:lvlJc w:val="left"/>
      <w:pPr>
        <w:ind w:left="1020" w:hanging="360"/>
      </w:pPr>
    </w:lvl>
    <w:lvl w:ilvl="3" w:tplc="2A2E8224">
      <w:start w:val="1"/>
      <w:numFmt w:val="decimal"/>
      <w:lvlText w:val="%4."/>
      <w:lvlJc w:val="left"/>
      <w:pPr>
        <w:ind w:left="1020" w:hanging="360"/>
      </w:pPr>
    </w:lvl>
    <w:lvl w:ilvl="4" w:tplc="051A247C">
      <w:start w:val="1"/>
      <w:numFmt w:val="decimal"/>
      <w:lvlText w:val="%5."/>
      <w:lvlJc w:val="left"/>
      <w:pPr>
        <w:ind w:left="1020" w:hanging="360"/>
      </w:pPr>
    </w:lvl>
    <w:lvl w:ilvl="5" w:tplc="16B4792E">
      <w:start w:val="1"/>
      <w:numFmt w:val="decimal"/>
      <w:lvlText w:val="%6."/>
      <w:lvlJc w:val="left"/>
      <w:pPr>
        <w:ind w:left="1020" w:hanging="360"/>
      </w:pPr>
    </w:lvl>
    <w:lvl w:ilvl="6" w:tplc="4EE646DC">
      <w:start w:val="1"/>
      <w:numFmt w:val="decimal"/>
      <w:lvlText w:val="%7."/>
      <w:lvlJc w:val="left"/>
      <w:pPr>
        <w:ind w:left="1020" w:hanging="360"/>
      </w:pPr>
    </w:lvl>
    <w:lvl w:ilvl="7" w:tplc="E40A1820">
      <w:start w:val="1"/>
      <w:numFmt w:val="decimal"/>
      <w:lvlText w:val="%8."/>
      <w:lvlJc w:val="left"/>
      <w:pPr>
        <w:ind w:left="1020" w:hanging="360"/>
      </w:pPr>
    </w:lvl>
    <w:lvl w:ilvl="8" w:tplc="C7E88CA2">
      <w:start w:val="1"/>
      <w:numFmt w:val="decimal"/>
      <w:lvlText w:val="%9."/>
      <w:lvlJc w:val="left"/>
      <w:pPr>
        <w:ind w:left="1020" w:hanging="360"/>
      </w:pPr>
    </w:lvl>
  </w:abstractNum>
  <w:abstractNum w:abstractNumId="11" w15:restartNumberingAfterBreak="0">
    <w:nsid w:val="2D293CE3"/>
    <w:multiLevelType w:val="multilevel"/>
    <w:tmpl w:val="AD8092F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lvlText w:val="%2."/>
      <w:lvlJc w:val="left"/>
      <w:pPr>
        <w:tabs>
          <w:tab w:val="num" w:pos="952"/>
        </w:tabs>
        <w:ind w:left="952" w:hanging="476"/>
      </w:pPr>
      <w:rPr>
        <w:rFonts w:hint="default"/>
      </w:rPr>
    </w:lvl>
    <w:lvl w:ilvl="2">
      <w:start w:val="1"/>
      <w:numFmt w:val="lowerRoman"/>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6C649A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lvlText w:val="%2."/>
      <w:lvlJc w:val="left"/>
      <w:pPr>
        <w:tabs>
          <w:tab w:val="num" w:pos="952"/>
        </w:tabs>
        <w:ind w:left="952" w:hanging="476"/>
      </w:pPr>
      <w:rPr>
        <w:rFonts w:hint="default"/>
      </w:rPr>
    </w:lvl>
    <w:lvl w:ilvl="2">
      <w:start w:val="1"/>
      <w:numFmt w:val="lowerRoman"/>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3CE2D85"/>
    <w:multiLevelType w:val="multilevel"/>
    <w:tmpl w:val="FFCA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24FE6"/>
    <w:multiLevelType w:val="multilevel"/>
    <w:tmpl w:val="DC5A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F17DC"/>
    <w:multiLevelType w:val="hybridMultilevel"/>
    <w:tmpl w:val="391080C4"/>
    <w:lvl w:ilvl="0" w:tplc="95E86B2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A7730C4"/>
    <w:multiLevelType w:val="multilevel"/>
    <w:tmpl w:val="FE360CE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66D7A0E"/>
    <w:multiLevelType w:val="multilevel"/>
    <w:tmpl w:val="F31E55CC"/>
    <w:lvl w:ilvl="0">
      <w:start w:val="1"/>
      <w:numFmt w:val="decimal"/>
      <w:pStyle w:val="Heading1"/>
      <w:lvlText w:val="%1."/>
      <w:lvlJc w:val="left"/>
      <w:pPr>
        <w:ind w:left="720" w:hanging="360"/>
      </w:pPr>
      <w:rPr>
        <w:rFonts w:hint="default"/>
        <w:b/>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1997" w:hanging="720"/>
      </w:pPr>
      <w:rPr>
        <w:rFonts w:hint="default"/>
        <w:b w:val="0"/>
        <w:i/>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8" w15:restartNumberingAfterBreak="0">
    <w:nsid w:val="4AAA1DC6"/>
    <w:multiLevelType w:val="multilevel"/>
    <w:tmpl w:val="DA86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1D7786"/>
    <w:multiLevelType w:val="multilevel"/>
    <w:tmpl w:val="47B4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C3C0F"/>
    <w:multiLevelType w:val="multilevel"/>
    <w:tmpl w:val="9EB6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81EA7"/>
    <w:multiLevelType w:val="multilevel"/>
    <w:tmpl w:val="3D2E9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20A8C"/>
    <w:multiLevelType w:val="hybridMultilevel"/>
    <w:tmpl w:val="7FEAD116"/>
    <w:lvl w:ilvl="0" w:tplc="CEAC31FA">
      <w:start w:val="1"/>
      <w:numFmt w:val="decimal"/>
      <w:lvlText w:val="%1."/>
      <w:lvlJc w:val="left"/>
      <w:pPr>
        <w:ind w:left="1020" w:hanging="360"/>
      </w:pPr>
    </w:lvl>
    <w:lvl w:ilvl="1" w:tplc="BE36CA88">
      <w:start w:val="1"/>
      <w:numFmt w:val="decimal"/>
      <w:lvlText w:val="%2."/>
      <w:lvlJc w:val="left"/>
      <w:pPr>
        <w:ind w:left="1020" w:hanging="360"/>
      </w:pPr>
    </w:lvl>
    <w:lvl w:ilvl="2" w:tplc="47608E1E">
      <w:start w:val="1"/>
      <w:numFmt w:val="decimal"/>
      <w:lvlText w:val="%3."/>
      <w:lvlJc w:val="left"/>
      <w:pPr>
        <w:ind w:left="1020" w:hanging="360"/>
      </w:pPr>
    </w:lvl>
    <w:lvl w:ilvl="3" w:tplc="B7E45080">
      <w:start w:val="1"/>
      <w:numFmt w:val="decimal"/>
      <w:lvlText w:val="%4."/>
      <w:lvlJc w:val="left"/>
      <w:pPr>
        <w:ind w:left="1020" w:hanging="360"/>
      </w:pPr>
    </w:lvl>
    <w:lvl w:ilvl="4" w:tplc="A028AF4C">
      <w:start w:val="1"/>
      <w:numFmt w:val="decimal"/>
      <w:lvlText w:val="%5."/>
      <w:lvlJc w:val="left"/>
      <w:pPr>
        <w:ind w:left="1020" w:hanging="360"/>
      </w:pPr>
    </w:lvl>
    <w:lvl w:ilvl="5" w:tplc="981018C0">
      <w:start w:val="1"/>
      <w:numFmt w:val="decimal"/>
      <w:lvlText w:val="%6."/>
      <w:lvlJc w:val="left"/>
      <w:pPr>
        <w:ind w:left="1020" w:hanging="360"/>
      </w:pPr>
    </w:lvl>
    <w:lvl w:ilvl="6" w:tplc="C054E99E">
      <w:start w:val="1"/>
      <w:numFmt w:val="decimal"/>
      <w:lvlText w:val="%7."/>
      <w:lvlJc w:val="left"/>
      <w:pPr>
        <w:ind w:left="1020" w:hanging="360"/>
      </w:pPr>
    </w:lvl>
    <w:lvl w:ilvl="7" w:tplc="16E6D4CA">
      <w:start w:val="1"/>
      <w:numFmt w:val="decimal"/>
      <w:lvlText w:val="%8."/>
      <w:lvlJc w:val="left"/>
      <w:pPr>
        <w:ind w:left="1020" w:hanging="360"/>
      </w:pPr>
    </w:lvl>
    <w:lvl w:ilvl="8" w:tplc="F056CC6E">
      <w:start w:val="1"/>
      <w:numFmt w:val="decimal"/>
      <w:lvlText w:val="%9."/>
      <w:lvlJc w:val="left"/>
      <w:pPr>
        <w:ind w:left="1020" w:hanging="360"/>
      </w:pPr>
    </w:lvl>
  </w:abstractNum>
  <w:abstractNum w:abstractNumId="23" w15:restartNumberingAfterBreak="0">
    <w:nsid w:val="6EC256E7"/>
    <w:multiLevelType w:val="hybridMultilevel"/>
    <w:tmpl w:val="F81E1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E02F8C"/>
    <w:multiLevelType w:val="hybridMultilevel"/>
    <w:tmpl w:val="E9E45CA4"/>
    <w:lvl w:ilvl="0" w:tplc="90966526">
      <w:start w:val="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1CF55E9"/>
    <w:multiLevelType w:val="hybridMultilevel"/>
    <w:tmpl w:val="B6880418"/>
    <w:lvl w:ilvl="0" w:tplc="041C143C">
      <w:start w:val="2"/>
      <w:numFmt w:val="bullet"/>
      <w:lvlText w:val="-"/>
      <w:lvlJc w:val="left"/>
      <w:pPr>
        <w:ind w:left="720" w:hanging="360"/>
      </w:pPr>
      <w:rPr>
        <w:rFonts w:ascii="Times New Roman" w:eastAsia="Calibri" w:hAnsi="Times New Roman" w:cs="Times New Roman"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AC0F02"/>
    <w:multiLevelType w:val="multilevel"/>
    <w:tmpl w:val="EBD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32460"/>
    <w:multiLevelType w:val="hybridMultilevel"/>
    <w:tmpl w:val="EB0CB4CE"/>
    <w:lvl w:ilvl="0" w:tplc="B630D1CA">
      <w:start w:val="1"/>
      <w:numFmt w:val="decimal"/>
      <w:lvlText w:val="%1."/>
      <w:lvlJc w:val="left"/>
      <w:pPr>
        <w:ind w:left="1070" w:hanging="7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9" w15:restartNumberingAfterBreak="0">
    <w:nsid w:val="7ECD51B9"/>
    <w:multiLevelType w:val="hybridMultilevel"/>
    <w:tmpl w:val="C15A2DC0"/>
    <w:lvl w:ilvl="0" w:tplc="A6DA94D4">
      <w:start w:val="1"/>
      <w:numFmt w:val="decimal"/>
      <w:lvlText w:val="%1."/>
      <w:lvlJc w:val="left"/>
      <w:pPr>
        <w:ind w:left="1020" w:hanging="360"/>
      </w:pPr>
    </w:lvl>
    <w:lvl w:ilvl="1" w:tplc="FB1AB25C">
      <w:start w:val="1"/>
      <w:numFmt w:val="decimal"/>
      <w:lvlText w:val="%2."/>
      <w:lvlJc w:val="left"/>
      <w:pPr>
        <w:ind w:left="1020" w:hanging="360"/>
      </w:pPr>
    </w:lvl>
    <w:lvl w:ilvl="2" w:tplc="0FFA2BFE">
      <w:start w:val="1"/>
      <w:numFmt w:val="decimal"/>
      <w:lvlText w:val="%3."/>
      <w:lvlJc w:val="left"/>
      <w:pPr>
        <w:ind w:left="1020" w:hanging="360"/>
      </w:pPr>
    </w:lvl>
    <w:lvl w:ilvl="3" w:tplc="1660BB3E">
      <w:start w:val="1"/>
      <w:numFmt w:val="decimal"/>
      <w:lvlText w:val="%4."/>
      <w:lvlJc w:val="left"/>
      <w:pPr>
        <w:ind w:left="1020" w:hanging="360"/>
      </w:pPr>
    </w:lvl>
    <w:lvl w:ilvl="4" w:tplc="C458E7AE">
      <w:start w:val="1"/>
      <w:numFmt w:val="decimal"/>
      <w:lvlText w:val="%5."/>
      <w:lvlJc w:val="left"/>
      <w:pPr>
        <w:ind w:left="1020" w:hanging="360"/>
      </w:pPr>
    </w:lvl>
    <w:lvl w:ilvl="5" w:tplc="B4B61E82">
      <w:start w:val="1"/>
      <w:numFmt w:val="decimal"/>
      <w:lvlText w:val="%6."/>
      <w:lvlJc w:val="left"/>
      <w:pPr>
        <w:ind w:left="1020" w:hanging="360"/>
      </w:pPr>
    </w:lvl>
    <w:lvl w:ilvl="6" w:tplc="CF3CECB8">
      <w:start w:val="1"/>
      <w:numFmt w:val="decimal"/>
      <w:lvlText w:val="%7."/>
      <w:lvlJc w:val="left"/>
      <w:pPr>
        <w:ind w:left="1020" w:hanging="360"/>
      </w:pPr>
    </w:lvl>
    <w:lvl w:ilvl="7" w:tplc="0B948A06">
      <w:start w:val="1"/>
      <w:numFmt w:val="decimal"/>
      <w:lvlText w:val="%8."/>
      <w:lvlJc w:val="left"/>
      <w:pPr>
        <w:ind w:left="1020" w:hanging="360"/>
      </w:pPr>
    </w:lvl>
    <w:lvl w:ilvl="8" w:tplc="7A241980">
      <w:start w:val="1"/>
      <w:numFmt w:val="decimal"/>
      <w:lvlText w:val="%9."/>
      <w:lvlJc w:val="left"/>
      <w:pPr>
        <w:ind w:left="1020" w:hanging="360"/>
      </w:pPr>
    </w:lvl>
  </w:abstractNum>
  <w:abstractNum w:abstractNumId="30" w15:restartNumberingAfterBreak="0">
    <w:nsid w:val="7EE72AE7"/>
    <w:multiLevelType w:val="hybridMultilevel"/>
    <w:tmpl w:val="138C2598"/>
    <w:lvl w:ilvl="0" w:tplc="AA74A8BC">
      <w:start w:val="1"/>
      <w:numFmt w:val="decimal"/>
      <w:lvlText w:val="%1."/>
      <w:lvlJc w:val="left"/>
      <w:pPr>
        <w:ind w:left="1020" w:hanging="360"/>
      </w:pPr>
    </w:lvl>
    <w:lvl w:ilvl="1" w:tplc="E5FECE42">
      <w:start w:val="1"/>
      <w:numFmt w:val="decimal"/>
      <w:lvlText w:val="%2."/>
      <w:lvlJc w:val="left"/>
      <w:pPr>
        <w:ind w:left="1020" w:hanging="360"/>
      </w:pPr>
    </w:lvl>
    <w:lvl w:ilvl="2" w:tplc="3614EFBC">
      <w:start w:val="1"/>
      <w:numFmt w:val="decimal"/>
      <w:lvlText w:val="%3."/>
      <w:lvlJc w:val="left"/>
      <w:pPr>
        <w:ind w:left="1020" w:hanging="360"/>
      </w:pPr>
    </w:lvl>
    <w:lvl w:ilvl="3" w:tplc="8674ABEC">
      <w:start w:val="1"/>
      <w:numFmt w:val="decimal"/>
      <w:lvlText w:val="%4."/>
      <w:lvlJc w:val="left"/>
      <w:pPr>
        <w:ind w:left="1020" w:hanging="360"/>
      </w:pPr>
    </w:lvl>
    <w:lvl w:ilvl="4" w:tplc="F5E8705E">
      <w:start w:val="1"/>
      <w:numFmt w:val="decimal"/>
      <w:lvlText w:val="%5."/>
      <w:lvlJc w:val="left"/>
      <w:pPr>
        <w:ind w:left="1020" w:hanging="360"/>
      </w:pPr>
    </w:lvl>
    <w:lvl w:ilvl="5" w:tplc="57442912">
      <w:start w:val="1"/>
      <w:numFmt w:val="decimal"/>
      <w:lvlText w:val="%6."/>
      <w:lvlJc w:val="left"/>
      <w:pPr>
        <w:ind w:left="1020" w:hanging="360"/>
      </w:pPr>
    </w:lvl>
    <w:lvl w:ilvl="6" w:tplc="EB1AD856">
      <w:start w:val="1"/>
      <w:numFmt w:val="decimal"/>
      <w:lvlText w:val="%7."/>
      <w:lvlJc w:val="left"/>
      <w:pPr>
        <w:ind w:left="1020" w:hanging="360"/>
      </w:pPr>
    </w:lvl>
    <w:lvl w:ilvl="7" w:tplc="DFF2D4EA">
      <w:start w:val="1"/>
      <w:numFmt w:val="decimal"/>
      <w:lvlText w:val="%8."/>
      <w:lvlJc w:val="left"/>
      <w:pPr>
        <w:ind w:left="1020" w:hanging="360"/>
      </w:pPr>
    </w:lvl>
    <w:lvl w:ilvl="8" w:tplc="B644FA1E">
      <w:start w:val="1"/>
      <w:numFmt w:val="decimal"/>
      <w:lvlText w:val="%9."/>
      <w:lvlJc w:val="left"/>
      <w:pPr>
        <w:ind w:left="1020" w:hanging="360"/>
      </w:pPr>
    </w:lvl>
  </w:abstractNum>
  <w:num w:numId="1">
    <w:abstractNumId w:val="12"/>
  </w:num>
  <w:num w:numId="2">
    <w:abstractNumId w:val="11"/>
  </w:num>
  <w:num w:numId="3">
    <w:abstractNumId w:val="28"/>
  </w:num>
  <w:num w:numId="4">
    <w:abstractNumId w:val="17"/>
  </w:num>
  <w:num w:numId="5">
    <w:abstractNumId w:val="17"/>
  </w:num>
  <w:num w:numId="6">
    <w:abstractNumId w:val="12"/>
  </w:num>
  <w:num w:numId="7">
    <w:abstractNumId w:val="11"/>
  </w:num>
  <w:num w:numId="8">
    <w:abstractNumId w:val="28"/>
  </w:num>
  <w:num w:numId="9">
    <w:abstractNumId w:val="17"/>
  </w:num>
  <w:num w:numId="10">
    <w:abstractNumId w:val="27"/>
  </w:num>
  <w:num w:numId="11">
    <w:abstractNumId w:val="8"/>
  </w:num>
  <w:num w:numId="12">
    <w:abstractNumId w:val="25"/>
  </w:num>
  <w:num w:numId="13">
    <w:abstractNumId w:val="24"/>
  </w:num>
  <w:num w:numId="14">
    <w:abstractNumId w:val="6"/>
  </w:num>
  <w:num w:numId="15">
    <w:abstractNumId w:val="4"/>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9"/>
  </w:num>
  <w:num w:numId="20">
    <w:abstractNumId w:val="23"/>
  </w:num>
  <w:num w:numId="21">
    <w:abstractNumId w:val="1"/>
  </w:num>
  <w:num w:numId="22">
    <w:abstractNumId w:val="13"/>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7"/>
  </w:num>
  <w:num w:numId="27">
    <w:abstractNumId w:val="22"/>
  </w:num>
  <w:num w:numId="28">
    <w:abstractNumId w:val="29"/>
  </w:num>
  <w:num w:numId="29">
    <w:abstractNumId w:val="0"/>
  </w:num>
  <w:num w:numId="30">
    <w:abstractNumId w:val="21"/>
  </w:num>
  <w:num w:numId="31">
    <w:abstractNumId w:val="18"/>
  </w:num>
  <w:num w:numId="32">
    <w:abstractNumId w:val="10"/>
  </w:num>
  <w:num w:numId="33">
    <w:abstractNumId w:val="30"/>
  </w:num>
  <w:num w:numId="34">
    <w:abstractNumId w:val="2"/>
  </w:num>
  <w:num w:numId="35">
    <w:abstractNumId w:val="15"/>
  </w:num>
  <w:num w:numId="36">
    <w:abstractNumId w:val="16"/>
  </w:num>
  <w:num w:numId="37">
    <w:abstractNumId w:val="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47DD053-F27C-432F-9513-7F60A34E6CFB"/>
    <w:docVar w:name="LW_COVERPAGE_TYPE" w:val="1"/>
    <w:docVar w:name="LW_CROSSREFERENCE" w:val="{SWD(2026) 125 final}"/>
    <w:docVar w:name="LW_DocType" w:val="NORMAL"/>
    <w:docVar w:name="LW_EMISSION" w:val="5.5.2026"/>
    <w:docVar w:name="LW_EMISSION_ISODATE" w:val="2026-05-05"/>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port on Competition Policy 2025&lt;/FMT&gt;"/>
    <w:docVar w:name="LW_TYPE.DOC.CP" w:val="REPORT FROM THE COMMISSION TO THE EUROPEAN PARLIAMENT, THE COUNCIL, THE EUROPEAN ECONOMIC AND SOCIAL COMMITTEE AND THE COMMITTEE OF THE REGIONS"/>
    <w:docVar w:name="LwApiVersions" w:val="LW4CoDe 1.24.5.0; LW 9.2, Build 20251112"/>
  </w:docVars>
  <w:rsids>
    <w:rsidRoot w:val="00D707FF"/>
    <w:rsid w:val="0000157C"/>
    <w:rsid w:val="000017B8"/>
    <w:rsid w:val="0000185E"/>
    <w:rsid w:val="00001AE4"/>
    <w:rsid w:val="000028AD"/>
    <w:rsid w:val="00002CC7"/>
    <w:rsid w:val="00003019"/>
    <w:rsid w:val="000032AF"/>
    <w:rsid w:val="00003458"/>
    <w:rsid w:val="00003701"/>
    <w:rsid w:val="00003802"/>
    <w:rsid w:val="00003BCF"/>
    <w:rsid w:val="00004139"/>
    <w:rsid w:val="00004234"/>
    <w:rsid w:val="000042D6"/>
    <w:rsid w:val="00004C0F"/>
    <w:rsid w:val="00005246"/>
    <w:rsid w:val="00005770"/>
    <w:rsid w:val="00005EA5"/>
    <w:rsid w:val="00005FC6"/>
    <w:rsid w:val="000063E7"/>
    <w:rsid w:val="000063F2"/>
    <w:rsid w:val="00006B54"/>
    <w:rsid w:val="00006C57"/>
    <w:rsid w:val="00006FE1"/>
    <w:rsid w:val="000075CD"/>
    <w:rsid w:val="0001077C"/>
    <w:rsid w:val="0001088E"/>
    <w:rsid w:val="00010BDA"/>
    <w:rsid w:val="00010CE9"/>
    <w:rsid w:val="0001105F"/>
    <w:rsid w:val="000110FF"/>
    <w:rsid w:val="00011256"/>
    <w:rsid w:val="000125ED"/>
    <w:rsid w:val="000129C9"/>
    <w:rsid w:val="00012F0A"/>
    <w:rsid w:val="0001344D"/>
    <w:rsid w:val="000139B6"/>
    <w:rsid w:val="00013CA0"/>
    <w:rsid w:val="00014294"/>
    <w:rsid w:val="00014CB6"/>
    <w:rsid w:val="00014DD0"/>
    <w:rsid w:val="00014E92"/>
    <w:rsid w:val="000155AC"/>
    <w:rsid w:val="000157A6"/>
    <w:rsid w:val="00016137"/>
    <w:rsid w:val="00016169"/>
    <w:rsid w:val="0001623C"/>
    <w:rsid w:val="00016793"/>
    <w:rsid w:val="000167E2"/>
    <w:rsid w:val="00016859"/>
    <w:rsid w:val="00016C3F"/>
    <w:rsid w:val="00016D26"/>
    <w:rsid w:val="00016D72"/>
    <w:rsid w:val="00017238"/>
    <w:rsid w:val="00017545"/>
    <w:rsid w:val="00017D48"/>
    <w:rsid w:val="00020270"/>
    <w:rsid w:val="0002028A"/>
    <w:rsid w:val="00020605"/>
    <w:rsid w:val="00020643"/>
    <w:rsid w:val="00020DD5"/>
    <w:rsid w:val="000210B9"/>
    <w:rsid w:val="00021525"/>
    <w:rsid w:val="0002156B"/>
    <w:rsid w:val="0002197A"/>
    <w:rsid w:val="00022124"/>
    <w:rsid w:val="0002257F"/>
    <w:rsid w:val="00022B61"/>
    <w:rsid w:val="00023B39"/>
    <w:rsid w:val="0002400C"/>
    <w:rsid w:val="000242EC"/>
    <w:rsid w:val="0002462B"/>
    <w:rsid w:val="00024B1D"/>
    <w:rsid w:val="00024C37"/>
    <w:rsid w:val="000253EE"/>
    <w:rsid w:val="00025616"/>
    <w:rsid w:val="00025670"/>
    <w:rsid w:val="000256D9"/>
    <w:rsid w:val="00025FDD"/>
    <w:rsid w:val="0002611C"/>
    <w:rsid w:val="00026AC6"/>
    <w:rsid w:val="00026AF1"/>
    <w:rsid w:val="00030702"/>
    <w:rsid w:val="00030B38"/>
    <w:rsid w:val="00030B5C"/>
    <w:rsid w:val="00030D52"/>
    <w:rsid w:val="00030F39"/>
    <w:rsid w:val="00031038"/>
    <w:rsid w:val="000313E8"/>
    <w:rsid w:val="00031703"/>
    <w:rsid w:val="000317C1"/>
    <w:rsid w:val="00031844"/>
    <w:rsid w:val="00031AE2"/>
    <w:rsid w:val="00032556"/>
    <w:rsid w:val="00032605"/>
    <w:rsid w:val="00032995"/>
    <w:rsid w:val="00032AB4"/>
    <w:rsid w:val="00032E59"/>
    <w:rsid w:val="0003314B"/>
    <w:rsid w:val="00033280"/>
    <w:rsid w:val="00033E2E"/>
    <w:rsid w:val="0003423D"/>
    <w:rsid w:val="000343C0"/>
    <w:rsid w:val="00034D96"/>
    <w:rsid w:val="00035403"/>
    <w:rsid w:val="00035CD0"/>
    <w:rsid w:val="00035DE4"/>
    <w:rsid w:val="00035FD3"/>
    <w:rsid w:val="00036223"/>
    <w:rsid w:val="00036410"/>
    <w:rsid w:val="000365D0"/>
    <w:rsid w:val="000366BC"/>
    <w:rsid w:val="000378A0"/>
    <w:rsid w:val="00037BB0"/>
    <w:rsid w:val="00037E27"/>
    <w:rsid w:val="0004150E"/>
    <w:rsid w:val="00041F40"/>
    <w:rsid w:val="00041F9B"/>
    <w:rsid w:val="0004324A"/>
    <w:rsid w:val="000435FB"/>
    <w:rsid w:val="00043605"/>
    <w:rsid w:val="000436F0"/>
    <w:rsid w:val="000438C6"/>
    <w:rsid w:val="000439A4"/>
    <w:rsid w:val="000440BC"/>
    <w:rsid w:val="000443D2"/>
    <w:rsid w:val="000459A9"/>
    <w:rsid w:val="00045BE0"/>
    <w:rsid w:val="00046379"/>
    <w:rsid w:val="000467C2"/>
    <w:rsid w:val="00046C2B"/>
    <w:rsid w:val="0004750C"/>
    <w:rsid w:val="00047E4D"/>
    <w:rsid w:val="00050DBC"/>
    <w:rsid w:val="0005100D"/>
    <w:rsid w:val="000513F5"/>
    <w:rsid w:val="00051748"/>
    <w:rsid w:val="00052296"/>
    <w:rsid w:val="000527B0"/>
    <w:rsid w:val="00052DD0"/>
    <w:rsid w:val="00053B2D"/>
    <w:rsid w:val="00053E51"/>
    <w:rsid w:val="00054CFC"/>
    <w:rsid w:val="00054D22"/>
    <w:rsid w:val="0005511B"/>
    <w:rsid w:val="00055390"/>
    <w:rsid w:val="00055550"/>
    <w:rsid w:val="0005567F"/>
    <w:rsid w:val="0005581B"/>
    <w:rsid w:val="0005592E"/>
    <w:rsid w:val="00055C12"/>
    <w:rsid w:val="000562C4"/>
    <w:rsid w:val="000562D6"/>
    <w:rsid w:val="000564FE"/>
    <w:rsid w:val="0005696C"/>
    <w:rsid w:val="00057AD1"/>
    <w:rsid w:val="00057E44"/>
    <w:rsid w:val="00060133"/>
    <w:rsid w:val="00060898"/>
    <w:rsid w:val="00060B69"/>
    <w:rsid w:val="0006139C"/>
    <w:rsid w:val="00062388"/>
    <w:rsid w:val="000627ED"/>
    <w:rsid w:val="000635A4"/>
    <w:rsid w:val="0006378B"/>
    <w:rsid w:val="000645A9"/>
    <w:rsid w:val="0006466F"/>
    <w:rsid w:val="0006488C"/>
    <w:rsid w:val="00065271"/>
    <w:rsid w:val="000653B3"/>
    <w:rsid w:val="00065460"/>
    <w:rsid w:val="000654AB"/>
    <w:rsid w:val="00065DFB"/>
    <w:rsid w:val="000668C4"/>
    <w:rsid w:val="000669E1"/>
    <w:rsid w:val="00066F84"/>
    <w:rsid w:val="00067797"/>
    <w:rsid w:val="00070B12"/>
    <w:rsid w:val="000710CB"/>
    <w:rsid w:val="00071723"/>
    <w:rsid w:val="00072007"/>
    <w:rsid w:val="00072122"/>
    <w:rsid w:val="000722FF"/>
    <w:rsid w:val="00072881"/>
    <w:rsid w:val="000728C1"/>
    <w:rsid w:val="00072B74"/>
    <w:rsid w:val="00072FF8"/>
    <w:rsid w:val="00073113"/>
    <w:rsid w:val="0007348A"/>
    <w:rsid w:val="0007364A"/>
    <w:rsid w:val="00074D8F"/>
    <w:rsid w:val="00074E8D"/>
    <w:rsid w:val="00075696"/>
    <w:rsid w:val="0007571F"/>
    <w:rsid w:val="000759D2"/>
    <w:rsid w:val="00075CAB"/>
    <w:rsid w:val="00076050"/>
    <w:rsid w:val="000760E9"/>
    <w:rsid w:val="000764A2"/>
    <w:rsid w:val="0007666F"/>
    <w:rsid w:val="00076B94"/>
    <w:rsid w:val="00076BD7"/>
    <w:rsid w:val="0007794A"/>
    <w:rsid w:val="00077AAF"/>
    <w:rsid w:val="0008037A"/>
    <w:rsid w:val="0008044B"/>
    <w:rsid w:val="00080744"/>
    <w:rsid w:val="00080A2C"/>
    <w:rsid w:val="00080A8B"/>
    <w:rsid w:val="00080FE7"/>
    <w:rsid w:val="000815E4"/>
    <w:rsid w:val="00081873"/>
    <w:rsid w:val="0008204E"/>
    <w:rsid w:val="000824AA"/>
    <w:rsid w:val="000825AD"/>
    <w:rsid w:val="00082C3E"/>
    <w:rsid w:val="00082E80"/>
    <w:rsid w:val="0008369F"/>
    <w:rsid w:val="00083CBB"/>
    <w:rsid w:val="00084009"/>
    <w:rsid w:val="0008547B"/>
    <w:rsid w:val="0008606D"/>
    <w:rsid w:val="0008647A"/>
    <w:rsid w:val="00086D5C"/>
    <w:rsid w:val="00086E1A"/>
    <w:rsid w:val="00086F43"/>
    <w:rsid w:val="0008707D"/>
    <w:rsid w:val="00087413"/>
    <w:rsid w:val="00087662"/>
    <w:rsid w:val="000908F6"/>
    <w:rsid w:val="00090B13"/>
    <w:rsid w:val="000911E1"/>
    <w:rsid w:val="00091343"/>
    <w:rsid w:val="00091515"/>
    <w:rsid w:val="00091745"/>
    <w:rsid w:val="000917DD"/>
    <w:rsid w:val="0009180D"/>
    <w:rsid w:val="0009184A"/>
    <w:rsid w:val="00091F8C"/>
    <w:rsid w:val="00092124"/>
    <w:rsid w:val="000935F0"/>
    <w:rsid w:val="000938EE"/>
    <w:rsid w:val="000939EF"/>
    <w:rsid w:val="00093AB2"/>
    <w:rsid w:val="00093D59"/>
    <w:rsid w:val="00094030"/>
    <w:rsid w:val="00094592"/>
    <w:rsid w:val="00094610"/>
    <w:rsid w:val="0009495E"/>
    <w:rsid w:val="00094D23"/>
    <w:rsid w:val="00094D67"/>
    <w:rsid w:val="000957B9"/>
    <w:rsid w:val="00096045"/>
    <w:rsid w:val="000964A9"/>
    <w:rsid w:val="00096FF7"/>
    <w:rsid w:val="000971AE"/>
    <w:rsid w:val="00097892"/>
    <w:rsid w:val="000A0347"/>
    <w:rsid w:val="000A0780"/>
    <w:rsid w:val="000A0CE1"/>
    <w:rsid w:val="000A0F98"/>
    <w:rsid w:val="000A11EE"/>
    <w:rsid w:val="000A1E31"/>
    <w:rsid w:val="000A2D5F"/>
    <w:rsid w:val="000A3264"/>
    <w:rsid w:val="000A399B"/>
    <w:rsid w:val="000A3CC4"/>
    <w:rsid w:val="000A3D53"/>
    <w:rsid w:val="000A3EA6"/>
    <w:rsid w:val="000A3FFD"/>
    <w:rsid w:val="000A4BE0"/>
    <w:rsid w:val="000A504D"/>
    <w:rsid w:val="000A52F6"/>
    <w:rsid w:val="000A574D"/>
    <w:rsid w:val="000A58CE"/>
    <w:rsid w:val="000A5985"/>
    <w:rsid w:val="000A5C39"/>
    <w:rsid w:val="000A6347"/>
    <w:rsid w:val="000A66C7"/>
    <w:rsid w:val="000A69C8"/>
    <w:rsid w:val="000A6D0A"/>
    <w:rsid w:val="000A6F6D"/>
    <w:rsid w:val="000A6FC1"/>
    <w:rsid w:val="000A7362"/>
    <w:rsid w:val="000A78F3"/>
    <w:rsid w:val="000A7B5B"/>
    <w:rsid w:val="000A7BE1"/>
    <w:rsid w:val="000A7D25"/>
    <w:rsid w:val="000B0C58"/>
    <w:rsid w:val="000B127F"/>
    <w:rsid w:val="000B1C30"/>
    <w:rsid w:val="000B22AB"/>
    <w:rsid w:val="000B2882"/>
    <w:rsid w:val="000B2909"/>
    <w:rsid w:val="000B297D"/>
    <w:rsid w:val="000B329B"/>
    <w:rsid w:val="000B33FA"/>
    <w:rsid w:val="000B3AD3"/>
    <w:rsid w:val="000B3B36"/>
    <w:rsid w:val="000B4A88"/>
    <w:rsid w:val="000B52BC"/>
    <w:rsid w:val="000B5B16"/>
    <w:rsid w:val="000B64CD"/>
    <w:rsid w:val="000B67B8"/>
    <w:rsid w:val="000B6F82"/>
    <w:rsid w:val="000B7161"/>
    <w:rsid w:val="000B76F2"/>
    <w:rsid w:val="000C005D"/>
    <w:rsid w:val="000C060C"/>
    <w:rsid w:val="000C0705"/>
    <w:rsid w:val="000C091B"/>
    <w:rsid w:val="000C1B9D"/>
    <w:rsid w:val="000C1C4C"/>
    <w:rsid w:val="000C2776"/>
    <w:rsid w:val="000C2B2F"/>
    <w:rsid w:val="000C2CCB"/>
    <w:rsid w:val="000C3096"/>
    <w:rsid w:val="000C39A9"/>
    <w:rsid w:val="000C3B0A"/>
    <w:rsid w:val="000C3E65"/>
    <w:rsid w:val="000C44D2"/>
    <w:rsid w:val="000C4F09"/>
    <w:rsid w:val="000C62FE"/>
    <w:rsid w:val="000C6323"/>
    <w:rsid w:val="000C65A0"/>
    <w:rsid w:val="000C6725"/>
    <w:rsid w:val="000C6972"/>
    <w:rsid w:val="000C74C5"/>
    <w:rsid w:val="000C7B83"/>
    <w:rsid w:val="000C7C1F"/>
    <w:rsid w:val="000D03F8"/>
    <w:rsid w:val="000D0451"/>
    <w:rsid w:val="000D0608"/>
    <w:rsid w:val="000D07AA"/>
    <w:rsid w:val="000D0AE4"/>
    <w:rsid w:val="000D1C11"/>
    <w:rsid w:val="000D1D78"/>
    <w:rsid w:val="000D2AE7"/>
    <w:rsid w:val="000D2BD3"/>
    <w:rsid w:val="000D2D82"/>
    <w:rsid w:val="000D2D84"/>
    <w:rsid w:val="000D2DBB"/>
    <w:rsid w:val="000D302B"/>
    <w:rsid w:val="000D359E"/>
    <w:rsid w:val="000D3831"/>
    <w:rsid w:val="000D38D9"/>
    <w:rsid w:val="000D3A6C"/>
    <w:rsid w:val="000D3C19"/>
    <w:rsid w:val="000D4CFA"/>
    <w:rsid w:val="000D528F"/>
    <w:rsid w:val="000D5688"/>
    <w:rsid w:val="000D5DFF"/>
    <w:rsid w:val="000D6161"/>
    <w:rsid w:val="000D70AD"/>
    <w:rsid w:val="000D795C"/>
    <w:rsid w:val="000D7D71"/>
    <w:rsid w:val="000E070C"/>
    <w:rsid w:val="000E0B83"/>
    <w:rsid w:val="000E0DD9"/>
    <w:rsid w:val="000E0F37"/>
    <w:rsid w:val="000E0FCE"/>
    <w:rsid w:val="000E175F"/>
    <w:rsid w:val="000E1817"/>
    <w:rsid w:val="000E1AAC"/>
    <w:rsid w:val="000E22B2"/>
    <w:rsid w:val="000E2815"/>
    <w:rsid w:val="000E2848"/>
    <w:rsid w:val="000E2D62"/>
    <w:rsid w:val="000E3742"/>
    <w:rsid w:val="000E3991"/>
    <w:rsid w:val="000E3D40"/>
    <w:rsid w:val="000E4269"/>
    <w:rsid w:val="000E4362"/>
    <w:rsid w:val="000E4431"/>
    <w:rsid w:val="000E4636"/>
    <w:rsid w:val="000E47E2"/>
    <w:rsid w:val="000E4932"/>
    <w:rsid w:val="000E518A"/>
    <w:rsid w:val="000E523D"/>
    <w:rsid w:val="000E53E6"/>
    <w:rsid w:val="000E53F7"/>
    <w:rsid w:val="000E591F"/>
    <w:rsid w:val="000E6881"/>
    <w:rsid w:val="000E6DA1"/>
    <w:rsid w:val="000E7034"/>
    <w:rsid w:val="000E759C"/>
    <w:rsid w:val="000E7C9D"/>
    <w:rsid w:val="000E7D4D"/>
    <w:rsid w:val="000F03BF"/>
    <w:rsid w:val="000F0787"/>
    <w:rsid w:val="000F0807"/>
    <w:rsid w:val="000F0E54"/>
    <w:rsid w:val="000F1538"/>
    <w:rsid w:val="000F1571"/>
    <w:rsid w:val="000F16CC"/>
    <w:rsid w:val="000F2532"/>
    <w:rsid w:val="000F3034"/>
    <w:rsid w:val="000F33C5"/>
    <w:rsid w:val="000F38EE"/>
    <w:rsid w:val="000F4108"/>
    <w:rsid w:val="000F518C"/>
    <w:rsid w:val="000F5239"/>
    <w:rsid w:val="000F650E"/>
    <w:rsid w:val="000F6661"/>
    <w:rsid w:val="000F685B"/>
    <w:rsid w:val="000F6FCD"/>
    <w:rsid w:val="000F7579"/>
    <w:rsid w:val="000F7704"/>
    <w:rsid w:val="001000A6"/>
    <w:rsid w:val="0010023D"/>
    <w:rsid w:val="001004FE"/>
    <w:rsid w:val="00100B46"/>
    <w:rsid w:val="00100CAE"/>
    <w:rsid w:val="00100E76"/>
    <w:rsid w:val="00103239"/>
    <w:rsid w:val="00103955"/>
    <w:rsid w:val="00103B41"/>
    <w:rsid w:val="00103C0C"/>
    <w:rsid w:val="001040F3"/>
    <w:rsid w:val="00104101"/>
    <w:rsid w:val="001042A4"/>
    <w:rsid w:val="00104DAF"/>
    <w:rsid w:val="00104FF5"/>
    <w:rsid w:val="00105037"/>
    <w:rsid w:val="001059C1"/>
    <w:rsid w:val="00105EC4"/>
    <w:rsid w:val="00106344"/>
    <w:rsid w:val="001065BF"/>
    <w:rsid w:val="00106710"/>
    <w:rsid w:val="0010688B"/>
    <w:rsid w:val="00106BFA"/>
    <w:rsid w:val="00106E83"/>
    <w:rsid w:val="00107446"/>
    <w:rsid w:val="00107C0E"/>
    <w:rsid w:val="00107F08"/>
    <w:rsid w:val="00107FA1"/>
    <w:rsid w:val="0011022D"/>
    <w:rsid w:val="00110309"/>
    <w:rsid w:val="0011099E"/>
    <w:rsid w:val="00110E45"/>
    <w:rsid w:val="00111345"/>
    <w:rsid w:val="00111B16"/>
    <w:rsid w:val="001121F8"/>
    <w:rsid w:val="00112881"/>
    <w:rsid w:val="00112B5B"/>
    <w:rsid w:val="001134BE"/>
    <w:rsid w:val="00113AAA"/>
    <w:rsid w:val="00113C35"/>
    <w:rsid w:val="0011445A"/>
    <w:rsid w:val="001144B6"/>
    <w:rsid w:val="0011589E"/>
    <w:rsid w:val="001161AB"/>
    <w:rsid w:val="001162AE"/>
    <w:rsid w:val="00116479"/>
    <w:rsid w:val="001167DE"/>
    <w:rsid w:val="00116892"/>
    <w:rsid w:val="001169FA"/>
    <w:rsid w:val="00117458"/>
    <w:rsid w:val="00117B7B"/>
    <w:rsid w:val="00117C8F"/>
    <w:rsid w:val="001202AF"/>
    <w:rsid w:val="001203A9"/>
    <w:rsid w:val="001205C8"/>
    <w:rsid w:val="001215B9"/>
    <w:rsid w:val="0012182D"/>
    <w:rsid w:val="001224DD"/>
    <w:rsid w:val="00122934"/>
    <w:rsid w:val="00123730"/>
    <w:rsid w:val="00123778"/>
    <w:rsid w:val="001238EF"/>
    <w:rsid w:val="0012414A"/>
    <w:rsid w:val="00124C35"/>
    <w:rsid w:val="001251D5"/>
    <w:rsid w:val="001255AD"/>
    <w:rsid w:val="001256C7"/>
    <w:rsid w:val="001256D0"/>
    <w:rsid w:val="001257D3"/>
    <w:rsid w:val="00126202"/>
    <w:rsid w:val="00126C6C"/>
    <w:rsid w:val="00126EFD"/>
    <w:rsid w:val="00127DF0"/>
    <w:rsid w:val="00130D0C"/>
    <w:rsid w:val="00130F53"/>
    <w:rsid w:val="00131BDE"/>
    <w:rsid w:val="00132934"/>
    <w:rsid w:val="00132ABC"/>
    <w:rsid w:val="00133A61"/>
    <w:rsid w:val="00134236"/>
    <w:rsid w:val="00134636"/>
    <w:rsid w:val="00134A48"/>
    <w:rsid w:val="00134E98"/>
    <w:rsid w:val="00134F79"/>
    <w:rsid w:val="00135232"/>
    <w:rsid w:val="001358FD"/>
    <w:rsid w:val="001360C0"/>
    <w:rsid w:val="00136279"/>
    <w:rsid w:val="00136305"/>
    <w:rsid w:val="0013653E"/>
    <w:rsid w:val="00136B18"/>
    <w:rsid w:val="00136D2F"/>
    <w:rsid w:val="00136ECC"/>
    <w:rsid w:val="00137007"/>
    <w:rsid w:val="00137035"/>
    <w:rsid w:val="00137197"/>
    <w:rsid w:val="00140177"/>
    <w:rsid w:val="00140188"/>
    <w:rsid w:val="00140834"/>
    <w:rsid w:val="00140FA6"/>
    <w:rsid w:val="0014153E"/>
    <w:rsid w:val="00141AB6"/>
    <w:rsid w:val="00141B0A"/>
    <w:rsid w:val="00142187"/>
    <w:rsid w:val="001427E4"/>
    <w:rsid w:val="00142B35"/>
    <w:rsid w:val="00143929"/>
    <w:rsid w:val="001458B2"/>
    <w:rsid w:val="001459B0"/>
    <w:rsid w:val="00145B96"/>
    <w:rsid w:val="00145F3B"/>
    <w:rsid w:val="0014638D"/>
    <w:rsid w:val="00146581"/>
    <w:rsid w:val="00146CA1"/>
    <w:rsid w:val="001474B9"/>
    <w:rsid w:val="0014755B"/>
    <w:rsid w:val="00147ADA"/>
    <w:rsid w:val="00147C37"/>
    <w:rsid w:val="00150327"/>
    <w:rsid w:val="00150701"/>
    <w:rsid w:val="001508AE"/>
    <w:rsid w:val="00150AB0"/>
    <w:rsid w:val="00151153"/>
    <w:rsid w:val="001519C4"/>
    <w:rsid w:val="00151BFB"/>
    <w:rsid w:val="0015246E"/>
    <w:rsid w:val="0015268B"/>
    <w:rsid w:val="001529B3"/>
    <w:rsid w:val="00152F4F"/>
    <w:rsid w:val="00152F55"/>
    <w:rsid w:val="00152FCA"/>
    <w:rsid w:val="0015365C"/>
    <w:rsid w:val="00153786"/>
    <w:rsid w:val="00153B77"/>
    <w:rsid w:val="00153E14"/>
    <w:rsid w:val="00153FB7"/>
    <w:rsid w:val="00154919"/>
    <w:rsid w:val="00155EAD"/>
    <w:rsid w:val="001560A2"/>
    <w:rsid w:val="00156FE6"/>
    <w:rsid w:val="00157187"/>
    <w:rsid w:val="00157E7F"/>
    <w:rsid w:val="0016058B"/>
    <w:rsid w:val="001607BB"/>
    <w:rsid w:val="0016097E"/>
    <w:rsid w:val="00160BE0"/>
    <w:rsid w:val="00160D06"/>
    <w:rsid w:val="0016111B"/>
    <w:rsid w:val="00161376"/>
    <w:rsid w:val="001618D9"/>
    <w:rsid w:val="001619CD"/>
    <w:rsid w:val="00161C29"/>
    <w:rsid w:val="00162485"/>
    <w:rsid w:val="001624E8"/>
    <w:rsid w:val="00162514"/>
    <w:rsid w:val="00162BFB"/>
    <w:rsid w:val="00163564"/>
    <w:rsid w:val="00163D7D"/>
    <w:rsid w:val="001641C2"/>
    <w:rsid w:val="0016463C"/>
    <w:rsid w:val="00164C9B"/>
    <w:rsid w:val="00164CD2"/>
    <w:rsid w:val="00164ED0"/>
    <w:rsid w:val="001650EC"/>
    <w:rsid w:val="0016540F"/>
    <w:rsid w:val="00166009"/>
    <w:rsid w:val="001661E9"/>
    <w:rsid w:val="0016624A"/>
    <w:rsid w:val="001668ED"/>
    <w:rsid w:val="001669B3"/>
    <w:rsid w:val="00166C4E"/>
    <w:rsid w:val="00166D79"/>
    <w:rsid w:val="001675D4"/>
    <w:rsid w:val="001679EF"/>
    <w:rsid w:val="00167A2D"/>
    <w:rsid w:val="00167C44"/>
    <w:rsid w:val="0017046C"/>
    <w:rsid w:val="00170666"/>
    <w:rsid w:val="00170ED2"/>
    <w:rsid w:val="00171043"/>
    <w:rsid w:val="00171422"/>
    <w:rsid w:val="0017153A"/>
    <w:rsid w:val="00171555"/>
    <w:rsid w:val="00171647"/>
    <w:rsid w:val="0017188B"/>
    <w:rsid w:val="00171BE1"/>
    <w:rsid w:val="00171C6F"/>
    <w:rsid w:val="00171E5F"/>
    <w:rsid w:val="0017234F"/>
    <w:rsid w:val="0017235A"/>
    <w:rsid w:val="00172660"/>
    <w:rsid w:val="00172FFE"/>
    <w:rsid w:val="00173375"/>
    <w:rsid w:val="00173871"/>
    <w:rsid w:val="00173A8B"/>
    <w:rsid w:val="00173EEA"/>
    <w:rsid w:val="00174043"/>
    <w:rsid w:val="00175262"/>
    <w:rsid w:val="00175B36"/>
    <w:rsid w:val="00176711"/>
    <w:rsid w:val="00176829"/>
    <w:rsid w:val="0017693A"/>
    <w:rsid w:val="00176B9E"/>
    <w:rsid w:val="00176D5B"/>
    <w:rsid w:val="00176D68"/>
    <w:rsid w:val="0017761E"/>
    <w:rsid w:val="00177F1C"/>
    <w:rsid w:val="00180258"/>
    <w:rsid w:val="001806E9"/>
    <w:rsid w:val="0018108D"/>
    <w:rsid w:val="00182316"/>
    <w:rsid w:val="00183195"/>
    <w:rsid w:val="001833DF"/>
    <w:rsid w:val="00183BA1"/>
    <w:rsid w:val="00183FF0"/>
    <w:rsid w:val="001841DE"/>
    <w:rsid w:val="001841F8"/>
    <w:rsid w:val="001847B4"/>
    <w:rsid w:val="001851DD"/>
    <w:rsid w:val="00185DFF"/>
    <w:rsid w:val="00186A9F"/>
    <w:rsid w:val="00186E9C"/>
    <w:rsid w:val="001871B5"/>
    <w:rsid w:val="001876DE"/>
    <w:rsid w:val="00187A31"/>
    <w:rsid w:val="00187EEA"/>
    <w:rsid w:val="0019106F"/>
    <w:rsid w:val="00192740"/>
    <w:rsid w:val="001935BE"/>
    <w:rsid w:val="00193D20"/>
    <w:rsid w:val="00193D2A"/>
    <w:rsid w:val="00193D8F"/>
    <w:rsid w:val="00193E41"/>
    <w:rsid w:val="001942D9"/>
    <w:rsid w:val="00194613"/>
    <w:rsid w:val="00194756"/>
    <w:rsid w:val="00194826"/>
    <w:rsid w:val="00194925"/>
    <w:rsid w:val="00195AF1"/>
    <w:rsid w:val="00196B29"/>
    <w:rsid w:val="001973A2"/>
    <w:rsid w:val="00197479"/>
    <w:rsid w:val="001979D4"/>
    <w:rsid w:val="001A0145"/>
    <w:rsid w:val="001A03B3"/>
    <w:rsid w:val="001A0485"/>
    <w:rsid w:val="001A0F33"/>
    <w:rsid w:val="001A1296"/>
    <w:rsid w:val="001A1B98"/>
    <w:rsid w:val="001A1E9F"/>
    <w:rsid w:val="001A2815"/>
    <w:rsid w:val="001A2879"/>
    <w:rsid w:val="001A30BD"/>
    <w:rsid w:val="001A326E"/>
    <w:rsid w:val="001A3C4D"/>
    <w:rsid w:val="001A44FE"/>
    <w:rsid w:val="001A55B8"/>
    <w:rsid w:val="001A55CD"/>
    <w:rsid w:val="001A56FC"/>
    <w:rsid w:val="001A57C1"/>
    <w:rsid w:val="001A5AA3"/>
    <w:rsid w:val="001A5B9F"/>
    <w:rsid w:val="001A5D15"/>
    <w:rsid w:val="001A6345"/>
    <w:rsid w:val="001A6354"/>
    <w:rsid w:val="001A661E"/>
    <w:rsid w:val="001A6F2C"/>
    <w:rsid w:val="001A6FF2"/>
    <w:rsid w:val="001A798B"/>
    <w:rsid w:val="001B0119"/>
    <w:rsid w:val="001B06F7"/>
    <w:rsid w:val="001B08FA"/>
    <w:rsid w:val="001B1475"/>
    <w:rsid w:val="001B1DCE"/>
    <w:rsid w:val="001B2303"/>
    <w:rsid w:val="001B233A"/>
    <w:rsid w:val="001B2BC9"/>
    <w:rsid w:val="001B2D67"/>
    <w:rsid w:val="001B37B9"/>
    <w:rsid w:val="001B413A"/>
    <w:rsid w:val="001B43CA"/>
    <w:rsid w:val="001B476B"/>
    <w:rsid w:val="001B5023"/>
    <w:rsid w:val="001B5364"/>
    <w:rsid w:val="001B5827"/>
    <w:rsid w:val="001B5A6D"/>
    <w:rsid w:val="001B611E"/>
    <w:rsid w:val="001B64AD"/>
    <w:rsid w:val="001B7379"/>
    <w:rsid w:val="001B7B63"/>
    <w:rsid w:val="001C0580"/>
    <w:rsid w:val="001C07E1"/>
    <w:rsid w:val="001C13AD"/>
    <w:rsid w:val="001C14F7"/>
    <w:rsid w:val="001C1C2B"/>
    <w:rsid w:val="001C1F1C"/>
    <w:rsid w:val="001C257D"/>
    <w:rsid w:val="001C2AD5"/>
    <w:rsid w:val="001C2C36"/>
    <w:rsid w:val="001C2D71"/>
    <w:rsid w:val="001C3965"/>
    <w:rsid w:val="001C3A9C"/>
    <w:rsid w:val="001C3C1B"/>
    <w:rsid w:val="001C3F84"/>
    <w:rsid w:val="001C41C0"/>
    <w:rsid w:val="001C4647"/>
    <w:rsid w:val="001C4CAC"/>
    <w:rsid w:val="001C5BEE"/>
    <w:rsid w:val="001C5E8D"/>
    <w:rsid w:val="001C5F4D"/>
    <w:rsid w:val="001C6658"/>
    <w:rsid w:val="001C66A4"/>
    <w:rsid w:val="001C6C3E"/>
    <w:rsid w:val="001C7696"/>
    <w:rsid w:val="001C7779"/>
    <w:rsid w:val="001C796B"/>
    <w:rsid w:val="001C7CCF"/>
    <w:rsid w:val="001D0CF1"/>
    <w:rsid w:val="001D0D87"/>
    <w:rsid w:val="001D0FE1"/>
    <w:rsid w:val="001D1594"/>
    <w:rsid w:val="001D1907"/>
    <w:rsid w:val="001D21EC"/>
    <w:rsid w:val="001D2234"/>
    <w:rsid w:val="001D283A"/>
    <w:rsid w:val="001D32C4"/>
    <w:rsid w:val="001D3558"/>
    <w:rsid w:val="001D36FD"/>
    <w:rsid w:val="001D389E"/>
    <w:rsid w:val="001D42DA"/>
    <w:rsid w:val="001D474A"/>
    <w:rsid w:val="001D4A4B"/>
    <w:rsid w:val="001D4F06"/>
    <w:rsid w:val="001D5F0F"/>
    <w:rsid w:val="001D5F84"/>
    <w:rsid w:val="001D61D8"/>
    <w:rsid w:val="001D6296"/>
    <w:rsid w:val="001D639E"/>
    <w:rsid w:val="001D7F35"/>
    <w:rsid w:val="001E016A"/>
    <w:rsid w:val="001E0D8A"/>
    <w:rsid w:val="001E1584"/>
    <w:rsid w:val="001E19B5"/>
    <w:rsid w:val="001E2182"/>
    <w:rsid w:val="001E21F9"/>
    <w:rsid w:val="001E22FE"/>
    <w:rsid w:val="001E2395"/>
    <w:rsid w:val="001E254F"/>
    <w:rsid w:val="001E28A5"/>
    <w:rsid w:val="001E31EE"/>
    <w:rsid w:val="001E3223"/>
    <w:rsid w:val="001E37DD"/>
    <w:rsid w:val="001E3B01"/>
    <w:rsid w:val="001E4194"/>
    <w:rsid w:val="001E427F"/>
    <w:rsid w:val="001E4372"/>
    <w:rsid w:val="001E44B3"/>
    <w:rsid w:val="001E47B9"/>
    <w:rsid w:val="001E4880"/>
    <w:rsid w:val="001E4A26"/>
    <w:rsid w:val="001E4BA8"/>
    <w:rsid w:val="001E4D6E"/>
    <w:rsid w:val="001E4E60"/>
    <w:rsid w:val="001E5614"/>
    <w:rsid w:val="001E64F7"/>
    <w:rsid w:val="001E7B7B"/>
    <w:rsid w:val="001F0860"/>
    <w:rsid w:val="001F0C13"/>
    <w:rsid w:val="001F0CA9"/>
    <w:rsid w:val="001F0DCE"/>
    <w:rsid w:val="001F1053"/>
    <w:rsid w:val="001F1502"/>
    <w:rsid w:val="001F19F7"/>
    <w:rsid w:val="001F1CCE"/>
    <w:rsid w:val="001F24CF"/>
    <w:rsid w:val="001F2D07"/>
    <w:rsid w:val="001F3333"/>
    <w:rsid w:val="001F3EF3"/>
    <w:rsid w:val="001F4A7E"/>
    <w:rsid w:val="001F4ACD"/>
    <w:rsid w:val="001F4F30"/>
    <w:rsid w:val="001F50FB"/>
    <w:rsid w:val="001F5324"/>
    <w:rsid w:val="001F57A7"/>
    <w:rsid w:val="001F60BE"/>
    <w:rsid w:val="001F6EDD"/>
    <w:rsid w:val="001F73A6"/>
    <w:rsid w:val="001F772C"/>
    <w:rsid w:val="001F7E67"/>
    <w:rsid w:val="002003FA"/>
    <w:rsid w:val="00200A8D"/>
    <w:rsid w:val="00200CB8"/>
    <w:rsid w:val="002013A3"/>
    <w:rsid w:val="00202320"/>
    <w:rsid w:val="002025EF"/>
    <w:rsid w:val="00202768"/>
    <w:rsid w:val="002027E2"/>
    <w:rsid w:val="002030CD"/>
    <w:rsid w:val="00203409"/>
    <w:rsid w:val="0020356F"/>
    <w:rsid w:val="00203880"/>
    <w:rsid w:val="00203BCA"/>
    <w:rsid w:val="00204116"/>
    <w:rsid w:val="002041F1"/>
    <w:rsid w:val="00204389"/>
    <w:rsid w:val="00205242"/>
    <w:rsid w:val="00205515"/>
    <w:rsid w:val="00205805"/>
    <w:rsid w:val="00206362"/>
    <w:rsid w:val="00206382"/>
    <w:rsid w:val="002065E9"/>
    <w:rsid w:val="002067FB"/>
    <w:rsid w:val="00206970"/>
    <w:rsid w:val="00206AB7"/>
    <w:rsid w:val="00206B40"/>
    <w:rsid w:val="0020708E"/>
    <w:rsid w:val="0020712F"/>
    <w:rsid w:val="002071E7"/>
    <w:rsid w:val="0020788A"/>
    <w:rsid w:val="00207F41"/>
    <w:rsid w:val="002107AE"/>
    <w:rsid w:val="002108CE"/>
    <w:rsid w:val="00210DFA"/>
    <w:rsid w:val="00211434"/>
    <w:rsid w:val="00211ABA"/>
    <w:rsid w:val="00211C1E"/>
    <w:rsid w:val="00211CA0"/>
    <w:rsid w:val="00211FD8"/>
    <w:rsid w:val="0021236B"/>
    <w:rsid w:val="002124E7"/>
    <w:rsid w:val="00212DBA"/>
    <w:rsid w:val="00214137"/>
    <w:rsid w:val="002143B8"/>
    <w:rsid w:val="002144BD"/>
    <w:rsid w:val="002152B6"/>
    <w:rsid w:val="0021557F"/>
    <w:rsid w:val="00215583"/>
    <w:rsid w:val="00215DAB"/>
    <w:rsid w:val="00215DBF"/>
    <w:rsid w:val="002162DB"/>
    <w:rsid w:val="00216682"/>
    <w:rsid w:val="0021693C"/>
    <w:rsid w:val="0021729F"/>
    <w:rsid w:val="0022065C"/>
    <w:rsid w:val="00221122"/>
    <w:rsid w:val="002211B3"/>
    <w:rsid w:val="002218A7"/>
    <w:rsid w:val="00221A56"/>
    <w:rsid w:val="00221BF5"/>
    <w:rsid w:val="002228E6"/>
    <w:rsid w:val="0022293E"/>
    <w:rsid w:val="00222976"/>
    <w:rsid w:val="002229B1"/>
    <w:rsid w:val="00222A18"/>
    <w:rsid w:val="00222E44"/>
    <w:rsid w:val="00223095"/>
    <w:rsid w:val="00223517"/>
    <w:rsid w:val="0022393D"/>
    <w:rsid w:val="00223BCB"/>
    <w:rsid w:val="00224008"/>
    <w:rsid w:val="00224166"/>
    <w:rsid w:val="00224790"/>
    <w:rsid w:val="00224876"/>
    <w:rsid w:val="0022496E"/>
    <w:rsid w:val="002249BF"/>
    <w:rsid w:val="00224F5F"/>
    <w:rsid w:val="00225108"/>
    <w:rsid w:val="00225284"/>
    <w:rsid w:val="002252AC"/>
    <w:rsid w:val="00226070"/>
    <w:rsid w:val="00226202"/>
    <w:rsid w:val="002267C7"/>
    <w:rsid w:val="00226BAC"/>
    <w:rsid w:val="00226D3E"/>
    <w:rsid w:val="00227581"/>
    <w:rsid w:val="00230641"/>
    <w:rsid w:val="002307B2"/>
    <w:rsid w:val="002308F7"/>
    <w:rsid w:val="00231143"/>
    <w:rsid w:val="00231ECD"/>
    <w:rsid w:val="002326C4"/>
    <w:rsid w:val="002327C5"/>
    <w:rsid w:val="00232931"/>
    <w:rsid w:val="00232E68"/>
    <w:rsid w:val="0023344E"/>
    <w:rsid w:val="00233B58"/>
    <w:rsid w:val="00233BC4"/>
    <w:rsid w:val="00234037"/>
    <w:rsid w:val="002340C8"/>
    <w:rsid w:val="00234631"/>
    <w:rsid w:val="002348A9"/>
    <w:rsid w:val="00234ADB"/>
    <w:rsid w:val="00234F01"/>
    <w:rsid w:val="00235315"/>
    <w:rsid w:val="00235B44"/>
    <w:rsid w:val="00235C33"/>
    <w:rsid w:val="00235ED8"/>
    <w:rsid w:val="00235EF7"/>
    <w:rsid w:val="002365E9"/>
    <w:rsid w:val="0023664B"/>
    <w:rsid w:val="00236842"/>
    <w:rsid w:val="00236A18"/>
    <w:rsid w:val="00236E8D"/>
    <w:rsid w:val="00240278"/>
    <w:rsid w:val="0024037E"/>
    <w:rsid w:val="002403CB"/>
    <w:rsid w:val="00240F06"/>
    <w:rsid w:val="00241053"/>
    <w:rsid w:val="002411A0"/>
    <w:rsid w:val="002412B7"/>
    <w:rsid w:val="00241D8A"/>
    <w:rsid w:val="00242561"/>
    <w:rsid w:val="0024267F"/>
    <w:rsid w:val="00242C98"/>
    <w:rsid w:val="00242F2C"/>
    <w:rsid w:val="00243BAB"/>
    <w:rsid w:val="00244276"/>
    <w:rsid w:val="00244390"/>
    <w:rsid w:val="0024480C"/>
    <w:rsid w:val="00244946"/>
    <w:rsid w:val="002452DF"/>
    <w:rsid w:val="0024539F"/>
    <w:rsid w:val="00245C2E"/>
    <w:rsid w:val="00246374"/>
    <w:rsid w:val="002469A4"/>
    <w:rsid w:val="00246BDF"/>
    <w:rsid w:val="00247602"/>
    <w:rsid w:val="002477C0"/>
    <w:rsid w:val="002478B1"/>
    <w:rsid w:val="00247D80"/>
    <w:rsid w:val="00250354"/>
    <w:rsid w:val="00251F68"/>
    <w:rsid w:val="002527D0"/>
    <w:rsid w:val="00253139"/>
    <w:rsid w:val="00253A91"/>
    <w:rsid w:val="00253AB3"/>
    <w:rsid w:val="00253B99"/>
    <w:rsid w:val="00253C82"/>
    <w:rsid w:val="00253D6A"/>
    <w:rsid w:val="00254470"/>
    <w:rsid w:val="002546AD"/>
    <w:rsid w:val="00254919"/>
    <w:rsid w:val="002549EA"/>
    <w:rsid w:val="00254AE9"/>
    <w:rsid w:val="00254D9F"/>
    <w:rsid w:val="00254F9E"/>
    <w:rsid w:val="002554B5"/>
    <w:rsid w:val="002557E7"/>
    <w:rsid w:val="002568A5"/>
    <w:rsid w:val="00256B81"/>
    <w:rsid w:val="00256CBE"/>
    <w:rsid w:val="00256E55"/>
    <w:rsid w:val="00256FA3"/>
    <w:rsid w:val="0025723B"/>
    <w:rsid w:val="002573EF"/>
    <w:rsid w:val="002578B8"/>
    <w:rsid w:val="00257D05"/>
    <w:rsid w:val="0026013A"/>
    <w:rsid w:val="00260624"/>
    <w:rsid w:val="00260D1C"/>
    <w:rsid w:val="00261906"/>
    <w:rsid w:val="00261FFD"/>
    <w:rsid w:val="0026272F"/>
    <w:rsid w:val="00262D5C"/>
    <w:rsid w:val="00262F14"/>
    <w:rsid w:val="00263340"/>
    <w:rsid w:val="00263595"/>
    <w:rsid w:val="002635C3"/>
    <w:rsid w:val="002636C3"/>
    <w:rsid w:val="00263D29"/>
    <w:rsid w:val="00264505"/>
    <w:rsid w:val="00264626"/>
    <w:rsid w:val="00264A75"/>
    <w:rsid w:val="00264C0B"/>
    <w:rsid w:val="002650C9"/>
    <w:rsid w:val="002664FE"/>
    <w:rsid w:val="002668E4"/>
    <w:rsid w:val="002704A0"/>
    <w:rsid w:val="002705C4"/>
    <w:rsid w:val="0027079A"/>
    <w:rsid w:val="0027095E"/>
    <w:rsid w:val="00270C00"/>
    <w:rsid w:val="0027152D"/>
    <w:rsid w:val="00271DF9"/>
    <w:rsid w:val="002722A4"/>
    <w:rsid w:val="002724D2"/>
    <w:rsid w:val="00272E46"/>
    <w:rsid w:val="00272EF4"/>
    <w:rsid w:val="002734CC"/>
    <w:rsid w:val="002737DD"/>
    <w:rsid w:val="00273B64"/>
    <w:rsid w:val="002740E4"/>
    <w:rsid w:val="00274791"/>
    <w:rsid w:val="00274956"/>
    <w:rsid w:val="00275309"/>
    <w:rsid w:val="00275522"/>
    <w:rsid w:val="002758DA"/>
    <w:rsid w:val="00275FBB"/>
    <w:rsid w:val="00276085"/>
    <w:rsid w:val="002766B5"/>
    <w:rsid w:val="00276970"/>
    <w:rsid w:val="00276999"/>
    <w:rsid w:val="00277317"/>
    <w:rsid w:val="00277574"/>
    <w:rsid w:val="00277635"/>
    <w:rsid w:val="00277939"/>
    <w:rsid w:val="002805FA"/>
    <w:rsid w:val="00281448"/>
    <w:rsid w:val="00281E39"/>
    <w:rsid w:val="0028205B"/>
    <w:rsid w:val="002832D0"/>
    <w:rsid w:val="00283801"/>
    <w:rsid w:val="00284B9A"/>
    <w:rsid w:val="00284EFB"/>
    <w:rsid w:val="00285C00"/>
    <w:rsid w:val="00285CBE"/>
    <w:rsid w:val="00285FC7"/>
    <w:rsid w:val="00286679"/>
    <w:rsid w:val="00286A90"/>
    <w:rsid w:val="00286ACE"/>
    <w:rsid w:val="00286F91"/>
    <w:rsid w:val="0028708F"/>
    <w:rsid w:val="002873B1"/>
    <w:rsid w:val="002874E8"/>
    <w:rsid w:val="00290308"/>
    <w:rsid w:val="00290407"/>
    <w:rsid w:val="0029048F"/>
    <w:rsid w:val="002904A2"/>
    <w:rsid w:val="00290894"/>
    <w:rsid w:val="00290900"/>
    <w:rsid w:val="00290AB0"/>
    <w:rsid w:val="00290E92"/>
    <w:rsid w:val="00291745"/>
    <w:rsid w:val="00291B3D"/>
    <w:rsid w:val="00292D0D"/>
    <w:rsid w:val="00292FB6"/>
    <w:rsid w:val="00293468"/>
    <w:rsid w:val="002936AD"/>
    <w:rsid w:val="00293B21"/>
    <w:rsid w:val="00293FC6"/>
    <w:rsid w:val="0029435B"/>
    <w:rsid w:val="00294580"/>
    <w:rsid w:val="002947F2"/>
    <w:rsid w:val="00294880"/>
    <w:rsid w:val="00295710"/>
    <w:rsid w:val="00295B0D"/>
    <w:rsid w:val="00296000"/>
    <w:rsid w:val="00296961"/>
    <w:rsid w:val="00296CD1"/>
    <w:rsid w:val="00296F01"/>
    <w:rsid w:val="002970C2"/>
    <w:rsid w:val="0029738E"/>
    <w:rsid w:val="002976DE"/>
    <w:rsid w:val="002A040F"/>
    <w:rsid w:val="002A0808"/>
    <w:rsid w:val="002A0F24"/>
    <w:rsid w:val="002A14EB"/>
    <w:rsid w:val="002A183E"/>
    <w:rsid w:val="002A2C5E"/>
    <w:rsid w:val="002A2D2B"/>
    <w:rsid w:val="002A3047"/>
    <w:rsid w:val="002A35B5"/>
    <w:rsid w:val="002A384A"/>
    <w:rsid w:val="002A3F39"/>
    <w:rsid w:val="002A42AA"/>
    <w:rsid w:val="002A46BE"/>
    <w:rsid w:val="002A486D"/>
    <w:rsid w:val="002A4AA0"/>
    <w:rsid w:val="002A4BDF"/>
    <w:rsid w:val="002A4CEE"/>
    <w:rsid w:val="002A4D7F"/>
    <w:rsid w:val="002A53E7"/>
    <w:rsid w:val="002A571C"/>
    <w:rsid w:val="002A5C91"/>
    <w:rsid w:val="002A5D24"/>
    <w:rsid w:val="002A61B5"/>
    <w:rsid w:val="002A6353"/>
    <w:rsid w:val="002A6843"/>
    <w:rsid w:val="002A6857"/>
    <w:rsid w:val="002A73CD"/>
    <w:rsid w:val="002B067C"/>
    <w:rsid w:val="002B159F"/>
    <w:rsid w:val="002B17FB"/>
    <w:rsid w:val="002B20FB"/>
    <w:rsid w:val="002B25C5"/>
    <w:rsid w:val="002B261B"/>
    <w:rsid w:val="002B29B9"/>
    <w:rsid w:val="002B2A3E"/>
    <w:rsid w:val="002B2D52"/>
    <w:rsid w:val="002B30D5"/>
    <w:rsid w:val="002B33CF"/>
    <w:rsid w:val="002B36EC"/>
    <w:rsid w:val="002B37ED"/>
    <w:rsid w:val="002B39FA"/>
    <w:rsid w:val="002B3D1D"/>
    <w:rsid w:val="002B4425"/>
    <w:rsid w:val="002B451E"/>
    <w:rsid w:val="002B51E6"/>
    <w:rsid w:val="002B593C"/>
    <w:rsid w:val="002B5EBE"/>
    <w:rsid w:val="002B5ECC"/>
    <w:rsid w:val="002B5F11"/>
    <w:rsid w:val="002B61E2"/>
    <w:rsid w:val="002B6236"/>
    <w:rsid w:val="002B7400"/>
    <w:rsid w:val="002C098C"/>
    <w:rsid w:val="002C1343"/>
    <w:rsid w:val="002C162B"/>
    <w:rsid w:val="002C1AB4"/>
    <w:rsid w:val="002C1BE7"/>
    <w:rsid w:val="002C1D5D"/>
    <w:rsid w:val="002C1D64"/>
    <w:rsid w:val="002C2144"/>
    <w:rsid w:val="002C23FF"/>
    <w:rsid w:val="002C308F"/>
    <w:rsid w:val="002C34FB"/>
    <w:rsid w:val="002C3DC3"/>
    <w:rsid w:val="002C4030"/>
    <w:rsid w:val="002C431E"/>
    <w:rsid w:val="002C46ED"/>
    <w:rsid w:val="002C503E"/>
    <w:rsid w:val="002C55CA"/>
    <w:rsid w:val="002C590C"/>
    <w:rsid w:val="002C5A13"/>
    <w:rsid w:val="002C676B"/>
    <w:rsid w:val="002C7677"/>
    <w:rsid w:val="002C7CC6"/>
    <w:rsid w:val="002D0362"/>
    <w:rsid w:val="002D05DC"/>
    <w:rsid w:val="002D0CD4"/>
    <w:rsid w:val="002D1435"/>
    <w:rsid w:val="002D153F"/>
    <w:rsid w:val="002D1927"/>
    <w:rsid w:val="002D1BD4"/>
    <w:rsid w:val="002D2152"/>
    <w:rsid w:val="002D3A59"/>
    <w:rsid w:val="002D4485"/>
    <w:rsid w:val="002D46DC"/>
    <w:rsid w:val="002D4F37"/>
    <w:rsid w:val="002D5957"/>
    <w:rsid w:val="002D6151"/>
    <w:rsid w:val="002D6535"/>
    <w:rsid w:val="002D66F4"/>
    <w:rsid w:val="002D6F47"/>
    <w:rsid w:val="002D7344"/>
    <w:rsid w:val="002D7BA8"/>
    <w:rsid w:val="002D7DBA"/>
    <w:rsid w:val="002D7FFE"/>
    <w:rsid w:val="002E0055"/>
    <w:rsid w:val="002E0355"/>
    <w:rsid w:val="002E0544"/>
    <w:rsid w:val="002E0F85"/>
    <w:rsid w:val="002E0FD5"/>
    <w:rsid w:val="002E11F4"/>
    <w:rsid w:val="002E218C"/>
    <w:rsid w:val="002E2FFE"/>
    <w:rsid w:val="002E3531"/>
    <w:rsid w:val="002E3538"/>
    <w:rsid w:val="002E3F86"/>
    <w:rsid w:val="002E4109"/>
    <w:rsid w:val="002E4BB1"/>
    <w:rsid w:val="002E51DB"/>
    <w:rsid w:val="002E6251"/>
    <w:rsid w:val="002E62F3"/>
    <w:rsid w:val="002E6986"/>
    <w:rsid w:val="002E6ABF"/>
    <w:rsid w:val="002E6EEF"/>
    <w:rsid w:val="002E716E"/>
    <w:rsid w:val="002E71CF"/>
    <w:rsid w:val="002E792B"/>
    <w:rsid w:val="002E7A7B"/>
    <w:rsid w:val="002F0076"/>
    <w:rsid w:val="002F00C3"/>
    <w:rsid w:val="002F0817"/>
    <w:rsid w:val="002F0A19"/>
    <w:rsid w:val="002F0E3B"/>
    <w:rsid w:val="002F1595"/>
    <w:rsid w:val="002F22AF"/>
    <w:rsid w:val="002F2519"/>
    <w:rsid w:val="002F25D3"/>
    <w:rsid w:val="002F25E7"/>
    <w:rsid w:val="002F26FD"/>
    <w:rsid w:val="002F279F"/>
    <w:rsid w:val="002F31D6"/>
    <w:rsid w:val="002F3F13"/>
    <w:rsid w:val="002F40DA"/>
    <w:rsid w:val="002F4541"/>
    <w:rsid w:val="002F4DC5"/>
    <w:rsid w:val="002F51A2"/>
    <w:rsid w:val="002F5EC8"/>
    <w:rsid w:val="002F69AE"/>
    <w:rsid w:val="002F6DEA"/>
    <w:rsid w:val="002F6F6F"/>
    <w:rsid w:val="002F6FDA"/>
    <w:rsid w:val="002F70DA"/>
    <w:rsid w:val="002F793E"/>
    <w:rsid w:val="002F7BE1"/>
    <w:rsid w:val="00300117"/>
    <w:rsid w:val="0030024F"/>
    <w:rsid w:val="003002FF"/>
    <w:rsid w:val="00300389"/>
    <w:rsid w:val="00300671"/>
    <w:rsid w:val="0030070E"/>
    <w:rsid w:val="003008D6"/>
    <w:rsid w:val="003013E3"/>
    <w:rsid w:val="003021CF"/>
    <w:rsid w:val="00302D6C"/>
    <w:rsid w:val="00303920"/>
    <w:rsid w:val="003042A0"/>
    <w:rsid w:val="00304329"/>
    <w:rsid w:val="003043A5"/>
    <w:rsid w:val="00304413"/>
    <w:rsid w:val="00304424"/>
    <w:rsid w:val="00304CBE"/>
    <w:rsid w:val="00304D74"/>
    <w:rsid w:val="0030604B"/>
    <w:rsid w:val="003060B1"/>
    <w:rsid w:val="003063EB"/>
    <w:rsid w:val="00306544"/>
    <w:rsid w:val="003069A5"/>
    <w:rsid w:val="00307215"/>
    <w:rsid w:val="0030734B"/>
    <w:rsid w:val="003078E6"/>
    <w:rsid w:val="00310470"/>
    <w:rsid w:val="0031049B"/>
    <w:rsid w:val="00310D4D"/>
    <w:rsid w:val="00311054"/>
    <w:rsid w:val="00311190"/>
    <w:rsid w:val="00311CE3"/>
    <w:rsid w:val="0031210D"/>
    <w:rsid w:val="00312183"/>
    <w:rsid w:val="003121FF"/>
    <w:rsid w:val="0031233C"/>
    <w:rsid w:val="0031241D"/>
    <w:rsid w:val="0031264A"/>
    <w:rsid w:val="00312758"/>
    <w:rsid w:val="00312A15"/>
    <w:rsid w:val="00313ACB"/>
    <w:rsid w:val="00313B96"/>
    <w:rsid w:val="00313D9A"/>
    <w:rsid w:val="00313E25"/>
    <w:rsid w:val="00314225"/>
    <w:rsid w:val="003149B6"/>
    <w:rsid w:val="00315317"/>
    <w:rsid w:val="0031537B"/>
    <w:rsid w:val="00315D1C"/>
    <w:rsid w:val="00316273"/>
    <w:rsid w:val="00316917"/>
    <w:rsid w:val="00316B04"/>
    <w:rsid w:val="0031720F"/>
    <w:rsid w:val="003175C1"/>
    <w:rsid w:val="003206A5"/>
    <w:rsid w:val="003206A6"/>
    <w:rsid w:val="003212B0"/>
    <w:rsid w:val="003217AE"/>
    <w:rsid w:val="00322195"/>
    <w:rsid w:val="0032229B"/>
    <w:rsid w:val="00322730"/>
    <w:rsid w:val="00322AC2"/>
    <w:rsid w:val="00322B2B"/>
    <w:rsid w:val="003236A1"/>
    <w:rsid w:val="003237EF"/>
    <w:rsid w:val="003238A0"/>
    <w:rsid w:val="00324042"/>
    <w:rsid w:val="0032412F"/>
    <w:rsid w:val="00324323"/>
    <w:rsid w:val="00324926"/>
    <w:rsid w:val="00324AA1"/>
    <w:rsid w:val="00324D08"/>
    <w:rsid w:val="00325526"/>
    <w:rsid w:val="00325776"/>
    <w:rsid w:val="00325B3E"/>
    <w:rsid w:val="003260A5"/>
    <w:rsid w:val="00326121"/>
    <w:rsid w:val="00326415"/>
    <w:rsid w:val="003267AE"/>
    <w:rsid w:val="00326809"/>
    <w:rsid w:val="00326905"/>
    <w:rsid w:val="00326B32"/>
    <w:rsid w:val="003271AC"/>
    <w:rsid w:val="00327963"/>
    <w:rsid w:val="00327BFA"/>
    <w:rsid w:val="00327D9D"/>
    <w:rsid w:val="003301EB"/>
    <w:rsid w:val="00330386"/>
    <w:rsid w:val="00330410"/>
    <w:rsid w:val="00330717"/>
    <w:rsid w:val="00330A3F"/>
    <w:rsid w:val="0033135F"/>
    <w:rsid w:val="0033154F"/>
    <w:rsid w:val="003319CF"/>
    <w:rsid w:val="00331F64"/>
    <w:rsid w:val="003325C5"/>
    <w:rsid w:val="003335C4"/>
    <w:rsid w:val="00333696"/>
    <w:rsid w:val="003342B2"/>
    <w:rsid w:val="00334B72"/>
    <w:rsid w:val="00334DEB"/>
    <w:rsid w:val="003350C9"/>
    <w:rsid w:val="003356BD"/>
    <w:rsid w:val="003357FD"/>
    <w:rsid w:val="00335E0C"/>
    <w:rsid w:val="0033676D"/>
    <w:rsid w:val="00336A89"/>
    <w:rsid w:val="00336DDD"/>
    <w:rsid w:val="00336E77"/>
    <w:rsid w:val="003377E4"/>
    <w:rsid w:val="003379A0"/>
    <w:rsid w:val="00337C47"/>
    <w:rsid w:val="00337D76"/>
    <w:rsid w:val="00337DBE"/>
    <w:rsid w:val="0034027E"/>
    <w:rsid w:val="00340CAE"/>
    <w:rsid w:val="00340D7C"/>
    <w:rsid w:val="0034136F"/>
    <w:rsid w:val="00341416"/>
    <w:rsid w:val="00341814"/>
    <w:rsid w:val="00342364"/>
    <w:rsid w:val="00342679"/>
    <w:rsid w:val="0034277F"/>
    <w:rsid w:val="00342866"/>
    <w:rsid w:val="003431C9"/>
    <w:rsid w:val="00343361"/>
    <w:rsid w:val="003433B9"/>
    <w:rsid w:val="00343CE3"/>
    <w:rsid w:val="00343D33"/>
    <w:rsid w:val="003441F1"/>
    <w:rsid w:val="00344451"/>
    <w:rsid w:val="00344ED0"/>
    <w:rsid w:val="00345591"/>
    <w:rsid w:val="003459F0"/>
    <w:rsid w:val="00345AE6"/>
    <w:rsid w:val="00345CC2"/>
    <w:rsid w:val="00345CCB"/>
    <w:rsid w:val="00345CF8"/>
    <w:rsid w:val="00346177"/>
    <w:rsid w:val="0034619A"/>
    <w:rsid w:val="00346212"/>
    <w:rsid w:val="00346D2C"/>
    <w:rsid w:val="00347550"/>
    <w:rsid w:val="00347EF7"/>
    <w:rsid w:val="00350664"/>
    <w:rsid w:val="003508DF"/>
    <w:rsid w:val="003519E5"/>
    <w:rsid w:val="00351BD8"/>
    <w:rsid w:val="00351DC5"/>
    <w:rsid w:val="00352118"/>
    <w:rsid w:val="00352FCC"/>
    <w:rsid w:val="003531CA"/>
    <w:rsid w:val="00353BA3"/>
    <w:rsid w:val="00353CF8"/>
    <w:rsid w:val="00353D11"/>
    <w:rsid w:val="00354060"/>
    <w:rsid w:val="00354305"/>
    <w:rsid w:val="00354DA9"/>
    <w:rsid w:val="00355305"/>
    <w:rsid w:val="00356A23"/>
    <w:rsid w:val="00356BBF"/>
    <w:rsid w:val="00356DAD"/>
    <w:rsid w:val="003574E6"/>
    <w:rsid w:val="00357D33"/>
    <w:rsid w:val="00357DF2"/>
    <w:rsid w:val="00357E02"/>
    <w:rsid w:val="00360007"/>
    <w:rsid w:val="00360BD9"/>
    <w:rsid w:val="00360D0D"/>
    <w:rsid w:val="00361024"/>
    <w:rsid w:val="0036114E"/>
    <w:rsid w:val="0036137C"/>
    <w:rsid w:val="00361490"/>
    <w:rsid w:val="003614E1"/>
    <w:rsid w:val="003617C4"/>
    <w:rsid w:val="0036194A"/>
    <w:rsid w:val="00362511"/>
    <w:rsid w:val="00362B0E"/>
    <w:rsid w:val="00362DB8"/>
    <w:rsid w:val="003631DC"/>
    <w:rsid w:val="00363A41"/>
    <w:rsid w:val="003642BB"/>
    <w:rsid w:val="0036452E"/>
    <w:rsid w:val="0036462B"/>
    <w:rsid w:val="00364AB7"/>
    <w:rsid w:val="00364CC2"/>
    <w:rsid w:val="00364E07"/>
    <w:rsid w:val="00364E40"/>
    <w:rsid w:val="00364F07"/>
    <w:rsid w:val="00365695"/>
    <w:rsid w:val="00365F0F"/>
    <w:rsid w:val="003663C8"/>
    <w:rsid w:val="00366684"/>
    <w:rsid w:val="00366A1F"/>
    <w:rsid w:val="003703AD"/>
    <w:rsid w:val="00370452"/>
    <w:rsid w:val="00370689"/>
    <w:rsid w:val="00371678"/>
    <w:rsid w:val="00371AAE"/>
    <w:rsid w:val="00371BC3"/>
    <w:rsid w:val="00372296"/>
    <w:rsid w:val="00372D44"/>
    <w:rsid w:val="00372E18"/>
    <w:rsid w:val="00373381"/>
    <w:rsid w:val="00373445"/>
    <w:rsid w:val="0037478C"/>
    <w:rsid w:val="003749A4"/>
    <w:rsid w:val="003752A2"/>
    <w:rsid w:val="003755A5"/>
    <w:rsid w:val="003758F2"/>
    <w:rsid w:val="00375DE4"/>
    <w:rsid w:val="0037708C"/>
    <w:rsid w:val="003770EC"/>
    <w:rsid w:val="003772B4"/>
    <w:rsid w:val="0037787C"/>
    <w:rsid w:val="003779C0"/>
    <w:rsid w:val="003779F4"/>
    <w:rsid w:val="00377CE7"/>
    <w:rsid w:val="00380232"/>
    <w:rsid w:val="00380A0C"/>
    <w:rsid w:val="00380F7A"/>
    <w:rsid w:val="00381133"/>
    <w:rsid w:val="00381522"/>
    <w:rsid w:val="0038181A"/>
    <w:rsid w:val="00381BBF"/>
    <w:rsid w:val="00381EED"/>
    <w:rsid w:val="003820D2"/>
    <w:rsid w:val="00382205"/>
    <w:rsid w:val="0038249F"/>
    <w:rsid w:val="00382C85"/>
    <w:rsid w:val="00383168"/>
    <w:rsid w:val="00383242"/>
    <w:rsid w:val="003833AE"/>
    <w:rsid w:val="003833E7"/>
    <w:rsid w:val="003835D8"/>
    <w:rsid w:val="00383AF8"/>
    <w:rsid w:val="00384204"/>
    <w:rsid w:val="003844BD"/>
    <w:rsid w:val="003848BE"/>
    <w:rsid w:val="00384E5C"/>
    <w:rsid w:val="003853E2"/>
    <w:rsid w:val="003853F1"/>
    <w:rsid w:val="0038579B"/>
    <w:rsid w:val="00386AEC"/>
    <w:rsid w:val="00387179"/>
    <w:rsid w:val="00387DFD"/>
    <w:rsid w:val="0039013B"/>
    <w:rsid w:val="00390330"/>
    <w:rsid w:val="00390514"/>
    <w:rsid w:val="00390998"/>
    <w:rsid w:val="003910B8"/>
    <w:rsid w:val="00391202"/>
    <w:rsid w:val="00391A1F"/>
    <w:rsid w:val="00391DAE"/>
    <w:rsid w:val="003920D7"/>
    <w:rsid w:val="003927F0"/>
    <w:rsid w:val="00392962"/>
    <w:rsid w:val="00393361"/>
    <w:rsid w:val="0039364B"/>
    <w:rsid w:val="003937C5"/>
    <w:rsid w:val="003939F8"/>
    <w:rsid w:val="00393B95"/>
    <w:rsid w:val="00393D39"/>
    <w:rsid w:val="00393EDC"/>
    <w:rsid w:val="00394291"/>
    <w:rsid w:val="00394366"/>
    <w:rsid w:val="00395320"/>
    <w:rsid w:val="00395622"/>
    <w:rsid w:val="003956B2"/>
    <w:rsid w:val="00395EC6"/>
    <w:rsid w:val="00396164"/>
    <w:rsid w:val="00396330"/>
    <w:rsid w:val="003966F8"/>
    <w:rsid w:val="00396817"/>
    <w:rsid w:val="003970CB"/>
    <w:rsid w:val="00397361"/>
    <w:rsid w:val="003973D9"/>
    <w:rsid w:val="0039740A"/>
    <w:rsid w:val="00397438"/>
    <w:rsid w:val="003975DD"/>
    <w:rsid w:val="0039767A"/>
    <w:rsid w:val="00397E75"/>
    <w:rsid w:val="003A001E"/>
    <w:rsid w:val="003A077D"/>
    <w:rsid w:val="003A0895"/>
    <w:rsid w:val="003A0F36"/>
    <w:rsid w:val="003A158D"/>
    <w:rsid w:val="003A1E97"/>
    <w:rsid w:val="003A222A"/>
    <w:rsid w:val="003A26CA"/>
    <w:rsid w:val="003A2DC7"/>
    <w:rsid w:val="003A2E93"/>
    <w:rsid w:val="003A34A8"/>
    <w:rsid w:val="003A362E"/>
    <w:rsid w:val="003A43E4"/>
    <w:rsid w:val="003A44B7"/>
    <w:rsid w:val="003A4850"/>
    <w:rsid w:val="003A4F7D"/>
    <w:rsid w:val="003A59CB"/>
    <w:rsid w:val="003A5FEC"/>
    <w:rsid w:val="003A6604"/>
    <w:rsid w:val="003A6EDC"/>
    <w:rsid w:val="003A73BC"/>
    <w:rsid w:val="003A79C7"/>
    <w:rsid w:val="003B0775"/>
    <w:rsid w:val="003B0FAD"/>
    <w:rsid w:val="003B10C9"/>
    <w:rsid w:val="003B1154"/>
    <w:rsid w:val="003B14E5"/>
    <w:rsid w:val="003B150A"/>
    <w:rsid w:val="003B1966"/>
    <w:rsid w:val="003B1A45"/>
    <w:rsid w:val="003B1D18"/>
    <w:rsid w:val="003B28C8"/>
    <w:rsid w:val="003B2EF6"/>
    <w:rsid w:val="003B31F1"/>
    <w:rsid w:val="003B377C"/>
    <w:rsid w:val="003B3966"/>
    <w:rsid w:val="003B4C3F"/>
    <w:rsid w:val="003B4EF0"/>
    <w:rsid w:val="003B4FFA"/>
    <w:rsid w:val="003B5335"/>
    <w:rsid w:val="003B5589"/>
    <w:rsid w:val="003B5680"/>
    <w:rsid w:val="003B5C74"/>
    <w:rsid w:val="003B65E7"/>
    <w:rsid w:val="003B6C76"/>
    <w:rsid w:val="003B7594"/>
    <w:rsid w:val="003B7921"/>
    <w:rsid w:val="003B7B20"/>
    <w:rsid w:val="003B7B51"/>
    <w:rsid w:val="003B7DCF"/>
    <w:rsid w:val="003C00EF"/>
    <w:rsid w:val="003C04C9"/>
    <w:rsid w:val="003C0682"/>
    <w:rsid w:val="003C0CB7"/>
    <w:rsid w:val="003C0F45"/>
    <w:rsid w:val="003C1262"/>
    <w:rsid w:val="003C142C"/>
    <w:rsid w:val="003C19DA"/>
    <w:rsid w:val="003C1B03"/>
    <w:rsid w:val="003C1B1B"/>
    <w:rsid w:val="003C1DC0"/>
    <w:rsid w:val="003C20F1"/>
    <w:rsid w:val="003C2BBB"/>
    <w:rsid w:val="003C3697"/>
    <w:rsid w:val="003C4BB2"/>
    <w:rsid w:val="003C4D17"/>
    <w:rsid w:val="003C4E5B"/>
    <w:rsid w:val="003C4EEC"/>
    <w:rsid w:val="003C577A"/>
    <w:rsid w:val="003C57EB"/>
    <w:rsid w:val="003C5AF3"/>
    <w:rsid w:val="003C5CA7"/>
    <w:rsid w:val="003C5DD6"/>
    <w:rsid w:val="003C6171"/>
    <w:rsid w:val="003C62A7"/>
    <w:rsid w:val="003C63CB"/>
    <w:rsid w:val="003C6935"/>
    <w:rsid w:val="003C733C"/>
    <w:rsid w:val="003C78E5"/>
    <w:rsid w:val="003D015D"/>
    <w:rsid w:val="003D0668"/>
    <w:rsid w:val="003D093B"/>
    <w:rsid w:val="003D0998"/>
    <w:rsid w:val="003D0BDC"/>
    <w:rsid w:val="003D0D39"/>
    <w:rsid w:val="003D1BD9"/>
    <w:rsid w:val="003D2021"/>
    <w:rsid w:val="003D2059"/>
    <w:rsid w:val="003D20B2"/>
    <w:rsid w:val="003D230E"/>
    <w:rsid w:val="003D2437"/>
    <w:rsid w:val="003D2469"/>
    <w:rsid w:val="003D2495"/>
    <w:rsid w:val="003D307B"/>
    <w:rsid w:val="003D3116"/>
    <w:rsid w:val="003D350A"/>
    <w:rsid w:val="003D3583"/>
    <w:rsid w:val="003D402F"/>
    <w:rsid w:val="003D40D8"/>
    <w:rsid w:val="003D4E0C"/>
    <w:rsid w:val="003D5C25"/>
    <w:rsid w:val="003D5D09"/>
    <w:rsid w:val="003D5E91"/>
    <w:rsid w:val="003D6102"/>
    <w:rsid w:val="003D6693"/>
    <w:rsid w:val="003D671A"/>
    <w:rsid w:val="003D6E39"/>
    <w:rsid w:val="003D6F69"/>
    <w:rsid w:val="003D701C"/>
    <w:rsid w:val="003D7825"/>
    <w:rsid w:val="003D7B87"/>
    <w:rsid w:val="003D7D5D"/>
    <w:rsid w:val="003E0023"/>
    <w:rsid w:val="003E08D5"/>
    <w:rsid w:val="003E14A0"/>
    <w:rsid w:val="003E2035"/>
    <w:rsid w:val="003E26CF"/>
    <w:rsid w:val="003E2DB4"/>
    <w:rsid w:val="003E2F43"/>
    <w:rsid w:val="003E38C0"/>
    <w:rsid w:val="003E38D9"/>
    <w:rsid w:val="003E3CAA"/>
    <w:rsid w:val="003E3E2F"/>
    <w:rsid w:val="003E43B4"/>
    <w:rsid w:val="003E44E3"/>
    <w:rsid w:val="003E4877"/>
    <w:rsid w:val="003E4FA0"/>
    <w:rsid w:val="003E5014"/>
    <w:rsid w:val="003E5DA3"/>
    <w:rsid w:val="003E6302"/>
    <w:rsid w:val="003E6B32"/>
    <w:rsid w:val="003E6B77"/>
    <w:rsid w:val="003E7204"/>
    <w:rsid w:val="003E7852"/>
    <w:rsid w:val="003ED5AB"/>
    <w:rsid w:val="003F021D"/>
    <w:rsid w:val="003F0369"/>
    <w:rsid w:val="003F07EE"/>
    <w:rsid w:val="003F0F18"/>
    <w:rsid w:val="003F13CC"/>
    <w:rsid w:val="003F1AD6"/>
    <w:rsid w:val="003F1BAB"/>
    <w:rsid w:val="003F21A6"/>
    <w:rsid w:val="003F233F"/>
    <w:rsid w:val="003F2343"/>
    <w:rsid w:val="003F26B6"/>
    <w:rsid w:val="003F27CA"/>
    <w:rsid w:val="003F2A31"/>
    <w:rsid w:val="003F2BFB"/>
    <w:rsid w:val="003F2E42"/>
    <w:rsid w:val="003F2F40"/>
    <w:rsid w:val="003F2FA7"/>
    <w:rsid w:val="003F472C"/>
    <w:rsid w:val="003F55CA"/>
    <w:rsid w:val="003F59EA"/>
    <w:rsid w:val="003F5DC4"/>
    <w:rsid w:val="003F6720"/>
    <w:rsid w:val="003F6AFB"/>
    <w:rsid w:val="003F70FE"/>
    <w:rsid w:val="003F7321"/>
    <w:rsid w:val="003F790C"/>
    <w:rsid w:val="003F7C33"/>
    <w:rsid w:val="0040026E"/>
    <w:rsid w:val="00400565"/>
    <w:rsid w:val="00400657"/>
    <w:rsid w:val="00400CA4"/>
    <w:rsid w:val="00400DEC"/>
    <w:rsid w:val="00401082"/>
    <w:rsid w:val="0040123B"/>
    <w:rsid w:val="00401643"/>
    <w:rsid w:val="00401D67"/>
    <w:rsid w:val="00401E6F"/>
    <w:rsid w:val="00401F59"/>
    <w:rsid w:val="0040201C"/>
    <w:rsid w:val="00402B66"/>
    <w:rsid w:val="00402BBD"/>
    <w:rsid w:val="004036F4"/>
    <w:rsid w:val="004037E4"/>
    <w:rsid w:val="00404B1C"/>
    <w:rsid w:val="00404DC7"/>
    <w:rsid w:val="00405414"/>
    <w:rsid w:val="004058E9"/>
    <w:rsid w:val="00405911"/>
    <w:rsid w:val="00406AC9"/>
    <w:rsid w:val="004075F9"/>
    <w:rsid w:val="00407742"/>
    <w:rsid w:val="004108CA"/>
    <w:rsid w:val="00410CF3"/>
    <w:rsid w:val="00411570"/>
    <w:rsid w:val="00411B17"/>
    <w:rsid w:val="00411EBF"/>
    <w:rsid w:val="00412029"/>
    <w:rsid w:val="00412107"/>
    <w:rsid w:val="0041317A"/>
    <w:rsid w:val="004133C9"/>
    <w:rsid w:val="004136D7"/>
    <w:rsid w:val="00413B3E"/>
    <w:rsid w:val="00413BAE"/>
    <w:rsid w:val="00413C4D"/>
    <w:rsid w:val="00413F28"/>
    <w:rsid w:val="004141CF"/>
    <w:rsid w:val="004142CF"/>
    <w:rsid w:val="0041448E"/>
    <w:rsid w:val="00414570"/>
    <w:rsid w:val="00414855"/>
    <w:rsid w:val="00415293"/>
    <w:rsid w:val="00415958"/>
    <w:rsid w:val="004159E8"/>
    <w:rsid w:val="00415B25"/>
    <w:rsid w:val="00415B2C"/>
    <w:rsid w:val="0041654A"/>
    <w:rsid w:val="00416B1B"/>
    <w:rsid w:val="00416DBE"/>
    <w:rsid w:val="004173CF"/>
    <w:rsid w:val="004179F6"/>
    <w:rsid w:val="00417EB0"/>
    <w:rsid w:val="00420436"/>
    <w:rsid w:val="004204E5"/>
    <w:rsid w:val="00420A0D"/>
    <w:rsid w:val="00420B84"/>
    <w:rsid w:val="00420DDF"/>
    <w:rsid w:val="00420F03"/>
    <w:rsid w:val="0042155B"/>
    <w:rsid w:val="00422AD7"/>
    <w:rsid w:val="004235F8"/>
    <w:rsid w:val="00423ABE"/>
    <w:rsid w:val="0042490C"/>
    <w:rsid w:val="00425098"/>
    <w:rsid w:val="00425385"/>
    <w:rsid w:val="0042558B"/>
    <w:rsid w:val="00425D82"/>
    <w:rsid w:val="004262C1"/>
    <w:rsid w:val="0042665E"/>
    <w:rsid w:val="00426A30"/>
    <w:rsid w:val="00426D83"/>
    <w:rsid w:val="00427050"/>
    <w:rsid w:val="00427750"/>
    <w:rsid w:val="00427CAB"/>
    <w:rsid w:val="004301B8"/>
    <w:rsid w:val="00430FAF"/>
    <w:rsid w:val="004312BF"/>
    <w:rsid w:val="0043156E"/>
    <w:rsid w:val="00431686"/>
    <w:rsid w:val="004319AC"/>
    <w:rsid w:val="00431EF8"/>
    <w:rsid w:val="00431F36"/>
    <w:rsid w:val="0043262D"/>
    <w:rsid w:val="004331EB"/>
    <w:rsid w:val="0043380E"/>
    <w:rsid w:val="00433B58"/>
    <w:rsid w:val="004341B1"/>
    <w:rsid w:val="004344F6"/>
    <w:rsid w:val="0043507B"/>
    <w:rsid w:val="00435191"/>
    <w:rsid w:val="004359C5"/>
    <w:rsid w:val="00436469"/>
    <w:rsid w:val="00436531"/>
    <w:rsid w:val="004367C1"/>
    <w:rsid w:val="00436D45"/>
    <w:rsid w:val="00436DB7"/>
    <w:rsid w:val="00436DF4"/>
    <w:rsid w:val="00437227"/>
    <w:rsid w:val="0043725D"/>
    <w:rsid w:val="00437775"/>
    <w:rsid w:val="00437E11"/>
    <w:rsid w:val="00440662"/>
    <w:rsid w:val="004407CB"/>
    <w:rsid w:val="004407DB"/>
    <w:rsid w:val="00440AB1"/>
    <w:rsid w:val="00440B83"/>
    <w:rsid w:val="00440E42"/>
    <w:rsid w:val="00441608"/>
    <w:rsid w:val="00441E72"/>
    <w:rsid w:val="00442412"/>
    <w:rsid w:val="0044337E"/>
    <w:rsid w:val="004433F8"/>
    <w:rsid w:val="00443960"/>
    <w:rsid w:val="004442C8"/>
    <w:rsid w:val="004447C4"/>
    <w:rsid w:val="004448C5"/>
    <w:rsid w:val="00445098"/>
    <w:rsid w:val="00445317"/>
    <w:rsid w:val="00445DBA"/>
    <w:rsid w:val="0044600C"/>
    <w:rsid w:val="0044697D"/>
    <w:rsid w:val="00447033"/>
    <w:rsid w:val="004470A8"/>
    <w:rsid w:val="00447192"/>
    <w:rsid w:val="004472E6"/>
    <w:rsid w:val="004473C2"/>
    <w:rsid w:val="00447848"/>
    <w:rsid w:val="00450115"/>
    <w:rsid w:val="00450484"/>
    <w:rsid w:val="00450DC0"/>
    <w:rsid w:val="00452414"/>
    <w:rsid w:val="0045365E"/>
    <w:rsid w:val="004543F2"/>
    <w:rsid w:val="00454453"/>
    <w:rsid w:val="00454EB4"/>
    <w:rsid w:val="004550A2"/>
    <w:rsid w:val="004558E7"/>
    <w:rsid w:val="00456B4A"/>
    <w:rsid w:val="00456B8F"/>
    <w:rsid w:val="004571E9"/>
    <w:rsid w:val="00457800"/>
    <w:rsid w:val="00457BB8"/>
    <w:rsid w:val="004613EA"/>
    <w:rsid w:val="0046144F"/>
    <w:rsid w:val="00461975"/>
    <w:rsid w:val="004624A8"/>
    <w:rsid w:val="004625AD"/>
    <w:rsid w:val="004626C1"/>
    <w:rsid w:val="00462795"/>
    <w:rsid w:val="00462DDA"/>
    <w:rsid w:val="00462F31"/>
    <w:rsid w:val="00463459"/>
    <w:rsid w:val="004637EF"/>
    <w:rsid w:val="0046383B"/>
    <w:rsid w:val="00463A31"/>
    <w:rsid w:val="00463D66"/>
    <w:rsid w:val="004643B6"/>
    <w:rsid w:val="004644F7"/>
    <w:rsid w:val="00464861"/>
    <w:rsid w:val="00464ADB"/>
    <w:rsid w:val="00465D83"/>
    <w:rsid w:val="00465E27"/>
    <w:rsid w:val="00466240"/>
    <w:rsid w:val="00466242"/>
    <w:rsid w:val="00466704"/>
    <w:rsid w:val="00466809"/>
    <w:rsid w:val="00466A25"/>
    <w:rsid w:val="00466B79"/>
    <w:rsid w:val="00467C65"/>
    <w:rsid w:val="004701A2"/>
    <w:rsid w:val="00470378"/>
    <w:rsid w:val="0047174D"/>
    <w:rsid w:val="00471AD8"/>
    <w:rsid w:val="00471AEF"/>
    <w:rsid w:val="00472AEA"/>
    <w:rsid w:val="00472E9A"/>
    <w:rsid w:val="004730FF"/>
    <w:rsid w:val="00473C20"/>
    <w:rsid w:val="004740CC"/>
    <w:rsid w:val="00474201"/>
    <w:rsid w:val="004754F8"/>
    <w:rsid w:val="004756AE"/>
    <w:rsid w:val="004760F8"/>
    <w:rsid w:val="0047610E"/>
    <w:rsid w:val="00476335"/>
    <w:rsid w:val="004764C0"/>
    <w:rsid w:val="004765EF"/>
    <w:rsid w:val="00476F86"/>
    <w:rsid w:val="004771B3"/>
    <w:rsid w:val="0047740F"/>
    <w:rsid w:val="0047772C"/>
    <w:rsid w:val="004779A4"/>
    <w:rsid w:val="0048049B"/>
    <w:rsid w:val="00480F9F"/>
    <w:rsid w:val="00481B30"/>
    <w:rsid w:val="00481E48"/>
    <w:rsid w:val="00482312"/>
    <w:rsid w:val="0048267D"/>
    <w:rsid w:val="0048296A"/>
    <w:rsid w:val="00482DBD"/>
    <w:rsid w:val="00483602"/>
    <w:rsid w:val="004842D8"/>
    <w:rsid w:val="0048461E"/>
    <w:rsid w:val="00484F16"/>
    <w:rsid w:val="004850EC"/>
    <w:rsid w:val="0048529C"/>
    <w:rsid w:val="004852D9"/>
    <w:rsid w:val="00485B1B"/>
    <w:rsid w:val="004861B6"/>
    <w:rsid w:val="00486667"/>
    <w:rsid w:val="00486ADA"/>
    <w:rsid w:val="00487759"/>
    <w:rsid w:val="00487BA4"/>
    <w:rsid w:val="00487C1D"/>
    <w:rsid w:val="0049031A"/>
    <w:rsid w:val="004903E7"/>
    <w:rsid w:val="00490468"/>
    <w:rsid w:val="0049057A"/>
    <w:rsid w:val="00490723"/>
    <w:rsid w:val="004912A1"/>
    <w:rsid w:val="004915D3"/>
    <w:rsid w:val="00491913"/>
    <w:rsid w:val="0049197D"/>
    <w:rsid w:val="00492366"/>
    <w:rsid w:val="004927B0"/>
    <w:rsid w:val="00492B0B"/>
    <w:rsid w:val="00494818"/>
    <w:rsid w:val="004951DE"/>
    <w:rsid w:val="0049542E"/>
    <w:rsid w:val="00495615"/>
    <w:rsid w:val="004956E8"/>
    <w:rsid w:val="00495CC2"/>
    <w:rsid w:val="0049663D"/>
    <w:rsid w:val="00496879"/>
    <w:rsid w:val="004968F0"/>
    <w:rsid w:val="00496B47"/>
    <w:rsid w:val="00496E6E"/>
    <w:rsid w:val="00497097"/>
    <w:rsid w:val="00497186"/>
    <w:rsid w:val="00497326"/>
    <w:rsid w:val="004975AE"/>
    <w:rsid w:val="00497771"/>
    <w:rsid w:val="00497825"/>
    <w:rsid w:val="004A077F"/>
    <w:rsid w:val="004A0EE1"/>
    <w:rsid w:val="004A0F89"/>
    <w:rsid w:val="004A15EA"/>
    <w:rsid w:val="004A16A9"/>
    <w:rsid w:val="004A1A7E"/>
    <w:rsid w:val="004A2020"/>
    <w:rsid w:val="004A21EC"/>
    <w:rsid w:val="004A2C17"/>
    <w:rsid w:val="004A3099"/>
    <w:rsid w:val="004A3115"/>
    <w:rsid w:val="004A31AD"/>
    <w:rsid w:val="004A3438"/>
    <w:rsid w:val="004A41B5"/>
    <w:rsid w:val="004A4447"/>
    <w:rsid w:val="004A449D"/>
    <w:rsid w:val="004A4C49"/>
    <w:rsid w:val="004A4DE7"/>
    <w:rsid w:val="004A557F"/>
    <w:rsid w:val="004A55A3"/>
    <w:rsid w:val="004A5908"/>
    <w:rsid w:val="004A600E"/>
    <w:rsid w:val="004A60EC"/>
    <w:rsid w:val="004A613F"/>
    <w:rsid w:val="004A64ED"/>
    <w:rsid w:val="004A6787"/>
    <w:rsid w:val="004A67DC"/>
    <w:rsid w:val="004A6A3F"/>
    <w:rsid w:val="004A74D8"/>
    <w:rsid w:val="004A74EA"/>
    <w:rsid w:val="004A77B8"/>
    <w:rsid w:val="004A7B0E"/>
    <w:rsid w:val="004A7B91"/>
    <w:rsid w:val="004A7CFE"/>
    <w:rsid w:val="004B0076"/>
    <w:rsid w:val="004B1247"/>
    <w:rsid w:val="004B12F0"/>
    <w:rsid w:val="004B1BCE"/>
    <w:rsid w:val="004B2305"/>
    <w:rsid w:val="004B2951"/>
    <w:rsid w:val="004B2C53"/>
    <w:rsid w:val="004B2EE7"/>
    <w:rsid w:val="004B331E"/>
    <w:rsid w:val="004B34BC"/>
    <w:rsid w:val="004B35D2"/>
    <w:rsid w:val="004B39B1"/>
    <w:rsid w:val="004B3EC2"/>
    <w:rsid w:val="004B3F18"/>
    <w:rsid w:val="004B4872"/>
    <w:rsid w:val="004B487A"/>
    <w:rsid w:val="004B4902"/>
    <w:rsid w:val="004B5F9D"/>
    <w:rsid w:val="004B62AF"/>
    <w:rsid w:val="004B62BB"/>
    <w:rsid w:val="004B64E0"/>
    <w:rsid w:val="004B64FB"/>
    <w:rsid w:val="004B6719"/>
    <w:rsid w:val="004B68A1"/>
    <w:rsid w:val="004B7237"/>
    <w:rsid w:val="004B76E3"/>
    <w:rsid w:val="004B77C4"/>
    <w:rsid w:val="004B7B8F"/>
    <w:rsid w:val="004B7EBB"/>
    <w:rsid w:val="004C014F"/>
    <w:rsid w:val="004C024C"/>
    <w:rsid w:val="004C02C7"/>
    <w:rsid w:val="004C0625"/>
    <w:rsid w:val="004C0B63"/>
    <w:rsid w:val="004C0B66"/>
    <w:rsid w:val="004C0B89"/>
    <w:rsid w:val="004C0F45"/>
    <w:rsid w:val="004C10A1"/>
    <w:rsid w:val="004C1980"/>
    <w:rsid w:val="004C218D"/>
    <w:rsid w:val="004C21AE"/>
    <w:rsid w:val="004C260C"/>
    <w:rsid w:val="004C272C"/>
    <w:rsid w:val="004C3773"/>
    <w:rsid w:val="004C37C4"/>
    <w:rsid w:val="004C40F2"/>
    <w:rsid w:val="004C4197"/>
    <w:rsid w:val="004C42B1"/>
    <w:rsid w:val="004C4AF7"/>
    <w:rsid w:val="004C5717"/>
    <w:rsid w:val="004C5831"/>
    <w:rsid w:val="004C634C"/>
    <w:rsid w:val="004C68F0"/>
    <w:rsid w:val="004C6B93"/>
    <w:rsid w:val="004C6CF0"/>
    <w:rsid w:val="004C70D1"/>
    <w:rsid w:val="004C758B"/>
    <w:rsid w:val="004C76C8"/>
    <w:rsid w:val="004D0193"/>
    <w:rsid w:val="004D1266"/>
    <w:rsid w:val="004D1576"/>
    <w:rsid w:val="004D15F6"/>
    <w:rsid w:val="004D23B9"/>
    <w:rsid w:val="004D24C4"/>
    <w:rsid w:val="004D299B"/>
    <w:rsid w:val="004D2EB9"/>
    <w:rsid w:val="004D2EE0"/>
    <w:rsid w:val="004D3312"/>
    <w:rsid w:val="004D3D75"/>
    <w:rsid w:val="004D4162"/>
    <w:rsid w:val="004D45F2"/>
    <w:rsid w:val="004D46A5"/>
    <w:rsid w:val="004D49A2"/>
    <w:rsid w:val="004D4FD0"/>
    <w:rsid w:val="004D5694"/>
    <w:rsid w:val="004D57D1"/>
    <w:rsid w:val="004D5A52"/>
    <w:rsid w:val="004D6084"/>
    <w:rsid w:val="004D60D0"/>
    <w:rsid w:val="004D659B"/>
    <w:rsid w:val="004D66B8"/>
    <w:rsid w:val="004D7193"/>
    <w:rsid w:val="004D74B8"/>
    <w:rsid w:val="004D7720"/>
    <w:rsid w:val="004D7EE9"/>
    <w:rsid w:val="004E030C"/>
    <w:rsid w:val="004E03E6"/>
    <w:rsid w:val="004E0451"/>
    <w:rsid w:val="004E04D6"/>
    <w:rsid w:val="004E05A9"/>
    <w:rsid w:val="004E09A6"/>
    <w:rsid w:val="004E14A7"/>
    <w:rsid w:val="004E1625"/>
    <w:rsid w:val="004E1801"/>
    <w:rsid w:val="004E25C6"/>
    <w:rsid w:val="004E3026"/>
    <w:rsid w:val="004E328B"/>
    <w:rsid w:val="004E427A"/>
    <w:rsid w:val="004E42DF"/>
    <w:rsid w:val="004E49F0"/>
    <w:rsid w:val="004E52E8"/>
    <w:rsid w:val="004E5BD4"/>
    <w:rsid w:val="004E5E05"/>
    <w:rsid w:val="004E6302"/>
    <w:rsid w:val="004E6947"/>
    <w:rsid w:val="004E766D"/>
    <w:rsid w:val="004E791A"/>
    <w:rsid w:val="004E7F2E"/>
    <w:rsid w:val="004E7F46"/>
    <w:rsid w:val="004E7F7D"/>
    <w:rsid w:val="004F0B6E"/>
    <w:rsid w:val="004F0C35"/>
    <w:rsid w:val="004F0DDD"/>
    <w:rsid w:val="004F0E7C"/>
    <w:rsid w:val="004F12C6"/>
    <w:rsid w:val="004F143C"/>
    <w:rsid w:val="004F1F07"/>
    <w:rsid w:val="004F20DB"/>
    <w:rsid w:val="004F262C"/>
    <w:rsid w:val="004F3053"/>
    <w:rsid w:val="004F3431"/>
    <w:rsid w:val="004F3557"/>
    <w:rsid w:val="004F3F0B"/>
    <w:rsid w:val="004F3F48"/>
    <w:rsid w:val="004F4604"/>
    <w:rsid w:val="004F460F"/>
    <w:rsid w:val="004F46CF"/>
    <w:rsid w:val="004F4ABB"/>
    <w:rsid w:val="004F7BF6"/>
    <w:rsid w:val="005009F9"/>
    <w:rsid w:val="005018BF"/>
    <w:rsid w:val="00501D9C"/>
    <w:rsid w:val="00502460"/>
    <w:rsid w:val="0050272C"/>
    <w:rsid w:val="00502AE8"/>
    <w:rsid w:val="00503857"/>
    <w:rsid w:val="00503BAB"/>
    <w:rsid w:val="00503C68"/>
    <w:rsid w:val="005042AD"/>
    <w:rsid w:val="00504470"/>
    <w:rsid w:val="005045CD"/>
    <w:rsid w:val="0050480D"/>
    <w:rsid w:val="00504E84"/>
    <w:rsid w:val="00505D93"/>
    <w:rsid w:val="0050614B"/>
    <w:rsid w:val="00506378"/>
    <w:rsid w:val="00506998"/>
    <w:rsid w:val="00506E22"/>
    <w:rsid w:val="00506EBF"/>
    <w:rsid w:val="00506F8E"/>
    <w:rsid w:val="005071C5"/>
    <w:rsid w:val="00507466"/>
    <w:rsid w:val="00507535"/>
    <w:rsid w:val="005104CE"/>
    <w:rsid w:val="005107E5"/>
    <w:rsid w:val="005108DE"/>
    <w:rsid w:val="00510FEA"/>
    <w:rsid w:val="00511033"/>
    <w:rsid w:val="005114F6"/>
    <w:rsid w:val="00512001"/>
    <w:rsid w:val="005120EF"/>
    <w:rsid w:val="0051233E"/>
    <w:rsid w:val="00512730"/>
    <w:rsid w:val="00513BEA"/>
    <w:rsid w:val="0051436A"/>
    <w:rsid w:val="005146C1"/>
    <w:rsid w:val="00514861"/>
    <w:rsid w:val="00515278"/>
    <w:rsid w:val="00515459"/>
    <w:rsid w:val="00515561"/>
    <w:rsid w:val="00515A04"/>
    <w:rsid w:val="00515A81"/>
    <w:rsid w:val="00515D85"/>
    <w:rsid w:val="0051602D"/>
    <w:rsid w:val="005166B2"/>
    <w:rsid w:val="00516B1F"/>
    <w:rsid w:val="005172C6"/>
    <w:rsid w:val="00517304"/>
    <w:rsid w:val="0051733A"/>
    <w:rsid w:val="0052031C"/>
    <w:rsid w:val="0052032B"/>
    <w:rsid w:val="0052060F"/>
    <w:rsid w:val="00520886"/>
    <w:rsid w:val="00521132"/>
    <w:rsid w:val="005218DD"/>
    <w:rsid w:val="0052202D"/>
    <w:rsid w:val="0052212C"/>
    <w:rsid w:val="005224A1"/>
    <w:rsid w:val="005228A3"/>
    <w:rsid w:val="005228E5"/>
    <w:rsid w:val="00522C23"/>
    <w:rsid w:val="00523070"/>
    <w:rsid w:val="0052325A"/>
    <w:rsid w:val="00523E5D"/>
    <w:rsid w:val="00524138"/>
    <w:rsid w:val="00524180"/>
    <w:rsid w:val="005246E3"/>
    <w:rsid w:val="00525151"/>
    <w:rsid w:val="0052528C"/>
    <w:rsid w:val="0052548E"/>
    <w:rsid w:val="00525DFD"/>
    <w:rsid w:val="005262AC"/>
    <w:rsid w:val="00527306"/>
    <w:rsid w:val="00527597"/>
    <w:rsid w:val="00527825"/>
    <w:rsid w:val="00527AF1"/>
    <w:rsid w:val="005302AF"/>
    <w:rsid w:val="005308DD"/>
    <w:rsid w:val="00531787"/>
    <w:rsid w:val="00531A8B"/>
    <w:rsid w:val="00531C70"/>
    <w:rsid w:val="00531D3F"/>
    <w:rsid w:val="005321E4"/>
    <w:rsid w:val="0053252B"/>
    <w:rsid w:val="005333AD"/>
    <w:rsid w:val="00533C19"/>
    <w:rsid w:val="005348C0"/>
    <w:rsid w:val="00534D7D"/>
    <w:rsid w:val="00534D82"/>
    <w:rsid w:val="00534EE5"/>
    <w:rsid w:val="0053528C"/>
    <w:rsid w:val="00535DBC"/>
    <w:rsid w:val="00536368"/>
    <w:rsid w:val="00536CA1"/>
    <w:rsid w:val="00536DF6"/>
    <w:rsid w:val="00537A97"/>
    <w:rsid w:val="00537DAF"/>
    <w:rsid w:val="00537F4A"/>
    <w:rsid w:val="005413D3"/>
    <w:rsid w:val="005417D7"/>
    <w:rsid w:val="00541CA8"/>
    <w:rsid w:val="00541DCC"/>
    <w:rsid w:val="00542250"/>
    <w:rsid w:val="005423C4"/>
    <w:rsid w:val="005423FC"/>
    <w:rsid w:val="00542A5C"/>
    <w:rsid w:val="00543012"/>
    <w:rsid w:val="00543520"/>
    <w:rsid w:val="0054379C"/>
    <w:rsid w:val="0054383E"/>
    <w:rsid w:val="00543E12"/>
    <w:rsid w:val="005444BA"/>
    <w:rsid w:val="00544662"/>
    <w:rsid w:val="00544D58"/>
    <w:rsid w:val="005450AE"/>
    <w:rsid w:val="0054544C"/>
    <w:rsid w:val="00545ACB"/>
    <w:rsid w:val="00545EC2"/>
    <w:rsid w:val="00546971"/>
    <w:rsid w:val="0054734D"/>
    <w:rsid w:val="005478F3"/>
    <w:rsid w:val="00547BEF"/>
    <w:rsid w:val="00551365"/>
    <w:rsid w:val="00551418"/>
    <w:rsid w:val="00552221"/>
    <w:rsid w:val="00552866"/>
    <w:rsid w:val="005528F6"/>
    <w:rsid w:val="005531D0"/>
    <w:rsid w:val="0055379D"/>
    <w:rsid w:val="00553ABB"/>
    <w:rsid w:val="00553EAA"/>
    <w:rsid w:val="00554632"/>
    <w:rsid w:val="0055472A"/>
    <w:rsid w:val="00554789"/>
    <w:rsid w:val="00554860"/>
    <w:rsid w:val="00555960"/>
    <w:rsid w:val="00555FA5"/>
    <w:rsid w:val="005561E4"/>
    <w:rsid w:val="00556623"/>
    <w:rsid w:val="00556760"/>
    <w:rsid w:val="005574C7"/>
    <w:rsid w:val="005575E6"/>
    <w:rsid w:val="0055789D"/>
    <w:rsid w:val="005578B9"/>
    <w:rsid w:val="00557BE8"/>
    <w:rsid w:val="00560190"/>
    <w:rsid w:val="00560414"/>
    <w:rsid w:val="00560772"/>
    <w:rsid w:val="005610D7"/>
    <w:rsid w:val="0056148F"/>
    <w:rsid w:val="0056277E"/>
    <w:rsid w:val="00562C70"/>
    <w:rsid w:val="00562F10"/>
    <w:rsid w:val="005631C4"/>
    <w:rsid w:val="005632D2"/>
    <w:rsid w:val="00563AA6"/>
    <w:rsid w:val="00564231"/>
    <w:rsid w:val="00564D96"/>
    <w:rsid w:val="00564E9F"/>
    <w:rsid w:val="005655BC"/>
    <w:rsid w:val="005658D6"/>
    <w:rsid w:val="00565CB2"/>
    <w:rsid w:val="00566DF5"/>
    <w:rsid w:val="00567401"/>
    <w:rsid w:val="005678E0"/>
    <w:rsid w:val="00567901"/>
    <w:rsid w:val="00567CB4"/>
    <w:rsid w:val="0057030F"/>
    <w:rsid w:val="00570459"/>
    <w:rsid w:val="0057071C"/>
    <w:rsid w:val="00570B18"/>
    <w:rsid w:val="0057109E"/>
    <w:rsid w:val="0057151F"/>
    <w:rsid w:val="00571A7F"/>
    <w:rsid w:val="00572077"/>
    <w:rsid w:val="00572312"/>
    <w:rsid w:val="005723A0"/>
    <w:rsid w:val="00572E31"/>
    <w:rsid w:val="00572FAF"/>
    <w:rsid w:val="005732C0"/>
    <w:rsid w:val="005739AE"/>
    <w:rsid w:val="00573B7F"/>
    <w:rsid w:val="00573D37"/>
    <w:rsid w:val="005741B8"/>
    <w:rsid w:val="005741E0"/>
    <w:rsid w:val="0057421C"/>
    <w:rsid w:val="0057455E"/>
    <w:rsid w:val="00574C4F"/>
    <w:rsid w:val="00574EE0"/>
    <w:rsid w:val="005755BB"/>
    <w:rsid w:val="00575CF9"/>
    <w:rsid w:val="00575EC5"/>
    <w:rsid w:val="00577455"/>
    <w:rsid w:val="00577DA2"/>
    <w:rsid w:val="00580055"/>
    <w:rsid w:val="00580D07"/>
    <w:rsid w:val="00580EAE"/>
    <w:rsid w:val="00580EB6"/>
    <w:rsid w:val="0058117F"/>
    <w:rsid w:val="00581D23"/>
    <w:rsid w:val="00581E4C"/>
    <w:rsid w:val="00581FD9"/>
    <w:rsid w:val="00582D74"/>
    <w:rsid w:val="005835C2"/>
    <w:rsid w:val="00583CF5"/>
    <w:rsid w:val="00583EE0"/>
    <w:rsid w:val="00584317"/>
    <w:rsid w:val="00584490"/>
    <w:rsid w:val="00584BEE"/>
    <w:rsid w:val="00584C33"/>
    <w:rsid w:val="005850BD"/>
    <w:rsid w:val="005856DE"/>
    <w:rsid w:val="00585750"/>
    <w:rsid w:val="00585B4C"/>
    <w:rsid w:val="00585B92"/>
    <w:rsid w:val="00585C55"/>
    <w:rsid w:val="00585D7D"/>
    <w:rsid w:val="00586293"/>
    <w:rsid w:val="005863D2"/>
    <w:rsid w:val="00586666"/>
    <w:rsid w:val="005866FC"/>
    <w:rsid w:val="0058691A"/>
    <w:rsid w:val="00586E1D"/>
    <w:rsid w:val="0058785D"/>
    <w:rsid w:val="00587BD1"/>
    <w:rsid w:val="005900ED"/>
    <w:rsid w:val="00590A3A"/>
    <w:rsid w:val="00591397"/>
    <w:rsid w:val="00591405"/>
    <w:rsid w:val="00591B77"/>
    <w:rsid w:val="00592401"/>
    <w:rsid w:val="005930A8"/>
    <w:rsid w:val="00593909"/>
    <w:rsid w:val="00593B99"/>
    <w:rsid w:val="0059424A"/>
    <w:rsid w:val="00594792"/>
    <w:rsid w:val="005947CF"/>
    <w:rsid w:val="00594F38"/>
    <w:rsid w:val="005958C3"/>
    <w:rsid w:val="00595C3C"/>
    <w:rsid w:val="00596323"/>
    <w:rsid w:val="00596CA9"/>
    <w:rsid w:val="005975FF"/>
    <w:rsid w:val="005977F7"/>
    <w:rsid w:val="00597A48"/>
    <w:rsid w:val="005A0164"/>
    <w:rsid w:val="005A0349"/>
    <w:rsid w:val="005A0463"/>
    <w:rsid w:val="005A075E"/>
    <w:rsid w:val="005A075F"/>
    <w:rsid w:val="005A0D5F"/>
    <w:rsid w:val="005A140A"/>
    <w:rsid w:val="005A14CA"/>
    <w:rsid w:val="005A1739"/>
    <w:rsid w:val="005A293F"/>
    <w:rsid w:val="005A2D9B"/>
    <w:rsid w:val="005A2DF6"/>
    <w:rsid w:val="005A3FDF"/>
    <w:rsid w:val="005A4209"/>
    <w:rsid w:val="005A439F"/>
    <w:rsid w:val="005A4440"/>
    <w:rsid w:val="005A46D1"/>
    <w:rsid w:val="005A4BE5"/>
    <w:rsid w:val="005A505C"/>
    <w:rsid w:val="005A5141"/>
    <w:rsid w:val="005A5695"/>
    <w:rsid w:val="005A56DA"/>
    <w:rsid w:val="005A5B4D"/>
    <w:rsid w:val="005A63E2"/>
    <w:rsid w:val="005A7265"/>
    <w:rsid w:val="005B0147"/>
    <w:rsid w:val="005B01FE"/>
    <w:rsid w:val="005B0B5B"/>
    <w:rsid w:val="005B0B9F"/>
    <w:rsid w:val="005B0D0E"/>
    <w:rsid w:val="005B1D5B"/>
    <w:rsid w:val="005B1F09"/>
    <w:rsid w:val="005B226B"/>
    <w:rsid w:val="005B2382"/>
    <w:rsid w:val="005B2A9B"/>
    <w:rsid w:val="005B2D97"/>
    <w:rsid w:val="005B2DEA"/>
    <w:rsid w:val="005B355D"/>
    <w:rsid w:val="005B3A16"/>
    <w:rsid w:val="005B3FB7"/>
    <w:rsid w:val="005B4020"/>
    <w:rsid w:val="005B4650"/>
    <w:rsid w:val="005B4AA5"/>
    <w:rsid w:val="005B4B70"/>
    <w:rsid w:val="005B4EBD"/>
    <w:rsid w:val="005B4FF0"/>
    <w:rsid w:val="005B5063"/>
    <w:rsid w:val="005B50FC"/>
    <w:rsid w:val="005B544F"/>
    <w:rsid w:val="005B6006"/>
    <w:rsid w:val="005B613D"/>
    <w:rsid w:val="005B661F"/>
    <w:rsid w:val="005B70C9"/>
    <w:rsid w:val="005B71FB"/>
    <w:rsid w:val="005B7250"/>
    <w:rsid w:val="005B7890"/>
    <w:rsid w:val="005B78AC"/>
    <w:rsid w:val="005B7B63"/>
    <w:rsid w:val="005C043C"/>
    <w:rsid w:val="005C077D"/>
    <w:rsid w:val="005C0C53"/>
    <w:rsid w:val="005C0E7D"/>
    <w:rsid w:val="005C1170"/>
    <w:rsid w:val="005C1684"/>
    <w:rsid w:val="005C16CA"/>
    <w:rsid w:val="005C1890"/>
    <w:rsid w:val="005C1EB6"/>
    <w:rsid w:val="005C1FF6"/>
    <w:rsid w:val="005C20EC"/>
    <w:rsid w:val="005C3DF6"/>
    <w:rsid w:val="005C4098"/>
    <w:rsid w:val="005C4B25"/>
    <w:rsid w:val="005C4F00"/>
    <w:rsid w:val="005C5CFF"/>
    <w:rsid w:val="005C5F16"/>
    <w:rsid w:val="005C667A"/>
    <w:rsid w:val="005C7503"/>
    <w:rsid w:val="005C7552"/>
    <w:rsid w:val="005C7B01"/>
    <w:rsid w:val="005C7CD3"/>
    <w:rsid w:val="005C7F21"/>
    <w:rsid w:val="005D11FC"/>
    <w:rsid w:val="005D1C4F"/>
    <w:rsid w:val="005D2551"/>
    <w:rsid w:val="005D2838"/>
    <w:rsid w:val="005D32C4"/>
    <w:rsid w:val="005D3470"/>
    <w:rsid w:val="005D3471"/>
    <w:rsid w:val="005D3681"/>
    <w:rsid w:val="005D3EF6"/>
    <w:rsid w:val="005D46B3"/>
    <w:rsid w:val="005D4E98"/>
    <w:rsid w:val="005D522B"/>
    <w:rsid w:val="005D53CE"/>
    <w:rsid w:val="005D5787"/>
    <w:rsid w:val="005D5920"/>
    <w:rsid w:val="005D5BD0"/>
    <w:rsid w:val="005D5ECF"/>
    <w:rsid w:val="005D5F42"/>
    <w:rsid w:val="005D659A"/>
    <w:rsid w:val="005D6707"/>
    <w:rsid w:val="005D675A"/>
    <w:rsid w:val="005D6765"/>
    <w:rsid w:val="005D6CCA"/>
    <w:rsid w:val="005D758F"/>
    <w:rsid w:val="005D7A10"/>
    <w:rsid w:val="005D7AF3"/>
    <w:rsid w:val="005D7BD7"/>
    <w:rsid w:val="005D7BE6"/>
    <w:rsid w:val="005D7D73"/>
    <w:rsid w:val="005E000A"/>
    <w:rsid w:val="005E0567"/>
    <w:rsid w:val="005E0EDF"/>
    <w:rsid w:val="005E105F"/>
    <w:rsid w:val="005E1845"/>
    <w:rsid w:val="005E1CF6"/>
    <w:rsid w:val="005E1FEF"/>
    <w:rsid w:val="005E20B7"/>
    <w:rsid w:val="005E2256"/>
    <w:rsid w:val="005E229F"/>
    <w:rsid w:val="005E2A54"/>
    <w:rsid w:val="005E33AA"/>
    <w:rsid w:val="005E3D53"/>
    <w:rsid w:val="005E3DB1"/>
    <w:rsid w:val="005E4096"/>
    <w:rsid w:val="005E4C35"/>
    <w:rsid w:val="005E50A1"/>
    <w:rsid w:val="005E52DC"/>
    <w:rsid w:val="005E5805"/>
    <w:rsid w:val="005E6579"/>
    <w:rsid w:val="005E6AB0"/>
    <w:rsid w:val="005E7D2E"/>
    <w:rsid w:val="005E7E1D"/>
    <w:rsid w:val="005F024D"/>
    <w:rsid w:val="005F029B"/>
    <w:rsid w:val="005F0766"/>
    <w:rsid w:val="005F07F2"/>
    <w:rsid w:val="005F0A62"/>
    <w:rsid w:val="005F17E7"/>
    <w:rsid w:val="005F1B36"/>
    <w:rsid w:val="005F2220"/>
    <w:rsid w:val="005F2391"/>
    <w:rsid w:val="005F250B"/>
    <w:rsid w:val="005F2FD7"/>
    <w:rsid w:val="005F2FF5"/>
    <w:rsid w:val="005F39F5"/>
    <w:rsid w:val="005F3CB1"/>
    <w:rsid w:val="005F3E7D"/>
    <w:rsid w:val="005F3FA9"/>
    <w:rsid w:val="005F44F0"/>
    <w:rsid w:val="005F46F4"/>
    <w:rsid w:val="005F4EE3"/>
    <w:rsid w:val="005F5239"/>
    <w:rsid w:val="005F53DF"/>
    <w:rsid w:val="005F58BE"/>
    <w:rsid w:val="005F6308"/>
    <w:rsid w:val="005F660F"/>
    <w:rsid w:val="005F667D"/>
    <w:rsid w:val="005F68B7"/>
    <w:rsid w:val="005F779F"/>
    <w:rsid w:val="005F78D3"/>
    <w:rsid w:val="00600E99"/>
    <w:rsid w:val="006010EB"/>
    <w:rsid w:val="00601508"/>
    <w:rsid w:val="00601952"/>
    <w:rsid w:val="00601DAA"/>
    <w:rsid w:val="006021E4"/>
    <w:rsid w:val="006027EB"/>
    <w:rsid w:val="00602A38"/>
    <w:rsid w:val="00602C3D"/>
    <w:rsid w:val="00604146"/>
    <w:rsid w:val="00604548"/>
    <w:rsid w:val="00604603"/>
    <w:rsid w:val="0060466A"/>
    <w:rsid w:val="00604878"/>
    <w:rsid w:val="0060571F"/>
    <w:rsid w:val="0060614B"/>
    <w:rsid w:val="00606266"/>
    <w:rsid w:val="00606418"/>
    <w:rsid w:val="00606B87"/>
    <w:rsid w:val="0060707B"/>
    <w:rsid w:val="0060749A"/>
    <w:rsid w:val="006103C9"/>
    <w:rsid w:val="00610734"/>
    <w:rsid w:val="006107BF"/>
    <w:rsid w:val="00611C99"/>
    <w:rsid w:val="00612756"/>
    <w:rsid w:val="0061294A"/>
    <w:rsid w:val="00612A6C"/>
    <w:rsid w:val="00612CFD"/>
    <w:rsid w:val="00612DE1"/>
    <w:rsid w:val="00613041"/>
    <w:rsid w:val="00613A2A"/>
    <w:rsid w:val="006140B0"/>
    <w:rsid w:val="006145B6"/>
    <w:rsid w:val="006151C7"/>
    <w:rsid w:val="00615835"/>
    <w:rsid w:val="00615A05"/>
    <w:rsid w:val="00615B60"/>
    <w:rsid w:val="006160B7"/>
    <w:rsid w:val="006162F2"/>
    <w:rsid w:val="0061652E"/>
    <w:rsid w:val="00616583"/>
    <w:rsid w:val="0061666B"/>
    <w:rsid w:val="00616A79"/>
    <w:rsid w:val="00616CEB"/>
    <w:rsid w:val="00617090"/>
    <w:rsid w:val="00617213"/>
    <w:rsid w:val="00617411"/>
    <w:rsid w:val="00617B93"/>
    <w:rsid w:val="00620032"/>
    <w:rsid w:val="0062011B"/>
    <w:rsid w:val="0062018D"/>
    <w:rsid w:val="00620A16"/>
    <w:rsid w:val="00620E7B"/>
    <w:rsid w:val="0062103B"/>
    <w:rsid w:val="006214AB"/>
    <w:rsid w:val="00621730"/>
    <w:rsid w:val="00622258"/>
    <w:rsid w:val="006229DF"/>
    <w:rsid w:val="00622ECE"/>
    <w:rsid w:val="0062313B"/>
    <w:rsid w:val="00623375"/>
    <w:rsid w:val="0062368B"/>
    <w:rsid w:val="006236FE"/>
    <w:rsid w:val="0062381D"/>
    <w:rsid w:val="00623891"/>
    <w:rsid w:val="00623D5A"/>
    <w:rsid w:val="00624CCC"/>
    <w:rsid w:val="006255CD"/>
    <w:rsid w:val="006258ED"/>
    <w:rsid w:val="006259DA"/>
    <w:rsid w:val="00625A48"/>
    <w:rsid w:val="00625C9D"/>
    <w:rsid w:val="00625E89"/>
    <w:rsid w:val="00625FE3"/>
    <w:rsid w:val="006261E7"/>
    <w:rsid w:val="0062723C"/>
    <w:rsid w:val="00627A79"/>
    <w:rsid w:val="00630745"/>
    <w:rsid w:val="00631254"/>
    <w:rsid w:val="006315A3"/>
    <w:rsid w:val="00631C3E"/>
    <w:rsid w:val="00631C4E"/>
    <w:rsid w:val="00631F5D"/>
    <w:rsid w:val="0063317A"/>
    <w:rsid w:val="006337E7"/>
    <w:rsid w:val="00633941"/>
    <w:rsid w:val="006342BF"/>
    <w:rsid w:val="00634B94"/>
    <w:rsid w:val="00634D8C"/>
    <w:rsid w:val="00634FAB"/>
    <w:rsid w:val="006353A3"/>
    <w:rsid w:val="00635866"/>
    <w:rsid w:val="006360D6"/>
    <w:rsid w:val="006367CE"/>
    <w:rsid w:val="0063722B"/>
    <w:rsid w:val="00637951"/>
    <w:rsid w:val="00637C02"/>
    <w:rsid w:val="00637D15"/>
    <w:rsid w:val="0064007D"/>
    <w:rsid w:val="00640149"/>
    <w:rsid w:val="0064016B"/>
    <w:rsid w:val="006402AD"/>
    <w:rsid w:val="00640317"/>
    <w:rsid w:val="0064118B"/>
    <w:rsid w:val="00641226"/>
    <w:rsid w:val="006412C0"/>
    <w:rsid w:val="006415D8"/>
    <w:rsid w:val="006415EC"/>
    <w:rsid w:val="00641725"/>
    <w:rsid w:val="0064183B"/>
    <w:rsid w:val="00641971"/>
    <w:rsid w:val="00641CD0"/>
    <w:rsid w:val="006426B0"/>
    <w:rsid w:val="006429D0"/>
    <w:rsid w:val="006433C2"/>
    <w:rsid w:val="006435E5"/>
    <w:rsid w:val="0064393B"/>
    <w:rsid w:val="00643C52"/>
    <w:rsid w:val="00643DD9"/>
    <w:rsid w:val="00644479"/>
    <w:rsid w:val="00645295"/>
    <w:rsid w:val="006452CF"/>
    <w:rsid w:val="0064551E"/>
    <w:rsid w:val="00645AE5"/>
    <w:rsid w:val="00646418"/>
    <w:rsid w:val="00646BF3"/>
    <w:rsid w:val="00646C40"/>
    <w:rsid w:val="00647913"/>
    <w:rsid w:val="00647E9D"/>
    <w:rsid w:val="00647EF1"/>
    <w:rsid w:val="006500F8"/>
    <w:rsid w:val="00650B50"/>
    <w:rsid w:val="00650C28"/>
    <w:rsid w:val="006529DF"/>
    <w:rsid w:val="00652E7A"/>
    <w:rsid w:val="00653069"/>
    <w:rsid w:val="00653149"/>
    <w:rsid w:val="006532B6"/>
    <w:rsid w:val="006533EA"/>
    <w:rsid w:val="0065369B"/>
    <w:rsid w:val="00653C89"/>
    <w:rsid w:val="00654313"/>
    <w:rsid w:val="0065449A"/>
    <w:rsid w:val="00654A0C"/>
    <w:rsid w:val="00654BB8"/>
    <w:rsid w:val="00654F68"/>
    <w:rsid w:val="006550B2"/>
    <w:rsid w:val="0065511B"/>
    <w:rsid w:val="00655287"/>
    <w:rsid w:val="00655518"/>
    <w:rsid w:val="00655605"/>
    <w:rsid w:val="006556A5"/>
    <w:rsid w:val="006559EC"/>
    <w:rsid w:val="006561C1"/>
    <w:rsid w:val="00656374"/>
    <w:rsid w:val="006567E0"/>
    <w:rsid w:val="00656F00"/>
    <w:rsid w:val="00656F57"/>
    <w:rsid w:val="0065707B"/>
    <w:rsid w:val="006570FA"/>
    <w:rsid w:val="00657301"/>
    <w:rsid w:val="00657E43"/>
    <w:rsid w:val="00660DE5"/>
    <w:rsid w:val="00660F3C"/>
    <w:rsid w:val="00661CB4"/>
    <w:rsid w:val="006624A7"/>
    <w:rsid w:val="006625C8"/>
    <w:rsid w:val="00662B69"/>
    <w:rsid w:val="00663C8F"/>
    <w:rsid w:val="00663CDB"/>
    <w:rsid w:val="006640DD"/>
    <w:rsid w:val="00664410"/>
    <w:rsid w:val="006644B1"/>
    <w:rsid w:val="006646D8"/>
    <w:rsid w:val="006649D9"/>
    <w:rsid w:val="00665420"/>
    <w:rsid w:val="00665DAE"/>
    <w:rsid w:val="00666654"/>
    <w:rsid w:val="00666977"/>
    <w:rsid w:val="006671CE"/>
    <w:rsid w:val="00667798"/>
    <w:rsid w:val="006678A7"/>
    <w:rsid w:val="00667DBF"/>
    <w:rsid w:val="006703EA"/>
    <w:rsid w:val="00671447"/>
    <w:rsid w:val="0067153A"/>
    <w:rsid w:val="00671A51"/>
    <w:rsid w:val="00671C2C"/>
    <w:rsid w:val="0067293E"/>
    <w:rsid w:val="006733AB"/>
    <w:rsid w:val="006735BB"/>
    <w:rsid w:val="006735FC"/>
    <w:rsid w:val="00673BE9"/>
    <w:rsid w:val="00673F99"/>
    <w:rsid w:val="0067466B"/>
    <w:rsid w:val="0067499D"/>
    <w:rsid w:val="00674B60"/>
    <w:rsid w:val="00674D9F"/>
    <w:rsid w:val="00675344"/>
    <w:rsid w:val="006755A7"/>
    <w:rsid w:val="006758BE"/>
    <w:rsid w:val="006758E1"/>
    <w:rsid w:val="00675B4E"/>
    <w:rsid w:val="00675C5D"/>
    <w:rsid w:val="00676724"/>
    <w:rsid w:val="00676820"/>
    <w:rsid w:val="00676C06"/>
    <w:rsid w:val="00676C17"/>
    <w:rsid w:val="00676C31"/>
    <w:rsid w:val="0067703A"/>
    <w:rsid w:val="00677913"/>
    <w:rsid w:val="0068004B"/>
    <w:rsid w:val="00680232"/>
    <w:rsid w:val="00680263"/>
    <w:rsid w:val="006808EB"/>
    <w:rsid w:val="00680A5F"/>
    <w:rsid w:val="00680A81"/>
    <w:rsid w:val="00681554"/>
    <w:rsid w:val="00681C64"/>
    <w:rsid w:val="00681F9B"/>
    <w:rsid w:val="006827A6"/>
    <w:rsid w:val="00682935"/>
    <w:rsid w:val="006829DF"/>
    <w:rsid w:val="00682A63"/>
    <w:rsid w:val="00682FF0"/>
    <w:rsid w:val="00683737"/>
    <w:rsid w:val="00683BCE"/>
    <w:rsid w:val="006844FD"/>
    <w:rsid w:val="00684B3F"/>
    <w:rsid w:val="00684F52"/>
    <w:rsid w:val="00685057"/>
    <w:rsid w:val="00685395"/>
    <w:rsid w:val="00685678"/>
    <w:rsid w:val="00685E55"/>
    <w:rsid w:val="006867DC"/>
    <w:rsid w:val="00686B95"/>
    <w:rsid w:val="00686EED"/>
    <w:rsid w:val="00687A22"/>
    <w:rsid w:val="00687DFC"/>
    <w:rsid w:val="00690888"/>
    <w:rsid w:val="00690FE5"/>
    <w:rsid w:val="0069154E"/>
    <w:rsid w:val="00692006"/>
    <w:rsid w:val="00692027"/>
    <w:rsid w:val="00692031"/>
    <w:rsid w:val="0069267B"/>
    <w:rsid w:val="006927D0"/>
    <w:rsid w:val="00692BFC"/>
    <w:rsid w:val="00692FAF"/>
    <w:rsid w:val="006934CD"/>
    <w:rsid w:val="00693508"/>
    <w:rsid w:val="00693F8A"/>
    <w:rsid w:val="00694354"/>
    <w:rsid w:val="006943F2"/>
    <w:rsid w:val="00694B3A"/>
    <w:rsid w:val="0069540A"/>
    <w:rsid w:val="00695A3F"/>
    <w:rsid w:val="00695C07"/>
    <w:rsid w:val="00695CAC"/>
    <w:rsid w:val="00696994"/>
    <w:rsid w:val="0069756E"/>
    <w:rsid w:val="0069763F"/>
    <w:rsid w:val="006A0062"/>
    <w:rsid w:val="006A0179"/>
    <w:rsid w:val="006A0778"/>
    <w:rsid w:val="006A07D3"/>
    <w:rsid w:val="006A0ABC"/>
    <w:rsid w:val="006A0D18"/>
    <w:rsid w:val="006A12BD"/>
    <w:rsid w:val="006A14EB"/>
    <w:rsid w:val="006A1D51"/>
    <w:rsid w:val="006A1F5B"/>
    <w:rsid w:val="006A2469"/>
    <w:rsid w:val="006A3291"/>
    <w:rsid w:val="006A32E8"/>
    <w:rsid w:val="006A38AE"/>
    <w:rsid w:val="006A3A09"/>
    <w:rsid w:val="006A3B49"/>
    <w:rsid w:val="006A3DD8"/>
    <w:rsid w:val="006A4299"/>
    <w:rsid w:val="006A495A"/>
    <w:rsid w:val="006A4A40"/>
    <w:rsid w:val="006A626F"/>
    <w:rsid w:val="006A6D0A"/>
    <w:rsid w:val="006A74C3"/>
    <w:rsid w:val="006A7FF7"/>
    <w:rsid w:val="006B051E"/>
    <w:rsid w:val="006B05AA"/>
    <w:rsid w:val="006B0C9C"/>
    <w:rsid w:val="006B0CA9"/>
    <w:rsid w:val="006B188A"/>
    <w:rsid w:val="006B1B07"/>
    <w:rsid w:val="006B1BA0"/>
    <w:rsid w:val="006B1BD2"/>
    <w:rsid w:val="006B1D0D"/>
    <w:rsid w:val="006B265F"/>
    <w:rsid w:val="006B340D"/>
    <w:rsid w:val="006B3DCD"/>
    <w:rsid w:val="006B403A"/>
    <w:rsid w:val="006B4264"/>
    <w:rsid w:val="006B45E7"/>
    <w:rsid w:val="006B55C8"/>
    <w:rsid w:val="006B5988"/>
    <w:rsid w:val="006B5B28"/>
    <w:rsid w:val="006B5EEB"/>
    <w:rsid w:val="006B6D4D"/>
    <w:rsid w:val="006B7030"/>
    <w:rsid w:val="006B7EE1"/>
    <w:rsid w:val="006C0151"/>
    <w:rsid w:val="006C0C78"/>
    <w:rsid w:val="006C0DED"/>
    <w:rsid w:val="006C0F25"/>
    <w:rsid w:val="006C10DD"/>
    <w:rsid w:val="006C13FC"/>
    <w:rsid w:val="006C1AE8"/>
    <w:rsid w:val="006C1C91"/>
    <w:rsid w:val="006C2203"/>
    <w:rsid w:val="006C22D9"/>
    <w:rsid w:val="006C25D0"/>
    <w:rsid w:val="006C27EC"/>
    <w:rsid w:val="006C3572"/>
    <w:rsid w:val="006C3713"/>
    <w:rsid w:val="006C3788"/>
    <w:rsid w:val="006C41C5"/>
    <w:rsid w:val="006C42D4"/>
    <w:rsid w:val="006C4493"/>
    <w:rsid w:val="006C50D0"/>
    <w:rsid w:val="006C5166"/>
    <w:rsid w:val="006C5C47"/>
    <w:rsid w:val="006C5EC3"/>
    <w:rsid w:val="006C5EC9"/>
    <w:rsid w:val="006C6AE2"/>
    <w:rsid w:val="006C7280"/>
    <w:rsid w:val="006C78EB"/>
    <w:rsid w:val="006C7A8D"/>
    <w:rsid w:val="006D05FE"/>
    <w:rsid w:val="006D14E5"/>
    <w:rsid w:val="006D226C"/>
    <w:rsid w:val="006D22BC"/>
    <w:rsid w:val="006D2B00"/>
    <w:rsid w:val="006D2FAC"/>
    <w:rsid w:val="006D2FC2"/>
    <w:rsid w:val="006D3372"/>
    <w:rsid w:val="006D34AB"/>
    <w:rsid w:val="006D3EAF"/>
    <w:rsid w:val="006D3F78"/>
    <w:rsid w:val="006D40DA"/>
    <w:rsid w:val="006D4684"/>
    <w:rsid w:val="006D5502"/>
    <w:rsid w:val="006D571E"/>
    <w:rsid w:val="006D574B"/>
    <w:rsid w:val="006D5B59"/>
    <w:rsid w:val="006D6119"/>
    <w:rsid w:val="006D67A9"/>
    <w:rsid w:val="006D6B2F"/>
    <w:rsid w:val="006D6C76"/>
    <w:rsid w:val="006D6C80"/>
    <w:rsid w:val="006D6E10"/>
    <w:rsid w:val="006D707F"/>
    <w:rsid w:val="006D76CD"/>
    <w:rsid w:val="006D779A"/>
    <w:rsid w:val="006D7BD3"/>
    <w:rsid w:val="006E016F"/>
    <w:rsid w:val="006E153B"/>
    <w:rsid w:val="006E17FD"/>
    <w:rsid w:val="006E1A4E"/>
    <w:rsid w:val="006E22D1"/>
    <w:rsid w:val="006E2590"/>
    <w:rsid w:val="006E270A"/>
    <w:rsid w:val="006E3323"/>
    <w:rsid w:val="006E3347"/>
    <w:rsid w:val="006E33FC"/>
    <w:rsid w:val="006E3978"/>
    <w:rsid w:val="006E3C8C"/>
    <w:rsid w:val="006E3D80"/>
    <w:rsid w:val="006E551A"/>
    <w:rsid w:val="006E580E"/>
    <w:rsid w:val="006E593E"/>
    <w:rsid w:val="006E5BD0"/>
    <w:rsid w:val="006E6020"/>
    <w:rsid w:val="006E6491"/>
    <w:rsid w:val="006E6F55"/>
    <w:rsid w:val="006E704B"/>
    <w:rsid w:val="006E739A"/>
    <w:rsid w:val="006F0560"/>
    <w:rsid w:val="006F07E2"/>
    <w:rsid w:val="006F089A"/>
    <w:rsid w:val="006F0EF6"/>
    <w:rsid w:val="006F109B"/>
    <w:rsid w:val="006F11F7"/>
    <w:rsid w:val="006F19BF"/>
    <w:rsid w:val="006F266E"/>
    <w:rsid w:val="006F276B"/>
    <w:rsid w:val="006F2DD2"/>
    <w:rsid w:val="006F3257"/>
    <w:rsid w:val="006F3B60"/>
    <w:rsid w:val="006F507C"/>
    <w:rsid w:val="006F5198"/>
    <w:rsid w:val="006F58E7"/>
    <w:rsid w:val="006F5C43"/>
    <w:rsid w:val="006F5D53"/>
    <w:rsid w:val="006F5D6C"/>
    <w:rsid w:val="006F624D"/>
    <w:rsid w:val="006F625F"/>
    <w:rsid w:val="006F63FA"/>
    <w:rsid w:val="006F6A79"/>
    <w:rsid w:val="006F6CD6"/>
    <w:rsid w:val="006F7E8A"/>
    <w:rsid w:val="006F7FC7"/>
    <w:rsid w:val="0070008D"/>
    <w:rsid w:val="00700151"/>
    <w:rsid w:val="0070162F"/>
    <w:rsid w:val="007017A4"/>
    <w:rsid w:val="00701845"/>
    <w:rsid w:val="00701ADA"/>
    <w:rsid w:val="00702058"/>
    <w:rsid w:val="00702657"/>
    <w:rsid w:val="0070279E"/>
    <w:rsid w:val="007028A7"/>
    <w:rsid w:val="00702E3A"/>
    <w:rsid w:val="00702F9F"/>
    <w:rsid w:val="0070308A"/>
    <w:rsid w:val="0070310E"/>
    <w:rsid w:val="00703476"/>
    <w:rsid w:val="007035CB"/>
    <w:rsid w:val="00703ACD"/>
    <w:rsid w:val="007047C3"/>
    <w:rsid w:val="00704819"/>
    <w:rsid w:val="007051D4"/>
    <w:rsid w:val="00705771"/>
    <w:rsid w:val="00705A95"/>
    <w:rsid w:val="00705F65"/>
    <w:rsid w:val="00706028"/>
    <w:rsid w:val="007061B0"/>
    <w:rsid w:val="007066DA"/>
    <w:rsid w:val="0070732F"/>
    <w:rsid w:val="007100D6"/>
    <w:rsid w:val="00710312"/>
    <w:rsid w:val="0071048F"/>
    <w:rsid w:val="00710D0C"/>
    <w:rsid w:val="00710DF5"/>
    <w:rsid w:val="00710E51"/>
    <w:rsid w:val="00711638"/>
    <w:rsid w:val="00711B89"/>
    <w:rsid w:val="007126B5"/>
    <w:rsid w:val="00712F0A"/>
    <w:rsid w:val="00712FFA"/>
    <w:rsid w:val="007133E3"/>
    <w:rsid w:val="007134A9"/>
    <w:rsid w:val="00713635"/>
    <w:rsid w:val="00713996"/>
    <w:rsid w:val="007139FE"/>
    <w:rsid w:val="00713BCF"/>
    <w:rsid w:val="00714467"/>
    <w:rsid w:val="007145C2"/>
    <w:rsid w:val="0071476E"/>
    <w:rsid w:val="00714EAC"/>
    <w:rsid w:val="007151D9"/>
    <w:rsid w:val="00715848"/>
    <w:rsid w:val="00715AFC"/>
    <w:rsid w:val="007162BA"/>
    <w:rsid w:val="00716612"/>
    <w:rsid w:val="00716CD5"/>
    <w:rsid w:val="00717308"/>
    <w:rsid w:val="00717851"/>
    <w:rsid w:val="00717C73"/>
    <w:rsid w:val="00717EA2"/>
    <w:rsid w:val="007203D7"/>
    <w:rsid w:val="00721116"/>
    <w:rsid w:val="00721265"/>
    <w:rsid w:val="0072178C"/>
    <w:rsid w:val="00721D2D"/>
    <w:rsid w:val="00721E14"/>
    <w:rsid w:val="007222EC"/>
    <w:rsid w:val="007234E3"/>
    <w:rsid w:val="007236D2"/>
    <w:rsid w:val="007242CB"/>
    <w:rsid w:val="00724398"/>
    <w:rsid w:val="00724FA5"/>
    <w:rsid w:val="007258A3"/>
    <w:rsid w:val="007261CA"/>
    <w:rsid w:val="00726994"/>
    <w:rsid w:val="00726E06"/>
    <w:rsid w:val="0072722F"/>
    <w:rsid w:val="00727A33"/>
    <w:rsid w:val="007301D1"/>
    <w:rsid w:val="0073090E"/>
    <w:rsid w:val="00730BB0"/>
    <w:rsid w:val="007314F6"/>
    <w:rsid w:val="00731B90"/>
    <w:rsid w:val="00732ECF"/>
    <w:rsid w:val="00733191"/>
    <w:rsid w:val="00733FD3"/>
    <w:rsid w:val="00733FDE"/>
    <w:rsid w:val="007340E7"/>
    <w:rsid w:val="007341FF"/>
    <w:rsid w:val="007345F1"/>
    <w:rsid w:val="0073476E"/>
    <w:rsid w:val="0073489A"/>
    <w:rsid w:val="0073493F"/>
    <w:rsid w:val="00734974"/>
    <w:rsid w:val="00734AB3"/>
    <w:rsid w:val="0073563E"/>
    <w:rsid w:val="007360F9"/>
    <w:rsid w:val="007361DA"/>
    <w:rsid w:val="0073625E"/>
    <w:rsid w:val="007364B2"/>
    <w:rsid w:val="00737581"/>
    <w:rsid w:val="00737939"/>
    <w:rsid w:val="007379C0"/>
    <w:rsid w:val="00737DC0"/>
    <w:rsid w:val="00741DA0"/>
    <w:rsid w:val="00741FB1"/>
    <w:rsid w:val="007420CE"/>
    <w:rsid w:val="007420D9"/>
    <w:rsid w:val="007423B9"/>
    <w:rsid w:val="007427DD"/>
    <w:rsid w:val="0074387D"/>
    <w:rsid w:val="00743974"/>
    <w:rsid w:val="00743DB6"/>
    <w:rsid w:val="00744378"/>
    <w:rsid w:val="00744C15"/>
    <w:rsid w:val="007453A2"/>
    <w:rsid w:val="007453C6"/>
    <w:rsid w:val="0074566E"/>
    <w:rsid w:val="00745B02"/>
    <w:rsid w:val="00745B6B"/>
    <w:rsid w:val="00745E93"/>
    <w:rsid w:val="00746D23"/>
    <w:rsid w:val="00746EDA"/>
    <w:rsid w:val="007471B0"/>
    <w:rsid w:val="00747251"/>
    <w:rsid w:val="00747BB0"/>
    <w:rsid w:val="00750DD9"/>
    <w:rsid w:val="00751688"/>
    <w:rsid w:val="00751979"/>
    <w:rsid w:val="00751B85"/>
    <w:rsid w:val="00751E4B"/>
    <w:rsid w:val="00752714"/>
    <w:rsid w:val="00752CCE"/>
    <w:rsid w:val="00752FC1"/>
    <w:rsid w:val="0075324C"/>
    <w:rsid w:val="0075328D"/>
    <w:rsid w:val="00753532"/>
    <w:rsid w:val="00753B04"/>
    <w:rsid w:val="00753C7B"/>
    <w:rsid w:val="00753FFF"/>
    <w:rsid w:val="007543E3"/>
    <w:rsid w:val="0075464F"/>
    <w:rsid w:val="00754B6D"/>
    <w:rsid w:val="00755A74"/>
    <w:rsid w:val="00755DB3"/>
    <w:rsid w:val="00756A54"/>
    <w:rsid w:val="0075701E"/>
    <w:rsid w:val="0075736E"/>
    <w:rsid w:val="00757770"/>
    <w:rsid w:val="00760178"/>
    <w:rsid w:val="00760412"/>
    <w:rsid w:val="0076059B"/>
    <w:rsid w:val="00760AA5"/>
    <w:rsid w:val="00760AF2"/>
    <w:rsid w:val="00760CD7"/>
    <w:rsid w:val="00760E7F"/>
    <w:rsid w:val="007612AD"/>
    <w:rsid w:val="007615B8"/>
    <w:rsid w:val="007619A9"/>
    <w:rsid w:val="00761F33"/>
    <w:rsid w:val="0076219F"/>
    <w:rsid w:val="007625E2"/>
    <w:rsid w:val="00762C8B"/>
    <w:rsid w:val="00762D13"/>
    <w:rsid w:val="00762D45"/>
    <w:rsid w:val="00763679"/>
    <w:rsid w:val="00764172"/>
    <w:rsid w:val="00764A2F"/>
    <w:rsid w:val="00765285"/>
    <w:rsid w:val="00765436"/>
    <w:rsid w:val="007655AD"/>
    <w:rsid w:val="0076574C"/>
    <w:rsid w:val="00765825"/>
    <w:rsid w:val="00765854"/>
    <w:rsid w:val="00765ACA"/>
    <w:rsid w:val="00766676"/>
    <w:rsid w:val="00766B27"/>
    <w:rsid w:val="007676A3"/>
    <w:rsid w:val="00767868"/>
    <w:rsid w:val="007700EC"/>
    <w:rsid w:val="0077019A"/>
    <w:rsid w:val="0077055F"/>
    <w:rsid w:val="007707E6"/>
    <w:rsid w:val="00770937"/>
    <w:rsid w:val="0077180E"/>
    <w:rsid w:val="00771827"/>
    <w:rsid w:val="00771934"/>
    <w:rsid w:val="00771B45"/>
    <w:rsid w:val="00771F65"/>
    <w:rsid w:val="00772DC6"/>
    <w:rsid w:val="007736A2"/>
    <w:rsid w:val="007738BE"/>
    <w:rsid w:val="00773E28"/>
    <w:rsid w:val="00773E69"/>
    <w:rsid w:val="0077406D"/>
    <w:rsid w:val="0077423D"/>
    <w:rsid w:val="0077428B"/>
    <w:rsid w:val="007747A2"/>
    <w:rsid w:val="00774C98"/>
    <w:rsid w:val="00774DDD"/>
    <w:rsid w:val="007750B3"/>
    <w:rsid w:val="007753EB"/>
    <w:rsid w:val="00775452"/>
    <w:rsid w:val="007760DF"/>
    <w:rsid w:val="00776B6B"/>
    <w:rsid w:val="00776FA9"/>
    <w:rsid w:val="007771B4"/>
    <w:rsid w:val="0077738E"/>
    <w:rsid w:val="00777702"/>
    <w:rsid w:val="00777788"/>
    <w:rsid w:val="00777978"/>
    <w:rsid w:val="00777A76"/>
    <w:rsid w:val="00777AE9"/>
    <w:rsid w:val="00780BE7"/>
    <w:rsid w:val="00780BF8"/>
    <w:rsid w:val="00781081"/>
    <w:rsid w:val="0078150A"/>
    <w:rsid w:val="00781AE2"/>
    <w:rsid w:val="00782183"/>
    <w:rsid w:val="0078257F"/>
    <w:rsid w:val="007828FF"/>
    <w:rsid w:val="00782934"/>
    <w:rsid w:val="00782BEF"/>
    <w:rsid w:val="00782C37"/>
    <w:rsid w:val="00782F64"/>
    <w:rsid w:val="0078331C"/>
    <w:rsid w:val="0078351D"/>
    <w:rsid w:val="00783526"/>
    <w:rsid w:val="00783D35"/>
    <w:rsid w:val="00784044"/>
    <w:rsid w:val="007842FE"/>
    <w:rsid w:val="00784D41"/>
    <w:rsid w:val="007850A9"/>
    <w:rsid w:val="007852CD"/>
    <w:rsid w:val="007854B7"/>
    <w:rsid w:val="00785C0B"/>
    <w:rsid w:val="00785E6F"/>
    <w:rsid w:val="00786131"/>
    <w:rsid w:val="007862F6"/>
    <w:rsid w:val="00786E54"/>
    <w:rsid w:val="00786FD9"/>
    <w:rsid w:val="007873CD"/>
    <w:rsid w:val="007878ED"/>
    <w:rsid w:val="007908A7"/>
    <w:rsid w:val="00790D53"/>
    <w:rsid w:val="00790EDB"/>
    <w:rsid w:val="00790F88"/>
    <w:rsid w:val="007910AD"/>
    <w:rsid w:val="007917B3"/>
    <w:rsid w:val="00791FA1"/>
    <w:rsid w:val="00792A59"/>
    <w:rsid w:val="00792A98"/>
    <w:rsid w:val="00792BDB"/>
    <w:rsid w:val="00792E6F"/>
    <w:rsid w:val="0079346D"/>
    <w:rsid w:val="00793D8A"/>
    <w:rsid w:val="00793E2B"/>
    <w:rsid w:val="0079412E"/>
    <w:rsid w:val="00794933"/>
    <w:rsid w:val="00794C7F"/>
    <w:rsid w:val="00795061"/>
    <w:rsid w:val="0079595F"/>
    <w:rsid w:val="0079623A"/>
    <w:rsid w:val="00796581"/>
    <w:rsid w:val="00796AEF"/>
    <w:rsid w:val="007974A9"/>
    <w:rsid w:val="00797BED"/>
    <w:rsid w:val="007A07D3"/>
    <w:rsid w:val="007A0BC6"/>
    <w:rsid w:val="007A2348"/>
    <w:rsid w:val="007A26CA"/>
    <w:rsid w:val="007A27B5"/>
    <w:rsid w:val="007A35F0"/>
    <w:rsid w:val="007A3BCE"/>
    <w:rsid w:val="007A4975"/>
    <w:rsid w:val="007A49B3"/>
    <w:rsid w:val="007A58BA"/>
    <w:rsid w:val="007A6652"/>
    <w:rsid w:val="007A6710"/>
    <w:rsid w:val="007A69E2"/>
    <w:rsid w:val="007A7118"/>
    <w:rsid w:val="007A7210"/>
    <w:rsid w:val="007A730B"/>
    <w:rsid w:val="007A77C9"/>
    <w:rsid w:val="007A78B9"/>
    <w:rsid w:val="007A7A80"/>
    <w:rsid w:val="007B0401"/>
    <w:rsid w:val="007B0673"/>
    <w:rsid w:val="007B1354"/>
    <w:rsid w:val="007B1FDE"/>
    <w:rsid w:val="007B20DD"/>
    <w:rsid w:val="007B2AD6"/>
    <w:rsid w:val="007B3095"/>
    <w:rsid w:val="007B3C62"/>
    <w:rsid w:val="007B469F"/>
    <w:rsid w:val="007B4E09"/>
    <w:rsid w:val="007B4E5B"/>
    <w:rsid w:val="007B6548"/>
    <w:rsid w:val="007C0216"/>
    <w:rsid w:val="007C19E4"/>
    <w:rsid w:val="007C1A13"/>
    <w:rsid w:val="007C1A53"/>
    <w:rsid w:val="007C1A9A"/>
    <w:rsid w:val="007C1C44"/>
    <w:rsid w:val="007C1DF1"/>
    <w:rsid w:val="007C2A97"/>
    <w:rsid w:val="007C31E0"/>
    <w:rsid w:val="007C3732"/>
    <w:rsid w:val="007C3977"/>
    <w:rsid w:val="007C3F1E"/>
    <w:rsid w:val="007C4165"/>
    <w:rsid w:val="007C425B"/>
    <w:rsid w:val="007C46DB"/>
    <w:rsid w:val="007C499F"/>
    <w:rsid w:val="007C4B34"/>
    <w:rsid w:val="007C5070"/>
    <w:rsid w:val="007C5498"/>
    <w:rsid w:val="007C54F5"/>
    <w:rsid w:val="007C5501"/>
    <w:rsid w:val="007C574E"/>
    <w:rsid w:val="007C626B"/>
    <w:rsid w:val="007C6720"/>
    <w:rsid w:val="007C6A46"/>
    <w:rsid w:val="007C6AD5"/>
    <w:rsid w:val="007C6E94"/>
    <w:rsid w:val="007D06E2"/>
    <w:rsid w:val="007D0DA9"/>
    <w:rsid w:val="007D10C7"/>
    <w:rsid w:val="007D1301"/>
    <w:rsid w:val="007D142E"/>
    <w:rsid w:val="007D14EF"/>
    <w:rsid w:val="007D1DC3"/>
    <w:rsid w:val="007D2376"/>
    <w:rsid w:val="007D2890"/>
    <w:rsid w:val="007D2AE9"/>
    <w:rsid w:val="007D2C3E"/>
    <w:rsid w:val="007D3500"/>
    <w:rsid w:val="007D35C9"/>
    <w:rsid w:val="007D3D3F"/>
    <w:rsid w:val="007D4589"/>
    <w:rsid w:val="007D526B"/>
    <w:rsid w:val="007D5812"/>
    <w:rsid w:val="007D5C81"/>
    <w:rsid w:val="007D5D7F"/>
    <w:rsid w:val="007D60C3"/>
    <w:rsid w:val="007D63C2"/>
    <w:rsid w:val="007D6571"/>
    <w:rsid w:val="007D7775"/>
    <w:rsid w:val="007D7F22"/>
    <w:rsid w:val="007E0790"/>
    <w:rsid w:val="007E0ACC"/>
    <w:rsid w:val="007E0D2C"/>
    <w:rsid w:val="007E1989"/>
    <w:rsid w:val="007E198A"/>
    <w:rsid w:val="007E1ED2"/>
    <w:rsid w:val="007E1F76"/>
    <w:rsid w:val="007E2131"/>
    <w:rsid w:val="007E2245"/>
    <w:rsid w:val="007E2630"/>
    <w:rsid w:val="007E2A01"/>
    <w:rsid w:val="007E32ED"/>
    <w:rsid w:val="007E37B9"/>
    <w:rsid w:val="007E4119"/>
    <w:rsid w:val="007E41E5"/>
    <w:rsid w:val="007E42B0"/>
    <w:rsid w:val="007E48EA"/>
    <w:rsid w:val="007E54E0"/>
    <w:rsid w:val="007E69A3"/>
    <w:rsid w:val="007E6A29"/>
    <w:rsid w:val="007E6C3F"/>
    <w:rsid w:val="007E6D32"/>
    <w:rsid w:val="007E7917"/>
    <w:rsid w:val="007E7D6B"/>
    <w:rsid w:val="007F0199"/>
    <w:rsid w:val="007F04DE"/>
    <w:rsid w:val="007F1018"/>
    <w:rsid w:val="007F1046"/>
    <w:rsid w:val="007F10CA"/>
    <w:rsid w:val="007F1A45"/>
    <w:rsid w:val="007F1B03"/>
    <w:rsid w:val="007F31EF"/>
    <w:rsid w:val="007F3CE2"/>
    <w:rsid w:val="007F3E08"/>
    <w:rsid w:val="007F422E"/>
    <w:rsid w:val="007F4A36"/>
    <w:rsid w:val="007F4AE4"/>
    <w:rsid w:val="007F4CBC"/>
    <w:rsid w:val="007F560D"/>
    <w:rsid w:val="007F5E54"/>
    <w:rsid w:val="007F611E"/>
    <w:rsid w:val="007F660C"/>
    <w:rsid w:val="007F6A4B"/>
    <w:rsid w:val="007F6AD7"/>
    <w:rsid w:val="007F6AE3"/>
    <w:rsid w:val="007F6D66"/>
    <w:rsid w:val="007F7183"/>
    <w:rsid w:val="007F73D9"/>
    <w:rsid w:val="008008B4"/>
    <w:rsid w:val="0080097F"/>
    <w:rsid w:val="008013B2"/>
    <w:rsid w:val="00801B91"/>
    <w:rsid w:val="00802B13"/>
    <w:rsid w:val="008033DA"/>
    <w:rsid w:val="00803E57"/>
    <w:rsid w:val="008045D0"/>
    <w:rsid w:val="008049D0"/>
    <w:rsid w:val="00804AF9"/>
    <w:rsid w:val="00804B36"/>
    <w:rsid w:val="00804B55"/>
    <w:rsid w:val="00804B8D"/>
    <w:rsid w:val="00804D2E"/>
    <w:rsid w:val="00805299"/>
    <w:rsid w:val="00805DB8"/>
    <w:rsid w:val="00805DF4"/>
    <w:rsid w:val="0080607E"/>
    <w:rsid w:val="00806154"/>
    <w:rsid w:val="0080678C"/>
    <w:rsid w:val="00807392"/>
    <w:rsid w:val="0081050D"/>
    <w:rsid w:val="00810662"/>
    <w:rsid w:val="008107FE"/>
    <w:rsid w:val="00810C1F"/>
    <w:rsid w:val="008115DC"/>
    <w:rsid w:val="00811828"/>
    <w:rsid w:val="00811B1A"/>
    <w:rsid w:val="00811B73"/>
    <w:rsid w:val="00811CA2"/>
    <w:rsid w:val="00811F67"/>
    <w:rsid w:val="008121A5"/>
    <w:rsid w:val="0081249C"/>
    <w:rsid w:val="00813543"/>
    <w:rsid w:val="00813613"/>
    <w:rsid w:val="008137E9"/>
    <w:rsid w:val="008138C1"/>
    <w:rsid w:val="0081449D"/>
    <w:rsid w:val="008144BE"/>
    <w:rsid w:val="0081476A"/>
    <w:rsid w:val="00814897"/>
    <w:rsid w:val="00814C88"/>
    <w:rsid w:val="008150AE"/>
    <w:rsid w:val="00815D94"/>
    <w:rsid w:val="00815FDE"/>
    <w:rsid w:val="0081636F"/>
    <w:rsid w:val="008167EB"/>
    <w:rsid w:val="00816DD3"/>
    <w:rsid w:val="00817160"/>
    <w:rsid w:val="008179FE"/>
    <w:rsid w:val="00817B4D"/>
    <w:rsid w:val="00820A61"/>
    <w:rsid w:val="00821071"/>
    <w:rsid w:val="0082114B"/>
    <w:rsid w:val="00821FC1"/>
    <w:rsid w:val="008221D2"/>
    <w:rsid w:val="008227C6"/>
    <w:rsid w:val="00822D8B"/>
    <w:rsid w:val="008231B5"/>
    <w:rsid w:val="00823D50"/>
    <w:rsid w:val="00824031"/>
    <w:rsid w:val="00825767"/>
    <w:rsid w:val="00825EF9"/>
    <w:rsid w:val="00826097"/>
    <w:rsid w:val="00826248"/>
    <w:rsid w:val="00826AF5"/>
    <w:rsid w:val="00826C7B"/>
    <w:rsid w:val="008275D2"/>
    <w:rsid w:val="00827A0E"/>
    <w:rsid w:val="00827B45"/>
    <w:rsid w:val="00827FEE"/>
    <w:rsid w:val="0083098B"/>
    <w:rsid w:val="00830AA5"/>
    <w:rsid w:val="00830B08"/>
    <w:rsid w:val="00830B86"/>
    <w:rsid w:val="008315B4"/>
    <w:rsid w:val="00831DC4"/>
    <w:rsid w:val="008332F4"/>
    <w:rsid w:val="00833717"/>
    <w:rsid w:val="00833A8E"/>
    <w:rsid w:val="0083449A"/>
    <w:rsid w:val="00834F8E"/>
    <w:rsid w:val="008356CC"/>
    <w:rsid w:val="0083587C"/>
    <w:rsid w:val="00835FBE"/>
    <w:rsid w:val="008365F4"/>
    <w:rsid w:val="0083684A"/>
    <w:rsid w:val="00836A20"/>
    <w:rsid w:val="00837500"/>
    <w:rsid w:val="008402A0"/>
    <w:rsid w:val="0084050C"/>
    <w:rsid w:val="008405FA"/>
    <w:rsid w:val="00840862"/>
    <w:rsid w:val="00840922"/>
    <w:rsid w:val="00841733"/>
    <w:rsid w:val="00842A50"/>
    <w:rsid w:val="00842ED5"/>
    <w:rsid w:val="00842EFA"/>
    <w:rsid w:val="0084334D"/>
    <w:rsid w:val="00843A71"/>
    <w:rsid w:val="00843EE0"/>
    <w:rsid w:val="008444B0"/>
    <w:rsid w:val="008446BF"/>
    <w:rsid w:val="00844F96"/>
    <w:rsid w:val="0084533D"/>
    <w:rsid w:val="00845F6D"/>
    <w:rsid w:val="008466BE"/>
    <w:rsid w:val="00846732"/>
    <w:rsid w:val="00846BCE"/>
    <w:rsid w:val="00847040"/>
    <w:rsid w:val="00850165"/>
    <w:rsid w:val="0085030D"/>
    <w:rsid w:val="00850995"/>
    <w:rsid w:val="008511F7"/>
    <w:rsid w:val="0085134B"/>
    <w:rsid w:val="00851CA3"/>
    <w:rsid w:val="008522DA"/>
    <w:rsid w:val="0085256E"/>
    <w:rsid w:val="00852A57"/>
    <w:rsid w:val="00853365"/>
    <w:rsid w:val="00853B9B"/>
    <w:rsid w:val="00853BF9"/>
    <w:rsid w:val="00853C7A"/>
    <w:rsid w:val="00853DFE"/>
    <w:rsid w:val="008540D3"/>
    <w:rsid w:val="008544AA"/>
    <w:rsid w:val="0085483E"/>
    <w:rsid w:val="00854953"/>
    <w:rsid w:val="0085591C"/>
    <w:rsid w:val="0085599B"/>
    <w:rsid w:val="00857004"/>
    <w:rsid w:val="008572C6"/>
    <w:rsid w:val="00857C88"/>
    <w:rsid w:val="00857E6C"/>
    <w:rsid w:val="00860E2A"/>
    <w:rsid w:val="00860E3A"/>
    <w:rsid w:val="00861B31"/>
    <w:rsid w:val="00861B3F"/>
    <w:rsid w:val="00862038"/>
    <w:rsid w:val="00862197"/>
    <w:rsid w:val="00862585"/>
    <w:rsid w:val="00862621"/>
    <w:rsid w:val="00862D3D"/>
    <w:rsid w:val="008638CA"/>
    <w:rsid w:val="00863D6F"/>
    <w:rsid w:val="008647AE"/>
    <w:rsid w:val="0086496F"/>
    <w:rsid w:val="00866074"/>
    <w:rsid w:val="00866AB7"/>
    <w:rsid w:val="00866AD1"/>
    <w:rsid w:val="008675D8"/>
    <w:rsid w:val="0087068D"/>
    <w:rsid w:val="008706BA"/>
    <w:rsid w:val="00870C13"/>
    <w:rsid w:val="00870E49"/>
    <w:rsid w:val="008711AF"/>
    <w:rsid w:val="00871556"/>
    <w:rsid w:val="00871D66"/>
    <w:rsid w:val="008720EB"/>
    <w:rsid w:val="00872139"/>
    <w:rsid w:val="0087223E"/>
    <w:rsid w:val="0087236C"/>
    <w:rsid w:val="008727D3"/>
    <w:rsid w:val="0087283B"/>
    <w:rsid w:val="00872C74"/>
    <w:rsid w:val="00872CD7"/>
    <w:rsid w:val="0087427D"/>
    <w:rsid w:val="00874934"/>
    <w:rsid w:val="0087504D"/>
    <w:rsid w:val="00875204"/>
    <w:rsid w:val="008758D2"/>
    <w:rsid w:val="00875EC2"/>
    <w:rsid w:val="00876283"/>
    <w:rsid w:val="00877B73"/>
    <w:rsid w:val="00877DCC"/>
    <w:rsid w:val="00880038"/>
    <w:rsid w:val="008808F1"/>
    <w:rsid w:val="00881C81"/>
    <w:rsid w:val="0088215C"/>
    <w:rsid w:val="00882217"/>
    <w:rsid w:val="00882948"/>
    <w:rsid w:val="00882A98"/>
    <w:rsid w:val="00882B12"/>
    <w:rsid w:val="00882EF0"/>
    <w:rsid w:val="008831C3"/>
    <w:rsid w:val="00884484"/>
    <w:rsid w:val="00884657"/>
    <w:rsid w:val="00884D87"/>
    <w:rsid w:val="00885A22"/>
    <w:rsid w:val="00885AC9"/>
    <w:rsid w:val="00885DF0"/>
    <w:rsid w:val="008860BC"/>
    <w:rsid w:val="008860C2"/>
    <w:rsid w:val="008867BE"/>
    <w:rsid w:val="00886DE8"/>
    <w:rsid w:val="00886EE0"/>
    <w:rsid w:val="008875B1"/>
    <w:rsid w:val="0088774C"/>
    <w:rsid w:val="00890578"/>
    <w:rsid w:val="00890A3E"/>
    <w:rsid w:val="00890AF2"/>
    <w:rsid w:val="00890B57"/>
    <w:rsid w:val="00890FA6"/>
    <w:rsid w:val="008913BC"/>
    <w:rsid w:val="00891669"/>
    <w:rsid w:val="00891AA3"/>
    <w:rsid w:val="00891B60"/>
    <w:rsid w:val="00891FEB"/>
    <w:rsid w:val="008927F0"/>
    <w:rsid w:val="00892950"/>
    <w:rsid w:val="008929B0"/>
    <w:rsid w:val="00892B6A"/>
    <w:rsid w:val="00892C6E"/>
    <w:rsid w:val="00892C8D"/>
    <w:rsid w:val="00892E8E"/>
    <w:rsid w:val="00893059"/>
    <w:rsid w:val="008931C5"/>
    <w:rsid w:val="00893C47"/>
    <w:rsid w:val="00894457"/>
    <w:rsid w:val="00894941"/>
    <w:rsid w:val="0089498C"/>
    <w:rsid w:val="00894BFA"/>
    <w:rsid w:val="00894C3D"/>
    <w:rsid w:val="00894E07"/>
    <w:rsid w:val="00895E55"/>
    <w:rsid w:val="00895FCF"/>
    <w:rsid w:val="008961F5"/>
    <w:rsid w:val="00896381"/>
    <w:rsid w:val="008967CD"/>
    <w:rsid w:val="008968BC"/>
    <w:rsid w:val="00896F7D"/>
    <w:rsid w:val="008971BD"/>
    <w:rsid w:val="0089768B"/>
    <w:rsid w:val="008A013F"/>
    <w:rsid w:val="008A01AE"/>
    <w:rsid w:val="008A0736"/>
    <w:rsid w:val="008A153E"/>
    <w:rsid w:val="008A1FD9"/>
    <w:rsid w:val="008A23D4"/>
    <w:rsid w:val="008A255E"/>
    <w:rsid w:val="008A2642"/>
    <w:rsid w:val="008A35AF"/>
    <w:rsid w:val="008A366B"/>
    <w:rsid w:val="008A36E3"/>
    <w:rsid w:val="008A3ECD"/>
    <w:rsid w:val="008A4A1A"/>
    <w:rsid w:val="008A4D42"/>
    <w:rsid w:val="008A581A"/>
    <w:rsid w:val="008A5DCF"/>
    <w:rsid w:val="008A68B6"/>
    <w:rsid w:val="008A6AC3"/>
    <w:rsid w:val="008A6D0D"/>
    <w:rsid w:val="008A7032"/>
    <w:rsid w:val="008A7A6D"/>
    <w:rsid w:val="008B0A66"/>
    <w:rsid w:val="008B0FCF"/>
    <w:rsid w:val="008B1221"/>
    <w:rsid w:val="008B147F"/>
    <w:rsid w:val="008B19E9"/>
    <w:rsid w:val="008B2C3B"/>
    <w:rsid w:val="008B3223"/>
    <w:rsid w:val="008B3249"/>
    <w:rsid w:val="008B335C"/>
    <w:rsid w:val="008B358D"/>
    <w:rsid w:val="008B4727"/>
    <w:rsid w:val="008B478E"/>
    <w:rsid w:val="008B4B1F"/>
    <w:rsid w:val="008B5292"/>
    <w:rsid w:val="008B5D72"/>
    <w:rsid w:val="008B730C"/>
    <w:rsid w:val="008B75C6"/>
    <w:rsid w:val="008B7821"/>
    <w:rsid w:val="008B7CAE"/>
    <w:rsid w:val="008B7DCB"/>
    <w:rsid w:val="008C004B"/>
    <w:rsid w:val="008C00CF"/>
    <w:rsid w:val="008C0438"/>
    <w:rsid w:val="008C0F72"/>
    <w:rsid w:val="008C1270"/>
    <w:rsid w:val="008C17A3"/>
    <w:rsid w:val="008C1A2C"/>
    <w:rsid w:val="008C1A46"/>
    <w:rsid w:val="008C1AF6"/>
    <w:rsid w:val="008C1C8C"/>
    <w:rsid w:val="008C1F65"/>
    <w:rsid w:val="008C2301"/>
    <w:rsid w:val="008C23FC"/>
    <w:rsid w:val="008C27A1"/>
    <w:rsid w:val="008C295F"/>
    <w:rsid w:val="008C3340"/>
    <w:rsid w:val="008C3388"/>
    <w:rsid w:val="008C3480"/>
    <w:rsid w:val="008C3AA5"/>
    <w:rsid w:val="008C3B2B"/>
    <w:rsid w:val="008C48D3"/>
    <w:rsid w:val="008C5281"/>
    <w:rsid w:val="008C568E"/>
    <w:rsid w:val="008C5B27"/>
    <w:rsid w:val="008C5CD9"/>
    <w:rsid w:val="008C63F3"/>
    <w:rsid w:val="008C646C"/>
    <w:rsid w:val="008C67C6"/>
    <w:rsid w:val="008C6B86"/>
    <w:rsid w:val="008C6DE1"/>
    <w:rsid w:val="008C6E56"/>
    <w:rsid w:val="008C79A9"/>
    <w:rsid w:val="008C7AC7"/>
    <w:rsid w:val="008D0044"/>
    <w:rsid w:val="008D02B7"/>
    <w:rsid w:val="008D0EC4"/>
    <w:rsid w:val="008D0EDE"/>
    <w:rsid w:val="008D14C3"/>
    <w:rsid w:val="008D1CF3"/>
    <w:rsid w:val="008D20AD"/>
    <w:rsid w:val="008D2311"/>
    <w:rsid w:val="008D24B3"/>
    <w:rsid w:val="008D29EF"/>
    <w:rsid w:val="008D329F"/>
    <w:rsid w:val="008D353A"/>
    <w:rsid w:val="008D3550"/>
    <w:rsid w:val="008D3604"/>
    <w:rsid w:val="008D38B2"/>
    <w:rsid w:val="008D395E"/>
    <w:rsid w:val="008D3E98"/>
    <w:rsid w:val="008D4494"/>
    <w:rsid w:val="008D466F"/>
    <w:rsid w:val="008D48FE"/>
    <w:rsid w:val="008D4D37"/>
    <w:rsid w:val="008D4E39"/>
    <w:rsid w:val="008D4E56"/>
    <w:rsid w:val="008D4ED3"/>
    <w:rsid w:val="008D4F6D"/>
    <w:rsid w:val="008D508A"/>
    <w:rsid w:val="008D5FD6"/>
    <w:rsid w:val="008D63F0"/>
    <w:rsid w:val="008D6EC1"/>
    <w:rsid w:val="008E0640"/>
    <w:rsid w:val="008E0B08"/>
    <w:rsid w:val="008E0F20"/>
    <w:rsid w:val="008E153A"/>
    <w:rsid w:val="008E1E55"/>
    <w:rsid w:val="008E2498"/>
    <w:rsid w:val="008E2698"/>
    <w:rsid w:val="008E3074"/>
    <w:rsid w:val="008E374B"/>
    <w:rsid w:val="008E3780"/>
    <w:rsid w:val="008E3E82"/>
    <w:rsid w:val="008E3F2A"/>
    <w:rsid w:val="008E411C"/>
    <w:rsid w:val="008E41FB"/>
    <w:rsid w:val="008E4FEB"/>
    <w:rsid w:val="008E5397"/>
    <w:rsid w:val="008E54FC"/>
    <w:rsid w:val="008E56F0"/>
    <w:rsid w:val="008E590F"/>
    <w:rsid w:val="008E5AF4"/>
    <w:rsid w:val="008E5C94"/>
    <w:rsid w:val="008E5DB9"/>
    <w:rsid w:val="008E64CB"/>
    <w:rsid w:val="008E6690"/>
    <w:rsid w:val="008E681B"/>
    <w:rsid w:val="008E7972"/>
    <w:rsid w:val="008E7F86"/>
    <w:rsid w:val="008F029E"/>
    <w:rsid w:val="008F084F"/>
    <w:rsid w:val="008F0D22"/>
    <w:rsid w:val="008F10ED"/>
    <w:rsid w:val="008F11A9"/>
    <w:rsid w:val="008F17B1"/>
    <w:rsid w:val="008F20F9"/>
    <w:rsid w:val="008F21BC"/>
    <w:rsid w:val="008F2286"/>
    <w:rsid w:val="008F24ED"/>
    <w:rsid w:val="008F27E7"/>
    <w:rsid w:val="008F2AFF"/>
    <w:rsid w:val="008F3326"/>
    <w:rsid w:val="008F35AF"/>
    <w:rsid w:val="008F3B64"/>
    <w:rsid w:val="008F3E5D"/>
    <w:rsid w:val="008F4490"/>
    <w:rsid w:val="008F44EB"/>
    <w:rsid w:val="008F457D"/>
    <w:rsid w:val="008F4AC6"/>
    <w:rsid w:val="008F4DC3"/>
    <w:rsid w:val="008F5A73"/>
    <w:rsid w:val="008F5C09"/>
    <w:rsid w:val="008F62AF"/>
    <w:rsid w:val="008F642B"/>
    <w:rsid w:val="008F647C"/>
    <w:rsid w:val="008F667B"/>
    <w:rsid w:val="008F7943"/>
    <w:rsid w:val="008F7C19"/>
    <w:rsid w:val="008F7DAB"/>
    <w:rsid w:val="008F7DCD"/>
    <w:rsid w:val="008F7E94"/>
    <w:rsid w:val="00900250"/>
    <w:rsid w:val="0090086A"/>
    <w:rsid w:val="00900926"/>
    <w:rsid w:val="0090097E"/>
    <w:rsid w:val="00900AED"/>
    <w:rsid w:val="00900C68"/>
    <w:rsid w:val="00901019"/>
    <w:rsid w:val="00901264"/>
    <w:rsid w:val="00901471"/>
    <w:rsid w:val="00901AA5"/>
    <w:rsid w:val="00901BDB"/>
    <w:rsid w:val="00901F84"/>
    <w:rsid w:val="00902BA2"/>
    <w:rsid w:val="00902D2B"/>
    <w:rsid w:val="00904573"/>
    <w:rsid w:val="0090475E"/>
    <w:rsid w:val="00904790"/>
    <w:rsid w:val="00904F47"/>
    <w:rsid w:val="00904FCE"/>
    <w:rsid w:val="0090500F"/>
    <w:rsid w:val="00905599"/>
    <w:rsid w:val="0090607B"/>
    <w:rsid w:val="0090616F"/>
    <w:rsid w:val="00906B33"/>
    <w:rsid w:val="009075CC"/>
    <w:rsid w:val="00907E6A"/>
    <w:rsid w:val="00907F1F"/>
    <w:rsid w:val="009107DE"/>
    <w:rsid w:val="00910CC4"/>
    <w:rsid w:val="00911477"/>
    <w:rsid w:val="009115C2"/>
    <w:rsid w:val="00911751"/>
    <w:rsid w:val="0091181A"/>
    <w:rsid w:val="00911969"/>
    <w:rsid w:val="009120DF"/>
    <w:rsid w:val="009125E5"/>
    <w:rsid w:val="009127E4"/>
    <w:rsid w:val="00912D11"/>
    <w:rsid w:val="00913339"/>
    <w:rsid w:val="00913C07"/>
    <w:rsid w:val="0091410F"/>
    <w:rsid w:val="0091424C"/>
    <w:rsid w:val="00914508"/>
    <w:rsid w:val="00915061"/>
    <w:rsid w:val="0091555B"/>
    <w:rsid w:val="009156A0"/>
    <w:rsid w:val="00915EC6"/>
    <w:rsid w:val="00916010"/>
    <w:rsid w:val="00916422"/>
    <w:rsid w:val="00916639"/>
    <w:rsid w:val="009168BE"/>
    <w:rsid w:val="00916959"/>
    <w:rsid w:val="009169A5"/>
    <w:rsid w:val="0091706C"/>
    <w:rsid w:val="0091781B"/>
    <w:rsid w:val="00917D47"/>
    <w:rsid w:val="00917F2A"/>
    <w:rsid w:val="0092021D"/>
    <w:rsid w:val="00920FDF"/>
    <w:rsid w:val="00922063"/>
    <w:rsid w:val="00922659"/>
    <w:rsid w:val="00922AF2"/>
    <w:rsid w:val="00923AF3"/>
    <w:rsid w:val="009240A9"/>
    <w:rsid w:val="00924900"/>
    <w:rsid w:val="00924DB6"/>
    <w:rsid w:val="00924E6D"/>
    <w:rsid w:val="00924FB3"/>
    <w:rsid w:val="00925766"/>
    <w:rsid w:val="0092625B"/>
    <w:rsid w:val="009268F1"/>
    <w:rsid w:val="0092786B"/>
    <w:rsid w:val="00927AD1"/>
    <w:rsid w:val="00927FC3"/>
    <w:rsid w:val="009300E5"/>
    <w:rsid w:val="0093128D"/>
    <w:rsid w:val="009313DD"/>
    <w:rsid w:val="00931A0C"/>
    <w:rsid w:val="00931A0F"/>
    <w:rsid w:val="00932012"/>
    <w:rsid w:val="00932369"/>
    <w:rsid w:val="00932DB2"/>
    <w:rsid w:val="009331C1"/>
    <w:rsid w:val="00933CB2"/>
    <w:rsid w:val="00933DBA"/>
    <w:rsid w:val="0093483D"/>
    <w:rsid w:val="00934C2A"/>
    <w:rsid w:val="009353A9"/>
    <w:rsid w:val="00935CEB"/>
    <w:rsid w:val="00936995"/>
    <w:rsid w:val="00937CB8"/>
    <w:rsid w:val="0094063A"/>
    <w:rsid w:val="00941116"/>
    <w:rsid w:val="00941233"/>
    <w:rsid w:val="009413A0"/>
    <w:rsid w:val="009416C2"/>
    <w:rsid w:val="009417F3"/>
    <w:rsid w:val="009424DA"/>
    <w:rsid w:val="009434D7"/>
    <w:rsid w:val="009438D2"/>
    <w:rsid w:val="00943900"/>
    <w:rsid w:val="00943D40"/>
    <w:rsid w:val="00944427"/>
    <w:rsid w:val="00944527"/>
    <w:rsid w:val="00944745"/>
    <w:rsid w:val="00944EA3"/>
    <w:rsid w:val="009451E1"/>
    <w:rsid w:val="0094542D"/>
    <w:rsid w:val="00946ADA"/>
    <w:rsid w:val="00947041"/>
    <w:rsid w:val="00947EBE"/>
    <w:rsid w:val="0095045E"/>
    <w:rsid w:val="00950B92"/>
    <w:rsid w:val="00950C49"/>
    <w:rsid w:val="00950CFB"/>
    <w:rsid w:val="00951056"/>
    <w:rsid w:val="009511DA"/>
    <w:rsid w:val="00951A4D"/>
    <w:rsid w:val="00951AD6"/>
    <w:rsid w:val="009524ED"/>
    <w:rsid w:val="009526E0"/>
    <w:rsid w:val="00952DC4"/>
    <w:rsid w:val="00953E3D"/>
    <w:rsid w:val="0095407A"/>
    <w:rsid w:val="0095437C"/>
    <w:rsid w:val="009544DD"/>
    <w:rsid w:val="00955105"/>
    <w:rsid w:val="00955215"/>
    <w:rsid w:val="00955372"/>
    <w:rsid w:val="009554F7"/>
    <w:rsid w:val="00955BE8"/>
    <w:rsid w:val="00955DA5"/>
    <w:rsid w:val="00956880"/>
    <w:rsid w:val="00956F83"/>
    <w:rsid w:val="0095747A"/>
    <w:rsid w:val="00957C02"/>
    <w:rsid w:val="00957D1C"/>
    <w:rsid w:val="00957FC2"/>
    <w:rsid w:val="009603A5"/>
    <w:rsid w:val="009615E9"/>
    <w:rsid w:val="00961A1A"/>
    <w:rsid w:val="00961E2F"/>
    <w:rsid w:val="00962554"/>
    <w:rsid w:val="0096286A"/>
    <w:rsid w:val="00962DA5"/>
    <w:rsid w:val="00962F34"/>
    <w:rsid w:val="00963680"/>
    <w:rsid w:val="00963994"/>
    <w:rsid w:val="009639D6"/>
    <w:rsid w:val="00964424"/>
    <w:rsid w:val="009660FD"/>
    <w:rsid w:val="009665EA"/>
    <w:rsid w:val="00966601"/>
    <w:rsid w:val="009669D7"/>
    <w:rsid w:val="00966A5A"/>
    <w:rsid w:val="00966AFE"/>
    <w:rsid w:val="00967109"/>
    <w:rsid w:val="00967A7B"/>
    <w:rsid w:val="00967B89"/>
    <w:rsid w:val="00967DDD"/>
    <w:rsid w:val="00970319"/>
    <w:rsid w:val="0097115C"/>
    <w:rsid w:val="00971304"/>
    <w:rsid w:val="0097164B"/>
    <w:rsid w:val="00971A3E"/>
    <w:rsid w:val="00971BA3"/>
    <w:rsid w:val="00971DC3"/>
    <w:rsid w:val="00972216"/>
    <w:rsid w:val="00973729"/>
    <w:rsid w:val="00973BF1"/>
    <w:rsid w:val="00973F37"/>
    <w:rsid w:val="009744BA"/>
    <w:rsid w:val="00974A13"/>
    <w:rsid w:val="00975C23"/>
    <w:rsid w:val="00976162"/>
    <w:rsid w:val="00976597"/>
    <w:rsid w:val="00976817"/>
    <w:rsid w:val="00976B2C"/>
    <w:rsid w:val="00976BE0"/>
    <w:rsid w:val="00980012"/>
    <w:rsid w:val="00980381"/>
    <w:rsid w:val="00980A0D"/>
    <w:rsid w:val="00980D7F"/>
    <w:rsid w:val="009814E4"/>
    <w:rsid w:val="00981512"/>
    <w:rsid w:val="00981966"/>
    <w:rsid w:val="00981BFF"/>
    <w:rsid w:val="00981E03"/>
    <w:rsid w:val="00981E21"/>
    <w:rsid w:val="00981FFA"/>
    <w:rsid w:val="00982336"/>
    <w:rsid w:val="00982C26"/>
    <w:rsid w:val="00982E93"/>
    <w:rsid w:val="009833D0"/>
    <w:rsid w:val="009834F0"/>
    <w:rsid w:val="009835CA"/>
    <w:rsid w:val="009837B7"/>
    <w:rsid w:val="00983E17"/>
    <w:rsid w:val="0098441F"/>
    <w:rsid w:val="00984508"/>
    <w:rsid w:val="0098467B"/>
    <w:rsid w:val="0098506E"/>
    <w:rsid w:val="009855E3"/>
    <w:rsid w:val="0098618D"/>
    <w:rsid w:val="009862C8"/>
    <w:rsid w:val="00986E13"/>
    <w:rsid w:val="00986E5D"/>
    <w:rsid w:val="00987075"/>
    <w:rsid w:val="009873E8"/>
    <w:rsid w:val="0098794E"/>
    <w:rsid w:val="00987A7B"/>
    <w:rsid w:val="00987D7D"/>
    <w:rsid w:val="009901D1"/>
    <w:rsid w:val="0099036B"/>
    <w:rsid w:val="009904DD"/>
    <w:rsid w:val="00991BFF"/>
    <w:rsid w:val="00991C5B"/>
    <w:rsid w:val="009920C0"/>
    <w:rsid w:val="009929FB"/>
    <w:rsid w:val="00993116"/>
    <w:rsid w:val="00993224"/>
    <w:rsid w:val="009937D5"/>
    <w:rsid w:val="00994B52"/>
    <w:rsid w:val="00994C31"/>
    <w:rsid w:val="00994EF0"/>
    <w:rsid w:val="00995014"/>
    <w:rsid w:val="009958BD"/>
    <w:rsid w:val="00995F0F"/>
    <w:rsid w:val="0099664E"/>
    <w:rsid w:val="009966FB"/>
    <w:rsid w:val="00996CB4"/>
    <w:rsid w:val="0099760E"/>
    <w:rsid w:val="00997D4F"/>
    <w:rsid w:val="009A006A"/>
    <w:rsid w:val="009A0478"/>
    <w:rsid w:val="009A08A6"/>
    <w:rsid w:val="009A14D6"/>
    <w:rsid w:val="009A1A12"/>
    <w:rsid w:val="009A2249"/>
    <w:rsid w:val="009A2732"/>
    <w:rsid w:val="009A28BF"/>
    <w:rsid w:val="009A2ED2"/>
    <w:rsid w:val="009A30E7"/>
    <w:rsid w:val="009A338F"/>
    <w:rsid w:val="009A351D"/>
    <w:rsid w:val="009A35E5"/>
    <w:rsid w:val="009A3851"/>
    <w:rsid w:val="009A397D"/>
    <w:rsid w:val="009A3A38"/>
    <w:rsid w:val="009A435D"/>
    <w:rsid w:val="009A4D50"/>
    <w:rsid w:val="009A55E0"/>
    <w:rsid w:val="009A56F7"/>
    <w:rsid w:val="009A7BD0"/>
    <w:rsid w:val="009B0657"/>
    <w:rsid w:val="009B0811"/>
    <w:rsid w:val="009B0864"/>
    <w:rsid w:val="009B0EC2"/>
    <w:rsid w:val="009B10E4"/>
    <w:rsid w:val="009B1578"/>
    <w:rsid w:val="009B1614"/>
    <w:rsid w:val="009B1F0F"/>
    <w:rsid w:val="009B20D5"/>
    <w:rsid w:val="009B22C0"/>
    <w:rsid w:val="009B241D"/>
    <w:rsid w:val="009B2AED"/>
    <w:rsid w:val="009B2CAB"/>
    <w:rsid w:val="009B30DB"/>
    <w:rsid w:val="009B3C0F"/>
    <w:rsid w:val="009B3CCD"/>
    <w:rsid w:val="009B4111"/>
    <w:rsid w:val="009B41D8"/>
    <w:rsid w:val="009B452E"/>
    <w:rsid w:val="009B4645"/>
    <w:rsid w:val="009B48EB"/>
    <w:rsid w:val="009B49C2"/>
    <w:rsid w:val="009B51C6"/>
    <w:rsid w:val="009B56DD"/>
    <w:rsid w:val="009B5795"/>
    <w:rsid w:val="009B5D02"/>
    <w:rsid w:val="009B61E5"/>
    <w:rsid w:val="009B696D"/>
    <w:rsid w:val="009B710E"/>
    <w:rsid w:val="009B71CE"/>
    <w:rsid w:val="009B74D3"/>
    <w:rsid w:val="009C02FF"/>
    <w:rsid w:val="009C173A"/>
    <w:rsid w:val="009C1B54"/>
    <w:rsid w:val="009C1C33"/>
    <w:rsid w:val="009C21A5"/>
    <w:rsid w:val="009C2D73"/>
    <w:rsid w:val="009C32FA"/>
    <w:rsid w:val="009C3AD2"/>
    <w:rsid w:val="009C4342"/>
    <w:rsid w:val="009C4E65"/>
    <w:rsid w:val="009C4F85"/>
    <w:rsid w:val="009C5CC3"/>
    <w:rsid w:val="009C5DBB"/>
    <w:rsid w:val="009C60DE"/>
    <w:rsid w:val="009C64FA"/>
    <w:rsid w:val="009C6B3C"/>
    <w:rsid w:val="009C6C58"/>
    <w:rsid w:val="009C6F21"/>
    <w:rsid w:val="009C7221"/>
    <w:rsid w:val="009C722D"/>
    <w:rsid w:val="009C7A50"/>
    <w:rsid w:val="009D0090"/>
    <w:rsid w:val="009D0194"/>
    <w:rsid w:val="009D0AFB"/>
    <w:rsid w:val="009D0BA6"/>
    <w:rsid w:val="009D0DBA"/>
    <w:rsid w:val="009D0EAD"/>
    <w:rsid w:val="009D1B0F"/>
    <w:rsid w:val="009D29A6"/>
    <w:rsid w:val="009D2A27"/>
    <w:rsid w:val="009D2D7B"/>
    <w:rsid w:val="009D31B6"/>
    <w:rsid w:val="009D35EA"/>
    <w:rsid w:val="009D3D4F"/>
    <w:rsid w:val="009D48DB"/>
    <w:rsid w:val="009D60BA"/>
    <w:rsid w:val="009D6119"/>
    <w:rsid w:val="009D62A1"/>
    <w:rsid w:val="009D6410"/>
    <w:rsid w:val="009D6425"/>
    <w:rsid w:val="009D693A"/>
    <w:rsid w:val="009D6AC4"/>
    <w:rsid w:val="009D6ACA"/>
    <w:rsid w:val="009D6C09"/>
    <w:rsid w:val="009D6E8D"/>
    <w:rsid w:val="009D72F9"/>
    <w:rsid w:val="009D73D0"/>
    <w:rsid w:val="009D7C72"/>
    <w:rsid w:val="009D7F3B"/>
    <w:rsid w:val="009E0048"/>
    <w:rsid w:val="009E0248"/>
    <w:rsid w:val="009E065B"/>
    <w:rsid w:val="009E0C9A"/>
    <w:rsid w:val="009E0D50"/>
    <w:rsid w:val="009E11B4"/>
    <w:rsid w:val="009E2475"/>
    <w:rsid w:val="009E2564"/>
    <w:rsid w:val="009E2A73"/>
    <w:rsid w:val="009E2D26"/>
    <w:rsid w:val="009E2FB5"/>
    <w:rsid w:val="009E3D40"/>
    <w:rsid w:val="009E4809"/>
    <w:rsid w:val="009E482E"/>
    <w:rsid w:val="009E5883"/>
    <w:rsid w:val="009E58C1"/>
    <w:rsid w:val="009E598D"/>
    <w:rsid w:val="009E5E18"/>
    <w:rsid w:val="009E6334"/>
    <w:rsid w:val="009E641E"/>
    <w:rsid w:val="009E6AFE"/>
    <w:rsid w:val="009E73FC"/>
    <w:rsid w:val="009E7F06"/>
    <w:rsid w:val="009F00BB"/>
    <w:rsid w:val="009F06C3"/>
    <w:rsid w:val="009F1013"/>
    <w:rsid w:val="009F119B"/>
    <w:rsid w:val="009F12E5"/>
    <w:rsid w:val="009F16DA"/>
    <w:rsid w:val="009F19FC"/>
    <w:rsid w:val="009F219F"/>
    <w:rsid w:val="009F29A1"/>
    <w:rsid w:val="009F2AD8"/>
    <w:rsid w:val="009F38C8"/>
    <w:rsid w:val="009F3960"/>
    <w:rsid w:val="009F39D2"/>
    <w:rsid w:val="009F513A"/>
    <w:rsid w:val="009F51EB"/>
    <w:rsid w:val="009F5298"/>
    <w:rsid w:val="009F54AD"/>
    <w:rsid w:val="009F5570"/>
    <w:rsid w:val="009F6107"/>
    <w:rsid w:val="009F654D"/>
    <w:rsid w:val="009F6FD5"/>
    <w:rsid w:val="009F74BF"/>
    <w:rsid w:val="00A004CE"/>
    <w:rsid w:val="00A00C0A"/>
    <w:rsid w:val="00A0111E"/>
    <w:rsid w:val="00A01B0E"/>
    <w:rsid w:val="00A01CFD"/>
    <w:rsid w:val="00A03111"/>
    <w:rsid w:val="00A03561"/>
    <w:rsid w:val="00A03730"/>
    <w:rsid w:val="00A03B5A"/>
    <w:rsid w:val="00A03BEB"/>
    <w:rsid w:val="00A048C3"/>
    <w:rsid w:val="00A049E0"/>
    <w:rsid w:val="00A04EE0"/>
    <w:rsid w:val="00A05069"/>
    <w:rsid w:val="00A05428"/>
    <w:rsid w:val="00A058D9"/>
    <w:rsid w:val="00A05EC5"/>
    <w:rsid w:val="00A05ED1"/>
    <w:rsid w:val="00A06380"/>
    <w:rsid w:val="00A06461"/>
    <w:rsid w:val="00A0667D"/>
    <w:rsid w:val="00A06D5D"/>
    <w:rsid w:val="00A06FE7"/>
    <w:rsid w:val="00A072F2"/>
    <w:rsid w:val="00A07386"/>
    <w:rsid w:val="00A0771E"/>
    <w:rsid w:val="00A07CE3"/>
    <w:rsid w:val="00A10CA2"/>
    <w:rsid w:val="00A114A3"/>
    <w:rsid w:val="00A11866"/>
    <w:rsid w:val="00A1250D"/>
    <w:rsid w:val="00A1287B"/>
    <w:rsid w:val="00A12B8F"/>
    <w:rsid w:val="00A12DC2"/>
    <w:rsid w:val="00A12E36"/>
    <w:rsid w:val="00A130D6"/>
    <w:rsid w:val="00A131B6"/>
    <w:rsid w:val="00A13401"/>
    <w:rsid w:val="00A1345D"/>
    <w:rsid w:val="00A13527"/>
    <w:rsid w:val="00A13AB9"/>
    <w:rsid w:val="00A13AC6"/>
    <w:rsid w:val="00A13ACC"/>
    <w:rsid w:val="00A14390"/>
    <w:rsid w:val="00A147BA"/>
    <w:rsid w:val="00A15420"/>
    <w:rsid w:val="00A156A7"/>
    <w:rsid w:val="00A158AA"/>
    <w:rsid w:val="00A16CD3"/>
    <w:rsid w:val="00A20615"/>
    <w:rsid w:val="00A20970"/>
    <w:rsid w:val="00A211E2"/>
    <w:rsid w:val="00A22600"/>
    <w:rsid w:val="00A22ECB"/>
    <w:rsid w:val="00A22F78"/>
    <w:rsid w:val="00A2354E"/>
    <w:rsid w:val="00A23E06"/>
    <w:rsid w:val="00A23EC6"/>
    <w:rsid w:val="00A2441C"/>
    <w:rsid w:val="00A24DD7"/>
    <w:rsid w:val="00A251FC"/>
    <w:rsid w:val="00A255CC"/>
    <w:rsid w:val="00A256EC"/>
    <w:rsid w:val="00A26730"/>
    <w:rsid w:val="00A27C6A"/>
    <w:rsid w:val="00A3039C"/>
    <w:rsid w:val="00A3083F"/>
    <w:rsid w:val="00A30B4F"/>
    <w:rsid w:val="00A30D2D"/>
    <w:rsid w:val="00A3146B"/>
    <w:rsid w:val="00A31AE2"/>
    <w:rsid w:val="00A31D0A"/>
    <w:rsid w:val="00A32A08"/>
    <w:rsid w:val="00A32A5C"/>
    <w:rsid w:val="00A32ABC"/>
    <w:rsid w:val="00A32FCB"/>
    <w:rsid w:val="00A33964"/>
    <w:rsid w:val="00A33DC9"/>
    <w:rsid w:val="00A34729"/>
    <w:rsid w:val="00A34CAE"/>
    <w:rsid w:val="00A353DC"/>
    <w:rsid w:val="00A35845"/>
    <w:rsid w:val="00A35863"/>
    <w:rsid w:val="00A35FAC"/>
    <w:rsid w:val="00A36119"/>
    <w:rsid w:val="00A36E8A"/>
    <w:rsid w:val="00A370EE"/>
    <w:rsid w:val="00A3760A"/>
    <w:rsid w:val="00A37665"/>
    <w:rsid w:val="00A40154"/>
    <w:rsid w:val="00A4068A"/>
    <w:rsid w:val="00A4077F"/>
    <w:rsid w:val="00A40C25"/>
    <w:rsid w:val="00A417E6"/>
    <w:rsid w:val="00A41AEE"/>
    <w:rsid w:val="00A41E22"/>
    <w:rsid w:val="00A421A0"/>
    <w:rsid w:val="00A4230E"/>
    <w:rsid w:val="00A4273A"/>
    <w:rsid w:val="00A42B13"/>
    <w:rsid w:val="00A42F96"/>
    <w:rsid w:val="00A4391F"/>
    <w:rsid w:val="00A444AF"/>
    <w:rsid w:val="00A44C25"/>
    <w:rsid w:val="00A455F5"/>
    <w:rsid w:val="00A4641C"/>
    <w:rsid w:val="00A46426"/>
    <w:rsid w:val="00A46C3D"/>
    <w:rsid w:val="00A46D5E"/>
    <w:rsid w:val="00A47900"/>
    <w:rsid w:val="00A47C5A"/>
    <w:rsid w:val="00A50242"/>
    <w:rsid w:val="00A50417"/>
    <w:rsid w:val="00A50971"/>
    <w:rsid w:val="00A51066"/>
    <w:rsid w:val="00A5114C"/>
    <w:rsid w:val="00A51214"/>
    <w:rsid w:val="00A516A3"/>
    <w:rsid w:val="00A51DB7"/>
    <w:rsid w:val="00A52102"/>
    <w:rsid w:val="00A527E8"/>
    <w:rsid w:val="00A53172"/>
    <w:rsid w:val="00A5347B"/>
    <w:rsid w:val="00A534BB"/>
    <w:rsid w:val="00A53BE8"/>
    <w:rsid w:val="00A53C4B"/>
    <w:rsid w:val="00A543A5"/>
    <w:rsid w:val="00A54722"/>
    <w:rsid w:val="00A548B6"/>
    <w:rsid w:val="00A549E2"/>
    <w:rsid w:val="00A54B07"/>
    <w:rsid w:val="00A54E97"/>
    <w:rsid w:val="00A55FB6"/>
    <w:rsid w:val="00A56169"/>
    <w:rsid w:val="00A56495"/>
    <w:rsid w:val="00A570AC"/>
    <w:rsid w:val="00A5763E"/>
    <w:rsid w:val="00A6020D"/>
    <w:rsid w:val="00A60221"/>
    <w:rsid w:val="00A60935"/>
    <w:rsid w:val="00A617EF"/>
    <w:rsid w:val="00A61CA3"/>
    <w:rsid w:val="00A61DC7"/>
    <w:rsid w:val="00A625B6"/>
    <w:rsid w:val="00A62DFC"/>
    <w:rsid w:val="00A636D0"/>
    <w:rsid w:val="00A63B90"/>
    <w:rsid w:val="00A63E41"/>
    <w:rsid w:val="00A64288"/>
    <w:rsid w:val="00A6457B"/>
    <w:rsid w:val="00A6470A"/>
    <w:rsid w:val="00A64821"/>
    <w:rsid w:val="00A64E52"/>
    <w:rsid w:val="00A64E8E"/>
    <w:rsid w:val="00A6512F"/>
    <w:rsid w:val="00A65907"/>
    <w:rsid w:val="00A65A5F"/>
    <w:rsid w:val="00A65B51"/>
    <w:rsid w:val="00A65DB2"/>
    <w:rsid w:val="00A66217"/>
    <w:rsid w:val="00A6639D"/>
    <w:rsid w:val="00A663BD"/>
    <w:rsid w:val="00A666E9"/>
    <w:rsid w:val="00A6672E"/>
    <w:rsid w:val="00A6717B"/>
    <w:rsid w:val="00A6725B"/>
    <w:rsid w:val="00A6752D"/>
    <w:rsid w:val="00A675DD"/>
    <w:rsid w:val="00A67B9A"/>
    <w:rsid w:val="00A67C0D"/>
    <w:rsid w:val="00A700E5"/>
    <w:rsid w:val="00A70360"/>
    <w:rsid w:val="00A70384"/>
    <w:rsid w:val="00A70497"/>
    <w:rsid w:val="00A706BC"/>
    <w:rsid w:val="00A70D14"/>
    <w:rsid w:val="00A7132D"/>
    <w:rsid w:val="00A72560"/>
    <w:rsid w:val="00A72784"/>
    <w:rsid w:val="00A72BE2"/>
    <w:rsid w:val="00A72E05"/>
    <w:rsid w:val="00A7308D"/>
    <w:rsid w:val="00A733B2"/>
    <w:rsid w:val="00A733E2"/>
    <w:rsid w:val="00A73620"/>
    <w:rsid w:val="00A73933"/>
    <w:rsid w:val="00A73BDC"/>
    <w:rsid w:val="00A73E0F"/>
    <w:rsid w:val="00A73F02"/>
    <w:rsid w:val="00A75017"/>
    <w:rsid w:val="00A7505D"/>
    <w:rsid w:val="00A75740"/>
    <w:rsid w:val="00A758E3"/>
    <w:rsid w:val="00A75964"/>
    <w:rsid w:val="00A75E2F"/>
    <w:rsid w:val="00A75E3D"/>
    <w:rsid w:val="00A76B9E"/>
    <w:rsid w:val="00A76C76"/>
    <w:rsid w:val="00A76D4C"/>
    <w:rsid w:val="00A76F26"/>
    <w:rsid w:val="00A77350"/>
    <w:rsid w:val="00A775C0"/>
    <w:rsid w:val="00A776ED"/>
    <w:rsid w:val="00A778B9"/>
    <w:rsid w:val="00A778E3"/>
    <w:rsid w:val="00A779BC"/>
    <w:rsid w:val="00A77B3A"/>
    <w:rsid w:val="00A77B94"/>
    <w:rsid w:val="00A800BA"/>
    <w:rsid w:val="00A80418"/>
    <w:rsid w:val="00A80659"/>
    <w:rsid w:val="00A80916"/>
    <w:rsid w:val="00A80D53"/>
    <w:rsid w:val="00A817D1"/>
    <w:rsid w:val="00A81923"/>
    <w:rsid w:val="00A81DE3"/>
    <w:rsid w:val="00A81E6B"/>
    <w:rsid w:val="00A823FE"/>
    <w:rsid w:val="00A824AF"/>
    <w:rsid w:val="00A826CF"/>
    <w:rsid w:val="00A82BD3"/>
    <w:rsid w:val="00A82C96"/>
    <w:rsid w:val="00A8334D"/>
    <w:rsid w:val="00A83C8C"/>
    <w:rsid w:val="00A83E13"/>
    <w:rsid w:val="00A83EFD"/>
    <w:rsid w:val="00A83F52"/>
    <w:rsid w:val="00A84117"/>
    <w:rsid w:val="00A84152"/>
    <w:rsid w:val="00A841EF"/>
    <w:rsid w:val="00A8447C"/>
    <w:rsid w:val="00A8457D"/>
    <w:rsid w:val="00A84F83"/>
    <w:rsid w:val="00A85B45"/>
    <w:rsid w:val="00A8651C"/>
    <w:rsid w:val="00A8655D"/>
    <w:rsid w:val="00A873DC"/>
    <w:rsid w:val="00A875F3"/>
    <w:rsid w:val="00A87EC4"/>
    <w:rsid w:val="00A90736"/>
    <w:rsid w:val="00A90AA9"/>
    <w:rsid w:val="00A911B2"/>
    <w:rsid w:val="00A912B4"/>
    <w:rsid w:val="00A91A0B"/>
    <w:rsid w:val="00A91BD8"/>
    <w:rsid w:val="00A93D92"/>
    <w:rsid w:val="00A941C2"/>
    <w:rsid w:val="00A941F9"/>
    <w:rsid w:val="00A94233"/>
    <w:rsid w:val="00A94268"/>
    <w:rsid w:val="00A94666"/>
    <w:rsid w:val="00A95330"/>
    <w:rsid w:val="00A95A86"/>
    <w:rsid w:val="00A97D93"/>
    <w:rsid w:val="00A97F16"/>
    <w:rsid w:val="00AA0099"/>
    <w:rsid w:val="00AA054F"/>
    <w:rsid w:val="00AA05C6"/>
    <w:rsid w:val="00AA0EA4"/>
    <w:rsid w:val="00AA0F13"/>
    <w:rsid w:val="00AA149E"/>
    <w:rsid w:val="00AA1F7A"/>
    <w:rsid w:val="00AA2299"/>
    <w:rsid w:val="00AA2623"/>
    <w:rsid w:val="00AA3505"/>
    <w:rsid w:val="00AA36A9"/>
    <w:rsid w:val="00AA3F95"/>
    <w:rsid w:val="00AA43C3"/>
    <w:rsid w:val="00AA482D"/>
    <w:rsid w:val="00AA4A80"/>
    <w:rsid w:val="00AA4A97"/>
    <w:rsid w:val="00AA5698"/>
    <w:rsid w:val="00AA5805"/>
    <w:rsid w:val="00AA6B3D"/>
    <w:rsid w:val="00AA6DAE"/>
    <w:rsid w:val="00AA71A8"/>
    <w:rsid w:val="00AA744E"/>
    <w:rsid w:val="00AA7457"/>
    <w:rsid w:val="00AA7631"/>
    <w:rsid w:val="00AA764B"/>
    <w:rsid w:val="00AB0C71"/>
    <w:rsid w:val="00AB0FB7"/>
    <w:rsid w:val="00AB1082"/>
    <w:rsid w:val="00AB1EEF"/>
    <w:rsid w:val="00AB26B7"/>
    <w:rsid w:val="00AB2BA3"/>
    <w:rsid w:val="00AB31B1"/>
    <w:rsid w:val="00AB31FA"/>
    <w:rsid w:val="00AB3E55"/>
    <w:rsid w:val="00AB3F3F"/>
    <w:rsid w:val="00AB426A"/>
    <w:rsid w:val="00AB45B0"/>
    <w:rsid w:val="00AB49E9"/>
    <w:rsid w:val="00AB4AA7"/>
    <w:rsid w:val="00AB4BEB"/>
    <w:rsid w:val="00AB58BC"/>
    <w:rsid w:val="00AB5C83"/>
    <w:rsid w:val="00AB5CC7"/>
    <w:rsid w:val="00AB5F8B"/>
    <w:rsid w:val="00AB6711"/>
    <w:rsid w:val="00AB6924"/>
    <w:rsid w:val="00AB6DE8"/>
    <w:rsid w:val="00AB6E38"/>
    <w:rsid w:val="00AB6ED3"/>
    <w:rsid w:val="00AB737C"/>
    <w:rsid w:val="00AB7B96"/>
    <w:rsid w:val="00AB7EBC"/>
    <w:rsid w:val="00AB7F10"/>
    <w:rsid w:val="00AC01FD"/>
    <w:rsid w:val="00AC022E"/>
    <w:rsid w:val="00AC0232"/>
    <w:rsid w:val="00AC0441"/>
    <w:rsid w:val="00AC0464"/>
    <w:rsid w:val="00AC1542"/>
    <w:rsid w:val="00AC19BD"/>
    <w:rsid w:val="00AC1AEB"/>
    <w:rsid w:val="00AC1D95"/>
    <w:rsid w:val="00AC2322"/>
    <w:rsid w:val="00AC2577"/>
    <w:rsid w:val="00AC260B"/>
    <w:rsid w:val="00AC26C5"/>
    <w:rsid w:val="00AC32DB"/>
    <w:rsid w:val="00AC3B42"/>
    <w:rsid w:val="00AC3C3E"/>
    <w:rsid w:val="00AC4578"/>
    <w:rsid w:val="00AC4601"/>
    <w:rsid w:val="00AC51F6"/>
    <w:rsid w:val="00AC5994"/>
    <w:rsid w:val="00AC5995"/>
    <w:rsid w:val="00AC60EB"/>
    <w:rsid w:val="00AC6C5A"/>
    <w:rsid w:val="00AC7075"/>
    <w:rsid w:val="00AC7273"/>
    <w:rsid w:val="00AC7367"/>
    <w:rsid w:val="00AC7D61"/>
    <w:rsid w:val="00AD04C5"/>
    <w:rsid w:val="00AD0657"/>
    <w:rsid w:val="00AD08D0"/>
    <w:rsid w:val="00AD0FA5"/>
    <w:rsid w:val="00AD17CD"/>
    <w:rsid w:val="00AD2515"/>
    <w:rsid w:val="00AD2E54"/>
    <w:rsid w:val="00AD31E4"/>
    <w:rsid w:val="00AD329D"/>
    <w:rsid w:val="00AD33AC"/>
    <w:rsid w:val="00AD33E9"/>
    <w:rsid w:val="00AD39A1"/>
    <w:rsid w:val="00AD3CD0"/>
    <w:rsid w:val="00AD3F26"/>
    <w:rsid w:val="00AD3F8F"/>
    <w:rsid w:val="00AD4107"/>
    <w:rsid w:val="00AD4986"/>
    <w:rsid w:val="00AD547A"/>
    <w:rsid w:val="00AD5B0B"/>
    <w:rsid w:val="00AD62B9"/>
    <w:rsid w:val="00AD6AEA"/>
    <w:rsid w:val="00AD6BB6"/>
    <w:rsid w:val="00AD6CF6"/>
    <w:rsid w:val="00AD6DD9"/>
    <w:rsid w:val="00AD70D1"/>
    <w:rsid w:val="00AD7C74"/>
    <w:rsid w:val="00AE02D1"/>
    <w:rsid w:val="00AE0390"/>
    <w:rsid w:val="00AE09FA"/>
    <w:rsid w:val="00AE0A77"/>
    <w:rsid w:val="00AE148B"/>
    <w:rsid w:val="00AE1896"/>
    <w:rsid w:val="00AE29C1"/>
    <w:rsid w:val="00AE2A3B"/>
    <w:rsid w:val="00AE2CAA"/>
    <w:rsid w:val="00AE2FD8"/>
    <w:rsid w:val="00AE419B"/>
    <w:rsid w:val="00AE4C78"/>
    <w:rsid w:val="00AE4F31"/>
    <w:rsid w:val="00AE526E"/>
    <w:rsid w:val="00AE53BA"/>
    <w:rsid w:val="00AE5D9E"/>
    <w:rsid w:val="00AE60F7"/>
    <w:rsid w:val="00AE6375"/>
    <w:rsid w:val="00AE6762"/>
    <w:rsid w:val="00AE68A5"/>
    <w:rsid w:val="00AE6A01"/>
    <w:rsid w:val="00AE7A77"/>
    <w:rsid w:val="00AF055E"/>
    <w:rsid w:val="00AF0B53"/>
    <w:rsid w:val="00AF0D63"/>
    <w:rsid w:val="00AF144B"/>
    <w:rsid w:val="00AF1F07"/>
    <w:rsid w:val="00AF2520"/>
    <w:rsid w:val="00AF28CA"/>
    <w:rsid w:val="00AF2F5D"/>
    <w:rsid w:val="00AF32E7"/>
    <w:rsid w:val="00AF428D"/>
    <w:rsid w:val="00AF48C2"/>
    <w:rsid w:val="00AF4C51"/>
    <w:rsid w:val="00AF5580"/>
    <w:rsid w:val="00AF590E"/>
    <w:rsid w:val="00AF5B3A"/>
    <w:rsid w:val="00AF5FC3"/>
    <w:rsid w:val="00AF6154"/>
    <w:rsid w:val="00AF6380"/>
    <w:rsid w:val="00AF64D2"/>
    <w:rsid w:val="00AF6D50"/>
    <w:rsid w:val="00AF7AB4"/>
    <w:rsid w:val="00B00856"/>
    <w:rsid w:val="00B00D28"/>
    <w:rsid w:val="00B00D89"/>
    <w:rsid w:val="00B0102F"/>
    <w:rsid w:val="00B01739"/>
    <w:rsid w:val="00B02F14"/>
    <w:rsid w:val="00B038B2"/>
    <w:rsid w:val="00B03D6B"/>
    <w:rsid w:val="00B04329"/>
    <w:rsid w:val="00B04B0D"/>
    <w:rsid w:val="00B04BA8"/>
    <w:rsid w:val="00B04D03"/>
    <w:rsid w:val="00B04E53"/>
    <w:rsid w:val="00B050F4"/>
    <w:rsid w:val="00B055B1"/>
    <w:rsid w:val="00B05857"/>
    <w:rsid w:val="00B05AAB"/>
    <w:rsid w:val="00B06264"/>
    <w:rsid w:val="00B0695E"/>
    <w:rsid w:val="00B06C49"/>
    <w:rsid w:val="00B079FD"/>
    <w:rsid w:val="00B07E3E"/>
    <w:rsid w:val="00B10257"/>
    <w:rsid w:val="00B10295"/>
    <w:rsid w:val="00B10A4F"/>
    <w:rsid w:val="00B10F68"/>
    <w:rsid w:val="00B1156C"/>
    <w:rsid w:val="00B118F7"/>
    <w:rsid w:val="00B11C68"/>
    <w:rsid w:val="00B11D43"/>
    <w:rsid w:val="00B12036"/>
    <w:rsid w:val="00B12375"/>
    <w:rsid w:val="00B1295B"/>
    <w:rsid w:val="00B13004"/>
    <w:rsid w:val="00B13283"/>
    <w:rsid w:val="00B13448"/>
    <w:rsid w:val="00B13F10"/>
    <w:rsid w:val="00B13F46"/>
    <w:rsid w:val="00B14293"/>
    <w:rsid w:val="00B14370"/>
    <w:rsid w:val="00B14615"/>
    <w:rsid w:val="00B14B54"/>
    <w:rsid w:val="00B14B71"/>
    <w:rsid w:val="00B152EF"/>
    <w:rsid w:val="00B155A3"/>
    <w:rsid w:val="00B156CE"/>
    <w:rsid w:val="00B1597B"/>
    <w:rsid w:val="00B15B13"/>
    <w:rsid w:val="00B16040"/>
    <w:rsid w:val="00B1617D"/>
    <w:rsid w:val="00B162F7"/>
    <w:rsid w:val="00B16634"/>
    <w:rsid w:val="00B1681C"/>
    <w:rsid w:val="00B16ABC"/>
    <w:rsid w:val="00B16CF5"/>
    <w:rsid w:val="00B1721C"/>
    <w:rsid w:val="00B1727C"/>
    <w:rsid w:val="00B174AD"/>
    <w:rsid w:val="00B175CD"/>
    <w:rsid w:val="00B17706"/>
    <w:rsid w:val="00B17ECB"/>
    <w:rsid w:val="00B20373"/>
    <w:rsid w:val="00B20CE8"/>
    <w:rsid w:val="00B214C4"/>
    <w:rsid w:val="00B21C7C"/>
    <w:rsid w:val="00B21FB8"/>
    <w:rsid w:val="00B23C92"/>
    <w:rsid w:val="00B23C94"/>
    <w:rsid w:val="00B2420B"/>
    <w:rsid w:val="00B24D60"/>
    <w:rsid w:val="00B25B81"/>
    <w:rsid w:val="00B25BB5"/>
    <w:rsid w:val="00B25F2F"/>
    <w:rsid w:val="00B26001"/>
    <w:rsid w:val="00B2610C"/>
    <w:rsid w:val="00B26DDA"/>
    <w:rsid w:val="00B27645"/>
    <w:rsid w:val="00B302D9"/>
    <w:rsid w:val="00B306B5"/>
    <w:rsid w:val="00B30798"/>
    <w:rsid w:val="00B309AA"/>
    <w:rsid w:val="00B318BC"/>
    <w:rsid w:val="00B318E3"/>
    <w:rsid w:val="00B31BAE"/>
    <w:rsid w:val="00B321A7"/>
    <w:rsid w:val="00B325AD"/>
    <w:rsid w:val="00B3275F"/>
    <w:rsid w:val="00B32956"/>
    <w:rsid w:val="00B32C82"/>
    <w:rsid w:val="00B336F1"/>
    <w:rsid w:val="00B33DF5"/>
    <w:rsid w:val="00B344B8"/>
    <w:rsid w:val="00B344EA"/>
    <w:rsid w:val="00B345F5"/>
    <w:rsid w:val="00B34B1C"/>
    <w:rsid w:val="00B34BAF"/>
    <w:rsid w:val="00B36968"/>
    <w:rsid w:val="00B36F2B"/>
    <w:rsid w:val="00B37859"/>
    <w:rsid w:val="00B37A9B"/>
    <w:rsid w:val="00B37EFC"/>
    <w:rsid w:val="00B40743"/>
    <w:rsid w:val="00B40933"/>
    <w:rsid w:val="00B40A32"/>
    <w:rsid w:val="00B4187B"/>
    <w:rsid w:val="00B41A0A"/>
    <w:rsid w:val="00B428CD"/>
    <w:rsid w:val="00B42CAC"/>
    <w:rsid w:val="00B44694"/>
    <w:rsid w:val="00B4527F"/>
    <w:rsid w:val="00B452AC"/>
    <w:rsid w:val="00B45871"/>
    <w:rsid w:val="00B45AF3"/>
    <w:rsid w:val="00B45B34"/>
    <w:rsid w:val="00B45CEA"/>
    <w:rsid w:val="00B45DAE"/>
    <w:rsid w:val="00B45E32"/>
    <w:rsid w:val="00B45EAE"/>
    <w:rsid w:val="00B4640C"/>
    <w:rsid w:val="00B46C48"/>
    <w:rsid w:val="00B479FB"/>
    <w:rsid w:val="00B47A5A"/>
    <w:rsid w:val="00B5044D"/>
    <w:rsid w:val="00B50839"/>
    <w:rsid w:val="00B516A4"/>
    <w:rsid w:val="00B51ACA"/>
    <w:rsid w:val="00B52239"/>
    <w:rsid w:val="00B52484"/>
    <w:rsid w:val="00B5253A"/>
    <w:rsid w:val="00B52A01"/>
    <w:rsid w:val="00B533D8"/>
    <w:rsid w:val="00B53528"/>
    <w:rsid w:val="00B5387B"/>
    <w:rsid w:val="00B54710"/>
    <w:rsid w:val="00B55DF6"/>
    <w:rsid w:val="00B56DF9"/>
    <w:rsid w:val="00B56F87"/>
    <w:rsid w:val="00B56FA6"/>
    <w:rsid w:val="00B5727D"/>
    <w:rsid w:val="00B57E47"/>
    <w:rsid w:val="00B603D1"/>
    <w:rsid w:val="00B6045D"/>
    <w:rsid w:val="00B60B4C"/>
    <w:rsid w:val="00B60CD4"/>
    <w:rsid w:val="00B6101A"/>
    <w:rsid w:val="00B61D5C"/>
    <w:rsid w:val="00B61DAC"/>
    <w:rsid w:val="00B62516"/>
    <w:rsid w:val="00B62622"/>
    <w:rsid w:val="00B62785"/>
    <w:rsid w:val="00B62C0D"/>
    <w:rsid w:val="00B63806"/>
    <w:rsid w:val="00B64102"/>
    <w:rsid w:val="00B64770"/>
    <w:rsid w:val="00B647D0"/>
    <w:rsid w:val="00B648CA"/>
    <w:rsid w:val="00B649E9"/>
    <w:rsid w:val="00B64C9A"/>
    <w:rsid w:val="00B64F98"/>
    <w:rsid w:val="00B656F7"/>
    <w:rsid w:val="00B6582E"/>
    <w:rsid w:val="00B658AD"/>
    <w:rsid w:val="00B659DD"/>
    <w:rsid w:val="00B66294"/>
    <w:rsid w:val="00B66DD1"/>
    <w:rsid w:val="00B66EC0"/>
    <w:rsid w:val="00B7029E"/>
    <w:rsid w:val="00B712BB"/>
    <w:rsid w:val="00B716E1"/>
    <w:rsid w:val="00B720BB"/>
    <w:rsid w:val="00B72B0E"/>
    <w:rsid w:val="00B74DE7"/>
    <w:rsid w:val="00B75678"/>
    <w:rsid w:val="00B75B55"/>
    <w:rsid w:val="00B760FB"/>
    <w:rsid w:val="00B763D4"/>
    <w:rsid w:val="00B76C29"/>
    <w:rsid w:val="00B76CDC"/>
    <w:rsid w:val="00B76DA9"/>
    <w:rsid w:val="00B7704B"/>
    <w:rsid w:val="00B77122"/>
    <w:rsid w:val="00B77228"/>
    <w:rsid w:val="00B778B4"/>
    <w:rsid w:val="00B77A34"/>
    <w:rsid w:val="00B77FD9"/>
    <w:rsid w:val="00B8026A"/>
    <w:rsid w:val="00B8043F"/>
    <w:rsid w:val="00B80B44"/>
    <w:rsid w:val="00B80F70"/>
    <w:rsid w:val="00B81202"/>
    <w:rsid w:val="00B812F9"/>
    <w:rsid w:val="00B81850"/>
    <w:rsid w:val="00B81C38"/>
    <w:rsid w:val="00B81CEC"/>
    <w:rsid w:val="00B81D16"/>
    <w:rsid w:val="00B81D73"/>
    <w:rsid w:val="00B81D84"/>
    <w:rsid w:val="00B833DB"/>
    <w:rsid w:val="00B83412"/>
    <w:rsid w:val="00B83903"/>
    <w:rsid w:val="00B83A4A"/>
    <w:rsid w:val="00B83BF0"/>
    <w:rsid w:val="00B84221"/>
    <w:rsid w:val="00B855C8"/>
    <w:rsid w:val="00B8564A"/>
    <w:rsid w:val="00B85824"/>
    <w:rsid w:val="00B85F1D"/>
    <w:rsid w:val="00B861B0"/>
    <w:rsid w:val="00B8684B"/>
    <w:rsid w:val="00B86C75"/>
    <w:rsid w:val="00B86EBD"/>
    <w:rsid w:val="00B872D2"/>
    <w:rsid w:val="00B875BF"/>
    <w:rsid w:val="00B8774C"/>
    <w:rsid w:val="00B87A23"/>
    <w:rsid w:val="00B87B9E"/>
    <w:rsid w:val="00B90548"/>
    <w:rsid w:val="00B9070C"/>
    <w:rsid w:val="00B907CB"/>
    <w:rsid w:val="00B90824"/>
    <w:rsid w:val="00B9108F"/>
    <w:rsid w:val="00B9128F"/>
    <w:rsid w:val="00B9129F"/>
    <w:rsid w:val="00B9234B"/>
    <w:rsid w:val="00B924E9"/>
    <w:rsid w:val="00B92650"/>
    <w:rsid w:val="00B929F1"/>
    <w:rsid w:val="00B9476E"/>
    <w:rsid w:val="00B94A62"/>
    <w:rsid w:val="00B94D35"/>
    <w:rsid w:val="00B94DBE"/>
    <w:rsid w:val="00B954FB"/>
    <w:rsid w:val="00B95BDB"/>
    <w:rsid w:val="00B95C5D"/>
    <w:rsid w:val="00B9615E"/>
    <w:rsid w:val="00B963FD"/>
    <w:rsid w:val="00B96457"/>
    <w:rsid w:val="00B96BDC"/>
    <w:rsid w:val="00B96BFC"/>
    <w:rsid w:val="00B96EF4"/>
    <w:rsid w:val="00B97A54"/>
    <w:rsid w:val="00B97E37"/>
    <w:rsid w:val="00BA0013"/>
    <w:rsid w:val="00BA0241"/>
    <w:rsid w:val="00BA157D"/>
    <w:rsid w:val="00BA1B63"/>
    <w:rsid w:val="00BA2FF0"/>
    <w:rsid w:val="00BA3C29"/>
    <w:rsid w:val="00BA444B"/>
    <w:rsid w:val="00BA4A10"/>
    <w:rsid w:val="00BA4A8E"/>
    <w:rsid w:val="00BA5BB9"/>
    <w:rsid w:val="00BA5FCE"/>
    <w:rsid w:val="00BA64E4"/>
    <w:rsid w:val="00BA6644"/>
    <w:rsid w:val="00BA6C25"/>
    <w:rsid w:val="00BA6C70"/>
    <w:rsid w:val="00BA7590"/>
    <w:rsid w:val="00BA75E1"/>
    <w:rsid w:val="00BB0021"/>
    <w:rsid w:val="00BB00D4"/>
    <w:rsid w:val="00BB06EE"/>
    <w:rsid w:val="00BB1832"/>
    <w:rsid w:val="00BB1AB2"/>
    <w:rsid w:val="00BB1B1B"/>
    <w:rsid w:val="00BB1D84"/>
    <w:rsid w:val="00BB1F21"/>
    <w:rsid w:val="00BB2940"/>
    <w:rsid w:val="00BB2B80"/>
    <w:rsid w:val="00BB4112"/>
    <w:rsid w:val="00BB4304"/>
    <w:rsid w:val="00BB54CA"/>
    <w:rsid w:val="00BB5BB3"/>
    <w:rsid w:val="00BB5C82"/>
    <w:rsid w:val="00BB5EFD"/>
    <w:rsid w:val="00BB645A"/>
    <w:rsid w:val="00BB6F72"/>
    <w:rsid w:val="00BB76B3"/>
    <w:rsid w:val="00BB786D"/>
    <w:rsid w:val="00BB78B5"/>
    <w:rsid w:val="00BB7C17"/>
    <w:rsid w:val="00BB7D79"/>
    <w:rsid w:val="00BC01CE"/>
    <w:rsid w:val="00BC07A2"/>
    <w:rsid w:val="00BC0ADD"/>
    <w:rsid w:val="00BC0B21"/>
    <w:rsid w:val="00BC1116"/>
    <w:rsid w:val="00BC17E6"/>
    <w:rsid w:val="00BC31A9"/>
    <w:rsid w:val="00BC3DA7"/>
    <w:rsid w:val="00BC4085"/>
    <w:rsid w:val="00BC40EE"/>
    <w:rsid w:val="00BC4822"/>
    <w:rsid w:val="00BC4E15"/>
    <w:rsid w:val="00BC52A8"/>
    <w:rsid w:val="00BC5DB2"/>
    <w:rsid w:val="00BC5F17"/>
    <w:rsid w:val="00BC6F48"/>
    <w:rsid w:val="00BC6F97"/>
    <w:rsid w:val="00BC7188"/>
    <w:rsid w:val="00BC7395"/>
    <w:rsid w:val="00BC7715"/>
    <w:rsid w:val="00BD06ED"/>
    <w:rsid w:val="00BD1832"/>
    <w:rsid w:val="00BD1FC2"/>
    <w:rsid w:val="00BD1FD7"/>
    <w:rsid w:val="00BD25FB"/>
    <w:rsid w:val="00BD2813"/>
    <w:rsid w:val="00BD361C"/>
    <w:rsid w:val="00BD38AE"/>
    <w:rsid w:val="00BD3A8B"/>
    <w:rsid w:val="00BD5438"/>
    <w:rsid w:val="00BD57C1"/>
    <w:rsid w:val="00BD5DAF"/>
    <w:rsid w:val="00BD646C"/>
    <w:rsid w:val="00BD689D"/>
    <w:rsid w:val="00BD6C21"/>
    <w:rsid w:val="00BD6CF4"/>
    <w:rsid w:val="00BD78AF"/>
    <w:rsid w:val="00BD7EA4"/>
    <w:rsid w:val="00BE003C"/>
    <w:rsid w:val="00BE021E"/>
    <w:rsid w:val="00BE1A0A"/>
    <w:rsid w:val="00BE27BE"/>
    <w:rsid w:val="00BE27F3"/>
    <w:rsid w:val="00BE299F"/>
    <w:rsid w:val="00BE2CC9"/>
    <w:rsid w:val="00BE2E25"/>
    <w:rsid w:val="00BE31C3"/>
    <w:rsid w:val="00BE31D0"/>
    <w:rsid w:val="00BE3316"/>
    <w:rsid w:val="00BE3797"/>
    <w:rsid w:val="00BE37A0"/>
    <w:rsid w:val="00BE5305"/>
    <w:rsid w:val="00BE536B"/>
    <w:rsid w:val="00BE53D7"/>
    <w:rsid w:val="00BE640E"/>
    <w:rsid w:val="00BE65BD"/>
    <w:rsid w:val="00BE6EE3"/>
    <w:rsid w:val="00BE77D1"/>
    <w:rsid w:val="00BE7B79"/>
    <w:rsid w:val="00BE7BA0"/>
    <w:rsid w:val="00BE7CC6"/>
    <w:rsid w:val="00BF0C3A"/>
    <w:rsid w:val="00BF1003"/>
    <w:rsid w:val="00BF10B9"/>
    <w:rsid w:val="00BF10FB"/>
    <w:rsid w:val="00BF1D55"/>
    <w:rsid w:val="00BF1E27"/>
    <w:rsid w:val="00BF282C"/>
    <w:rsid w:val="00BF3046"/>
    <w:rsid w:val="00BF30F7"/>
    <w:rsid w:val="00BF31E1"/>
    <w:rsid w:val="00BF36F2"/>
    <w:rsid w:val="00BF41CC"/>
    <w:rsid w:val="00BF48ED"/>
    <w:rsid w:val="00BF4926"/>
    <w:rsid w:val="00BF4DE7"/>
    <w:rsid w:val="00BF510C"/>
    <w:rsid w:val="00BF5113"/>
    <w:rsid w:val="00BF59BF"/>
    <w:rsid w:val="00BF5B8E"/>
    <w:rsid w:val="00BF5E3B"/>
    <w:rsid w:val="00BF5E5D"/>
    <w:rsid w:val="00BF625C"/>
    <w:rsid w:val="00BF69DE"/>
    <w:rsid w:val="00BF6CC3"/>
    <w:rsid w:val="00BF6E49"/>
    <w:rsid w:val="00C0025B"/>
    <w:rsid w:val="00C005E2"/>
    <w:rsid w:val="00C00DB9"/>
    <w:rsid w:val="00C00FE6"/>
    <w:rsid w:val="00C01E22"/>
    <w:rsid w:val="00C0226E"/>
    <w:rsid w:val="00C023ED"/>
    <w:rsid w:val="00C02B3F"/>
    <w:rsid w:val="00C03752"/>
    <w:rsid w:val="00C03843"/>
    <w:rsid w:val="00C03C5B"/>
    <w:rsid w:val="00C045B1"/>
    <w:rsid w:val="00C045E0"/>
    <w:rsid w:val="00C04785"/>
    <w:rsid w:val="00C04D86"/>
    <w:rsid w:val="00C04EC4"/>
    <w:rsid w:val="00C05BAB"/>
    <w:rsid w:val="00C05D22"/>
    <w:rsid w:val="00C05E5A"/>
    <w:rsid w:val="00C05FD2"/>
    <w:rsid w:val="00C06174"/>
    <w:rsid w:val="00C06368"/>
    <w:rsid w:val="00C06AFC"/>
    <w:rsid w:val="00C0728F"/>
    <w:rsid w:val="00C073D5"/>
    <w:rsid w:val="00C1000E"/>
    <w:rsid w:val="00C10C12"/>
    <w:rsid w:val="00C111E0"/>
    <w:rsid w:val="00C119C9"/>
    <w:rsid w:val="00C11B3C"/>
    <w:rsid w:val="00C11B45"/>
    <w:rsid w:val="00C12590"/>
    <w:rsid w:val="00C12A69"/>
    <w:rsid w:val="00C12B16"/>
    <w:rsid w:val="00C130B4"/>
    <w:rsid w:val="00C132EC"/>
    <w:rsid w:val="00C13F0C"/>
    <w:rsid w:val="00C14D6D"/>
    <w:rsid w:val="00C1500D"/>
    <w:rsid w:val="00C1573C"/>
    <w:rsid w:val="00C15F41"/>
    <w:rsid w:val="00C1625E"/>
    <w:rsid w:val="00C162A8"/>
    <w:rsid w:val="00C166CC"/>
    <w:rsid w:val="00C171C9"/>
    <w:rsid w:val="00C175BA"/>
    <w:rsid w:val="00C2021D"/>
    <w:rsid w:val="00C209D2"/>
    <w:rsid w:val="00C210CC"/>
    <w:rsid w:val="00C21321"/>
    <w:rsid w:val="00C222D5"/>
    <w:rsid w:val="00C22B5E"/>
    <w:rsid w:val="00C22E22"/>
    <w:rsid w:val="00C23096"/>
    <w:rsid w:val="00C235CE"/>
    <w:rsid w:val="00C2392B"/>
    <w:rsid w:val="00C23FB2"/>
    <w:rsid w:val="00C23FDF"/>
    <w:rsid w:val="00C242F1"/>
    <w:rsid w:val="00C24333"/>
    <w:rsid w:val="00C24361"/>
    <w:rsid w:val="00C255C7"/>
    <w:rsid w:val="00C257FC"/>
    <w:rsid w:val="00C2618E"/>
    <w:rsid w:val="00C264D4"/>
    <w:rsid w:val="00C26566"/>
    <w:rsid w:val="00C26951"/>
    <w:rsid w:val="00C26BDD"/>
    <w:rsid w:val="00C2703A"/>
    <w:rsid w:val="00C27099"/>
    <w:rsid w:val="00C275B9"/>
    <w:rsid w:val="00C27883"/>
    <w:rsid w:val="00C30142"/>
    <w:rsid w:val="00C301D4"/>
    <w:rsid w:val="00C302E2"/>
    <w:rsid w:val="00C30443"/>
    <w:rsid w:val="00C30833"/>
    <w:rsid w:val="00C31022"/>
    <w:rsid w:val="00C31A04"/>
    <w:rsid w:val="00C31B58"/>
    <w:rsid w:val="00C31EA8"/>
    <w:rsid w:val="00C32537"/>
    <w:rsid w:val="00C32EF5"/>
    <w:rsid w:val="00C32FDB"/>
    <w:rsid w:val="00C332E3"/>
    <w:rsid w:val="00C33382"/>
    <w:rsid w:val="00C3349B"/>
    <w:rsid w:val="00C33A8D"/>
    <w:rsid w:val="00C33F54"/>
    <w:rsid w:val="00C33F86"/>
    <w:rsid w:val="00C343DA"/>
    <w:rsid w:val="00C34B9A"/>
    <w:rsid w:val="00C35173"/>
    <w:rsid w:val="00C35527"/>
    <w:rsid w:val="00C356F9"/>
    <w:rsid w:val="00C35904"/>
    <w:rsid w:val="00C35C4E"/>
    <w:rsid w:val="00C3611A"/>
    <w:rsid w:val="00C363DE"/>
    <w:rsid w:val="00C36448"/>
    <w:rsid w:val="00C36C12"/>
    <w:rsid w:val="00C37836"/>
    <w:rsid w:val="00C40155"/>
    <w:rsid w:val="00C40615"/>
    <w:rsid w:val="00C40C7D"/>
    <w:rsid w:val="00C40D1A"/>
    <w:rsid w:val="00C40D5A"/>
    <w:rsid w:val="00C428AB"/>
    <w:rsid w:val="00C42FCC"/>
    <w:rsid w:val="00C42FE9"/>
    <w:rsid w:val="00C43864"/>
    <w:rsid w:val="00C43DEB"/>
    <w:rsid w:val="00C4406C"/>
    <w:rsid w:val="00C4530F"/>
    <w:rsid w:val="00C454D3"/>
    <w:rsid w:val="00C45EE7"/>
    <w:rsid w:val="00C46475"/>
    <w:rsid w:val="00C46498"/>
    <w:rsid w:val="00C466E9"/>
    <w:rsid w:val="00C4699E"/>
    <w:rsid w:val="00C46FCB"/>
    <w:rsid w:val="00C5091A"/>
    <w:rsid w:val="00C50C22"/>
    <w:rsid w:val="00C50E01"/>
    <w:rsid w:val="00C51208"/>
    <w:rsid w:val="00C5143A"/>
    <w:rsid w:val="00C514A6"/>
    <w:rsid w:val="00C517D1"/>
    <w:rsid w:val="00C51868"/>
    <w:rsid w:val="00C51CA4"/>
    <w:rsid w:val="00C52ED6"/>
    <w:rsid w:val="00C5332F"/>
    <w:rsid w:val="00C53A2C"/>
    <w:rsid w:val="00C53AF1"/>
    <w:rsid w:val="00C53DC0"/>
    <w:rsid w:val="00C53F8A"/>
    <w:rsid w:val="00C53FF4"/>
    <w:rsid w:val="00C54290"/>
    <w:rsid w:val="00C544F8"/>
    <w:rsid w:val="00C548F4"/>
    <w:rsid w:val="00C54DC7"/>
    <w:rsid w:val="00C55024"/>
    <w:rsid w:val="00C555EA"/>
    <w:rsid w:val="00C55DA3"/>
    <w:rsid w:val="00C55EC3"/>
    <w:rsid w:val="00C561B2"/>
    <w:rsid w:val="00C566D0"/>
    <w:rsid w:val="00C573E7"/>
    <w:rsid w:val="00C574D7"/>
    <w:rsid w:val="00C605A0"/>
    <w:rsid w:val="00C605F0"/>
    <w:rsid w:val="00C6062C"/>
    <w:rsid w:val="00C60AC6"/>
    <w:rsid w:val="00C6165A"/>
    <w:rsid w:val="00C61AAD"/>
    <w:rsid w:val="00C61D4F"/>
    <w:rsid w:val="00C61DB9"/>
    <w:rsid w:val="00C61ECD"/>
    <w:rsid w:val="00C624F0"/>
    <w:rsid w:val="00C63919"/>
    <w:rsid w:val="00C640B8"/>
    <w:rsid w:val="00C644B6"/>
    <w:rsid w:val="00C6450C"/>
    <w:rsid w:val="00C645E8"/>
    <w:rsid w:val="00C64CF2"/>
    <w:rsid w:val="00C64D52"/>
    <w:rsid w:val="00C6520B"/>
    <w:rsid w:val="00C654B0"/>
    <w:rsid w:val="00C656BC"/>
    <w:rsid w:val="00C658D2"/>
    <w:rsid w:val="00C6593D"/>
    <w:rsid w:val="00C65A0F"/>
    <w:rsid w:val="00C6611D"/>
    <w:rsid w:val="00C664E2"/>
    <w:rsid w:val="00C66724"/>
    <w:rsid w:val="00C6687C"/>
    <w:rsid w:val="00C66D78"/>
    <w:rsid w:val="00C67FFD"/>
    <w:rsid w:val="00C70170"/>
    <w:rsid w:val="00C7039C"/>
    <w:rsid w:val="00C70EDD"/>
    <w:rsid w:val="00C71266"/>
    <w:rsid w:val="00C7126E"/>
    <w:rsid w:val="00C712C5"/>
    <w:rsid w:val="00C71BBC"/>
    <w:rsid w:val="00C71CD5"/>
    <w:rsid w:val="00C71F41"/>
    <w:rsid w:val="00C7259A"/>
    <w:rsid w:val="00C72EB2"/>
    <w:rsid w:val="00C73BC9"/>
    <w:rsid w:val="00C73BD6"/>
    <w:rsid w:val="00C74271"/>
    <w:rsid w:val="00C74CDD"/>
    <w:rsid w:val="00C74D1B"/>
    <w:rsid w:val="00C755FC"/>
    <w:rsid w:val="00C759F5"/>
    <w:rsid w:val="00C75A1D"/>
    <w:rsid w:val="00C76D47"/>
    <w:rsid w:val="00C773AA"/>
    <w:rsid w:val="00C77617"/>
    <w:rsid w:val="00C7774F"/>
    <w:rsid w:val="00C77DCA"/>
    <w:rsid w:val="00C8014B"/>
    <w:rsid w:val="00C8073A"/>
    <w:rsid w:val="00C80828"/>
    <w:rsid w:val="00C80D9C"/>
    <w:rsid w:val="00C810F6"/>
    <w:rsid w:val="00C81909"/>
    <w:rsid w:val="00C819B8"/>
    <w:rsid w:val="00C81AFC"/>
    <w:rsid w:val="00C81C49"/>
    <w:rsid w:val="00C822B8"/>
    <w:rsid w:val="00C82416"/>
    <w:rsid w:val="00C831F0"/>
    <w:rsid w:val="00C84428"/>
    <w:rsid w:val="00C84875"/>
    <w:rsid w:val="00C84962"/>
    <w:rsid w:val="00C85359"/>
    <w:rsid w:val="00C85F14"/>
    <w:rsid w:val="00C861C3"/>
    <w:rsid w:val="00C86320"/>
    <w:rsid w:val="00C86323"/>
    <w:rsid w:val="00C86638"/>
    <w:rsid w:val="00C866D8"/>
    <w:rsid w:val="00C8690E"/>
    <w:rsid w:val="00C86A28"/>
    <w:rsid w:val="00C877BA"/>
    <w:rsid w:val="00C878AE"/>
    <w:rsid w:val="00C8798C"/>
    <w:rsid w:val="00C90C44"/>
    <w:rsid w:val="00C9104F"/>
    <w:rsid w:val="00C910AA"/>
    <w:rsid w:val="00C9112A"/>
    <w:rsid w:val="00C91218"/>
    <w:rsid w:val="00C91604"/>
    <w:rsid w:val="00C9329B"/>
    <w:rsid w:val="00C94336"/>
    <w:rsid w:val="00C94512"/>
    <w:rsid w:val="00C94898"/>
    <w:rsid w:val="00C9524E"/>
    <w:rsid w:val="00C952C3"/>
    <w:rsid w:val="00C95954"/>
    <w:rsid w:val="00C95EC4"/>
    <w:rsid w:val="00C9620E"/>
    <w:rsid w:val="00C96417"/>
    <w:rsid w:val="00C96BE5"/>
    <w:rsid w:val="00C96EE1"/>
    <w:rsid w:val="00C9711B"/>
    <w:rsid w:val="00C972AF"/>
    <w:rsid w:val="00C9733C"/>
    <w:rsid w:val="00C9770E"/>
    <w:rsid w:val="00C97A0F"/>
    <w:rsid w:val="00CA0430"/>
    <w:rsid w:val="00CA07CF"/>
    <w:rsid w:val="00CA0CB3"/>
    <w:rsid w:val="00CA151B"/>
    <w:rsid w:val="00CA17EA"/>
    <w:rsid w:val="00CA2028"/>
    <w:rsid w:val="00CA21AA"/>
    <w:rsid w:val="00CA24B5"/>
    <w:rsid w:val="00CA24CE"/>
    <w:rsid w:val="00CA260E"/>
    <w:rsid w:val="00CA2824"/>
    <w:rsid w:val="00CA2878"/>
    <w:rsid w:val="00CA2E3D"/>
    <w:rsid w:val="00CA2FCB"/>
    <w:rsid w:val="00CA3580"/>
    <w:rsid w:val="00CA3811"/>
    <w:rsid w:val="00CA3ED4"/>
    <w:rsid w:val="00CA4299"/>
    <w:rsid w:val="00CA4411"/>
    <w:rsid w:val="00CA45A3"/>
    <w:rsid w:val="00CA45EE"/>
    <w:rsid w:val="00CA48C1"/>
    <w:rsid w:val="00CA4A24"/>
    <w:rsid w:val="00CA4B5B"/>
    <w:rsid w:val="00CA50F8"/>
    <w:rsid w:val="00CA576B"/>
    <w:rsid w:val="00CA6463"/>
    <w:rsid w:val="00CA6D84"/>
    <w:rsid w:val="00CA6E76"/>
    <w:rsid w:val="00CA6EBF"/>
    <w:rsid w:val="00CA7887"/>
    <w:rsid w:val="00CA78C0"/>
    <w:rsid w:val="00CA7DEC"/>
    <w:rsid w:val="00CB0129"/>
    <w:rsid w:val="00CB0567"/>
    <w:rsid w:val="00CB076C"/>
    <w:rsid w:val="00CB07AD"/>
    <w:rsid w:val="00CB0A1C"/>
    <w:rsid w:val="00CB0FDB"/>
    <w:rsid w:val="00CB1380"/>
    <w:rsid w:val="00CB2182"/>
    <w:rsid w:val="00CB27B6"/>
    <w:rsid w:val="00CB29D4"/>
    <w:rsid w:val="00CB2D61"/>
    <w:rsid w:val="00CB2F22"/>
    <w:rsid w:val="00CB2FA4"/>
    <w:rsid w:val="00CB36B0"/>
    <w:rsid w:val="00CB37F7"/>
    <w:rsid w:val="00CB3E3F"/>
    <w:rsid w:val="00CB444D"/>
    <w:rsid w:val="00CB46ED"/>
    <w:rsid w:val="00CB48F5"/>
    <w:rsid w:val="00CB4C9D"/>
    <w:rsid w:val="00CB54DC"/>
    <w:rsid w:val="00CB5CBF"/>
    <w:rsid w:val="00CB5CC9"/>
    <w:rsid w:val="00CB5D7C"/>
    <w:rsid w:val="00CB5DC2"/>
    <w:rsid w:val="00CB5EE8"/>
    <w:rsid w:val="00CB662D"/>
    <w:rsid w:val="00CB6C3D"/>
    <w:rsid w:val="00CB70B9"/>
    <w:rsid w:val="00CB76DB"/>
    <w:rsid w:val="00CB7711"/>
    <w:rsid w:val="00CB7728"/>
    <w:rsid w:val="00CB7989"/>
    <w:rsid w:val="00CB7C2D"/>
    <w:rsid w:val="00CC0201"/>
    <w:rsid w:val="00CC14E0"/>
    <w:rsid w:val="00CC2B68"/>
    <w:rsid w:val="00CC2D93"/>
    <w:rsid w:val="00CC3C65"/>
    <w:rsid w:val="00CC3DCF"/>
    <w:rsid w:val="00CC4A87"/>
    <w:rsid w:val="00CC5137"/>
    <w:rsid w:val="00CC5A81"/>
    <w:rsid w:val="00CC5D7E"/>
    <w:rsid w:val="00CC6055"/>
    <w:rsid w:val="00CC662F"/>
    <w:rsid w:val="00CC6C74"/>
    <w:rsid w:val="00CC7138"/>
    <w:rsid w:val="00CC7370"/>
    <w:rsid w:val="00CC765D"/>
    <w:rsid w:val="00CC78C7"/>
    <w:rsid w:val="00CC79F5"/>
    <w:rsid w:val="00CC7F13"/>
    <w:rsid w:val="00CD0210"/>
    <w:rsid w:val="00CD0721"/>
    <w:rsid w:val="00CD0A49"/>
    <w:rsid w:val="00CD1124"/>
    <w:rsid w:val="00CD1301"/>
    <w:rsid w:val="00CD18CB"/>
    <w:rsid w:val="00CD1AAF"/>
    <w:rsid w:val="00CD1B77"/>
    <w:rsid w:val="00CD2729"/>
    <w:rsid w:val="00CD27B4"/>
    <w:rsid w:val="00CD324A"/>
    <w:rsid w:val="00CD35FF"/>
    <w:rsid w:val="00CD3819"/>
    <w:rsid w:val="00CD3954"/>
    <w:rsid w:val="00CD3E55"/>
    <w:rsid w:val="00CD43A3"/>
    <w:rsid w:val="00CD5024"/>
    <w:rsid w:val="00CD5163"/>
    <w:rsid w:val="00CD58FB"/>
    <w:rsid w:val="00CD5BFB"/>
    <w:rsid w:val="00CD60A9"/>
    <w:rsid w:val="00CD6455"/>
    <w:rsid w:val="00CD6498"/>
    <w:rsid w:val="00CD6505"/>
    <w:rsid w:val="00CD66B5"/>
    <w:rsid w:val="00CD67ED"/>
    <w:rsid w:val="00CD6A48"/>
    <w:rsid w:val="00CD710D"/>
    <w:rsid w:val="00CD75F2"/>
    <w:rsid w:val="00CE03A1"/>
    <w:rsid w:val="00CE088B"/>
    <w:rsid w:val="00CE091E"/>
    <w:rsid w:val="00CE1DE4"/>
    <w:rsid w:val="00CE2179"/>
    <w:rsid w:val="00CE2D84"/>
    <w:rsid w:val="00CE3919"/>
    <w:rsid w:val="00CE4271"/>
    <w:rsid w:val="00CE5EA2"/>
    <w:rsid w:val="00CE6919"/>
    <w:rsid w:val="00CE6BF3"/>
    <w:rsid w:val="00CE6CA7"/>
    <w:rsid w:val="00CE7283"/>
    <w:rsid w:val="00CE73A0"/>
    <w:rsid w:val="00CE745C"/>
    <w:rsid w:val="00CE7E2B"/>
    <w:rsid w:val="00CF015D"/>
    <w:rsid w:val="00CF0267"/>
    <w:rsid w:val="00CF0928"/>
    <w:rsid w:val="00CF09F9"/>
    <w:rsid w:val="00CF13FF"/>
    <w:rsid w:val="00CF1734"/>
    <w:rsid w:val="00CF195D"/>
    <w:rsid w:val="00CF1E73"/>
    <w:rsid w:val="00CF28EE"/>
    <w:rsid w:val="00CF2C7F"/>
    <w:rsid w:val="00CF2D2E"/>
    <w:rsid w:val="00CF2FF4"/>
    <w:rsid w:val="00CF38DF"/>
    <w:rsid w:val="00CF3C34"/>
    <w:rsid w:val="00CF3E47"/>
    <w:rsid w:val="00CF4664"/>
    <w:rsid w:val="00CF4ADF"/>
    <w:rsid w:val="00CF5006"/>
    <w:rsid w:val="00CF5E3B"/>
    <w:rsid w:val="00CF61CC"/>
    <w:rsid w:val="00CF64C4"/>
    <w:rsid w:val="00CF64F5"/>
    <w:rsid w:val="00CF6856"/>
    <w:rsid w:val="00CF68C6"/>
    <w:rsid w:val="00CF6950"/>
    <w:rsid w:val="00CF69E4"/>
    <w:rsid w:val="00CF6BB6"/>
    <w:rsid w:val="00CF7551"/>
    <w:rsid w:val="00CF79CB"/>
    <w:rsid w:val="00CF7CB9"/>
    <w:rsid w:val="00D0040E"/>
    <w:rsid w:val="00D00651"/>
    <w:rsid w:val="00D00868"/>
    <w:rsid w:val="00D00AA1"/>
    <w:rsid w:val="00D00BEC"/>
    <w:rsid w:val="00D00DA0"/>
    <w:rsid w:val="00D0125F"/>
    <w:rsid w:val="00D01832"/>
    <w:rsid w:val="00D01C4A"/>
    <w:rsid w:val="00D0235B"/>
    <w:rsid w:val="00D024BE"/>
    <w:rsid w:val="00D02634"/>
    <w:rsid w:val="00D02B14"/>
    <w:rsid w:val="00D02D1B"/>
    <w:rsid w:val="00D034EC"/>
    <w:rsid w:val="00D03B08"/>
    <w:rsid w:val="00D03F23"/>
    <w:rsid w:val="00D04C73"/>
    <w:rsid w:val="00D050C3"/>
    <w:rsid w:val="00D05271"/>
    <w:rsid w:val="00D0553E"/>
    <w:rsid w:val="00D05806"/>
    <w:rsid w:val="00D05849"/>
    <w:rsid w:val="00D05BBF"/>
    <w:rsid w:val="00D05E44"/>
    <w:rsid w:val="00D05EE0"/>
    <w:rsid w:val="00D05F2F"/>
    <w:rsid w:val="00D063BC"/>
    <w:rsid w:val="00D06422"/>
    <w:rsid w:val="00D06CB5"/>
    <w:rsid w:val="00D06EC7"/>
    <w:rsid w:val="00D07056"/>
    <w:rsid w:val="00D10308"/>
    <w:rsid w:val="00D10323"/>
    <w:rsid w:val="00D1046D"/>
    <w:rsid w:val="00D10523"/>
    <w:rsid w:val="00D10BAE"/>
    <w:rsid w:val="00D10D19"/>
    <w:rsid w:val="00D113BC"/>
    <w:rsid w:val="00D114CD"/>
    <w:rsid w:val="00D116E2"/>
    <w:rsid w:val="00D119E8"/>
    <w:rsid w:val="00D11C81"/>
    <w:rsid w:val="00D12C76"/>
    <w:rsid w:val="00D13C26"/>
    <w:rsid w:val="00D13E64"/>
    <w:rsid w:val="00D15893"/>
    <w:rsid w:val="00D15918"/>
    <w:rsid w:val="00D16438"/>
    <w:rsid w:val="00D1794D"/>
    <w:rsid w:val="00D17D75"/>
    <w:rsid w:val="00D204BA"/>
    <w:rsid w:val="00D205A1"/>
    <w:rsid w:val="00D20A37"/>
    <w:rsid w:val="00D20AE2"/>
    <w:rsid w:val="00D20DE5"/>
    <w:rsid w:val="00D21370"/>
    <w:rsid w:val="00D21A46"/>
    <w:rsid w:val="00D22063"/>
    <w:rsid w:val="00D2232B"/>
    <w:rsid w:val="00D22639"/>
    <w:rsid w:val="00D2290F"/>
    <w:rsid w:val="00D22F68"/>
    <w:rsid w:val="00D2302E"/>
    <w:rsid w:val="00D230A6"/>
    <w:rsid w:val="00D24348"/>
    <w:rsid w:val="00D24426"/>
    <w:rsid w:val="00D24535"/>
    <w:rsid w:val="00D24DE2"/>
    <w:rsid w:val="00D25BB1"/>
    <w:rsid w:val="00D25BED"/>
    <w:rsid w:val="00D263F3"/>
    <w:rsid w:val="00D265F2"/>
    <w:rsid w:val="00D26639"/>
    <w:rsid w:val="00D26857"/>
    <w:rsid w:val="00D26CF9"/>
    <w:rsid w:val="00D27015"/>
    <w:rsid w:val="00D273D7"/>
    <w:rsid w:val="00D2753C"/>
    <w:rsid w:val="00D27F37"/>
    <w:rsid w:val="00D30320"/>
    <w:rsid w:val="00D3050F"/>
    <w:rsid w:val="00D309C3"/>
    <w:rsid w:val="00D30EAD"/>
    <w:rsid w:val="00D30EF1"/>
    <w:rsid w:val="00D31075"/>
    <w:rsid w:val="00D31076"/>
    <w:rsid w:val="00D31A65"/>
    <w:rsid w:val="00D31B6D"/>
    <w:rsid w:val="00D31F8F"/>
    <w:rsid w:val="00D320F6"/>
    <w:rsid w:val="00D323DB"/>
    <w:rsid w:val="00D32C4C"/>
    <w:rsid w:val="00D3376A"/>
    <w:rsid w:val="00D3412D"/>
    <w:rsid w:val="00D34210"/>
    <w:rsid w:val="00D343E1"/>
    <w:rsid w:val="00D34993"/>
    <w:rsid w:val="00D354D1"/>
    <w:rsid w:val="00D35CD7"/>
    <w:rsid w:val="00D364DC"/>
    <w:rsid w:val="00D3659C"/>
    <w:rsid w:val="00D3688C"/>
    <w:rsid w:val="00D36FE8"/>
    <w:rsid w:val="00D3777E"/>
    <w:rsid w:val="00D37DBC"/>
    <w:rsid w:val="00D37DC4"/>
    <w:rsid w:val="00D37F52"/>
    <w:rsid w:val="00D40545"/>
    <w:rsid w:val="00D40B65"/>
    <w:rsid w:val="00D40D8E"/>
    <w:rsid w:val="00D41100"/>
    <w:rsid w:val="00D41299"/>
    <w:rsid w:val="00D41568"/>
    <w:rsid w:val="00D41FC2"/>
    <w:rsid w:val="00D4296E"/>
    <w:rsid w:val="00D43558"/>
    <w:rsid w:val="00D436E9"/>
    <w:rsid w:val="00D438AF"/>
    <w:rsid w:val="00D43BF5"/>
    <w:rsid w:val="00D43CB3"/>
    <w:rsid w:val="00D447B2"/>
    <w:rsid w:val="00D44B36"/>
    <w:rsid w:val="00D44BBC"/>
    <w:rsid w:val="00D44E1B"/>
    <w:rsid w:val="00D44F15"/>
    <w:rsid w:val="00D4572A"/>
    <w:rsid w:val="00D45C55"/>
    <w:rsid w:val="00D45E47"/>
    <w:rsid w:val="00D4613A"/>
    <w:rsid w:val="00D46190"/>
    <w:rsid w:val="00D4701D"/>
    <w:rsid w:val="00D47112"/>
    <w:rsid w:val="00D47A83"/>
    <w:rsid w:val="00D47F56"/>
    <w:rsid w:val="00D50498"/>
    <w:rsid w:val="00D5084E"/>
    <w:rsid w:val="00D51C44"/>
    <w:rsid w:val="00D52112"/>
    <w:rsid w:val="00D521BE"/>
    <w:rsid w:val="00D52220"/>
    <w:rsid w:val="00D5227C"/>
    <w:rsid w:val="00D52353"/>
    <w:rsid w:val="00D524A1"/>
    <w:rsid w:val="00D527AA"/>
    <w:rsid w:val="00D52E3C"/>
    <w:rsid w:val="00D530C9"/>
    <w:rsid w:val="00D532C6"/>
    <w:rsid w:val="00D53636"/>
    <w:rsid w:val="00D53966"/>
    <w:rsid w:val="00D53ACE"/>
    <w:rsid w:val="00D53BB6"/>
    <w:rsid w:val="00D53F7B"/>
    <w:rsid w:val="00D54B84"/>
    <w:rsid w:val="00D555F3"/>
    <w:rsid w:val="00D55BB5"/>
    <w:rsid w:val="00D55EE5"/>
    <w:rsid w:val="00D564BC"/>
    <w:rsid w:val="00D565BE"/>
    <w:rsid w:val="00D56688"/>
    <w:rsid w:val="00D56757"/>
    <w:rsid w:val="00D56B7F"/>
    <w:rsid w:val="00D5757A"/>
    <w:rsid w:val="00D5766A"/>
    <w:rsid w:val="00D57761"/>
    <w:rsid w:val="00D57BD8"/>
    <w:rsid w:val="00D57FDF"/>
    <w:rsid w:val="00D60980"/>
    <w:rsid w:val="00D60B1D"/>
    <w:rsid w:val="00D60D3C"/>
    <w:rsid w:val="00D60DB5"/>
    <w:rsid w:val="00D61698"/>
    <w:rsid w:val="00D618C6"/>
    <w:rsid w:val="00D61B1F"/>
    <w:rsid w:val="00D62022"/>
    <w:rsid w:val="00D6266A"/>
    <w:rsid w:val="00D627CE"/>
    <w:rsid w:val="00D62E0F"/>
    <w:rsid w:val="00D62F1C"/>
    <w:rsid w:val="00D63035"/>
    <w:rsid w:val="00D63271"/>
    <w:rsid w:val="00D63899"/>
    <w:rsid w:val="00D63E87"/>
    <w:rsid w:val="00D63FC6"/>
    <w:rsid w:val="00D6412B"/>
    <w:rsid w:val="00D64A4D"/>
    <w:rsid w:val="00D656B7"/>
    <w:rsid w:val="00D659A7"/>
    <w:rsid w:val="00D65AE3"/>
    <w:rsid w:val="00D66248"/>
    <w:rsid w:val="00D66264"/>
    <w:rsid w:val="00D662FD"/>
    <w:rsid w:val="00D664CF"/>
    <w:rsid w:val="00D66C45"/>
    <w:rsid w:val="00D67035"/>
    <w:rsid w:val="00D67461"/>
    <w:rsid w:val="00D67660"/>
    <w:rsid w:val="00D676C3"/>
    <w:rsid w:val="00D70408"/>
    <w:rsid w:val="00D705BA"/>
    <w:rsid w:val="00D707FF"/>
    <w:rsid w:val="00D71138"/>
    <w:rsid w:val="00D718B4"/>
    <w:rsid w:val="00D71B34"/>
    <w:rsid w:val="00D720A1"/>
    <w:rsid w:val="00D7274E"/>
    <w:rsid w:val="00D72C64"/>
    <w:rsid w:val="00D72D87"/>
    <w:rsid w:val="00D73386"/>
    <w:rsid w:val="00D74092"/>
    <w:rsid w:val="00D743B8"/>
    <w:rsid w:val="00D74C02"/>
    <w:rsid w:val="00D7503E"/>
    <w:rsid w:val="00D752F9"/>
    <w:rsid w:val="00D75E07"/>
    <w:rsid w:val="00D764BE"/>
    <w:rsid w:val="00D76F78"/>
    <w:rsid w:val="00D7711D"/>
    <w:rsid w:val="00D7737D"/>
    <w:rsid w:val="00D77540"/>
    <w:rsid w:val="00D7779A"/>
    <w:rsid w:val="00D777EF"/>
    <w:rsid w:val="00D77D83"/>
    <w:rsid w:val="00D77DA4"/>
    <w:rsid w:val="00D801B5"/>
    <w:rsid w:val="00D80249"/>
    <w:rsid w:val="00D8045F"/>
    <w:rsid w:val="00D80A97"/>
    <w:rsid w:val="00D810A4"/>
    <w:rsid w:val="00D8185D"/>
    <w:rsid w:val="00D81C8D"/>
    <w:rsid w:val="00D82285"/>
    <w:rsid w:val="00D822D7"/>
    <w:rsid w:val="00D82AFA"/>
    <w:rsid w:val="00D82B5E"/>
    <w:rsid w:val="00D82BDD"/>
    <w:rsid w:val="00D8326F"/>
    <w:rsid w:val="00D83817"/>
    <w:rsid w:val="00D83916"/>
    <w:rsid w:val="00D83AE2"/>
    <w:rsid w:val="00D83DFA"/>
    <w:rsid w:val="00D83EED"/>
    <w:rsid w:val="00D83EF2"/>
    <w:rsid w:val="00D845EE"/>
    <w:rsid w:val="00D84D70"/>
    <w:rsid w:val="00D84F3D"/>
    <w:rsid w:val="00D85219"/>
    <w:rsid w:val="00D856B5"/>
    <w:rsid w:val="00D85F1D"/>
    <w:rsid w:val="00D865BF"/>
    <w:rsid w:val="00D868F3"/>
    <w:rsid w:val="00D869C2"/>
    <w:rsid w:val="00D876AF"/>
    <w:rsid w:val="00D879C6"/>
    <w:rsid w:val="00D87A74"/>
    <w:rsid w:val="00D90C1D"/>
    <w:rsid w:val="00D90C9D"/>
    <w:rsid w:val="00D90FBD"/>
    <w:rsid w:val="00D9195C"/>
    <w:rsid w:val="00D9200C"/>
    <w:rsid w:val="00D92A23"/>
    <w:rsid w:val="00D9361F"/>
    <w:rsid w:val="00D93833"/>
    <w:rsid w:val="00D93BE6"/>
    <w:rsid w:val="00D93C25"/>
    <w:rsid w:val="00D94238"/>
    <w:rsid w:val="00D94455"/>
    <w:rsid w:val="00D946BE"/>
    <w:rsid w:val="00D94982"/>
    <w:rsid w:val="00D94A88"/>
    <w:rsid w:val="00D951BD"/>
    <w:rsid w:val="00D95859"/>
    <w:rsid w:val="00D95FC7"/>
    <w:rsid w:val="00D96351"/>
    <w:rsid w:val="00D964A9"/>
    <w:rsid w:val="00D96766"/>
    <w:rsid w:val="00D96B72"/>
    <w:rsid w:val="00D96F3F"/>
    <w:rsid w:val="00D96F59"/>
    <w:rsid w:val="00D972F2"/>
    <w:rsid w:val="00D973DA"/>
    <w:rsid w:val="00D97469"/>
    <w:rsid w:val="00DA0043"/>
    <w:rsid w:val="00DA00E9"/>
    <w:rsid w:val="00DA023A"/>
    <w:rsid w:val="00DA02C8"/>
    <w:rsid w:val="00DA060B"/>
    <w:rsid w:val="00DA0A5E"/>
    <w:rsid w:val="00DA1578"/>
    <w:rsid w:val="00DA195F"/>
    <w:rsid w:val="00DA1AE5"/>
    <w:rsid w:val="00DA1D10"/>
    <w:rsid w:val="00DA2196"/>
    <w:rsid w:val="00DA2629"/>
    <w:rsid w:val="00DA2651"/>
    <w:rsid w:val="00DA26E1"/>
    <w:rsid w:val="00DA2751"/>
    <w:rsid w:val="00DA2C2E"/>
    <w:rsid w:val="00DA2C6C"/>
    <w:rsid w:val="00DA31C5"/>
    <w:rsid w:val="00DA33F2"/>
    <w:rsid w:val="00DA3675"/>
    <w:rsid w:val="00DA3EDD"/>
    <w:rsid w:val="00DA4402"/>
    <w:rsid w:val="00DA48E1"/>
    <w:rsid w:val="00DA5248"/>
    <w:rsid w:val="00DA5673"/>
    <w:rsid w:val="00DA6B69"/>
    <w:rsid w:val="00DA6BF3"/>
    <w:rsid w:val="00DA74D4"/>
    <w:rsid w:val="00DA78A2"/>
    <w:rsid w:val="00DA7D32"/>
    <w:rsid w:val="00DA7D76"/>
    <w:rsid w:val="00DB06AE"/>
    <w:rsid w:val="00DB089B"/>
    <w:rsid w:val="00DB1782"/>
    <w:rsid w:val="00DB2219"/>
    <w:rsid w:val="00DB234B"/>
    <w:rsid w:val="00DB25CC"/>
    <w:rsid w:val="00DB325C"/>
    <w:rsid w:val="00DB4512"/>
    <w:rsid w:val="00DB4EAA"/>
    <w:rsid w:val="00DB4FB7"/>
    <w:rsid w:val="00DB55BF"/>
    <w:rsid w:val="00DB577F"/>
    <w:rsid w:val="00DB6D18"/>
    <w:rsid w:val="00DB7025"/>
    <w:rsid w:val="00DB73E7"/>
    <w:rsid w:val="00DB75C5"/>
    <w:rsid w:val="00DB75E1"/>
    <w:rsid w:val="00DB7973"/>
    <w:rsid w:val="00DB7A89"/>
    <w:rsid w:val="00DB7E2E"/>
    <w:rsid w:val="00DC01D3"/>
    <w:rsid w:val="00DC024E"/>
    <w:rsid w:val="00DC06F7"/>
    <w:rsid w:val="00DC0E34"/>
    <w:rsid w:val="00DC127C"/>
    <w:rsid w:val="00DC12E1"/>
    <w:rsid w:val="00DC1F0E"/>
    <w:rsid w:val="00DC2700"/>
    <w:rsid w:val="00DC2BE3"/>
    <w:rsid w:val="00DC2F30"/>
    <w:rsid w:val="00DC322C"/>
    <w:rsid w:val="00DC362C"/>
    <w:rsid w:val="00DC4078"/>
    <w:rsid w:val="00DC40C2"/>
    <w:rsid w:val="00DC4296"/>
    <w:rsid w:val="00DC43B2"/>
    <w:rsid w:val="00DC489B"/>
    <w:rsid w:val="00DC48D2"/>
    <w:rsid w:val="00DC556E"/>
    <w:rsid w:val="00DC5E99"/>
    <w:rsid w:val="00DC6C5E"/>
    <w:rsid w:val="00DC72A0"/>
    <w:rsid w:val="00DC767C"/>
    <w:rsid w:val="00DC7F5E"/>
    <w:rsid w:val="00DC7F97"/>
    <w:rsid w:val="00DD086A"/>
    <w:rsid w:val="00DD09A5"/>
    <w:rsid w:val="00DD18AE"/>
    <w:rsid w:val="00DD19A7"/>
    <w:rsid w:val="00DD1B6B"/>
    <w:rsid w:val="00DD26B1"/>
    <w:rsid w:val="00DD2C6A"/>
    <w:rsid w:val="00DD2FCE"/>
    <w:rsid w:val="00DD3238"/>
    <w:rsid w:val="00DD383B"/>
    <w:rsid w:val="00DD3843"/>
    <w:rsid w:val="00DD409C"/>
    <w:rsid w:val="00DD46C4"/>
    <w:rsid w:val="00DD489E"/>
    <w:rsid w:val="00DD48B7"/>
    <w:rsid w:val="00DD4C9B"/>
    <w:rsid w:val="00DD4FAC"/>
    <w:rsid w:val="00DD500B"/>
    <w:rsid w:val="00DD56A4"/>
    <w:rsid w:val="00DD5824"/>
    <w:rsid w:val="00DD5915"/>
    <w:rsid w:val="00DD5AF2"/>
    <w:rsid w:val="00DD5F89"/>
    <w:rsid w:val="00DD6D5A"/>
    <w:rsid w:val="00DD78FB"/>
    <w:rsid w:val="00DD7C31"/>
    <w:rsid w:val="00DE0395"/>
    <w:rsid w:val="00DE039E"/>
    <w:rsid w:val="00DE0568"/>
    <w:rsid w:val="00DE1D58"/>
    <w:rsid w:val="00DE1E5A"/>
    <w:rsid w:val="00DE2FD1"/>
    <w:rsid w:val="00DE3F0F"/>
    <w:rsid w:val="00DE404C"/>
    <w:rsid w:val="00DE44F2"/>
    <w:rsid w:val="00DE471E"/>
    <w:rsid w:val="00DE486B"/>
    <w:rsid w:val="00DE4BA6"/>
    <w:rsid w:val="00DE4C9C"/>
    <w:rsid w:val="00DE4CFA"/>
    <w:rsid w:val="00DE5F79"/>
    <w:rsid w:val="00DE5FCF"/>
    <w:rsid w:val="00DE6735"/>
    <w:rsid w:val="00DE68DF"/>
    <w:rsid w:val="00DE6B53"/>
    <w:rsid w:val="00DE6F46"/>
    <w:rsid w:val="00DE6FCF"/>
    <w:rsid w:val="00DE7260"/>
    <w:rsid w:val="00DE76E9"/>
    <w:rsid w:val="00DE77D2"/>
    <w:rsid w:val="00DE78E3"/>
    <w:rsid w:val="00DE7A63"/>
    <w:rsid w:val="00DE7CD1"/>
    <w:rsid w:val="00DF0398"/>
    <w:rsid w:val="00DF0C27"/>
    <w:rsid w:val="00DF1469"/>
    <w:rsid w:val="00DF14AF"/>
    <w:rsid w:val="00DF14CA"/>
    <w:rsid w:val="00DF14D3"/>
    <w:rsid w:val="00DF1946"/>
    <w:rsid w:val="00DF2072"/>
    <w:rsid w:val="00DF2402"/>
    <w:rsid w:val="00DF26C8"/>
    <w:rsid w:val="00DF2ADD"/>
    <w:rsid w:val="00DF2C15"/>
    <w:rsid w:val="00DF2E86"/>
    <w:rsid w:val="00DF319C"/>
    <w:rsid w:val="00DF3793"/>
    <w:rsid w:val="00DF3916"/>
    <w:rsid w:val="00DF3BE0"/>
    <w:rsid w:val="00DF3C7A"/>
    <w:rsid w:val="00DF3D0D"/>
    <w:rsid w:val="00DF42B6"/>
    <w:rsid w:val="00DF4776"/>
    <w:rsid w:val="00DF4C8B"/>
    <w:rsid w:val="00DF4F70"/>
    <w:rsid w:val="00DF5204"/>
    <w:rsid w:val="00DF6535"/>
    <w:rsid w:val="00DF6C58"/>
    <w:rsid w:val="00DF71A4"/>
    <w:rsid w:val="00DF71B4"/>
    <w:rsid w:val="00DF7590"/>
    <w:rsid w:val="00DF7601"/>
    <w:rsid w:val="00DF7D91"/>
    <w:rsid w:val="00DF7E8F"/>
    <w:rsid w:val="00E00161"/>
    <w:rsid w:val="00E00499"/>
    <w:rsid w:val="00E00B7D"/>
    <w:rsid w:val="00E00C77"/>
    <w:rsid w:val="00E0100E"/>
    <w:rsid w:val="00E013A7"/>
    <w:rsid w:val="00E01452"/>
    <w:rsid w:val="00E018F7"/>
    <w:rsid w:val="00E01ABC"/>
    <w:rsid w:val="00E0229A"/>
    <w:rsid w:val="00E023F6"/>
    <w:rsid w:val="00E0248C"/>
    <w:rsid w:val="00E027B1"/>
    <w:rsid w:val="00E02D5D"/>
    <w:rsid w:val="00E038C4"/>
    <w:rsid w:val="00E03B31"/>
    <w:rsid w:val="00E03B89"/>
    <w:rsid w:val="00E03CE5"/>
    <w:rsid w:val="00E03E64"/>
    <w:rsid w:val="00E03E72"/>
    <w:rsid w:val="00E04149"/>
    <w:rsid w:val="00E0422D"/>
    <w:rsid w:val="00E042A7"/>
    <w:rsid w:val="00E0485A"/>
    <w:rsid w:val="00E04889"/>
    <w:rsid w:val="00E0495E"/>
    <w:rsid w:val="00E04E63"/>
    <w:rsid w:val="00E06288"/>
    <w:rsid w:val="00E06311"/>
    <w:rsid w:val="00E06944"/>
    <w:rsid w:val="00E06964"/>
    <w:rsid w:val="00E0713B"/>
    <w:rsid w:val="00E071CE"/>
    <w:rsid w:val="00E101DE"/>
    <w:rsid w:val="00E113F4"/>
    <w:rsid w:val="00E11CE9"/>
    <w:rsid w:val="00E120DF"/>
    <w:rsid w:val="00E12107"/>
    <w:rsid w:val="00E122D7"/>
    <w:rsid w:val="00E12355"/>
    <w:rsid w:val="00E123F5"/>
    <w:rsid w:val="00E12838"/>
    <w:rsid w:val="00E13141"/>
    <w:rsid w:val="00E13985"/>
    <w:rsid w:val="00E13A43"/>
    <w:rsid w:val="00E13D24"/>
    <w:rsid w:val="00E142BA"/>
    <w:rsid w:val="00E14310"/>
    <w:rsid w:val="00E1476D"/>
    <w:rsid w:val="00E147AA"/>
    <w:rsid w:val="00E14AEC"/>
    <w:rsid w:val="00E15218"/>
    <w:rsid w:val="00E15880"/>
    <w:rsid w:val="00E15BF6"/>
    <w:rsid w:val="00E1639F"/>
    <w:rsid w:val="00E1675D"/>
    <w:rsid w:val="00E16A83"/>
    <w:rsid w:val="00E16C28"/>
    <w:rsid w:val="00E201AD"/>
    <w:rsid w:val="00E20294"/>
    <w:rsid w:val="00E206E9"/>
    <w:rsid w:val="00E20FDF"/>
    <w:rsid w:val="00E21436"/>
    <w:rsid w:val="00E21B49"/>
    <w:rsid w:val="00E223C3"/>
    <w:rsid w:val="00E223C5"/>
    <w:rsid w:val="00E23311"/>
    <w:rsid w:val="00E237D5"/>
    <w:rsid w:val="00E23C1A"/>
    <w:rsid w:val="00E23FDB"/>
    <w:rsid w:val="00E2442B"/>
    <w:rsid w:val="00E24766"/>
    <w:rsid w:val="00E24B45"/>
    <w:rsid w:val="00E25458"/>
    <w:rsid w:val="00E25734"/>
    <w:rsid w:val="00E25B0F"/>
    <w:rsid w:val="00E25D7F"/>
    <w:rsid w:val="00E25DBB"/>
    <w:rsid w:val="00E265A8"/>
    <w:rsid w:val="00E27757"/>
    <w:rsid w:val="00E27F10"/>
    <w:rsid w:val="00E30572"/>
    <w:rsid w:val="00E3075E"/>
    <w:rsid w:val="00E30958"/>
    <w:rsid w:val="00E30BBC"/>
    <w:rsid w:val="00E30BDF"/>
    <w:rsid w:val="00E30CCB"/>
    <w:rsid w:val="00E30F75"/>
    <w:rsid w:val="00E310B6"/>
    <w:rsid w:val="00E3136B"/>
    <w:rsid w:val="00E31421"/>
    <w:rsid w:val="00E31466"/>
    <w:rsid w:val="00E31B5B"/>
    <w:rsid w:val="00E31BA8"/>
    <w:rsid w:val="00E31BDA"/>
    <w:rsid w:val="00E31D1E"/>
    <w:rsid w:val="00E322C1"/>
    <w:rsid w:val="00E3230D"/>
    <w:rsid w:val="00E327BF"/>
    <w:rsid w:val="00E3347C"/>
    <w:rsid w:val="00E33919"/>
    <w:rsid w:val="00E340B3"/>
    <w:rsid w:val="00E34A32"/>
    <w:rsid w:val="00E34F78"/>
    <w:rsid w:val="00E35489"/>
    <w:rsid w:val="00E35889"/>
    <w:rsid w:val="00E35D9E"/>
    <w:rsid w:val="00E37121"/>
    <w:rsid w:val="00E3732D"/>
    <w:rsid w:val="00E3757B"/>
    <w:rsid w:val="00E3776A"/>
    <w:rsid w:val="00E37824"/>
    <w:rsid w:val="00E379B0"/>
    <w:rsid w:val="00E379FF"/>
    <w:rsid w:val="00E4022C"/>
    <w:rsid w:val="00E402DE"/>
    <w:rsid w:val="00E4060D"/>
    <w:rsid w:val="00E407AF"/>
    <w:rsid w:val="00E407F3"/>
    <w:rsid w:val="00E40D5F"/>
    <w:rsid w:val="00E41AA5"/>
    <w:rsid w:val="00E41ADE"/>
    <w:rsid w:val="00E430D5"/>
    <w:rsid w:val="00E4312F"/>
    <w:rsid w:val="00E43303"/>
    <w:rsid w:val="00E434EB"/>
    <w:rsid w:val="00E4476D"/>
    <w:rsid w:val="00E4536B"/>
    <w:rsid w:val="00E4536F"/>
    <w:rsid w:val="00E45AFB"/>
    <w:rsid w:val="00E46607"/>
    <w:rsid w:val="00E46E9D"/>
    <w:rsid w:val="00E471CA"/>
    <w:rsid w:val="00E474BA"/>
    <w:rsid w:val="00E479A6"/>
    <w:rsid w:val="00E50041"/>
    <w:rsid w:val="00E50C0C"/>
    <w:rsid w:val="00E50EA1"/>
    <w:rsid w:val="00E519E4"/>
    <w:rsid w:val="00E52389"/>
    <w:rsid w:val="00E52F35"/>
    <w:rsid w:val="00E53BF3"/>
    <w:rsid w:val="00E5461C"/>
    <w:rsid w:val="00E54638"/>
    <w:rsid w:val="00E54736"/>
    <w:rsid w:val="00E54A17"/>
    <w:rsid w:val="00E56112"/>
    <w:rsid w:val="00E56313"/>
    <w:rsid w:val="00E5691A"/>
    <w:rsid w:val="00E56CCE"/>
    <w:rsid w:val="00E576C8"/>
    <w:rsid w:val="00E578AE"/>
    <w:rsid w:val="00E57D1F"/>
    <w:rsid w:val="00E611A3"/>
    <w:rsid w:val="00E612D6"/>
    <w:rsid w:val="00E6140B"/>
    <w:rsid w:val="00E61647"/>
    <w:rsid w:val="00E61CCD"/>
    <w:rsid w:val="00E6242D"/>
    <w:rsid w:val="00E62A98"/>
    <w:rsid w:val="00E62EE6"/>
    <w:rsid w:val="00E63202"/>
    <w:rsid w:val="00E633B5"/>
    <w:rsid w:val="00E63766"/>
    <w:rsid w:val="00E63C7E"/>
    <w:rsid w:val="00E64C44"/>
    <w:rsid w:val="00E64C80"/>
    <w:rsid w:val="00E652BB"/>
    <w:rsid w:val="00E656E0"/>
    <w:rsid w:val="00E656F9"/>
    <w:rsid w:val="00E65963"/>
    <w:rsid w:val="00E66815"/>
    <w:rsid w:val="00E67FD8"/>
    <w:rsid w:val="00E70678"/>
    <w:rsid w:val="00E708C5"/>
    <w:rsid w:val="00E7112F"/>
    <w:rsid w:val="00E711BF"/>
    <w:rsid w:val="00E712F2"/>
    <w:rsid w:val="00E71487"/>
    <w:rsid w:val="00E71CDD"/>
    <w:rsid w:val="00E726F1"/>
    <w:rsid w:val="00E72729"/>
    <w:rsid w:val="00E72C47"/>
    <w:rsid w:val="00E736B1"/>
    <w:rsid w:val="00E73FDC"/>
    <w:rsid w:val="00E75E44"/>
    <w:rsid w:val="00E76034"/>
    <w:rsid w:val="00E76243"/>
    <w:rsid w:val="00E763E2"/>
    <w:rsid w:val="00E76A6C"/>
    <w:rsid w:val="00E76A8A"/>
    <w:rsid w:val="00E77BB3"/>
    <w:rsid w:val="00E77C77"/>
    <w:rsid w:val="00E77C89"/>
    <w:rsid w:val="00E77FF3"/>
    <w:rsid w:val="00E80AF7"/>
    <w:rsid w:val="00E812D9"/>
    <w:rsid w:val="00E81B3A"/>
    <w:rsid w:val="00E820B2"/>
    <w:rsid w:val="00E8223D"/>
    <w:rsid w:val="00E82540"/>
    <w:rsid w:val="00E82844"/>
    <w:rsid w:val="00E82988"/>
    <w:rsid w:val="00E82BB2"/>
    <w:rsid w:val="00E83706"/>
    <w:rsid w:val="00E838AD"/>
    <w:rsid w:val="00E8392C"/>
    <w:rsid w:val="00E83956"/>
    <w:rsid w:val="00E83B62"/>
    <w:rsid w:val="00E83BF3"/>
    <w:rsid w:val="00E83D7D"/>
    <w:rsid w:val="00E842AE"/>
    <w:rsid w:val="00E842DA"/>
    <w:rsid w:val="00E8488F"/>
    <w:rsid w:val="00E8489C"/>
    <w:rsid w:val="00E85359"/>
    <w:rsid w:val="00E85D9B"/>
    <w:rsid w:val="00E8614B"/>
    <w:rsid w:val="00E86652"/>
    <w:rsid w:val="00E8671C"/>
    <w:rsid w:val="00E86960"/>
    <w:rsid w:val="00E8748B"/>
    <w:rsid w:val="00E8754E"/>
    <w:rsid w:val="00E8785B"/>
    <w:rsid w:val="00E90198"/>
    <w:rsid w:val="00E90472"/>
    <w:rsid w:val="00E907A7"/>
    <w:rsid w:val="00E90A20"/>
    <w:rsid w:val="00E90B0C"/>
    <w:rsid w:val="00E90BAF"/>
    <w:rsid w:val="00E90DD4"/>
    <w:rsid w:val="00E91782"/>
    <w:rsid w:val="00E919DC"/>
    <w:rsid w:val="00E9217D"/>
    <w:rsid w:val="00E922AF"/>
    <w:rsid w:val="00E92793"/>
    <w:rsid w:val="00E92993"/>
    <w:rsid w:val="00E92A39"/>
    <w:rsid w:val="00E92A6F"/>
    <w:rsid w:val="00E92FF2"/>
    <w:rsid w:val="00E93C20"/>
    <w:rsid w:val="00E93E09"/>
    <w:rsid w:val="00E9446C"/>
    <w:rsid w:val="00E951E4"/>
    <w:rsid w:val="00E9581D"/>
    <w:rsid w:val="00E95B73"/>
    <w:rsid w:val="00E95BCE"/>
    <w:rsid w:val="00E96271"/>
    <w:rsid w:val="00E9653A"/>
    <w:rsid w:val="00E9668F"/>
    <w:rsid w:val="00E96A63"/>
    <w:rsid w:val="00E96DA5"/>
    <w:rsid w:val="00E9706D"/>
    <w:rsid w:val="00E9747E"/>
    <w:rsid w:val="00E9755C"/>
    <w:rsid w:val="00E97832"/>
    <w:rsid w:val="00E9788F"/>
    <w:rsid w:val="00E97CC2"/>
    <w:rsid w:val="00E97ED7"/>
    <w:rsid w:val="00EA034B"/>
    <w:rsid w:val="00EA03F1"/>
    <w:rsid w:val="00EA0867"/>
    <w:rsid w:val="00EA0B91"/>
    <w:rsid w:val="00EA0C11"/>
    <w:rsid w:val="00EA12B8"/>
    <w:rsid w:val="00EA1C27"/>
    <w:rsid w:val="00EA1D45"/>
    <w:rsid w:val="00EA2AC1"/>
    <w:rsid w:val="00EA33FA"/>
    <w:rsid w:val="00EA3B88"/>
    <w:rsid w:val="00EA3C2F"/>
    <w:rsid w:val="00EA3D03"/>
    <w:rsid w:val="00EA4357"/>
    <w:rsid w:val="00EA49BF"/>
    <w:rsid w:val="00EA51D4"/>
    <w:rsid w:val="00EA51DE"/>
    <w:rsid w:val="00EA53C2"/>
    <w:rsid w:val="00EA5516"/>
    <w:rsid w:val="00EA579A"/>
    <w:rsid w:val="00EA57A7"/>
    <w:rsid w:val="00EA604C"/>
    <w:rsid w:val="00EA6224"/>
    <w:rsid w:val="00EA662B"/>
    <w:rsid w:val="00EA6852"/>
    <w:rsid w:val="00EA6DED"/>
    <w:rsid w:val="00EA7A0E"/>
    <w:rsid w:val="00EB0415"/>
    <w:rsid w:val="00EB0C42"/>
    <w:rsid w:val="00EB17A2"/>
    <w:rsid w:val="00EB24F5"/>
    <w:rsid w:val="00EB2A98"/>
    <w:rsid w:val="00EB3B16"/>
    <w:rsid w:val="00EB3D01"/>
    <w:rsid w:val="00EB4052"/>
    <w:rsid w:val="00EB4BAE"/>
    <w:rsid w:val="00EB4BC5"/>
    <w:rsid w:val="00EB5A09"/>
    <w:rsid w:val="00EB5F23"/>
    <w:rsid w:val="00EB65AE"/>
    <w:rsid w:val="00EB6B3E"/>
    <w:rsid w:val="00EB6CED"/>
    <w:rsid w:val="00EB6D95"/>
    <w:rsid w:val="00EB7280"/>
    <w:rsid w:val="00EB7404"/>
    <w:rsid w:val="00EB77D0"/>
    <w:rsid w:val="00EB7B43"/>
    <w:rsid w:val="00EC0306"/>
    <w:rsid w:val="00EC0870"/>
    <w:rsid w:val="00EC0990"/>
    <w:rsid w:val="00EC0E6B"/>
    <w:rsid w:val="00EC297E"/>
    <w:rsid w:val="00EC2CC0"/>
    <w:rsid w:val="00EC324B"/>
    <w:rsid w:val="00EC37A1"/>
    <w:rsid w:val="00EC3E04"/>
    <w:rsid w:val="00EC3F41"/>
    <w:rsid w:val="00EC46FA"/>
    <w:rsid w:val="00EC48D0"/>
    <w:rsid w:val="00EC539D"/>
    <w:rsid w:val="00EC585F"/>
    <w:rsid w:val="00EC58B9"/>
    <w:rsid w:val="00EC5A1A"/>
    <w:rsid w:val="00EC69A8"/>
    <w:rsid w:val="00EC69DD"/>
    <w:rsid w:val="00EC750F"/>
    <w:rsid w:val="00EC7B4F"/>
    <w:rsid w:val="00EC7E72"/>
    <w:rsid w:val="00ED03CA"/>
    <w:rsid w:val="00ED0422"/>
    <w:rsid w:val="00ED0773"/>
    <w:rsid w:val="00ED0DAB"/>
    <w:rsid w:val="00ED1095"/>
    <w:rsid w:val="00ED1440"/>
    <w:rsid w:val="00ED1896"/>
    <w:rsid w:val="00ED1BA8"/>
    <w:rsid w:val="00ED1CB6"/>
    <w:rsid w:val="00ED1D3E"/>
    <w:rsid w:val="00ED1DFF"/>
    <w:rsid w:val="00ED23AE"/>
    <w:rsid w:val="00ED2FDA"/>
    <w:rsid w:val="00ED35E2"/>
    <w:rsid w:val="00ED4011"/>
    <w:rsid w:val="00ED4425"/>
    <w:rsid w:val="00ED4468"/>
    <w:rsid w:val="00ED44D3"/>
    <w:rsid w:val="00ED4D52"/>
    <w:rsid w:val="00ED5322"/>
    <w:rsid w:val="00ED5D9F"/>
    <w:rsid w:val="00ED64AD"/>
    <w:rsid w:val="00ED6639"/>
    <w:rsid w:val="00ED6789"/>
    <w:rsid w:val="00ED68E5"/>
    <w:rsid w:val="00ED796C"/>
    <w:rsid w:val="00ED7E32"/>
    <w:rsid w:val="00EE05DB"/>
    <w:rsid w:val="00EE1056"/>
    <w:rsid w:val="00EE11C8"/>
    <w:rsid w:val="00EE12E4"/>
    <w:rsid w:val="00EE13C2"/>
    <w:rsid w:val="00EE1A2B"/>
    <w:rsid w:val="00EE1D29"/>
    <w:rsid w:val="00EE240E"/>
    <w:rsid w:val="00EE2A62"/>
    <w:rsid w:val="00EE2C0A"/>
    <w:rsid w:val="00EE2E8F"/>
    <w:rsid w:val="00EE2FFF"/>
    <w:rsid w:val="00EE3E87"/>
    <w:rsid w:val="00EE4155"/>
    <w:rsid w:val="00EE421C"/>
    <w:rsid w:val="00EE475A"/>
    <w:rsid w:val="00EE4A20"/>
    <w:rsid w:val="00EE4DB9"/>
    <w:rsid w:val="00EE581E"/>
    <w:rsid w:val="00EE5A51"/>
    <w:rsid w:val="00EE5BCB"/>
    <w:rsid w:val="00EE6207"/>
    <w:rsid w:val="00EE664A"/>
    <w:rsid w:val="00EE6E27"/>
    <w:rsid w:val="00EF0260"/>
    <w:rsid w:val="00EF1213"/>
    <w:rsid w:val="00EF174C"/>
    <w:rsid w:val="00EF17BF"/>
    <w:rsid w:val="00EF228A"/>
    <w:rsid w:val="00EF360C"/>
    <w:rsid w:val="00EF40B4"/>
    <w:rsid w:val="00EF43C0"/>
    <w:rsid w:val="00EF4411"/>
    <w:rsid w:val="00EF6153"/>
    <w:rsid w:val="00EF679E"/>
    <w:rsid w:val="00EF6C11"/>
    <w:rsid w:val="00EF6E8D"/>
    <w:rsid w:val="00EF6F7B"/>
    <w:rsid w:val="00EF7087"/>
    <w:rsid w:val="00EF7298"/>
    <w:rsid w:val="00EF7D9F"/>
    <w:rsid w:val="00F004F3"/>
    <w:rsid w:val="00F00726"/>
    <w:rsid w:val="00F01075"/>
    <w:rsid w:val="00F0124C"/>
    <w:rsid w:val="00F016CC"/>
    <w:rsid w:val="00F01D9D"/>
    <w:rsid w:val="00F01E02"/>
    <w:rsid w:val="00F02842"/>
    <w:rsid w:val="00F02AA6"/>
    <w:rsid w:val="00F02EE3"/>
    <w:rsid w:val="00F03029"/>
    <w:rsid w:val="00F03553"/>
    <w:rsid w:val="00F03A07"/>
    <w:rsid w:val="00F0418A"/>
    <w:rsid w:val="00F04475"/>
    <w:rsid w:val="00F0455E"/>
    <w:rsid w:val="00F04840"/>
    <w:rsid w:val="00F0485C"/>
    <w:rsid w:val="00F04B4B"/>
    <w:rsid w:val="00F04D24"/>
    <w:rsid w:val="00F0522E"/>
    <w:rsid w:val="00F0529B"/>
    <w:rsid w:val="00F0567C"/>
    <w:rsid w:val="00F05E9F"/>
    <w:rsid w:val="00F06E26"/>
    <w:rsid w:val="00F06EDE"/>
    <w:rsid w:val="00F06FA3"/>
    <w:rsid w:val="00F07179"/>
    <w:rsid w:val="00F0740D"/>
    <w:rsid w:val="00F075BD"/>
    <w:rsid w:val="00F07682"/>
    <w:rsid w:val="00F1017C"/>
    <w:rsid w:val="00F103AE"/>
    <w:rsid w:val="00F106F7"/>
    <w:rsid w:val="00F10964"/>
    <w:rsid w:val="00F109AE"/>
    <w:rsid w:val="00F10F8B"/>
    <w:rsid w:val="00F11785"/>
    <w:rsid w:val="00F119EB"/>
    <w:rsid w:val="00F11E04"/>
    <w:rsid w:val="00F1206B"/>
    <w:rsid w:val="00F1226B"/>
    <w:rsid w:val="00F12FED"/>
    <w:rsid w:val="00F130E8"/>
    <w:rsid w:val="00F1469E"/>
    <w:rsid w:val="00F14E64"/>
    <w:rsid w:val="00F15136"/>
    <w:rsid w:val="00F1554F"/>
    <w:rsid w:val="00F159B1"/>
    <w:rsid w:val="00F15C5C"/>
    <w:rsid w:val="00F165B8"/>
    <w:rsid w:val="00F16656"/>
    <w:rsid w:val="00F1669A"/>
    <w:rsid w:val="00F16D48"/>
    <w:rsid w:val="00F16E5B"/>
    <w:rsid w:val="00F17D85"/>
    <w:rsid w:val="00F20439"/>
    <w:rsid w:val="00F207F4"/>
    <w:rsid w:val="00F209B9"/>
    <w:rsid w:val="00F20A6D"/>
    <w:rsid w:val="00F20F25"/>
    <w:rsid w:val="00F21A0F"/>
    <w:rsid w:val="00F21CF6"/>
    <w:rsid w:val="00F22A43"/>
    <w:rsid w:val="00F22AF6"/>
    <w:rsid w:val="00F22E7E"/>
    <w:rsid w:val="00F239B3"/>
    <w:rsid w:val="00F23FA8"/>
    <w:rsid w:val="00F24153"/>
    <w:rsid w:val="00F24628"/>
    <w:rsid w:val="00F24A84"/>
    <w:rsid w:val="00F24EF2"/>
    <w:rsid w:val="00F257FF"/>
    <w:rsid w:val="00F25B79"/>
    <w:rsid w:val="00F263EE"/>
    <w:rsid w:val="00F26445"/>
    <w:rsid w:val="00F26977"/>
    <w:rsid w:val="00F26B65"/>
    <w:rsid w:val="00F270CF"/>
    <w:rsid w:val="00F2726E"/>
    <w:rsid w:val="00F27820"/>
    <w:rsid w:val="00F27ABB"/>
    <w:rsid w:val="00F27D66"/>
    <w:rsid w:val="00F27FB1"/>
    <w:rsid w:val="00F3085C"/>
    <w:rsid w:val="00F308B2"/>
    <w:rsid w:val="00F31050"/>
    <w:rsid w:val="00F31493"/>
    <w:rsid w:val="00F316F0"/>
    <w:rsid w:val="00F32231"/>
    <w:rsid w:val="00F3251E"/>
    <w:rsid w:val="00F32D28"/>
    <w:rsid w:val="00F32EEC"/>
    <w:rsid w:val="00F33966"/>
    <w:rsid w:val="00F342FB"/>
    <w:rsid w:val="00F346D4"/>
    <w:rsid w:val="00F3479E"/>
    <w:rsid w:val="00F35E68"/>
    <w:rsid w:val="00F35E94"/>
    <w:rsid w:val="00F3601E"/>
    <w:rsid w:val="00F36C66"/>
    <w:rsid w:val="00F3723E"/>
    <w:rsid w:val="00F37BE7"/>
    <w:rsid w:val="00F403A3"/>
    <w:rsid w:val="00F403A6"/>
    <w:rsid w:val="00F40526"/>
    <w:rsid w:val="00F40BD4"/>
    <w:rsid w:val="00F40C26"/>
    <w:rsid w:val="00F4144B"/>
    <w:rsid w:val="00F415AB"/>
    <w:rsid w:val="00F41DD3"/>
    <w:rsid w:val="00F42358"/>
    <w:rsid w:val="00F427CF"/>
    <w:rsid w:val="00F427DC"/>
    <w:rsid w:val="00F42CD1"/>
    <w:rsid w:val="00F42E1A"/>
    <w:rsid w:val="00F43CB4"/>
    <w:rsid w:val="00F44223"/>
    <w:rsid w:val="00F4452D"/>
    <w:rsid w:val="00F44802"/>
    <w:rsid w:val="00F449D3"/>
    <w:rsid w:val="00F44C88"/>
    <w:rsid w:val="00F454A0"/>
    <w:rsid w:val="00F4556D"/>
    <w:rsid w:val="00F45907"/>
    <w:rsid w:val="00F4613A"/>
    <w:rsid w:val="00F464B5"/>
    <w:rsid w:val="00F47301"/>
    <w:rsid w:val="00F47306"/>
    <w:rsid w:val="00F47BC2"/>
    <w:rsid w:val="00F47DB5"/>
    <w:rsid w:val="00F5003A"/>
    <w:rsid w:val="00F50429"/>
    <w:rsid w:val="00F50484"/>
    <w:rsid w:val="00F50902"/>
    <w:rsid w:val="00F50CF8"/>
    <w:rsid w:val="00F50D8B"/>
    <w:rsid w:val="00F51DB5"/>
    <w:rsid w:val="00F522DD"/>
    <w:rsid w:val="00F52F36"/>
    <w:rsid w:val="00F534DA"/>
    <w:rsid w:val="00F53595"/>
    <w:rsid w:val="00F53CA4"/>
    <w:rsid w:val="00F542CF"/>
    <w:rsid w:val="00F547DD"/>
    <w:rsid w:val="00F54AD7"/>
    <w:rsid w:val="00F54C0A"/>
    <w:rsid w:val="00F54FDB"/>
    <w:rsid w:val="00F55C79"/>
    <w:rsid w:val="00F562F6"/>
    <w:rsid w:val="00F56384"/>
    <w:rsid w:val="00F56614"/>
    <w:rsid w:val="00F56CAA"/>
    <w:rsid w:val="00F56EBD"/>
    <w:rsid w:val="00F57038"/>
    <w:rsid w:val="00F571AF"/>
    <w:rsid w:val="00F57A15"/>
    <w:rsid w:val="00F57A8C"/>
    <w:rsid w:val="00F57EAC"/>
    <w:rsid w:val="00F60E76"/>
    <w:rsid w:val="00F60FB9"/>
    <w:rsid w:val="00F6108E"/>
    <w:rsid w:val="00F61429"/>
    <w:rsid w:val="00F61BD2"/>
    <w:rsid w:val="00F62085"/>
    <w:rsid w:val="00F62303"/>
    <w:rsid w:val="00F62809"/>
    <w:rsid w:val="00F629C8"/>
    <w:rsid w:val="00F62D7F"/>
    <w:rsid w:val="00F63188"/>
    <w:rsid w:val="00F63D8F"/>
    <w:rsid w:val="00F63F5D"/>
    <w:rsid w:val="00F643B3"/>
    <w:rsid w:val="00F645C5"/>
    <w:rsid w:val="00F648E0"/>
    <w:rsid w:val="00F64A36"/>
    <w:rsid w:val="00F656E5"/>
    <w:rsid w:val="00F656F2"/>
    <w:rsid w:val="00F65D0A"/>
    <w:rsid w:val="00F66830"/>
    <w:rsid w:val="00F67076"/>
    <w:rsid w:val="00F6745C"/>
    <w:rsid w:val="00F67697"/>
    <w:rsid w:val="00F67897"/>
    <w:rsid w:val="00F67A3B"/>
    <w:rsid w:val="00F67A97"/>
    <w:rsid w:val="00F703F4"/>
    <w:rsid w:val="00F70AF3"/>
    <w:rsid w:val="00F71928"/>
    <w:rsid w:val="00F71F81"/>
    <w:rsid w:val="00F72184"/>
    <w:rsid w:val="00F737F9"/>
    <w:rsid w:val="00F7393C"/>
    <w:rsid w:val="00F73AE2"/>
    <w:rsid w:val="00F73B58"/>
    <w:rsid w:val="00F73D3A"/>
    <w:rsid w:val="00F740CE"/>
    <w:rsid w:val="00F74464"/>
    <w:rsid w:val="00F74BE7"/>
    <w:rsid w:val="00F76A83"/>
    <w:rsid w:val="00F774BE"/>
    <w:rsid w:val="00F775D4"/>
    <w:rsid w:val="00F77767"/>
    <w:rsid w:val="00F77D93"/>
    <w:rsid w:val="00F803ED"/>
    <w:rsid w:val="00F80600"/>
    <w:rsid w:val="00F8088E"/>
    <w:rsid w:val="00F815D6"/>
    <w:rsid w:val="00F81849"/>
    <w:rsid w:val="00F81ACA"/>
    <w:rsid w:val="00F82426"/>
    <w:rsid w:val="00F82DBC"/>
    <w:rsid w:val="00F83067"/>
    <w:rsid w:val="00F832E8"/>
    <w:rsid w:val="00F83400"/>
    <w:rsid w:val="00F83B3A"/>
    <w:rsid w:val="00F83CC3"/>
    <w:rsid w:val="00F84108"/>
    <w:rsid w:val="00F843E5"/>
    <w:rsid w:val="00F84457"/>
    <w:rsid w:val="00F84499"/>
    <w:rsid w:val="00F84EA6"/>
    <w:rsid w:val="00F85B33"/>
    <w:rsid w:val="00F86F85"/>
    <w:rsid w:val="00F872BC"/>
    <w:rsid w:val="00F877EA"/>
    <w:rsid w:val="00F87EE1"/>
    <w:rsid w:val="00F904D6"/>
    <w:rsid w:val="00F90725"/>
    <w:rsid w:val="00F90BB1"/>
    <w:rsid w:val="00F912EC"/>
    <w:rsid w:val="00F91488"/>
    <w:rsid w:val="00F91B90"/>
    <w:rsid w:val="00F92190"/>
    <w:rsid w:val="00F9255E"/>
    <w:rsid w:val="00F93905"/>
    <w:rsid w:val="00F94124"/>
    <w:rsid w:val="00F94A54"/>
    <w:rsid w:val="00F94B02"/>
    <w:rsid w:val="00F94BA4"/>
    <w:rsid w:val="00F95CB7"/>
    <w:rsid w:val="00F95CCC"/>
    <w:rsid w:val="00F95E93"/>
    <w:rsid w:val="00F963B2"/>
    <w:rsid w:val="00F96594"/>
    <w:rsid w:val="00F96F81"/>
    <w:rsid w:val="00F97040"/>
    <w:rsid w:val="00F972FA"/>
    <w:rsid w:val="00F973CE"/>
    <w:rsid w:val="00F9748F"/>
    <w:rsid w:val="00FA06A2"/>
    <w:rsid w:val="00FA097B"/>
    <w:rsid w:val="00FA111B"/>
    <w:rsid w:val="00FA157D"/>
    <w:rsid w:val="00FA17AE"/>
    <w:rsid w:val="00FA2656"/>
    <w:rsid w:val="00FA278C"/>
    <w:rsid w:val="00FA2812"/>
    <w:rsid w:val="00FA28ED"/>
    <w:rsid w:val="00FA2F8D"/>
    <w:rsid w:val="00FA3393"/>
    <w:rsid w:val="00FA34C9"/>
    <w:rsid w:val="00FA3B5F"/>
    <w:rsid w:val="00FA3DCB"/>
    <w:rsid w:val="00FA3E41"/>
    <w:rsid w:val="00FA3F1B"/>
    <w:rsid w:val="00FA3F74"/>
    <w:rsid w:val="00FA478D"/>
    <w:rsid w:val="00FA4AF2"/>
    <w:rsid w:val="00FA4CC8"/>
    <w:rsid w:val="00FA508F"/>
    <w:rsid w:val="00FA53FF"/>
    <w:rsid w:val="00FA5EC0"/>
    <w:rsid w:val="00FA6A0B"/>
    <w:rsid w:val="00FA6FC5"/>
    <w:rsid w:val="00FA73F9"/>
    <w:rsid w:val="00FA7BE0"/>
    <w:rsid w:val="00FB0B14"/>
    <w:rsid w:val="00FB0C8D"/>
    <w:rsid w:val="00FB0EF7"/>
    <w:rsid w:val="00FB0F39"/>
    <w:rsid w:val="00FB1218"/>
    <w:rsid w:val="00FB1526"/>
    <w:rsid w:val="00FB1AA2"/>
    <w:rsid w:val="00FB1BBE"/>
    <w:rsid w:val="00FB1F3F"/>
    <w:rsid w:val="00FB1F4B"/>
    <w:rsid w:val="00FB2E57"/>
    <w:rsid w:val="00FB35DF"/>
    <w:rsid w:val="00FB394D"/>
    <w:rsid w:val="00FB3B0C"/>
    <w:rsid w:val="00FB3E6C"/>
    <w:rsid w:val="00FB3EEC"/>
    <w:rsid w:val="00FB4275"/>
    <w:rsid w:val="00FB4317"/>
    <w:rsid w:val="00FB4D53"/>
    <w:rsid w:val="00FB58B8"/>
    <w:rsid w:val="00FB5B6A"/>
    <w:rsid w:val="00FB6FA3"/>
    <w:rsid w:val="00FB77F2"/>
    <w:rsid w:val="00FB7B00"/>
    <w:rsid w:val="00FB7C05"/>
    <w:rsid w:val="00FB7C81"/>
    <w:rsid w:val="00FB7F30"/>
    <w:rsid w:val="00FC072C"/>
    <w:rsid w:val="00FC0F57"/>
    <w:rsid w:val="00FC0F75"/>
    <w:rsid w:val="00FC105E"/>
    <w:rsid w:val="00FC13CC"/>
    <w:rsid w:val="00FC13F9"/>
    <w:rsid w:val="00FC1440"/>
    <w:rsid w:val="00FC1870"/>
    <w:rsid w:val="00FC28AC"/>
    <w:rsid w:val="00FC2FD5"/>
    <w:rsid w:val="00FC345E"/>
    <w:rsid w:val="00FC34B8"/>
    <w:rsid w:val="00FC35F0"/>
    <w:rsid w:val="00FC3C2A"/>
    <w:rsid w:val="00FC4D24"/>
    <w:rsid w:val="00FC5328"/>
    <w:rsid w:val="00FC53E9"/>
    <w:rsid w:val="00FC54E7"/>
    <w:rsid w:val="00FC6191"/>
    <w:rsid w:val="00FC6CBF"/>
    <w:rsid w:val="00FC7206"/>
    <w:rsid w:val="00FC723C"/>
    <w:rsid w:val="00FC7B18"/>
    <w:rsid w:val="00FC7F47"/>
    <w:rsid w:val="00FC7F6E"/>
    <w:rsid w:val="00FD0752"/>
    <w:rsid w:val="00FD0FE9"/>
    <w:rsid w:val="00FD1199"/>
    <w:rsid w:val="00FD1B2F"/>
    <w:rsid w:val="00FD1BDC"/>
    <w:rsid w:val="00FD24DE"/>
    <w:rsid w:val="00FD2CB0"/>
    <w:rsid w:val="00FD2DA2"/>
    <w:rsid w:val="00FD35E1"/>
    <w:rsid w:val="00FD3A70"/>
    <w:rsid w:val="00FD3B08"/>
    <w:rsid w:val="00FD4241"/>
    <w:rsid w:val="00FD4340"/>
    <w:rsid w:val="00FD5676"/>
    <w:rsid w:val="00FD5C94"/>
    <w:rsid w:val="00FD61AD"/>
    <w:rsid w:val="00FD6751"/>
    <w:rsid w:val="00FD6854"/>
    <w:rsid w:val="00FD6B04"/>
    <w:rsid w:val="00FE014B"/>
    <w:rsid w:val="00FE03B1"/>
    <w:rsid w:val="00FE085D"/>
    <w:rsid w:val="00FE0ED9"/>
    <w:rsid w:val="00FE0EE4"/>
    <w:rsid w:val="00FE1265"/>
    <w:rsid w:val="00FE1A44"/>
    <w:rsid w:val="00FE1B86"/>
    <w:rsid w:val="00FE1C62"/>
    <w:rsid w:val="00FE23FA"/>
    <w:rsid w:val="00FE25DF"/>
    <w:rsid w:val="00FE31F7"/>
    <w:rsid w:val="00FE3513"/>
    <w:rsid w:val="00FE3A4D"/>
    <w:rsid w:val="00FE3BBA"/>
    <w:rsid w:val="00FE415C"/>
    <w:rsid w:val="00FE4253"/>
    <w:rsid w:val="00FE54C5"/>
    <w:rsid w:val="00FE5C69"/>
    <w:rsid w:val="00FE69A5"/>
    <w:rsid w:val="00FE6A1B"/>
    <w:rsid w:val="00FE7253"/>
    <w:rsid w:val="00FE76D2"/>
    <w:rsid w:val="00FE7F1F"/>
    <w:rsid w:val="00FF022D"/>
    <w:rsid w:val="00FF090A"/>
    <w:rsid w:val="00FF10BA"/>
    <w:rsid w:val="00FF1488"/>
    <w:rsid w:val="00FF1F2A"/>
    <w:rsid w:val="00FF20D9"/>
    <w:rsid w:val="00FF2983"/>
    <w:rsid w:val="00FF2F85"/>
    <w:rsid w:val="00FF30E8"/>
    <w:rsid w:val="00FF3156"/>
    <w:rsid w:val="00FF344E"/>
    <w:rsid w:val="00FF474B"/>
    <w:rsid w:val="00FF4E05"/>
    <w:rsid w:val="00FF54C0"/>
    <w:rsid w:val="00FF5683"/>
    <w:rsid w:val="00FF573D"/>
    <w:rsid w:val="00FF6084"/>
    <w:rsid w:val="00FF62CA"/>
    <w:rsid w:val="00FF653A"/>
    <w:rsid w:val="00FF66F5"/>
    <w:rsid w:val="00FF67F8"/>
    <w:rsid w:val="00FF6DDA"/>
    <w:rsid w:val="00FF7A94"/>
    <w:rsid w:val="01EE22FF"/>
    <w:rsid w:val="036FB8D2"/>
    <w:rsid w:val="07A79106"/>
    <w:rsid w:val="07AE2C78"/>
    <w:rsid w:val="082FB87C"/>
    <w:rsid w:val="09F11588"/>
    <w:rsid w:val="0ADECD21"/>
    <w:rsid w:val="0F99378C"/>
    <w:rsid w:val="1552EF71"/>
    <w:rsid w:val="179A74D9"/>
    <w:rsid w:val="18004EDA"/>
    <w:rsid w:val="19886AC0"/>
    <w:rsid w:val="1A72264A"/>
    <w:rsid w:val="1AC75BF1"/>
    <w:rsid w:val="1AF04C38"/>
    <w:rsid w:val="1E5E22B6"/>
    <w:rsid w:val="226EBFDF"/>
    <w:rsid w:val="22915732"/>
    <w:rsid w:val="23197EA8"/>
    <w:rsid w:val="23FD34B9"/>
    <w:rsid w:val="2541D735"/>
    <w:rsid w:val="29DE97E3"/>
    <w:rsid w:val="2B15CE5F"/>
    <w:rsid w:val="2BAE9A2F"/>
    <w:rsid w:val="2F7BF4AA"/>
    <w:rsid w:val="328A93F9"/>
    <w:rsid w:val="32909972"/>
    <w:rsid w:val="32EC6A8B"/>
    <w:rsid w:val="3641826B"/>
    <w:rsid w:val="36845093"/>
    <w:rsid w:val="392801EF"/>
    <w:rsid w:val="39D26D3D"/>
    <w:rsid w:val="3BE02434"/>
    <w:rsid w:val="3F4DF666"/>
    <w:rsid w:val="40C38094"/>
    <w:rsid w:val="44517B3C"/>
    <w:rsid w:val="457DC609"/>
    <w:rsid w:val="4583F6F3"/>
    <w:rsid w:val="460FEF07"/>
    <w:rsid w:val="48E7A078"/>
    <w:rsid w:val="494EE5D7"/>
    <w:rsid w:val="4A20DFAB"/>
    <w:rsid w:val="4C253587"/>
    <w:rsid w:val="4DEBA685"/>
    <w:rsid w:val="52188BAA"/>
    <w:rsid w:val="522F18BE"/>
    <w:rsid w:val="54F6960F"/>
    <w:rsid w:val="59EEE558"/>
    <w:rsid w:val="5C7509B6"/>
    <w:rsid w:val="5E5717B5"/>
    <w:rsid w:val="62060810"/>
    <w:rsid w:val="63F3B419"/>
    <w:rsid w:val="6681E6A7"/>
    <w:rsid w:val="66BADDEF"/>
    <w:rsid w:val="6805ABA3"/>
    <w:rsid w:val="6826BB76"/>
    <w:rsid w:val="692F4610"/>
    <w:rsid w:val="6A08FA99"/>
    <w:rsid w:val="6B07568C"/>
    <w:rsid w:val="6C57930D"/>
    <w:rsid w:val="6D8EB116"/>
    <w:rsid w:val="6DEC0D60"/>
    <w:rsid w:val="73F34037"/>
    <w:rsid w:val="7763739A"/>
    <w:rsid w:val="7ABE5EEB"/>
    <w:rsid w:val="7B5D66F0"/>
    <w:rsid w:val="7CA09E0E"/>
    <w:rsid w:val="7D900AE3"/>
    <w:rsid w:val="7F337454"/>
    <w:rsid w:val="7F5B1F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72C731"/>
  <w15:chartTrackingRefBased/>
  <w15:docId w15:val="{20F3E1B9-846A-49BF-BB0B-A161D96A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BE" w:eastAsia="en-US" w:bidi="ar-SA"/>
      </w:rPr>
    </w:rPrDefault>
    <w:pPrDefault>
      <w:pPr>
        <w:spacing w:after="160" w:line="278" w:lineRule="auto"/>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877"/>
    <w:rPr>
      <w:rFonts w:ascii="Times New Roman" w:hAnsi="Times New Roman"/>
      <w:sz w:val="24"/>
      <w:szCs w:val="22"/>
    </w:rPr>
  </w:style>
  <w:style w:type="paragraph" w:styleId="Heading1">
    <w:name w:val="heading 1"/>
    <w:basedOn w:val="ListParagraph"/>
    <w:next w:val="Normal"/>
    <w:link w:val="Heading1Char"/>
    <w:uiPriority w:val="1"/>
    <w:qFormat/>
    <w:rsid w:val="000436F0"/>
    <w:pPr>
      <w:widowControl w:val="0"/>
      <w:numPr>
        <w:numId w:val="9"/>
      </w:numPr>
      <w:tabs>
        <w:tab w:val="left" w:pos="850"/>
      </w:tabs>
      <w:jc w:val="center"/>
      <w:outlineLvl w:val="0"/>
    </w:pPr>
    <w:rPr>
      <w:rFonts w:eastAsiaTheme="majorEastAsia"/>
      <w:b/>
      <w:smallCaps/>
      <w:szCs w:val="24"/>
    </w:rPr>
  </w:style>
  <w:style w:type="paragraph" w:styleId="Heading2">
    <w:name w:val="heading 2"/>
    <w:basedOn w:val="Normal"/>
    <w:next w:val="Normal"/>
    <w:link w:val="Heading2Char"/>
    <w:autoRedefine/>
    <w:uiPriority w:val="1"/>
    <w:qFormat/>
    <w:rsid w:val="009D0AFB"/>
    <w:pPr>
      <w:keepNext/>
      <w:spacing w:before="200" w:after="120" w:line="240" w:lineRule="auto"/>
      <w:outlineLvl w:val="1"/>
    </w:pPr>
    <w:rPr>
      <w:rFonts w:cstheme="majorBidi"/>
      <w:bCs/>
      <w:i/>
      <w:noProof/>
      <w:color w:val="4F81BD" w:themeColor="accent1"/>
      <w:sz w:val="22"/>
      <w:lang w:val="en-IE"/>
    </w:rPr>
  </w:style>
  <w:style w:type="paragraph" w:styleId="Heading3">
    <w:name w:val="heading 3"/>
    <w:basedOn w:val="Normal"/>
    <w:next w:val="Normal"/>
    <w:link w:val="Heading3Char"/>
    <w:uiPriority w:val="1"/>
    <w:qFormat/>
    <w:rsid w:val="000436F0"/>
    <w:pPr>
      <w:keepNext/>
      <w:spacing w:line="240" w:lineRule="auto"/>
      <w:ind w:left="360"/>
      <w:outlineLvl w:val="2"/>
    </w:pPr>
    <w:rPr>
      <w:rFonts w:eastAsiaTheme="majorEastAsia" w:cstheme="majorBidi"/>
      <w:b/>
      <w:bCs/>
      <w:noProof/>
      <w:szCs w:val="24"/>
      <w:lang w:eastAsia="en-GB"/>
    </w:rPr>
  </w:style>
  <w:style w:type="paragraph" w:styleId="Heading4">
    <w:name w:val="heading 4"/>
    <w:basedOn w:val="Normal"/>
    <w:next w:val="Text4"/>
    <w:link w:val="Heading4Char"/>
    <w:uiPriority w:val="1"/>
    <w:qFormat/>
    <w:rsid w:val="000436F0"/>
    <w:pPr>
      <w:keepNext/>
      <w:tabs>
        <w:tab w:val="num" w:pos="2880"/>
      </w:tabs>
      <w:spacing w:after="240" w:line="240" w:lineRule="auto"/>
      <w:ind w:left="2880" w:hanging="958"/>
      <w:outlineLvl w:val="3"/>
    </w:pPr>
    <w:rPr>
      <w:rFonts w:eastAsiaTheme="majorEastAsia" w:cstheme="majorBidi"/>
      <w:szCs w:val="20"/>
      <w:lang w:eastAsia="en-GB"/>
    </w:rPr>
  </w:style>
  <w:style w:type="paragraph" w:styleId="Heading5">
    <w:name w:val="heading 5"/>
    <w:basedOn w:val="Normal"/>
    <w:next w:val="Normal"/>
    <w:link w:val="Heading5Char"/>
    <w:uiPriority w:val="9"/>
    <w:semiHidden/>
    <w:unhideWhenUsed/>
    <w:rsid w:val="00D707F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rsid w:val="00D707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rsid w:val="00D707F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D707F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D707F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uiPriority w:val="1"/>
    <w:qFormat/>
    <w:rsid w:val="000436F0"/>
    <w:pPr>
      <w:spacing w:before="120" w:after="120" w:line="240" w:lineRule="auto"/>
      <w:ind w:left="850"/>
    </w:pPr>
    <w:rPr>
      <w:rFonts w:eastAsia="Times New Roman"/>
      <w:szCs w:val="24"/>
    </w:rPr>
  </w:style>
  <w:style w:type="paragraph" w:customStyle="1" w:styleId="Ref">
    <w:name w:val="Ref"/>
    <w:aliases w:val="de nota al pie,Footnote,Footnote number,Footnote symbol,note TESI,(NECG) Footnote Reference,Nota,fr,o,Fußnotenzeichen3,Footnote Reference Number,Footnote Reference_LVL6,Footnote Reference_LVL61,Footnote Reference_LVL62,BVI fnr,Ch,de nota al pi..."/>
    <w:basedOn w:val="Normal"/>
    <w:uiPriority w:val="99"/>
    <w:qFormat/>
    <w:rsid w:val="000436F0"/>
    <w:pPr>
      <w:spacing w:line="240" w:lineRule="exact"/>
    </w:pPr>
    <w:rPr>
      <w:sz w:val="20"/>
      <w:szCs w:val="20"/>
      <w:vertAlign w:val="superscript"/>
      <w:lang w:eastAsia="en-GB"/>
    </w:rPr>
  </w:style>
  <w:style w:type="paragraph" w:customStyle="1" w:styleId="Text2">
    <w:name w:val="Text 2"/>
    <w:basedOn w:val="Normal"/>
    <w:uiPriority w:val="1"/>
    <w:qFormat/>
    <w:rsid w:val="000436F0"/>
    <w:pPr>
      <w:spacing w:after="240" w:line="240" w:lineRule="auto"/>
      <w:ind w:left="1077"/>
    </w:pPr>
    <w:rPr>
      <w:rFonts w:eastAsia="Times New Roman"/>
      <w:szCs w:val="20"/>
      <w:lang w:eastAsia="en-GB"/>
    </w:rPr>
  </w:style>
  <w:style w:type="paragraph" w:customStyle="1" w:styleId="Text3">
    <w:name w:val="Text 3"/>
    <w:basedOn w:val="Normal"/>
    <w:uiPriority w:val="1"/>
    <w:qFormat/>
    <w:rsid w:val="000436F0"/>
    <w:pPr>
      <w:spacing w:after="240" w:line="240" w:lineRule="auto"/>
      <w:ind w:left="1916"/>
    </w:pPr>
    <w:rPr>
      <w:rFonts w:eastAsia="Times New Roman"/>
      <w:szCs w:val="20"/>
      <w:lang w:eastAsia="en-GB"/>
    </w:rPr>
  </w:style>
  <w:style w:type="paragraph" w:customStyle="1" w:styleId="Text4">
    <w:name w:val="Text 4"/>
    <w:basedOn w:val="Normal"/>
    <w:uiPriority w:val="1"/>
    <w:qFormat/>
    <w:rsid w:val="000436F0"/>
    <w:pPr>
      <w:spacing w:after="240" w:line="240" w:lineRule="auto"/>
      <w:ind w:left="2880"/>
    </w:pPr>
    <w:rPr>
      <w:rFonts w:eastAsia="Times New Roman"/>
      <w:szCs w:val="20"/>
      <w:lang w:eastAsia="en-GB"/>
    </w:rPr>
  </w:style>
  <w:style w:type="paragraph" w:customStyle="1" w:styleId="ContNum">
    <w:name w:val="ContNum"/>
    <w:basedOn w:val="Normal"/>
    <w:uiPriority w:val="1"/>
    <w:qFormat/>
    <w:rsid w:val="000436F0"/>
    <w:pPr>
      <w:numPr>
        <w:numId w:val="6"/>
      </w:numPr>
      <w:spacing w:after="240" w:line="240" w:lineRule="auto"/>
    </w:pPr>
    <w:rPr>
      <w:rFonts w:eastAsia="Times New Roman"/>
      <w:szCs w:val="20"/>
      <w:lang w:eastAsia="en-GB"/>
    </w:rPr>
  </w:style>
  <w:style w:type="paragraph" w:customStyle="1" w:styleId="LegalNumPar">
    <w:name w:val="LegalNumPar"/>
    <w:basedOn w:val="Normal"/>
    <w:uiPriority w:val="1"/>
    <w:qFormat/>
    <w:rsid w:val="000436F0"/>
    <w:pPr>
      <w:numPr>
        <w:numId w:val="7"/>
      </w:numPr>
      <w:spacing w:after="240" w:line="360" w:lineRule="auto"/>
    </w:pPr>
    <w:rPr>
      <w:rFonts w:eastAsia="Times New Roman"/>
      <w:szCs w:val="20"/>
      <w:lang w:eastAsia="en-GB"/>
    </w:rPr>
  </w:style>
  <w:style w:type="paragraph" w:customStyle="1" w:styleId="AnnexTitle">
    <w:name w:val="AnnexTitle"/>
    <w:basedOn w:val="Normal"/>
    <w:next w:val="Normal"/>
    <w:uiPriority w:val="1"/>
    <w:qFormat/>
    <w:rsid w:val="000436F0"/>
    <w:pPr>
      <w:pageBreakBefore/>
      <w:numPr>
        <w:numId w:val="8"/>
      </w:numPr>
      <w:spacing w:after="480" w:line="240" w:lineRule="auto"/>
      <w:outlineLvl w:val="0"/>
    </w:pPr>
    <w:rPr>
      <w:rFonts w:eastAsia="Times New Roman"/>
      <w:b/>
      <w:sz w:val="32"/>
      <w:szCs w:val="20"/>
      <w:lang w:eastAsia="en-GB"/>
    </w:rPr>
  </w:style>
  <w:style w:type="paragraph" w:customStyle="1" w:styleId="NumPar4">
    <w:name w:val="NumPar 4"/>
    <w:basedOn w:val="Heading4"/>
    <w:uiPriority w:val="1"/>
    <w:qFormat/>
    <w:rsid w:val="000436F0"/>
    <w:pPr>
      <w:keepNext w:val="0"/>
      <w:outlineLvl w:val="9"/>
    </w:pPr>
    <w:rPr>
      <w:rFonts w:eastAsia="Times New Roman" w:cs="Times New Roman"/>
    </w:rPr>
  </w:style>
  <w:style w:type="character" w:customStyle="1" w:styleId="Heading4Char">
    <w:name w:val="Heading 4 Char"/>
    <w:basedOn w:val="DefaultParagraphFont"/>
    <w:link w:val="Heading4"/>
    <w:uiPriority w:val="1"/>
    <w:rsid w:val="000436F0"/>
    <w:rPr>
      <w:rFonts w:ascii="Times New Roman" w:eastAsiaTheme="majorEastAsia" w:hAnsi="Times New Roman" w:cstheme="majorBidi"/>
      <w:sz w:val="24"/>
      <w:lang w:eastAsia="en-GB"/>
    </w:rPr>
  </w:style>
  <w:style w:type="paragraph" w:customStyle="1" w:styleId="NumPar3">
    <w:name w:val="NumPar 3"/>
    <w:basedOn w:val="Heading3"/>
    <w:uiPriority w:val="1"/>
    <w:qFormat/>
    <w:rsid w:val="000436F0"/>
    <w:pPr>
      <w:keepNext w:val="0"/>
      <w:tabs>
        <w:tab w:val="num" w:pos="1429"/>
      </w:tabs>
      <w:spacing w:after="240"/>
      <w:ind w:left="1429" w:hanging="477"/>
      <w:outlineLvl w:val="9"/>
    </w:pPr>
    <w:rPr>
      <w:rFonts w:eastAsia="Times New Roman" w:cs="Times New Roman"/>
      <w:b w:val="0"/>
      <w:bCs w:val="0"/>
      <w:noProof w:val="0"/>
      <w:szCs w:val="20"/>
    </w:rPr>
  </w:style>
  <w:style w:type="character" w:customStyle="1" w:styleId="Heading3Char">
    <w:name w:val="Heading 3 Char"/>
    <w:basedOn w:val="DefaultParagraphFont"/>
    <w:link w:val="Heading3"/>
    <w:uiPriority w:val="1"/>
    <w:rsid w:val="000436F0"/>
    <w:rPr>
      <w:rFonts w:ascii="Times New Roman" w:eastAsiaTheme="majorEastAsia" w:hAnsi="Times New Roman" w:cstheme="majorBidi"/>
      <w:b/>
      <w:bCs/>
      <w:noProof/>
      <w:sz w:val="24"/>
      <w:szCs w:val="24"/>
      <w:lang w:eastAsia="en-GB"/>
    </w:rPr>
  </w:style>
  <w:style w:type="paragraph" w:customStyle="1" w:styleId="NumPar2">
    <w:name w:val="NumPar 2"/>
    <w:basedOn w:val="Heading2"/>
    <w:uiPriority w:val="1"/>
    <w:qFormat/>
    <w:rsid w:val="000436F0"/>
    <w:pPr>
      <w:keepNext w:val="0"/>
      <w:tabs>
        <w:tab w:val="num" w:pos="952"/>
      </w:tabs>
      <w:spacing w:before="0" w:after="240"/>
      <w:ind w:left="952" w:hanging="476"/>
      <w:outlineLvl w:val="9"/>
    </w:pPr>
    <w:rPr>
      <w:rFonts w:eastAsia="Times New Roman" w:cs="Times New Roman"/>
      <w:b/>
      <w:bCs w:val="0"/>
      <w:iCs/>
      <w:noProof w:val="0"/>
      <w:szCs w:val="20"/>
      <w:lang w:val="en-GB" w:eastAsia="en-GB"/>
    </w:rPr>
  </w:style>
  <w:style w:type="character" w:customStyle="1" w:styleId="Heading2Char">
    <w:name w:val="Heading 2 Char"/>
    <w:basedOn w:val="DefaultParagraphFont"/>
    <w:link w:val="Heading2"/>
    <w:uiPriority w:val="1"/>
    <w:rsid w:val="009D0AFB"/>
    <w:rPr>
      <w:rFonts w:ascii="Times New Roman" w:hAnsi="Times New Roman" w:cstheme="majorBidi"/>
      <w:bCs/>
      <w:i/>
      <w:noProof/>
      <w:color w:val="4F81BD" w:themeColor="accent1"/>
      <w:sz w:val="22"/>
      <w:szCs w:val="22"/>
      <w:lang w:val="en-IE"/>
    </w:rPr>
  </w:style>
  <w:style w:type="paragraph" w:customStyle="1" w:styleId="NumPar1">
    <w:name w:val="NumPar 1"/>
    <w:basedOn w:val="Heading1"/>
    <w:uiPriority w:val="1"/>
    <w:qFormat/>
    <w:rsid w:val="000436F0"/>
    <w:pPr>
      <w:tabs>
        <w:tab w:val="num" w:pos="476"/>
      </w:tabs>
      <w:spacing w:after="240"/>
      <w:ind w:left="476" w:hanging="476"/>
      <w:outlineLvl w:val="9"/>
    </w:pPr>
    <w:rPr>
      <w:rFonts w:eastAsia="Times New Roman" w:cs="Times New Roman"/>
      <w:b w:val="0"/>
      <w:bCs/>
      <w:szCs w:val="20"/>
    </w:rPr>
  </w:style>
  <w:style w:type="character" w:customStyle="1" w:styleId="Heading1Char">
    <w:name w:val="Heading 1 Char"/>
    <w:basedOn w:val="DefaultParagraphFont"/>
    <w:link w:val="Heading1"/>
    <w:uiPriority w:val="1"/>
    <w:rsid w:val="000436F0"/>
    <w:rPr>
      <w:rFonts w:ascii="Times New Roman" w:eastAsiaTheme="majorEastAsia" w:hAnsi="Times New Roman" w:cs="Calibri"/>
      <w:b/>
      <w:smallCaps/>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rsid w:val="000436F0"/>
    <w:pPr>
      <w:spacing w:line="240" w:lineRule="exact"/>
    </w:pPr>
    <w:rPr>
      <w:sz w:val="20"/>
      <w:szCs w:val="20"/>
      <w:vertAlign w:val="superscript"/>
      <w:lang w:eastAsia="en-GB"/>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uiPriority w:val="34"/>
    <w:qFormat/>
    <w:rsid w:val="000436F0"/>
    <w:pPr>
      <w:spacing w:line="240" w:lineRule="auto"/>
      <w:ind w:left="720"/>
    </w:pPr>
    <w:rPr>
      <w:rFonts w:cs="Calibri"/>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r,Voetnootteks,fn,f"/>
    <w:basedOn w:val="Normal"/>
    <w:link w:val="FootnoteTextChar"/>
    <w:uiPriority w:val="99"/>
    <w:unhideWhenUsed/>
    <w:qFormat/>
    <w:rsid w:val="000436F0"/>
    <w:rPr>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Voetnootteks Char,fn Char,f Char"/>
    <w:basedOn w:val="DefaultParagraphFont"/>
    <w:link w:val="FootnoteText"/>
    <w:uiPriority w:val="99"/>
    <w:qFormat/>
    <w:rsid w:val="000436F0"/>
    <w:rPr>
      <w:rFonts w:ascii="Times New Roman" w:hAnsi="Times New Roman"/>
    </w:rPr>
  </w:style>
  <w:style w:type="paragraph" w:styleId="MacroText">
    <w:name w:val="macro"/>
    <w:basedOn w:val="Normal"/>
    <w:link w:val="MacroTextChar"/>
    <w:uiPriority w:val="1"/>
    <w:qFormat/>
    <w:rsid w:val="000436F0"/>
    <w:pPr>
      <w:tabs>
        <w:tab w:val="left" w:pos="482"/>
        <w:tab w:val="left" w:pos="958"/>
        <w:tab w:val="left" w:pos="1440"/>
        <w:tab w:val="left" w:pos="1922"/>
        <w:tab w:val="left" w:pos="2398"/>
        <w:tab w:val="left" w:pos="2880"/>
        <w:tab w:val="left" w:pos="3362"/>
        <w:tab w:val="left" w:pos="3838"/>
        <w:tab w:val="left" w:pos="4320"/>
      </w:tabs>
      <w:spacing w:after="240" w:line="240" w:lineRule="auto"/>
    </w:pPr>
    <w:rPr>
      <w:rFonts w:ascii="Courier New" w:eastAsia="Times New Roman" w:hAnsi="Courier New"/>
      <w:szCs w:val="20"/>
      <w:lang w:eastAsia="en-GB"/>
    </w:rPr>
  </w:style>
  <w:style w:type="character" w:customStyle="1" w:styleId="MacroTextChar">
    <w:name w:val="Macro Text Char"/>
    <w:basedOn w:val="DefaultParagraphFont"/>
    <w:link w:val="MacroText"/>
    <w:uiPriority w:val="1"/>
    <w:rsid w:val="000436F0"/>
    <w:rPr>
      <w:rFonts w:ascii="Courier New" w:eastAsia="Times New Roman" w:hAnsi="Courier New"/>
      <w:sz w:val="24"/>
      <w:lang w:eastAsia="en-GB"/>
    </w:rPr>
  </w:style>
  <w:style w:type="paragraph" w:styleId="Title">
    <w:name w:val="Title"/>
    <w:basedOn w:val="Normal"/>
    <w:next w:val="Normal"/>
    <w:link w:val="TitleChar"/>
    <w:uiPriority w:val="1"/>
    <w:qFormat/>
    <w:rsid w:val="000436F0"/>
    <w:pPr>
      <w:spacing w:after="480" w:line="240" w:lineRule="auto"/>
      <w:jc w:val="center"/>
    </w:pPr>
    <w:rPr>
      <w:rFonts w:eastAsia="Times New Roman"/>
      <w:b/>
      <w:kern w:val="28"/>
      <w:sz w:val="48"/>
      <w:szCs w:val="20"/>
      <w:lang w:eastAsia="en-GB"/>
    </w:rPr>
  </w:style>
  <w:style w:type="character" w:customStyle="1" w:styleId="TitleChar">
    <w:name w:val="Title Char"/>
    <w:basedOn w:val="DefaultParagraphFont"/>
    <w:link w:val="Title"/>
    <w:uiPriority w:val="1"/>
    <w:rsid w:val="000436F0"/>
    <w:rPr>
      <w:rFonts w:ascii="Times New Roman" w:eastAsia="Times New Roman" w:hAnsi="Times New Roman"/>
      <w:b/>
      <w:kern w:val="28"/>
      <w:sz w:val="48"/>
      <w:lang w:eastAsia="en-GB"/>
    </w:rPr>
  </w:style>
  <w:style w:type="paragraph" w:styleId="Subtitle">
    <w:name w:val="Subtitle"/>
    <w:basedOn w:val="Normal"/>
    <w:next w:val="Normal"/>
    <w:link w:val="SubtitleChar"/>
    <w:uiPriority w:val="11"/>
    <w:qFormat/>
    <w:rsid w:val="000436F0"/>
    <w:pPr>
      <w:numPr>
        <w:ilvl w:val="1"/>
      </w:numPr>
      <w:spacing w:line="240" w:lineRule="auto"/>
      <w:ind w:left="600"/>
    </w:pPr>
    <w:rPr>
      <w:rFonts w:eastAsia="Times New Roman"/>
      <w:i/>
      <w:iCs/>
      <w:szCs w:val="24"/>
    </w:rPr>
  </w:style>
  <w:style w:type="character" w:customStyle="1" w:styleId="SubtitleChar">
    <w:name w:val="Subtitle Char"/>
    <w:basedOn w:val="DefaultParagraphFont"/>
    <w:link w:val="Subtitle"/>
    <w:uiPriority w:val="11"/>
    <w:rsid w:val="000436F0"/>
    <w:rPr>
      <w:rFonts w:ascii="Times New Roman" w:eastAsia="Times New Roman" w:hAnsi="Times New Roman"/>
      <w:i/>
      <w:iCs/>
      <w:sz w:val="24"/>
      <w:szCs w:val="24"/>
    </w:rPr>
  </w:style>
  <w:style w:type="character" w:styleId="Strong">
    <w:name w:val="Strong"/>
    <w:uiPriority w:val="22"/>
    <w:qFormat/>
    <w:rsid w:val="000436F0"/>
    <w:rPr>
      <w:b/>
      <w:bCs/>
    </w:rPr>
  </w:style>
  <w:style w:type="character" w:styleId="Emphasis">
    <w:name w:val="Emphasis"/>
    <w:uiPriority w:val="20"/>
    <w:qFormat/>
    <w:rsid w:val="000436F0"/>
    <w:rPr>
      <w:i/>
      <w:iCs/>
    </w:rPr>
  </w:style>
  <w:style w:type="paragraph" w:styleId="NoSpacing">
    <w:name w:val="No Spacing"/>
    <w:uiPriority w:val="1"/>
    <w:qFormat/>
    <w:rsid w:val="000436F0"/>
    <w:rPr>
      <w:sz w:val="22"/>
      <w:szCs w:val="22"/>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34"/>
    <w:qFormat/>
    <w:locked/>
    <w:rsid w:val="000436F0"/>
    <w:rPr>
      <w:rFonts w:ascii="Times New Roman" w:hAnsi="Times New Roman" w:cs="Calibri"/>
      <w:sz w:val="24"/>
      <w:szCs w:val="22"/>
    </w:rPr>
  </w:style>
  <w:style w:type="character" w:styleId="SubtleEmphasis">
    <w:name w:val="Subtle Emphasis"/>
    <w:basedOn w:val="DefaultParagraphFont"/>
    <w:uiPriority w:val="19"/>
    <w:qFormat/>
    <w:rsid w:val="000436F0"/>
    <w:rPr>
      <w:i/>
      <w:iCs/>
      <w:color w:val="404040" w:themeColor="text1" w:themeTint="BF"/>
    </w:rPr>
  </w:style>
  <w:style w:type="paragraph" w:styleId="TOCHeading">
    <w:name w:val="TOC Heading"/>
    <w:basedOn w:val="Normal"/>
    <w:next w:val="Normal"/>
    <w:uiPriority w:val="39"/>
    <w:qFormat/>
    <w:rsid w:val="000436F0"/>
    <w:pPr>
      <w:spacing w:before="240" w:after="240" w:line="240" w:lineRule="auto"/>
      <w:jc w:val="center"/>
    </w:pPr>
    <w:rPr>
      <w:rFonts w:ascii="Times New Roman Bold" w:eastAsia="Times New Roman" w:hAnsi="Times New Roman Bold"/>
      <w:b/>
      <w:caps/>
      <w:szCs w:val="20"/>
      <w:lang w:eastAsia="en-GB"/>
    </w:rPr>
  </w:style>
  <w:style w:type="character" w:customStyle="1" w:styleId="Heading5Char">
    <w:name w:val="Heading 5 Char"/>
    <w:basedOn w:val="DefaultParagraphFont"/>
    <w:link w:val="Heading5"/>
    <w:uiPriority w:val="9"/>
    <w:semiHidden/>
    <w:rsid w:val="00D707FF"/>
    <w:rPr>
      <w:rFonts w:asciiTheme="minorHAnsi" w:eastAsiaTheme="majorEastAsia" w:hAnsiTheme="minorHAnsi" w:cstheme="majorBidi"/>
      <w:color w:val="365F91" w:themeColor="accent1" w:themeShade="BF"/>
      <w:sz w:val="24"/>
      <w:szCs w:val="22"/>
    </w:rPr>
  </w:style>
  <w:style w:type="character" w:customStyle="1" w:styleId="Heading6Char">
    <w:name w:val="Heading 6 Char"/>
    <w:basedOn w:val="DefaultParagraphFont"/>
    <w:link w:val="Heading6"/>
    <w:uiPriority w:val="9"/>
    <w:semiHidden/>
    <w:rsid w:val="00D707FF"/>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semiHidden/>
    <w:rsid w:val="00D707FF"/>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semiHidden/>
    <w:rsid w:val="00D707FF"/>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semiHidden/>
    <w:rsid w:val="00D707FF"/>
    <w:rPr>
      <w:rFonts w:asciiTheme="minorHAnsi" w:eastAsiaTheme="majorEastAsia" w:hAnsiTheme="minorHAnsi" w:cstheme="majorBidi"/>
      <w:color w:val="272727" w:themeColor="text1" w:themeTint="D8"/>
      <w:sz w:val="24"/>
      <w:szCs w:val="22"/>
    </w:rPr>
  </w:style>
  <w:style w:type="paragraph" w:styleId="Quote">
    <w:name w:val="Quote"/>
    <w:basedOn w:val="Normal"/>
    <w:next w:val="Normal"/>
    <w:link w:val="QuoteChar"/>
    <w:uiPriority w:val="29"/>
    <w:qFormat/>
    <w:rsid w:val="00D707FF"/>
    <w:pPr>
      <w:spacing w:before="160"/>
      <w:jc w:val="center"/>
    </w:pPr>
    <w:rPr>
      <w:i/>
      <w:iCs/>
      <w:color w:val="404040" w:themeColor="text1" w:themeTint="BF"/>
    </w:rPr>
  </w:style>
  <w:style w:type="character" w:customStyle="1" w:styleId="QuoteChar">
    <w:name w:val="Quote Char"/>
    <w:basedOn w:val="DefaultParagraphFont"/>
    <w:link w:val="Quote"/>
    <w:uiPriority w:val="29"/>
    <w:rsid w:val="00D707FF"/>
    <w:rPr>
      <w:rFonts w:ascii="Times New Roman" w:hAnsi="Times New Roman"/>
      <w:i/>
      <w:iCs/>
      <w:color w:val="404040" w:themeColor="text1" w:themeTint="BF"/>
      <w:sz w:val="24"/>
      <w:szCs w:val="22"/>
    </w:rPr>
  </w:style>
  <w:style w:type="character" w:styleId="IntenseEmphasis">
    <w:name w:val="Intense Emphasis"/>
    <w:basedOn w:val="DefaultParagraphFont"/>
    <w:uiPriority w:val="21"/>
    <w:qFormat/>
    <w:rsid w:val="00D707FF"/>
    <w:rPr>
      <w:i/>
      <w:iCs/>
      <w:color w:val="365F91" w:themeColor="accent1" w:themeShade="BF"/>
    </w:rPr>
  </w:style>
  <w:style w:type="paragraph" w:styleId="IntenseQuote">
    <w:name w:val="Intense Quote"/>
    <w:basedOn w:val="Normal"/>
    <w:next w:val="Normal"/>
    <w:link w:val="IntenseQuoteChar"/>
    <w:uiPriority w:val="30"/>
    <w:qFormat/>
    <w:rsid w:val="00D707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707FF"/>
    <w:rPr>
      <w:rFonts w:ascii="Times New Roman" w:hAnsi="Times New Roman"/>
      <w:i/>
      <w:iCs/>
      <w:color w:val="365F91" w:themeColor="accent1" w:themeShade="BF"/>
      <w:sz w:val="24"/>
      <w:szCs w:val="22"/>
    </w:rPr>
  </w:style>
  <w:style w:type="character" w:styleId="IntenseReference">
    <w:name w:val="Intense Reference"/>
    <w:basedOn w:val="DefaultParagraphFont"/>
    <w:uiPriority w:val="32"/>
    <w:qFormat/>
    <w:rsid w:val="00D707FF"/>
    <w:rPr>
      <w:b/>
      <w:bCs/>
      <w:smallCaps/>
      <w:color w:val="365F91" w:themeColor="accent1" w:themeShade="BF"/>
      <w:spacing w:val="5"/>
    </w:rPr>
  </w:style>
  <w:style w:type="paragraph" w:styleId="Revision">
    <w:name w:val="Revision"/>
    <w:hidden/>
    <w:uiPriority w:val="99"/>
    <w:semiHidden/>
    <w:rsid w:val="00F35E68"/>
    <w:pPr>
      <w:spacing w:after="0" w:line="240" w:lineRule="auto"/>
      <w:jc w:val="left"/>
    </w:pPr>
    <w:rPr>
      <w:rFonts w:ascii="Times New Roman" w:hAnsi="Times New Roman"/>
      <w:sz w:val="24"/>
      <w:szCs w:val="22"/>
    </w:rPr>
  </w:style>
  <w:style w:type="character" w:styleId="CommentReference">
    <w:name w:val="annotation reference"/>
    <w:basedOn w:val="DefaultParagraphFont"/>
    <w:uiPriority w:val="99"/>
    <w:unhideWhenUsed/>
    <w:rsid w:val="00F35E68"/>
    <w:rPr>
      <w:sz w:val="16"/>
      <w:szCs w:val="16"/>
    </w:rPr>
  </w:style>
  <w:style w:type="paragraph" w:styleId="CommentText">
    <w:name w:val="annotation text"/>
    <w:basedOn w:val="Normal"/>
    <w:link w:val="CommentTextChar"/>
    <w:uiPriority w:val="99"/>
    <w:unhideWhenUsed/>
    <w:rsid w:val="00F35E68"/>
    <w:pPr>
      <w:spacing w:line="240" w:lineRule="auto"/>
    </w:pPr>
    <w:rPr>
      <w:sz w:val="20"/>
      <w:szCs w:val="20"/>
    </w:rPr>
  </w:style>
  <w:style w:type="character" w:customStyle="1" w:styleId="CommentTextChar">
    <w:name w:val="Comment Text Char"/>
    <w:basedOn w:val="DefaultParagraphFont"/>
    <w:link w:val="CommentText"/>
    <w:uiPriority w:val="99"/>
    <w:rsid w:val="00F35E6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35E68"/>
    <w:rPr>
      <w:b/>
      <w:bCs/>
    </w:rPr>
  </w:style>
  <w:style w:type="character" w:customStyle="1" w:styleId="CommentSubjectChar">
    <w:name w:val="Comment Subject Char"/>
    <w:basedOn w:val="CommentTextChar"/>
    <w:link w:val="CommentSubject"/>
    <w:uiPriority w:val="99"/>
    <w:semiHidden/>
    <w:rsid w:val="00F35E68"/>
    <w:rPr>
      <w:rFonts w:ascii="Times New Roman" w:hAnsi="Times New Roman"/>
      <w:b/>
      <w:bCs/>
    </w:rPr>
  </w:style>
  <w:style w:type="character" w:styleId="FootnoteReference">
    <w:name w:val="footnote reference"/>
    <w:aliases w:val="Footnote reference number,Times 10 Point,Exposant 3 Point,SUPERS,EN Footnote Reference,EN Footnote text,-E Fußnotenzeichen,BVI f"/>
    <w:uiPriority w:val="99"/>
    <w:unhideWhenUsed/>
    <w:qFormat/>
    <w:rsid w:val="008D3550"/>
    <w:rPr>
      <w:rFonts w:asciiTheme="minorHAnsi" w:hAnsiTheme="minorHAnsi"/>
      <w:color w:val="auto"/>
      <w:sz w:val="24"/>
      <w:vertAlign w:val="superscript"/>
    </w:rPr>
  </w:style>
  <w:style w:type="character" w:customStyle="1" w:styleId="FootnoteTextChar1">
    <w:name w:val="Footnote Text Char1"/>
    <w:aliases w:val="Footnote Text Char1 Char Char2,Footnote Text Char Char Char Char2,Footnote Text Char1 Char Char Char Char2,Footnote Text Char Char Char Char Char Char2,Footnote Text Char1 Char Char Char Char Char Char2,footnote text1 Char,fn Char1"/>
    <w:uiPriority w:val="99"/>
    <w:unhideWhenUsed/>
    <w:rsid w:val="008D3550"/>
    <w:rPr>
      <w:rFonts w:ascii="EC Square Sans Cond Pro" w:hAnsi="EC Square Sans Cond Pro"/>
      <w:color w:val="000000" w:themeColor="dark1"/>
      <w:sz w:val="22"/>
    </w:rPr>
  </w:style>
  <w:style w:type="paragraph" w:styleId="Header">
    <w:name w:val="header"/>
    <w:basedOn w:val="Normal"/>
    <w:link w:val="HeaderChar"/>
    <w:uiPriority w:val="99"/>
    <w:unhideWhenUsed/>
    <w:rsid w:val="008D5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FD6"/>
    <w:rPr>
      <w:rFonts w:ascii="Times New Roman" w:hAnsi="Times New Roman"/>
      <w:sz w:val="24"/>
      <w:szCs w:val="22"/>
    </w:rPr>
  </w:style>
  <w:style w:type="paragraph" w:styleId="Footer">
    <w:name w:val="footer"/>
    <w:basedOn w:val="Normal"/>
    <w:link w:val="FooterChar"/>
    <w:uiPriority w:val="99"/>
    <w:unhideWhenUsed/>
    <w:rsid w:val="008D5F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FD6"/>
    <w:rPr>
      <w:rFonts w:ascii="Times New Roman" w:hAnsi="Times New Roman"/>
      <w:sz w:val="24"/>
      <w:szCs w:val="22"/>
    </w:rPr>
  </w:style>
  <w:style w:type="paragraph" w:styleId="EndnoteText">
    <w:name w:val="endnote text"/>
    <w:basedOn w:val="Normal"/>
    <w:link w:val="EndnoteTextChar"/>
    <w:uiPriority w:val="99"/>
    <w:semiHidden/>
    <w:unhideWhenUsed/>
    <w:rsid w:val="00B159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597B"/>
    <w:rPr>
      <w:rFonts w:ascii="Times New Roman" w:hAnsi="Times New Roman"/>
    </w:rPr>
  </w:style>
  <w:style w:type="character" w:styleId="EndnoteReference">
    <w:name w:val="endnote reference"/>
    <w:basedOn w:val="DefaultParagraphFont"/>
    <w:uiPriority w:val="99"/>
    <w:semiHidden/>
    <w:unhideWhenUsed/>
    <w:rsid w:val="00B1597B"/>
    <w:rPr>
      <w:vertAlign w:val="superscript"/>
    </w:rPr>
  </w:style>
  <w:style w:type="character" w:styleId="Hyperlink">
    <w:name w:val="Hyperlink"/>
    <w:basedOn w:val="DefaultParagraphFont"/>
    <w:uiPriority w:val="99"/>
    <w:unhideWhenUsed/>
    <w:rsid w:val="004E52E8"/>
    <w:rPr>
      <w:color w:val="0000FF" w:themeColor="hyperlink"/>
      <w:u w:val="single"/>
    </w:rPr>
  </w:style>
  <w:style w:type="character" w:customStyle="1" w:styleId="UnresolvedMention">
    <w:name w:val="Unresolved Mention"/>
    <w:basedOn w:val="DefaultParagraphFont"/>
    <w:uiPriority w:val="99"/>
    <w:semiHidden/>
    <w:unhideWhenUsed/>
    <w:rsid w:val="004E52E8"/>
    <w:rPr>
      <w:color w:val="605E5C"/>
      <w:shd w:val="clear" w:color="auto" w:fill="E1DFDD"/>
    </w:rPr>
  </w:style>
  <w:style w:type="character" w:styleId="FollowedHyperlink">
    <w:name w:val="FollowedHyperlink"/>
    <w:basedOn w:val="DefaultParagraphFont"/>
    <w:uiPriority w:val="99"/>
    <w:semiHidden/>
    <w:unhideWhenUsed/>
    <w:rsid w:val="00BF5E3B"/>
    <w:rPr>
      <w:color w:val="800080" w:themeColor="followedHyperlink"/>
      <w:u w:val="single"/>
    </w:rPr>
  </w:style>
  <w:style w:type="paragraph" w:styleId="NormalWeb">
    <w:name w:val="Normal (Web)"/>
    <w:basedOn w:val="Normal"/>
    <w:uiPriority w:val="99"/>
    <w:semiHidden/>
    <w:unhideWhenUsed/>
    <w:rsid w:val="00624CCC"/>
    <w:rPr>
      <w:szCs w:val="24"/>
    </w:rPr>
  </w:style>
  <w:style w:type="paragraph" w:customStyle="1" w:styleId="FooterCoverPage">
    <w:name w:val="Footer Cover Page"/>
    <w:basedOn w:val="Normal"/>
    <w:link w:val="FooterCoverPageChar"/>
    <w:rsid w:val="005850BD"/>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5850BD"/>
    <w:rPr>
      <w:rFonts w:ascii="Times New Roman" w:hAnsi="Times New Roman"/>
      <w:sz w:val="24"/>
      <w:szCs w:val="22"/>
    </w:rPr>
  </w:style>
  <w:style w:type="paragraph" w:customStyle="1" w:styleId="HeaderCoverPage">
    <w:name w:val="Header Cover Page"/>
    <w:basedOn w:val="Normal"/>
    <w:link w:val="HeaderCoverPageChar"/>
    <w:rsid w:val="005850BD"/>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5850BD"/>
    <w:rPr>
      <w:rFonts w:ascii="Times New Roman" w:hAnsi="Times New Roman"/>
      <w:sz w:val="24"/>
      <w:szCs w:val="22"/>
    </w:rPr>
  </w:style>
  <w:style w:type="numbering" w:customStyle="1" w:styleId="NoList1">
    <w:name w:val="No List1"/>
    <w:next w:val="NoList"/>
    <w:uiPriority w:val="99"/>
    <w:semiHidden/>
    <w:unhideWhenUsed/>
    <w:rsid w:val="006B05AA"/>
  </w:style>
  <w:style w:type="paragraph" w:customStyle="1" w:styleId="title-bold">
    <w:name w:val="title-bold"/>
    <w:basedOn w:val="Normal"/>
    <w:rsid w:val="00E237D5"/>
    <w:pPr>
      <w:spacing w:before="100" w:beforeAutospacing="1" w:after="100" w:afterAutospacing="1" w:line="240" w:lineRule="auto"/>
      <w:jc w:val="left"/>
    </w:pPr>
    <w:rPr>
      <w:rFonts w:eastAsia="Times New Roman"/>
      <w:szCs w:val="24"/>
      <w:lang w:val="en-IE" w:eastAsia="en-IE"/>
    </w:rPr>
  </w:style>
  <w:style w:type="character" w:customStyle="1" w:styleId="Marker">
    <w:name w:val="Marker"/>
    <w:basedOn w:val="DefaultParagraphFont"/>
    <w:rsid w:val="000B2882"/>
    <w:rPr>
      <w:color w:val="0000FF"/>
      <w:shd w:val="clear" w:color="auto" w:fill="auto"/>
    </w:rPr>
  </w:style>
  <w:style w:type="paragraph" w:customStyle="1" w:styleId="Pagedecouverture">
    <w:name w:val="Page de couverture"/>
    <w:basedOn w:val="Normal"/>
    <w:next w:val="Normal"/>
    <w:link w:val="PagedecouvertureChar"/>
    <w:rsid w:val="000B2882"/>
    <w:pPr>
      <w:spacing w:after="0" w:line="240" w:lineRule="auto"/>
    </w:pPr>
    <w:rPr>
      <w:rFonts w:eastAsiaTheme="minorHAnsi"/>
    </w:rPr>
  </w:style>
  <w:style w:type="paragraph" w:customStyle="1" w:styleId="FooterSensitivity">
    <w:name w:val="Footer Sensitivity"/>
    <w:basedOn w:val="Normal"/>
    <w:link w:val="FooterSensitivityChar"/>
    <w:rsid w:val="000B288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PagedecouvertureChar">
    <w:name w:val="Page de couverture Char"/>
    <w:basedOn w:val="DefaultParagraphFont"/>
    <w:link w:val="Pagedecouverture"/>
    <w:rsid w:val="000B2882"/>
    <w:rPr>
      <w:rFonts w:ascii="Times New Roman" w:eastAsiaTheme="minorHAnsi" w:hAnsi="Times New Roman"/>
      <w:sz w:val="24"/>
      <w:szCs w:val="22"/>
    </w:rPr>
  </w:style>
  <w:style w:type="character" w:customStyle="1" w:styleId="FooterSensitivityChar">
    <w:name w:val="Footer Sensitivity Char"/>
    <w:basedOn w:val="PagedecouvertureChar"/>
    <w:link w:val="FooterSensitivity"/>
    <w:rsid w:val="000B2882"/>
    <w:rPr>
      <w:rFonts w:ascii="Times New Roman" w:eastAsiaTheme="minorHAnsi" w:hAnsi="Times New Roman"/>
      <w:b/>
      <w:sz w:val="32"/>
      <w:szCs w:val="22"/>
    </w:rPr>
  </w:style>
  <w:style w:type="paragraph" w:customStyle="1" w:styleId="HeaderSensitivity">
    <w:name w:val="Header Sensitivity"/>
    <w:basedOn w:val="Normal"/>
    <w:link w:val="HeaderSensitivityChar"/>
    <w:rsid w:val="000B2882"/>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gedecouvertureChar"/>
    <w:link w:val="HeaderSensitivity"/>
    <w:rsid w:val="000B2882"/>
    <w:rPr>
      <w:rFonts w:ascii="Times New Roman" w:eastAsiaTheme="minorHAnsi" w:hAnsi="Times New Roman"/>
      <w:b/>
      <w:sz w:val="32"/>
      <w:szCs w:val="22"/>
    </w:rPr>
  </w:style>
  <w:style w:type="paragraph" w:customStyle="1" w:styleId="HeaderSensitivityRight">
    <w:name w:val="Header Sensitivity Right"/>
    <w:basedOn w:val="Normal"/>
    <w:link w:val="HeaderSensitivityRightChar"/>
    <w:rsid w:val="000D70AD"/>
    <w:pPr>
      <w:spacing w:after="120" w:line="240" w:lineRule="auto"/>
      <w:jc w:val="right"/>
    </w:pPr>
    <w:rPr>
      <w:sz w:val="28"/>
    </w:rPr>
  </w:style>
  <w:style w:type="character" w:customStyle="1" w:styleId="HeaderSensitivityRightChar">
    <w:name w:val="Header Sensitivity Right Char"/>
    <w:basedOn w:val="PagedecouvertureChar"/>
    <w:link w:val="HeaderSensitivityRight"/>
    <w:rsid w:val="000B2882"/>
    <w:rPr>
      <w:rFonts w:ascii="Times New Roman" w:eastAsiaTheme="minorHAnsi" w:hAnsi="Times New Roman"/>
      <w:sz w:val="28"/>
      <w:szCs w:val="22"/>
    </w:rPr>
  </w:style>
  <w:style w:type="paragraph" w:styleId="TOC1">
    <w:name w:val="toc 1"/>
    <w:basedOn w:val="Normal"/>
    <w:next w:val="Normal"/>
    <w:autoRedefine/>
    <w:uiPriority w:val="39"/>
    <w:unhideWhenUsed/>
    <w:rsid w:val="000B2882"/>
    <w:pPr>
      <w:spacing w:after="100"/>
    </w:pPr>
  </w:style>
  <w:style w:type="paragraph" w:styleId="TOC2">
    <w:name w:val="toc 2"/>
    <w:basedOn w:val="Normal"/>
    <w:next w:val="Normal"/>
    <w:autoRedefine/>
    <w:uiPriority w:val="39"/>
    <w:unhideWhenUsed/>
    <w:rsid w:val="00863D6F"/>
    <w:pPr>
      <w:tabs>
        <w:tab w:val="right" w:leader="dot" w:pos="9016"/>
      </w:tabs>
      <w:spacing w:after="100"/>
      <w:ind w:left="240"/>
    </w:pPr>
    <w:rPr>
      <w:rFonts w:cstheme="majorBidi"/>
      <w:noProof/>
      <w:lang w:val="en-IE"/>
    </w:rPr>
  </w:style>
  <w:style w:type="paragraph" w:customStyle="1" w:styleId="ListBullet1Level4">
    <w:name w:val="List Bullet 1 (Level 4)"/>
    <w:basedOn w:val="Text1"/>
    <w:uiPriority w:val="1"/>
    <w:semiHidden/>
    <w:unhideWhenUsed/>
    <w:rsid w:val="00DE7CD1"/>
    <w:pPr>
      <w:numPr>
        <w:ilvl w:val="3"/>
        <w:numId w:val="36"/>
      </w:numPr>
      <w:spacing w:before="0" w:after="240"/>
    </w:pPr>
    <w:rPr>
      <w:szCs w:val="20"/>
      <w:lang w:eastAsia="en-GB"/>
    </w:rPr>
  </w:style>
  <w:style w:type="paragraph" w:customStyle="1" w:styleId="ListBullet1Level3">
    <w:name w:val="List Bullet 1 (Level 3)"/>
    <w:basedOn w:val="Text1"/>
    <w:uiPriority w:val="1"/>
    <w:semiHidden/>
    <w:unhideWhenUsed/>
    <w:rsid w:val="00DE7CD1"/>
    <w:pPr>
      <w:numPr>
        <w:ilvl w:val="2"/>
        <w:numId w:val="36"/>
      </w:numPr>
      <w:spacing w:before="0" w:after="240"/>
    </w:pPr>
    <w:rPr>
      <w:szCs w:val="20"/>
      <w:lang w:eastAsia="en-GB"/>
    </w:rPr>
  </w:style>
  <w:style w:type="paragraph" w:customStyle="1" w:styleId="ListBullet1Level2">
    <w:name w:val="List Bullet 1 (Level 2)"/>
    <w:basedOn w:val="Text1"/>
    <w:uiPriority w:val="1"/>
    <w:rsid w:val="00DE7CD1"/>
    <w:pPr>
      <w:numPr>
        <w:ilvl w:val="1"/>
        <w:numId w:val="36"/>
      </w:numPr>
      <w:spacing w:before="0" w:after="240"/>
    </w:pPr>
    <w:rPr>
      <w:szCs w:val="20"/>
      <w:lang w:eastAsia="en-GB"/>
    </w:rPr>
  </w:style>
  <w:style w:type="paragraph" w:customStyle="1" w:styleId="ListBullet1">
    <w:name w:val="List Bullet 1"/>
    <w:basedOn w:val="Text1"/>
    <w:uiPriority w:val="1"/>
    <w:rsid w:val="00DE7CD1"/>
    <w:pPr>
      <w:numPr>
        <w:numId w:val="36"/>
      </w:numPr>
      <w:spacing w:before="0" w:after="240"/>
    </w:pPr>
    <w:rPr>
      <w:szCs w:val="20"/>
      <w:lang w:eastAsia="en-GB"/>
    </w:rPr>
  </w:style>
  <w:style w:type="paragraph" w:customStyle="1" w:styleId="Disclaimer">
    <w:name w:val="Disclaimer"/>
    <w:basedOn w:val="Normal"/>
    <w:rsid w:val="000D70A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eastAsiaTheme="minorHAnsi"/>
    </w:rPr>
  </w:style>
  <w:style w:type="paragraph" w:customStyle="1" w:styleId="SecurityMarking">
    <w:name w:val="SecurityMarking"/>
    <w:basedOn w:val="Normal"/>
    <w:rsid w:val="000D70AD"/>
    <w:pPr>
      <w:spacing w:after="0" w:line="276" w:lineRule="auto"/>
      <w:ind w:left="5103"/>
      <w:jc w:val="left"/>
    </w:pPr>
    <w:rPr>
      <w:rFonts w:eastAsiaTheme="minorHAnsi"/>
      <w:sz w:val="28"/>
    </w:rPr>
  </w:style>
  <w:style w:type="paragraph" w:customStyle="1" w:styleId="DateMarking">
    <w:name w:val="DateMarking"/>
    <w:basedOn w:val="Normal"/>
    <w:rsid w:val="000D70AD"/>
    <w:pPr>
      <w:spacing w:after="0" w:line="276" w:lineRule="auto"/>
      <w:ind w:left="5103"/>
      <w:jc w:val="left"/>
    </w:pPr>
    <w:rPr>
      <w:rFonts w:eastAsiaTheme="minorHAnsi"/>
      <w:i/>
      <w:sz w:val="28"/>
    </w:rPr>
  </w:style>
  <w:style w:type="paragraph" w:customStyle="1" w:styleId="ReleasableTo">
    <w:name w:val="ReleasableTo"/>
    <w:basedOn w:val="Normal"/>
    <w:rsid w:val="000D70AD"/>
    <w:pPr>
      <w:spacing w:after="0" w:line="276" w:lineRule="auto"/>
      <w:ind w:left="5103"/>
      <w:jc w:val="left"/>
    </w:pPr>
    <w:rPr>
      <w:rFonts w:eastAsiaTheme="minorHAnsi"/>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595">
      <w:bodyDiv w:val="1"/>
      <w:marLeft w:val="0"/>
      <w:marRight w:val="0"/>
      <w:marTop w:val="0"/>
      <w:marBottom w:val="0"/>
      <w:divBdr>
        <w:top w:val="none" w:sz="0" w:space="0" w:color="auto"/>
        <w:left w:val="none" w:sz="0" w:space="0" w:color="auto"/>
        <w:bottom w:val="none" w:sz="0" w:space="0" w:color="auto"/>
        <w:right w:val="none" w:sz="0" w:space="0" w:color="auto"/>
      </w:divBdr>
    </w:div>
    <w:div w:id="96756545">
      <w:bodyDiv w:val="1"/>
      <w:marLeft w:val="0"/>
      <w:marRight w:val="0"/>
      <w:marTop w:val="0"/>
      <w:marBottom w:val="0"/>
      <w:divBdr>
        <w:top w:val="none" w:sz="0" w:space="0" w:color="auto"/>
        <w:left w:val="none" w:sz="0" w:space="0" w:color="auto"/>
        <w:bottom w:val="none" w:sz="0" w:space="0" w:color="auto"/>
        <w:right w:val="none" w:sz="0" w:space="0" w:color="auto"/>
      </w:divBdr>
    </w:div>
    <w:div w:id="114756328">
      <w:bodyDiv w:val="1"/>
      <w:marLeft w:val="0"/>
      <w:marRight w:val="0"/>
      <w:marTop w:val="0"/>
      <w:marBottom w:val="0"/>
      <w:divBdr>
        <w:top w:val="none" w:sz="0" w:space="0" w:color="auto"/>
        <w:left w:val="none" w:sz="0" w:space="0" w:color="auto"/>
        <w:bottom w:val="none" w:sz="0" w:space="0" w:color="auto"/>
        <w:right w:val="none" w:sz="0" w:space="0" w:color="auto"/>
      </w:divBdr>
    </w:div>
    <w:div w:id="128595734">
      <w:bodyDiv w:val="1"/>
      <w:marLeft w:val="0"/>
      <w:marRight w:val="0"/>
      <w:marTop w:val="0"/>
      <w:marBottom w:val="0"/>
      <w:divBdr>
        <w:top w:val="none" w:sz="0" w:space="0" w:color="auto"/>
        <w:left w:val="none" w:sz="0" w:space="0" w:color="auto"/>
        <w:bottom w:val="none" w:sz="0" w:space="0" w:color="auto"/>
        <w:right w:val="none" w:sz="0" w:space="0" w:color="auto"/>
      </w:divBdr>
    </w:div>
    <w:div w:id="199976145">
      <w:bodyDiv w:val="1"/>
      <w:marLeft w:val="0"/>
      <w:marRight w:val="0"/>
      <w:marTop w:val="0"/>
      <w:marBottom w:val="0"/>
      <w:divBdr>
        <w:top w:val="none" w:sz="0" w:space="0" w:color="auto"/>
        <w:left w:val="none" w:sz="0" w:space="0" w:color="auto"/>
        <w:bottom w:val="none" w:sz="0" w:space="0" w:color="auto"/>
        <w:right w:val="none" w:sz="0" w:space="0" w:color="auto"/>
      </w:divBdr>
    </w:div>
    <w:div w:id="212616752">
      <w:bodyDiv w:val="1"/>
      <w:marLeft w:val="0"/>
      <w:marRight w:val="0"/>
      <w:marTop w:val="0"/>
      <w:marBottom w:val="0"/>
      <w:divBdr>
        <w:top w:val="none" w:sz="0" w:space="0" w:color="auto"/>
        <w:left w:val="none" w:sz="0" w:space="0" w:color="auto"/>
        <w:bottom w:val="none" w:sz="0" w:space="0" w:color="auto"/>
        <w:right w:val="none" w:sz="0" w:space="0" w:color="auto"/>
      </w:divBdr>
    </w:div>
    <w:div w:id="310796869">
      <w:bodyDiv w:val="1"/>
      <w:marLeft w:val="0"/>
      <w:marRight w:val="0"/>
      <w:marTop w:val="0"/>
      <w:marBottom w:val="0"/>
      <w:divBdr>
        <w:top w:val="none" w:sz="0" w:space="0" w:color="auto"/>
        <w:left w:val="none" w:sz="0" w:space="0" w:color="auto"/>
        <w:bottom w:val="none" w:sz="0" w:space="0" w:color="auto"/>
        <w:right w:val="none" w:sz="0" w:space="0" w:color="auto"/>
      </w:divBdr>
    </w:div>
    <w:div w:id="316231284">
      <w:bodyDiv w:val="1"/>
      <w:marLeft w:val="0"/>
      <w:marRight w:val="0"/>
      <w:marTop w:val="0"/>
      <w:marBottom w:val="0"/>
      <w:divBdr>
        <w:top w:val="none" w:sz="0" w:space="0" w:color="auto"/>
        <w:left w:val="none" w:sz="0" w:space="0" w:color="auto"/>
        <w:bottom w:val="none" w:sz="0" w:space="0" w:color="auto"/>
        <w:right w:val="none" w:sz="0" w:space="0" w:color="auto"/>
      </w:divBdr>
    </w:div>
    <w:div w:id="319046631">
      <w:bodyDiv w:val="1"/>
      <w:marLeft w:val="0"/>
      <w:marRight w:val="0"/>
      <w:marTop w:val="0"/>
      <w:marBottom w:val="0"/>
      <w:divBdr>
        <w:top w:val="none" w:sz="0" w:space="0" w:color="auto"/>
        <w:left w:val="none" w:sz="0" w:space="0" w:color="auto"/>
        <w:bottom w:val="none" w:sz="0" w:space="0" w:color="auto"/>
        <w:right w:val="none" w:sz="0" w:space="0" w:color="auto"/>
      </w:divBdr>
    </w:div>
    <w:div w:id="342241225">
      <w:bodyDiv w:val="1"/>
      <w:marLeft w:val="0"/>
      <w:marRight w:val="0"/>
      <w:marTop w:val="0"/>
      <w:marBottom w:val="0"/>
      <w:divBdr>
        <w:top w:val="none" w:sz="0" w:space="0" w:color="auto"/>
        <w:left w:val="none" w:sz="0" w:space="0" w:color="auto"/>
        <w:bottom w:val="none" w:sz="0" w:space="0" w:color="auto"/>
        <w:right w:val="none" w:sz="0" w:space="0" w:color="auto"/>
      </w:divBdr>
    </w:div>
    <w:div w:id="377630429">
      <w:bodyDiv w:val="1"/>
      <w:marLeft w:val="0"/>
      <w:marRight w:val="0"/>
      <w:marTop w:val="0"/>
      <w:marBottom w:val="0"/>
      <w:divBdr>
        <w:top w:val="none" w:sz="0" w:space="0" w:color="auto"/>
        <w:left w:val="none" w:sz="0" w:space="0" w:color="auto"/>
        <w:bottom w:val="none" w:sz="0" w:space="0" w:color="auto"/>
        <w:right w:val="none" w:sz="0" w:space="0" w:color="auto"/>
      </w:divBdr>
    </w:div>
    <w:div w:id="426072876">
      <w:bodyDiv w:val="1"/>
      <w:marLeft w:val="0"/>
      <w:marRight w:val="0"/>
      <w:marTop w:val="0"/>
      <w:marBottom w:val="0"/>
      <w:divBdr>
        <w:top w:val="none" w:sz="0" w:space="0" w:color="auto"/>
        <w:left w:val="none" w:sz="0" w:space="0" w:color="auto"/>
        <w:bottom w:val="none" w:sz="0" w:space="0" w:color="auto"/>
        <w:right w:val="none" w:sz="0" w:space="0" w:color="auto"/>
      </w:divBdr>
    </w:div>
    <w:div w:id="428937374">
      <w:bodyDiv w:val="1"/>
      <w:marLeft w:val="0"/>
      <w:marRight w:val="0"/>
      <w:marTop w:val="0"/>
      <w:marBottom w:val="0"/>
      <w:divBdr>
        <w:top w:val="none" w:sz="0" w:space="0" w:color="auto"/>
        <w:left w:val="none" w:sz="0" w:space="0" w:color="auto"/>
        <w:bottom w:val="none" w:sz="0" w:space="0" w:color="auto"/>
        <w:right w:val="none" w:sz="0" w:space="0" w:color="auto"/>
      </w:divBdr>
    </w:div>
    <w:div w:id="436413748">
      <w:bodyDiv w:val="1"/>
      <w:marLeft w:val="0"/>
      <w:marRight w:val="0"/>
      <w:marTop w:val="0"/>
      <w:marBottom w:val="0"/>
      <w:divBdr>
        <w:top w:val="none" w:sz="0" w:space="0" w:color="auto"/>
        <w:left w:val="none" w:sz="0" w:space="0" w:color="auto"/>
        <w:bottom w:val="none" w:sz="0" w:space="0" w:color="auto"/>
        <w:right w:val="none" w:sz="0" w:space="0" w:color="auto"/>
      </w:divBdr>
      <w:divsChild>
        <w:div w:id="754011132">
          <w:marLeft w:val="0"/>
          <w:marRight w:val="0"/>
          <w:marTop w:val="0"/>
          <w:marBottom w:val="0"/>
          <w:divBdr>
            <w:top w:val="none" w:sz="0" w:space="0" w:color="auto"/>
            <w:left w:val="none" w:sz="0" w:space="0" w:color="auto"/>
            <w:bottom w:val="none" w:sz="0" w:space="0" w:color="auto"/>
            <w:right w:val="none" w:sz="0" w:space="0" w:color="auto"/>
          </w:divBdr>
          <w:divsChild>
            <w:div w:id="315651081">
              <w:marLeft w:val="0"/>
              <w:marRight w:val="0"/>
              <w:marTop w:val="0"/>
              <w:marBottom w:val="0"/>
              <w:divBdr>
                <w:top w:val="none" w:sz="0" w:space="0" w:color="auto"/>
                <w:left w:val="none" w:sz="0" w:space="0" w:color="auto"/>
                <w:bottom w:val="none" w:sz="0" w:space="0" w:color="auto"/>
                <w:right w:val="none" w:sz="0" w:space="0" w:color="auto"/>
              </w:divBdr>
            </w:div>
            <w:div w:id="850409413">
              <w:marLeft w:val="0"/>
              <w:marRight w:val="0"/>
              <w:marTop w:val="0"/>
              <w:marBottom w:val="0"/>
              <w:divBdr>
                <w:top w:val="none" w:sz="0" w:space="0" w:color="auto"/>
                <w:left w:val="none" w:sz="0" w:space="0" w:color="auto"/>
                <w:bottom w:val="none" w:sz="0" w:space="0" w:color="auto"/>
                <w:right w:val="none" w:sz="0" w:space="0" w:color="auto"/>
              </w:divBdr>
              <w:divsChild>
                <w:div w:id="1219395130">
                  <w:marLeft w:val="0"/>
                  <w:marRight w:val="0"/>
                  <w:marTop w:val="0"/>
                  <w:marBottom w:val="0"/>
                  <w:divBdr>
                    <w:top w:val="none" w:sz="0" w:space="0" w:color="auto"/>
                    <w:left w:val="none" w:sz="0" w:space="0" w:color="auto"/>
                    <w:bottom w:val="none" w:sz="0" w:space="0" w:color="auto"/>
                    <w:right w:val="none" w:sz="0" w:space="0" w:color="auto"/>
                  </w:divBdr>
                  <w:divsChild>
                    <w:div w:id="14195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258114">
      <w:bodyDiv w:val="1"/>
      <w:marLeft w:val="0"/>
      <w:marRight w:val="0"/>
      <w:marTop w:val="0"/>
      <w:marBottom w:val="0"/>
      <w:divBdr>
        <w:top w:val="none" w:sz="0" w:space="0" w:color="auto"/>
        <w:left w:val="none" w:sz="0" w:space="0" w:color="auto"/>
        <w:bottom w:val="none" w:sz="0" w:space="0" w:color="auto"/>
        <w:right w:val="none" w:sz="0" w:space="0" w:color="auto"/>
      </w:divBdr>
    </w:div>
    <w:div w:id="642933558">
      <w:bodyDiv w:val="1"/>
      <w:marLeft w:val="0"/>
      <w:marRight w:val="0"/>
      <w:marTop w:val="0"/>
      <w:marBottom w:val="0"/>
      <w:divBdr>
        <w:top w:val="none" w:sz="0" w:space="0" w:color="auto"/>
        <w:left w:val="none" w:sz="0" w:space="0" w:color="auto"/>
        <w:bottom w:val="none" w:sz="0" w:space="0" w:color="auto"/>
        <w:right w:val="none" w:sz="0" w:space="0" w:color="auto"/>
      </w:divBdr>
    </w:div>
    <w:div w:id="683870814">
      <w:bodyDiv w:val="1"/>
      <w:marLeft w:val="0"/>
      <w:marRight w:val="0"/>
      <w:marTop w:val="0"/>
      <w:marBottom w:val="0"/>
      <w:divBdr>
        <w:top w:val="none" w:sz="0" w:space="0" w:color="auto"/>
        <w:left w:val="none" w:sz="0" w:space="0" w:color="auto"/>
        <w:bottom w:val="none" w:sz="0" w:space="0" w:color="auto"/>
        <w:right w:val="none" w:sz="0" w:space="0" w:color="auto"/>
      </w:divBdr>
    </w:div>
    <w:div w:id="688917961">
      <w:bodyDiv w:val="1"/>
      <w:marLeft w:val="0"/>
      <w:marRight w:val="0"/>
      <w:marTop w:val="0"/>
      <w:marBottom w:val="0"/>
      <w:divBdr>
        <w:top w:val="none" w:sz="0" w:space="0" w:color="auto"/>
        <w:left w:val="none" w:sz="0" w:space="0" w:color="auto"/>
        <w:bottom w:val="none" w:sz="0" w:space="0" w:color="auto"/>
        <w:right w:val="none" w:sz="0" w:space="0" w:color="auto"/>
      </w:divBdr>
      <w:divsChild>
        <w:div w:id="1743211359">
          <w:marLeft w:val="0"/>
          <w:marRight w:val="0"/>
          <w:marTop w:val="0"/>
          <w:marBottom w:val="0"/>
          <w:divBdr>
            <w:top w:val="none" w:sz="0" w:space="0" w:color="auto"/>
            <w:left w:val="none" w:sz="0" w:space="0" w:color="auto"/>
            <w:bottom w:val="none" w:sz="0" w:space="0" w:color="auto"/>
            <w:right w:val="none" w:sz="0" w:space="0" w:color="auto"/>
          </w:divBdr>
          <w:divsChild>
            <w:div w:id="1022315524">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5092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69561">
      <w:bodyDiv w:val="1"/>
      <w:marLeft w:val="0"/>
      <w:marRight w:val="0"/>
      <w:marTop w:val="0"/>
      <w:marBottom w:val="0"/>
      <w:divBdr>
        <w:top w:val="none" w:sz="0" w:space="0" w:color="auto"/>
        <w:left w:val="none" w:sz="0" w:space="0" w:color="auto"/>
        <w:bottom w:val="none" w:sz="0" w:space="0" w:color="auto"/>
        <w:right w:val="none" w:sz="0" w:space="0" w:color="auto"/>
      </w:divBdr>
    </w:div>
    <w:div w:id="703409194">
      <w:bodyDiv w:val="1"/>
      <w:marLeft w:val="0"/>
      <w:marRight w:val="0"/>
      <w:marTop w:val="0"/>
      <w:marBottom w:val="0"/>
      <w:divBdr>
        <w:top w:val="none" w:sz="0" w:space="0" w:color="auto"/>
        <w:left w:val="none" w:sz="0" w:space="0" w:color="auto"/>
        <w:bottom w:val="none" w:sz="0" w:space="0" w:color="auto"/>
        <w:right w:val="none" w:sz="0" w:space="0" w:color="auto"/>
      </w:divBdr>
    </w:div>
    <w:div w:id="734355588">
      <w:bodyDiv w:val="1"/>
      <w:marLeft w:val="0"/>
      <w:marRight w:val="0"/>
      <w:marTop w:val="0"/>
      <w:marBottom w:val="0"/>
      <w:divBdr>
        <w:top w:val="none" w:sz="0" w:space="0" w:color="auto"/>
        <w:left w:val="none" w:sz="0" w:space="0" w:color="auto"/>
        <w:bottom w:val="none" w:sz="0" w:space="0" w:color="auto"/>
        <w:right w:val="none" w:sz="0" w:space="0" w:color="auto"/>
      </w:divBdr>
    </w:div>
    <w:div w:id="746193844">
      <w:bodyDiv w:val="1"/>
      <w:marLeft w:val="0"/>
      <w:marRight w:val="0"/>
      <w:marTop w:val="0"/>
      <w:marBottom w:val="0"/>
      <w:divBdr>
        <w:top w:val="none" w:sz="0" w:space="0" w:color="auto"/>
        <w:left w:val="none" w:sz="0" w:space="0" w:color="auto"/>
        <w:bottom w:val="none" w:sz="0" w:space="0" w:color="auto"/>
        <w:right w:val="none" w:sz="0" w:space="0" w:color="auto"/>
      </w:divBdr>
    </w:div>
    <w:div w:id="762650373">
      <w:bodyDiv w:val="1"/>
      <w:marLeft w:val="0"/>
      <w:marRight w:val="0"/>
      <w:marTop w:val="0"/>
      <w:marBottom w:val="0"/>
      <w:divBdr>
        <w:top w:val="none" w:sz="0" w:space="0" w:color="auto"/>
        <w:left w:val="none" w:sz="0" w:space="0" w:color="auto"/>
        <w:bottom w:val="none" w:sz="0" w:space="0" w:color="auto"/>
        <w:right w:val="none" w:sz="0" w:space="0" w:color="auto"/>
      </w:divBdr>
    </w:div>
    <w:div w:id="792677421">
      <w:bodyDiv w:val="1"/>
      <w:marLeft w:val="0"/>
      <w:marRight w:val="0"/>
      <w:marTop w:val="0"/>
      <w:marBottom w:val="0"/>
      <w:divBdr>
        <w:top w:val="none" w:sz="0" w:space="0" w:color="auto"/>
        <w:left w:val="none" w:sz="0" w:space="0" w:color="auto"/>
        <w:bottom w:val="none" w:sz="0" w:space="0" w:color="auto"/>
        <w:right w:val="none" w:sz="0" w:space="0" w:color="auto"/>
      </w:divBdr>
    </w:div>
    <w:div w:id="794367786">
      <w:bodyDiv w:val="1"/>
      <w:marLeft w:val="0"/>
      <w:marRight w:val="0"/>
      <w:marTop w:val="0"/>
      <w:marBottom w:val="0"/>
      <w:divBdr>
        <w:top w:val="none" w:sz="0" w:space="0" w:color="auto"/>
        <w:left w:val="none" w:sz="0" w:space="0" w:color="auto"/>
        <w:bottom w:val="none" w:sz="0" w:space="0" w:color="auto"/>
        <w:right w:val="none" w:sz="0" w:space="0" w:color="auto"/>
      </w:divBdr>
    </w:div>
    <w:div w:id="802235184">
      <w:bodyDiv w:val="1"/>
      <w:marLeft w:val="0"/>
      <w:marRight w:val="0"/>
      <w:marTop w:val="0"/>
      <w:marBottom w:val="0"/>
      <w:divBdr>
        <w:top w:val="none" w:sz="0" w:space="0" w:color="auto"/>
        <w:left w:val="none" w:sz="0" w:space="0" w:color="auto"/>
        <w:bottom w:val="none" w:sz="0" w:space="0" w:color="auto"/>
        <w:right w:val="none" w:sz="0" w:space="0" w:color="auto"/>
      </w:divBdr>
    </w:div>
    <w:div w:id="812601378">
      <w:bodyDiv w:val="1"/>
      <w:marLeft w:val="0"/>
      <w:marRight w:val="0"/>
      <w:marTop w:val="0"/>
      <w:marBottom w:val="0"/>
      <w:divBdr>
        <w:top w:val="none" w:sz="0" w:space="0" w:color="auto"/>
        <w:left w:val="none" w:sz="0" w:space="0" w:color="auto"/>
        <w:bottom w:val="none" w:sz="0" w:space="0" w:color="auto"/>
        <w:right w:val="none" w:sz="0" w:space="0" w:color="auto"/>
      </w:divBdr>
    </w:div>
    <w:div w:id="835878014">
      <w:bodyDiv w:val="1"/>
      <w:marLeft w:val="0"/>
      <w:marRight w:val="0"/>
      <w:marTop w:val="0"/>
      <w:marBottom w:val="0"/>
      <w:divBdr>
        <w:top w:val="none" w:sz="0" w:space="0" w:color="auto"/>
        <w:left w:val="none" w:sz="0" w:space="0" w:color="auto"/>
        <w:bottom w:val="none" w:sz="0" w:space="0" w:color="auto"/>
        <w:right w:val="none" w:sz="0" w:space="0" w:color="auto"/>
      </w:divBdr>
    </w:div>
    <w:div w:id="844898778">
      <w:bodyDiv w:val="1"/>
      <w:marLeft w:val="0"/>
      <w:marRight w:val="0"/>
      <w:marTop w:val="0"/>
      <w:marBottom w:val="0"/>
      <w:divBdr>
        <w:top w:val="none" w:sz="0" w:space="0" w:color="auto"/>
        <w:left w:val="none" w:sz="0" w:space="0" w:color="auto"/>
        <w:bottom w:val="none" w:sz="0" w:space="0" w:color="auto"/>
        <w:right w:val="none" w:sz="0" w:space="0" w:color="auto"/>
      </w:divBdr>
    </w:div>
    <w:div w:id="851382909">
      <w:bodyDiv w:val="1"/>
      <w:marLeft w:val="0"/>
      <w:marRight w:val="0"/>
      <w:marTop w:val="0"/>
      <w:marBottom w:val="0"/>
      <w:divBdr>
        <w:top w:val="none" w:sz="0" w:space="0" w:color="auto"/>
        <w:left w:val="none" w:sz="0" w:space="0" w:color="auto"/>
        <w:bottom w:val="none" w:sz="0" w:space="0" w:color="auto"/>
        <w:right w:val="none" w:sz="0" w:space="0" w:color="auto"/>
      </w:divBdr>
    </w:div>
    <w:div w:id="874655577">
      <w:bodyDiv w:val="1"/>
      <w:marLeft w:val="0"/>
      <w:marRight w:val="0"/>
      <w:marTop w:val="0"/>
      <w:marBottom w:val="0"/>
      <w:divBdr>
        <w:top w:val="none" w:sz="0" w:space="0" w:color="auto"/>
        <w:left w:val="none" w:sz="0" w:space="0" w:color="auto"/>
        <w:bottom w:val="none" w:sz="0" w:space="0" w:color="auto"/>
        <w:right w:val="none" w:sz="0" w:space="0" w:color="auto"/>
      </w:divBdr>
    </w:div>
    <w:div w:id="890579725">
      <w:bodyDiv w:val="1"/>
      <w:marLeft w:val="0"/>
      <w:marRight w:val="0"/>
      <w:marTop w:val="0"/>
      <w:marBottom w:val="0"/>
      <w:divBdr>
        <w:top w:val="none" w:sz="0" w:space="0" w:color="auto"/>
        <w:left w:val="none" w:sz="0" w:space="0" w:color="auto"/>
        <w:bottom w:val="none" w:sz="0" w:space="0" w:color="auto"/>
        <w:right w:val="none" w:sz="0" w:space="0" w:color="auto"/>
      </w:divBdr>
    </w:div>
    <w:div w:id="915433653">
      <w:bodyDiv w:val="1"/>
      <w:marLeft w:val="0"/>
      <w:marRight w:val="0"/>
      <w:marTop w:val="0"/>
      <w:marBottom w:val="0"/>
      <w:divBdr>
        <w:top w:val="none" w:sz="0" w:space="0" w:color="auto"/>
        <w:left w:val="none" w:sz="0" w:space="0" w:color="auto"/>
        <w:bottom w:val="none" w:sz="0" w:space="0" w:color="auto"/>
        <w:right w:val="none" w:sz="0" w:space="0" w:color="auto"/>
      </w:divBdr>
    </w:div>
    <w:div w:id="923614931">
      <w:bodyDiv w:val="1"/>
      <w:marLeft w:val="0"/>
      <w:marRight w:val="0"/>
      <w:marTop w:val="0"/>
      <w:marBottom w:val="0"/>
      <w:divBdr>
        <w:top w:val="none" w:sz="0" w:space="0" w:color="auto"/>
        <w:left w:val="none" w:sz="0" w:space="0" w:color="auto"/>
        <w:bottom w:val="none" w:sz="0" w:space="0" w:color="auto"/>
        <w:right w:val="none" w:sz="0" w:space="0" w:color="auto"/>
      </w:divBdr>
    </w:div>
    <w:div w:id="926425183">
      <w:bodyDiv w:val="1"/>
      <w:marLeft w:val="0"/>
      <w:marRight w:val="0"/>
      <w:marTop w:val="0"/>
      <w:marBottom w:val="0"/>
      <w:divBdr>
        <w:top w:val="none" w:sz="0" w:space="0" w:color="auto"/>
        <w:left w:val="none" w:sz="0" w:space="0" w:color="auto"/>
        <w:bottom w:val="none" w:sz="0" w:space="0" w:color="auto"/>
        <w:right w:val="none" w:sz="0" w:space="0" w:color="auto"/>
      </w:divBdr>
      <w:divsChild>
        <w:div w:id="1373651947">
          <w:marLeft w:val="0"/>
          <w:marRight w:val="0"/>
          <w:marTop w:val="0"/>
          <w:marBottom w:val="0"/>
          <w:divBdr>
            <w:top w:val="none" w:sz="0" w:space="0" w:color="auto"/>
            <w:left w:val="none" w:sz="0" w:space="0" w:color="auto"/>
            <w:bottom w:val="none" w:sz="0" w:space="0" w:color="auto"/>
            <w:right w:val="none" w:sz="0" w:space="0" w:color="auto"/>
          </w:divBdr>
          <w:divsChild>
            <w:div w:id="708408438">
              <w:marLeft w:val="0"/>
              <w:marRight w:val="0"/>
              <w:marTop w:val="0"/>
              <w:marBottom w:val="0"/>
              <w:divBdr>
                <w:top w:val="none" w:sz="0" w:space="0" w:color="auto"/>
                <w:left w:val="none" w:sz="0" w:space="0" w:color="auto"/>
                <w:bottom w:val="none" w:sz="0" w:space="0" w:color="auto"/>
                <w:right w:val="none" w:sz="0" w:space="0" w:color="auto"/>
              </w:divBdr>
              <w:divsChild>
                <w:div w:id="1234656851">
                  <w:marLeft w:val="0"/>
                  <w:marRight w:val="0"/>
                  <w:marTop w:val="0"/>
                  <w:marBottom w:val="0"/>
                  <w:divBdr>
                    <w:top w:val="none" w:sz="0" w:space="0" w:color="auto"/>
                    <w:left w:val="none" w:sz="0" w:space="0" w:color="auto"/>
                    <w:bottom w:val="none" w:sz="0" w:space="0" w:color="auto"/>
                    <w:right w:val="none" w:sz="0" w:space="0" w:color="auto"/>
                  </w:divBdr>
                  <w:divsChild>
                    <w:div w:id="18554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1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50448">
      <w:bodyDiv w:val="1"/>
      <w:marLeft w:val="0"/>
      <w:marRight w:val="0"/>
      <w:marTop w:val="0"/>
      <w:marBottom w:val="0"/>
      <w:divBdr>
        <w:top w:val="none" w:sz="0" w:space="0" w:color="auto"/>
        <w:left w:val="none" w:sz="0" w:space="0" w:color="auto"/>
        <w:bottom w:val="none" w:sz="0" w:space="0" w:color="auto"/>
        <w:right w:val="none" w:sz="0" w:space="0" w:color="auto"/>
      </w:divBdr>
    </w:div>
    <w:div w:id="966399311">
      <w:bodyDiv w:val="1"/>
      <w:marLeft w:val="0"/>
      <w:marRight w:val="0"/>
      <w:marTop w:val="0"/>
      <w:marBottom w:val="0"/>
      <w:divBdr>
        <w:top w:val="none" w:sz="0" w:space="0" w:color="auto"/>
        <w:left w:val="none" w:sz="0" w:space="0" w:color="auto"/>
        <w:bottom w:val="none" w:sz="0" w:space="0" w:color="auto"/>
        <w:right w:val="none" w:sz="0" w:space="0" w:color="auto"/>
      </w:divBdr>
      <w:divsChild>
        <w:div w:id="823401315">
          <w:marLeft w:val="0"/>
          <w:marRight w:val="0"/>
          <w:marTop w:val="0"/>
          <w:marBottom w:val="300"/>
          <w:divBdr>
            <w:top w:val="none" w:sz="0" w:space="0" w:color="auto"/>
            <w:left w:val="none" w:sz="0" w:space="0" w:color="auto"/>
            <w:bottom w:val="none" w:sz="0" w:space="0" w:color="auto"/>
            <w:right w:val="none" w:sz="0" w:space="0" w:color="auto"/>
          </w:divBdr>
        </w:div>
        <w:div w:id="1079056791">
          <w:marLeft w:val="0"/>
          <w:marRight w:val="0"/>
          <w:marTop w:val="300"/>
          <w:marBottom w:val="150"/>
          <w:divBdr>
            <w:top w:val="none" w:sz="0" w:space="0" w:color="auto"/>
            <w:left w:val="none" w:sz="0" w:space="0" w:color="auto"/>
            <w:bottom w:val="none" w:sz="0" w:space="0" w:color="auto"/>
            <w:right w:val="none" w:sz="0" w:space="0" w:color="auto"/>
          </w:divBdr>
        </w:div>
        <w:div w:id="1949462064">
          <w:marLeft w:val="0"/>
          <w:marRight w:val="0"/>
          <w:marTop w:val="300"/>
          <w:marBottom w:val="150"/>
          <w:divBdr>
            <w:top w:val="none" w:sz="0" w:space="0" w:color="auto"/>
            <w:left w:val="none" w:sz="0" w:space="0" w:color="auto"/>
            <w:bottom w:val="none" w:sz="0" w:space="0" w:color="auto"/>
            <w:right w:val="none" w:sz="0" w:space="0" w:color="auto"/>
          </w:divBdr>
        </w:div>
      </w:divsChild>
    </w:div>
    <w:div w:id="985671244">
      <w:bodyDiv w:val="1"/>
      <w:marLeft w:val="0"/>
      <w:marRight w:val="0"/>
      <w:marTop w:val="0"/>
      <w:marBottom w:val="0"/>
      <w:divBdr>
        <w:top w:val="none" w:sz="0" w:space="0" w:color="auto"/>
        <w:left w:val="none" w:sz="0" w:space="0" w:color="auto"/>
        <w:bottom w:val="none" w:sz="0" w:space="0" w:color="auto"/>
        <w:right w:val="none" w:sz="0" w:space="0" w:color="auto"/>
      </w:divBdr>
    </w:div>
    <w:div w:id="1017459578">
      <w:bodyDiv w:val="1"/>
      <w:marLeft w:val="0"/>
      <w:marRight w:val="0"/>
      <w:marTop w:val="0"/>
      <w:marBottom w:val="0"/>
      <w:divBdr>
        <w:top w:val="none" w:sz="0" w:space="0" w:color="auto"/>
        <w:left w:val="none" w:sz="0" w:space="0" w:color="auto"/>
        <w:bottom w:val="none" w:sz="0" w:space="0" w:color="auto"/>
        <w:right w:val="none" w:sz="0" w:space="0" w:color="auto"/>
      </w:divBdr>
    </w:div>
    <w:div w:id="1021853340">
      <w:bodyDiv w:val="1"/>
      <w:marLeft w:val="0"/>
      <w:marRight w:val="0"/>
      <w:marTop w:val="0"/>
      <w:marBottom w:val="0"/>
      <w:divBdr>
        <w:top w:val="none" w:sz="0" w:space="0" w:color="auto"/>
        <w:left w:val="none" w:sz="0" w:space="0" w:color="auto"/>
        <w:bottom w:val="none" w:sz="0" w:space="0" w:color="auto"/>
        <w:right w:val="none" w:sz="0" w:space="0" w:color="auto"/>
      </w:divBdr>
    </w:div>
    <w:div w:id="1081296716">
      <w:bodyDiv w:val="1"/>
      <w:marLeft w:val="0"/>
      <w:marRight w:val="0"/>
      <w:marTop w:val="0"/>
      <w:marBottom w:val="0"/>
      <w:divBdr>
        <w:top w:val="none" w:sz="0" w:space="0" w:color="auto"/>
        <w:left w:val="none" w:sz="0" w:space="0" w:color="auto"/>
        <w:bottom w:val="none" w:sz="0" w:space="0" w:color="auto"/>
        <w:right w:val="none" w:sz="0" w:space="0" w:color="auto"/>
      </w:divBdr>
    </w:div>
    <w:div w:id="1109199531">
      <w:bodyDiv w:val="1"/>
      <w:marLeft w:val="0"/>
      <w:marRight w:val="0"/>
      <w:marTop w:val="0"/>
      <w:marBottom w:val="0"/>
      <w:divBdr>
        <w:top w:val="none" w:sz="0" w:space="0" w:color="auto"/>
        <w:left w:val="none" w:sz="0" w:space="0" w:color="auto"/>
        <w:bottom w:val="none" w:sz="0" w:space="0" w:color="auto"/>
        <w:right w:val="none" w:sz="0" w:space="0" w:color="auto"/>
      </w:divBdr>
    </w:div>
    <w:div w:id="1167356897">
      <w:bodyDiv w:val="1"/>
      <w:marLeft w:val="0"/>
      <w:marRight w:val="0"/>
      <w:marTop w:val="0"/>
      <w:marBottom w:val="0"/>
      <w:divBdr>
        <w:top w:val="none" w:sz="0" w:space="0" w:color="auto"/>
        <w:left w:val="none" w:sz="0" w:space="0" w:color="auto"/>
        <w:bottom w:val="none" w:sz="0" w:space="0" w:color="auto"/>
        <w:right w:val="none" w:sz="0" w:space="0" w:color="auto"/>
      </w:divBdr>
    </w:div>
    <w:div w:id="1196967484">
      <w:bodyDiv w:val="1"/>
      <w:marLeft w:val="0"/>
      <w:marRight w:val="0"/>
      <w:marTop w:val="0"/>
      <w:marBottom w:val="0"/>
      <w:divBdr>
        <w:top w:val="none" w:sz="0" w:space="0" w:color="auto"/>
        <w:left w:val="none" w:sz="0" w:space="0" w:color="auto"/>
        <w:bottom w:val="none" w:sz="0" w:space="0" w:color="auto"/>
        <w:right w:val="none" w:sz="0" w:space="0" w:color="auto"/>
      </w:divBdr>
    </w:div>
    <w:div w:id="1204169646">
      <w:bodyDiv w:val="1"/>
      <w:marLeft w:val="0"/>
      <w:marRight w:val="0"/>
      <w:marTop w:val="0"/>
      <w:marBottom w:val="0"/>
      <w:divBdr>
        <w:top w:val="none" w:sz="0" w:space="0" w:color="auto"/>
        <w:left w:val="none" w:sz="0" w:space="0" w:color="auto"/>
        <w:bottom w:val="none" w:sz="0" w:space="0" w:color="auto"/>
        <w:right w:val="none" w:sz="0" w:space="0" w:color="auto"/>
      </w:divBdr>
    </w:div>
    <w:div w:id="1220287794">
      <w:bodyDiv w:val="1"/>
      <w:marLeft w:val="0"/>
      <w:marRight w:val="0"/>
      <w:marTop w:val="0"/>
      <w:marBottom w:val="0"/>
      <w:divBdr>
        <w:top w:val="none" w:sz="0" w:space="0" w:color="auto"/>
        <w:left w:val="none" w:sz="0" w:space="0" w:color="auto"/>
        <w:bottom w:val="none" w:sz="0" w:space="0" w:color="auto"/>
        <w:right w:val="none" w:sz="0" w:space="0" w:color="auto"/>
      </w:divBdr>
    </w:div>
    <w:div w:id="1263339630">
      <w:bodyDiv w:val="1"/>
      <w:marLeft w:val="0"/>
      <w:marRight w:val="0"/>
      <w:marTop w:val="0"/>
      <w:marBottom w:val="0"/>
      <w:divBdr>
        <w:top w:val="none" w:sz="0" w:space="0" w:color="auto"/>
        <w:left w:val="none" w:sz="0" w:space="0" w:color="auto"/>
        <w:bottom w:val="none" w:sz="0" w:space="0" w:color="auto"/>
        <w:right w:val="none" w:sz="0" w:space="0" w:color="auto"/>
      </w:divBdr>
    </w:div>
    <w:div w:id="1268931249">
      <w:bodyDiv w:val="1"/>
      <w:marLeft w:val="0"/>
      <w:marRight w:val="0"/>
      <w:marTop w:val="0"/>
      <w:marBottom w:val="0"/>
      <w:divBdr>
        <w:top w:val="none" w:sz="0" w:space="0" w:color="auto"/>
        <w:left w:val="none" w:sz="0" w:space="0" w:color="auto"/>
        <w:bottom w:val="none" w:sz="0" w:space="0" w:color="auto"/>
        <w:right w:val="none" w:sz="0" w:space="0" w:color="auto"/>
      </w:divBdr>
    </w:div>
    <w:div w:id="1275362266">
      <w:bodyDiv w:val="1"/>
      <w:marLeft w:val="0"/>
      <w:marRight w:val="0"/>
      <w:marTop w:val="0"/>
      <w:marBottom w:val="0"/>
      <w:divBdr>
        <w:top w:val="none" w:sz="0" w:space="0" w:color="auto"/>
        <w:left w:val="none" w:sz="0" w:space="0" w:color="auto"/>
        <w:bottom w:val="none" w:sz="0" w:space="0" w:color="auto"/>
        <w:right w:val="none" w:sz="0" w:space="0" w:color="auto"/>
      </w:divBdr>
    </w:div>
    <w:div w:id="1283996300">
      <w:bodyDiv w:val="1"/>
      <w:marLeft w:val="0"/>
      <w:marRight w:val="0"/>
      <w:marTop w:val="0"/>
      <w:marBottom w:val="0"/>
      <w:divBdr>
        <w:top w:val="none" w:sz="0" w:space="0" w:color="auto"/>
        <w:left w:val="none" w:sz="0" w:space="0" w:color="auto"/>
        <w:bottom w:val="none" w:sz="0" w:space="0" w:color="auto"/>
        <w:right w:val="none" w:sz="0" w:space="0" w:color="auto"/>
      </w:divBdr>
    </w:div>
    <w:div w:id="1312101630">
      <w:bodyDiv w:val="1"/>
      <w:marLeft w:val="0"/>
      <w:marRight w:val="0"/>
      <w:marTop w:val="0"/>
      <w:marBottom w:val="0"/>
      <w:divBdr>
        <w:top w:val="none" w:sz="0" w:space="0" w:color="auto"/>
        <w:left w:val="none" w:sz="0" w:space="0" w:color="auto"/>
        <w:bottom w:val="none" w:sz="0" w:space="0" w:color="auto"/>
        <w:right w:val="none" w:sz="0" w:space="0" w:color="auto"/>
      </w:divBdr>
    </w:div>
    <w:div w:id="1363019356">
      <w:bodyDiv w:val="1"/>
      <w:marLeft w:val="0"/>
      <w:marRight w:val="0"/>
      <w:marTop w:val="0"/>
      <w:marBottom w:val="0"/>
      <w:divBdr>
        <w:top w:val="none" w:sz="0" w:space="0" w:color="auto"/>
        <w:left w:val="none" w:sz="0" w:space="0" w:color="auto"/>
        <w:bottom w:val="none" w:sz="0" w:space="0" w:color="auto"/>
        <w:right w:val="none" w:sz="0" w:space="0" w:color="auto"/>
      </w:divBdr>
    </w:div>
    <w:div w:id="1442996503">
      <w:bodyDiv w:val="1"/>
      <w:marLeft w:val="0"/>
      <w:marRight w:val="0"/>
      <w:marTop w:val="0"/>
      <w:marBottom w:val="0"/>
      <w:divBdr>
        <w:top w:val="none" w:sz="0" w:space="0" w:color="auto"/>
        <w:left w:val="none" w:sz="0" w:space="0" w:color="auto"/>
        <w:bottom w:val="none" w:sz="0" w:space="0" w:color="auto"/>
        <w:right w:val="none" w:sz="0" w:space="0" w:color="auto"/>
      </w:divBdr>
    </w:div>
    <w:div w:id="1446541413">
      <w:bodyDiv w:val="1"/>
      <w:marLeft w:val="0"/>
      <w:marRight w:val="0"/>
      <w:marTop w:val="0"/>
      <w:marBottom w:val="0"/>
      <w:divBdr>
        <w:top w:val="none" w:sz="0" w:space="0" w:color="auto"/>
        <w:left w:val="none" w:sz="0" w:space="0" w:color="auto"/>
        <w:bottom w:val="none" w:sz="0" w:space="0" w:color="auto"/>
        <w:right w:val="none" w:sz="0" w:space="0" w:color="auto"/>
      </w:divBdr>
    </w:div>
    <w:div w:id="1472600592">
      <w:bodyDiv w:val="1"/>
      <w:marLeft w:val="0"/>
      <w:marRight w:val="0"/>
      <w:marTop w:val="0"/>
      <w:marBottom w:val="0"/>
      <w:divBdr>
        <w:top w:val="none" w:sz="0" w:space="0" w:color="auto"/>
        <w:left w:val="none" w:sz="0" w:space="0" w:color="auto"/>
        <w:bottom w:val="none" w:sz="0" w:space="0" w:color="auto"/>
        <w:right w:val="none" w:sz="0" w:space="0" w:color="auto"/>
      </w:divBdr>
    </w:div>
    <w:div w:id="1490173860">
      <w:bodyDiv w:val="1"/>
      <w:marLeft w:val="0"/>
      <w:marRight w:val="0"/>
      <w:marTop w:val="0"/>
      <w:marBottom w:val="0"/>
      <w:divBdr>
        <w:top w:val="none" w:sz="0" w:space="0" w:color="auto"/>
        <w:left w:val="none" w:sz="0" w:space="0" w:color="auto"/>
        <w:bottom w:val="none" w:sz="0" w:space="0" w:color="auto"/>
        <w:right w:val="none" w:sz="0" w:space="0" w:color="auto"/>
      </w:divBdr>
    </w:div>
    <w:div w:id="1490709921">
      <w:bodyDiv w:val="1"/>
      <w:marLeft w:val="0"/>
      <w:marRight w:val="0"/>
      <w:marTop w:val="0"/>
      <w:marBottom w:val="0"/>
      <w:divBdr>
        <w:top w:val="none" w:sz="0" w:space="0" w:color="auto"/>
        <w:left w:val="none" w:sz="0" w:space="0" w:color="auto"/>
        <w:bottom w:val="none" w:sz="0" w:space="0" w:color="auto"/>
        <w:right w:val="none" w:sz="0" w:space="0" w:color="auto"/>
      </w:divBdr>
    </w:div>
    <w:div w:id="1510675150">
      <w:bodyDiv w:val="1"/>
      <w:marLeft w:val="0"/>
      <w:marRight w:val="0"/>
      <w:marTop w:val="0"/>
      <w:marBottom w:val="0"/>
      <w:divBdr>
        <w:top w:val="none" w:sz="0" w:space="0" w:color="auto"/>
        <w:left w:val="none" w:sz="0" w:space="0" w:color="auto"/>
        <w:bottom w:val="none" w:sz="0" w:space="0" w:color="auto"/>
        <w:right w:val="none" w:sz="0" w:space="0" w:color="auto"/>
      </w:divBdr>
    </w:div>
    <w:div w:id="1528716306">
      <w:bodyDiv w:val="1"/>
      <w:marLeft w:val="0"/>
      <w:marRight w:val="0"/>
      <w:marTop w:val="0"/>
      <w:marBottom w:val="0"/>
      <w:divBdr>
        <w:top w:val="none" w:sz="0" w:space="0" w:color="auto"/>
        <w:left w:val="none" w:sz="0" w:space="0" w:color="auto"/>
        <w:bottom w:val="none" w:sz="0" w:space="0" w:color="auto"/>
        <w:right w:val="none" w:sz="0" w:space="0" w:color="auto"/>
      </w:divBdr>
    </w:div>
    <w:div w:id="1543901314">
      <w:bodyDiv w:val="1"/>
      <w:marLeft w:val="0"/>
      <w:marRight w:val="0"/>
      <w:marTop w:val="0"/>
      <w:marBottom w:val="0"/>
      <w:divBdr>
        <w:top w:val="none" w:sz="0" w:space="0" w:color="auto"/>
        <w:left w:val="none" w:sz="0" w:space="0" w:color="auto"/>
        <w:bottom w:val="none" w:sz="0" w:space="0" w:color="auto"/>
        <w:right w:val="none" w:sz="0" w:space="0" w:color="auto"/>
      </w:divBdr>
    </w:div>
    <w:div w:id="1556116419">
      <w:bodyDiv w:val="1"/>
      <w:marLeft w:val="0"/>
      <w:marRight w:val="0"/>
      <w:marTop w:val="0"/>
      <w:marBottom w:val="0"/>
      <w:divBdr>
        <w:top w:val="none" w:sz="0" w:space="0" w:color="auto"/>
        <w:left w:val="none" w:sz="0" w:space="0" w:color="auto"/>
        <w:bottom w:val="none" w:sz="0" w:space="0" w:color="auto"/>
        <w:right w:val="none" w:sz="0" w:space="0" w:color="auto"/>
      </w:divBdr>
    </w:div>
    <w:div w:id="1567953360">
      <w:bodyDiv w:val="1"/>
      <w:marLeft w:val="0"/>
      <w:marRight w:val="0"/>
      <w:marTop w:val="0"/>
      <w:marBottom w:val="0"/>
      <w:divBdr>
        <w:top w:val="none" w:sz="0" w:space="0" w:color="auto"/>
        <w:left w:val="none" w:sz="0" w:space="0" w:color="auto"/>
        <w:bottom w:val="none" w:sz="0" w:space="0" w:color="auto"/>
        <w:right w:val="none" w:sz="0" w:space="0" w:color="auto"/>
      </w:divBdr>
    </w:div>
    <w:div w:id="1617173422">
      <w:bodyDiv w:val="1"/>
      <w:marLeft w:val="0"/>
      <w:marRight w:val="0"/>
      <w:marTop w:val="0"/>
      <w:marBottom w:val="0"/>
      <w:divBdr>
        <w:top w:val="none" w:sz="0" w:space="0" w:color="auto"/>
        <w:left w:val="none" w:sz="0" w:space="0" w:color="auto"/>
        <w:bottom w:val="none" w:sz="0" w:space="0" w:color="auto"/>
        <w:right w:val="none" w:sz="0" w:space="0" w:color="auto"/>
      </w:divBdr>
    </w:div>
    <w:div w:id="1652707447">
      <w:bodyDiv w:val="1"/>
      <w:marLeft w:val="0"/>
      <w:marRight w:val="0"/>
      <w:marTop w:val="0"/>
      <w:marBottom w:val="0"/>
      <w:divBdr>
        <w:top w:val="none" w:sz="0" w:space="0" w:color="auto"/>
        <w:left w:val="none" w:sz="0" w:space="0" w:color="auto"/>
        <w:bottom w:val="none" w:sz="0" w:space="0" w:color="auto"/>
        <w:right w:val="none" w:sz="0" w:space="0" w:color="auto"/>
      </w:divBdr>
    </w:div>
    <w:div w:id="1662738373">
      <w:bodyDiv w:val="1"/>
      <w:marLeft w:val="0"/>
      <w:marRight w:val="0"/>
      <w:marTop w:val="0"/>
      <w:marBottom w:val="0"/>
      <w:divBdr>
        <w:top w:val="none" w:sz="0" w:space="0" w:color="auto"/>
        <w:left w:val="none" w:sz="0" w:space="0" w:color="auto"/>
        <w:bottom w:val="none" w:sz="0" w:space="0" w:color="auto"/>
        <w:right w:val="none" w:sz="0" w:space="0" w:color="auto"/>
      </w:divBdr>
    </w:div>
    <w:div w:id="1668441443">
      <w:bodyDiv w:val="1"/>
      <w:marLeft w:val="0"/>
      <w:marRight w:val="0"/>
      <w:marTop w:val="0"/>
      <w:marBottom w:val="0"/>
      <w:divBdr>
        <w:top w:val="none" w:sz="0" w:space="0" w:color="auto"/>
        <w:left w:val="none" w:sz="0" w:space="0" w:color="auto"/>
        <w:bottom w:val="none" w:sz="0" w:space="0" w:color="auto"/>
        <w:right w:val="none" w:sz="0" w:space="0" w:color="auto"/>
      </w:divBdr>
    </w:div>
    <w:div w:id="1683817323">
      <w:bodyDiv w:val="1"/>
      <w:marLeft w:val="0"/>
      <w:marRight w:val="0"/>
      <w:marTop w:val="0"/>
      <w:marBottom w:val="0"/>
      <w:divBdr>
        <w:top w:val="none" w:sz="0" w:space="0" w:color="auto"/>
        <w:left w:val="none" w:sz="0" w:space="0" w:color="auto"/>
        <w:bottom w:val="none" w:sz="0" w:space="0" w:color="auto"/>
        <w:right w:val="none" w:sz="0" w:space="0" w:color="auto"/>
      </w:divBdr>
    </w:div>
    <w:div w:id="1699814585">
      <w:bodyDiv w:val="1"/>
      <w:marLeft w:val="0"/>
      <w:marRight w:val="0"/>
      <w:marTop w:val="0"/>
      <w:marBottom w:val="0"/>
      <w:divBdr>
        <w:top w:val="none" w:sz="0" w:space="0" w:color="auto"/>
        <w:left w:val="none" w:sz="0" w:space="0" w:color="auto"/>
        <w:bottom w:val="none" w:sz="0" w:space="0" w:color="auto"/>
        <w:right w:val="none" w:sz="0" w:space="0" w:color="auto"/>
      </w:divBdr>
    </w:div>
    <w:div w:id="1728457161">
      <w:bodyDiv w:val="1"/>
      <w:marLeft w:val="0"/>
      <w:marRight w:val="0"/>
      <w:marTop w:val="0"/>
      <w:marBottom w:val="0"/>
      <w:divBdr>
        <w:top w:val="none" w:sz="0" w:space="0" w:color="auto"/>
        <w:left w:val="none" w:sz="0" w:space="0" w:color="auto"/>
        <w:bottom w:val="none" w:sz="0" w:space="0" w:color="auto"/>
        <w:right w:val="none" w:sz="0" w:space="0" w:color="auto"/>
      </w:divBdr>
    </w:div>
    <w:div w:id="1731268760">
      <w:bodyDiv w:val="1"/>
      <w:marLeft w:val="0"/>
      <w:marRight w:val="0"/>
      <w:marTop w:val="0"/>
      <w:marBottom w:val="0"/>
      <w:divBdr>
        <w:top w:val="none" w:sz="0" w:space="0" w:color="auto"/>
        <w:left w:val="none" w:sz="0" w:space="0" w:color="auto"/>
        <w:bottom w:val="none" w:sz="0" w:space="0" w:color="auto"/>
        <w:right w:val="none" w:sz="0" w:space="0" w:color="auto"/>
      </w:divBdr>
    </w:div>
    <w:div w:id="1732197161">
      <w:bodyDiv w:val="1"/>
      <w:marLeft w:val="0"/>
      <w:marRight w:val="0"/>
      <w:marTop w:val="0"/>
      <w:marBottom w:val="0"/>
      <w:divBdr>
        <w:top w:val="none" w:sz="0" w:space="0" w:color="auto"/>
        <w:left w:val="none" w:sz="0" w:space="0" w:color="auto"/>
        <w:bottom w:val="none" w:sz="0" w:space="0" w:color="auto"/>
        <w:right w:val="none" w:sz="0" w:space="0" w:color="auto"/>
      </w:divBdr>
    </w:div>
    <w:div w:id="1771202077">
      <w:bodyDiv w:val="1"/>
      <w:marLeft w:val="0"/>
      <w:marRight w:val="0"/>
      <w:marTop w:val="0"/>
      <w:marBottom w:val="0"/>
      <w:divBdr>
        <w:top w:val="none" w:sz="0" w:space="0" w:color="auto"/>
        <w:left w:val="none" w:sz="0" w:space="0" w:color="auto"/>
        <w:bottom w:val="none" w:sz="0" w:space="0" w:color="auto"/>
        <w:right w:val="none" w:sz="0" w:space="0" w:color="auto"/>
      </w:divBdr>
    </w:div>
    <w:div w:id="1791165565">
      <w:bodyDiv w:val="1"/>
      <w:marLeft w:val="0"/>
      <w:marRight w:val="0"/>
      <w:marTop w:val="0"/>
      <w:marBottom w:val="0"/>
      <w:divBdr>
        <w:top w:val="none" w:sz="0" w:space="0" w:color="auto"/>
        <w:left w:val="none" w:sz="0" w:space="0" w:color="auto"/>
        <w:bottom w:val="none" w:sz="0" w:space="0" w:color="auto"/>
        <w:right w:val="none" w:sz="0" w:space="0" w:color="auto"/>
      </w:divBdr>
    </w:div>
    <w:div w:id="1818305522">
      <w:bodyDiv w:val="1"/>
      <w:marLeft w:val="0"/>
      <w:marRight w:val="0"/>
      <w:marTop w:val="0"/>
      <w:marBottom w:val="0"/>
      <w:divBdr>
        <w:top w:val="none" w:sz="0" w:space="0" w:color="auto"/>
        <w:left w:val="none" w:sz="0" w:space="0" w:color="auto"/>
        <w:bottom w:val="none" w:sz="0" w:space="0" w:color="auto"/>
        <w:right w:val="none" w:sz="0" w:space="0" w:color="auto"/>
      </w:divBdr>
    </w:div>
    <w:div w:id="1849633219">
      <w:bodyDiv w:val="1"/>
      <w:marLeft w:val="0"/>
      <w:marRight w:val="0"/>
      <w:marTop w:val="0"/>
      <w:marBottom w:val="0"/>
      <w:divBdr>
        <w:top w:val="none" w:sz="0" w:space="0" w:color="auto"/>
        <w:left w:val="none" w:sz="0" w:space="0" w:color="auto"/>
        <w:bottom w:val="none" w:sz="0" w:space="0" w:color="auto"/>
        <w:right w:val="none" w:sz="0" w:space="0" w:color="auto"/>
      </w:divBdr>
      <w:divsChild>
        <w:div w:id="1067727166">
          <w:marLeft w:val="0"/>
          <w:marRight w:val="0"/>
          <w:marTop w:val="0"/>
          <w:marBottom w:val="0"/>
          <w:divBdr>
            <w:top w:val="none" w:sz="0" w:space="0" w:color="auto"/>
            <w:left w:val="none" w:sz="0" w:space="0" w:color="auto"/>
            <w:bottom w:val="none" w:sz="0" w:space="0" w:color="auto"/>
            <w:right w:val="none" w:sz="0" w:space="0" w:color="auto"/>
          </w:divBdr>
          <w:divsChild>
            <w:div w:id="1166944215">
              <w:marLeft w:val="0"/>
              <w:marRight w:val="0"/>
              <w:marTop w:val="0"/>
              <w:marBottom w:val="0"/>
              <w:divBdr>
                <w:top w:val="none" w:sz="0" w:space="0" w:color="auto"/>
                <w:left w:val="none" w:sz="0" w:space="0" w:color="auto"/>
                <w:bottom w:val="none" w:sz="0" w:space="0" w:color="auto"/>
                <w:right w:val="none" w:sz="0" w:space="0" w:color="auto"/>
              </w:divBdr>
              <w:divsChild>
                <w:div w:id="201334187">
                  <w:marLeft w:val="0"/>
                  <w:marRight w:val="0"/>
                  <w:marTop w:val="0"/>
                  <w:marBottom w:val="0"/>
                  <w:divBdr>
                    <w:top w:val="none" w:sz="0" w:space="0" w:color="auto"/>
                    <w:left w:val="none" w:sz="0" w:space="0" w:color="auto"/>
                    <w:bottom w:val="none" w:sz="0" w:space="0" w:color="auto"/>
                    <w:right w:val="none" w:sz="0" w:space="0" w:color="auto"/>
                  </w:divBdr>
                  <w:divsChild>
                    <w:div w:id="157446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3209">
              <w:marLeft w:val="0"/>
              <w:marRight w:val="0"/>
              <w:marTop w:val="0"/>
              <w:marBottom w:val="0"/>
              <w:divBdr>
                <w:top w:val="none" w:sz="0" w:space="0" w:color="auto"/>
                <w:left w:val="none" w:sz="0" w:space="0" w:color="auto"/>
                <w:bottom w:val="none" w:sz="0" w:space="0" w:color="auto"/>
                <w:right w:val="none" w:sz="0" w:space="0" w:color="auto"/>
              </w:divBdr>
            </w:div>
          </w:divsChild>
        </w:div>
        <w:div w:id="1914315581">
          <w:marLeft w:val="0"/>
          <w:marRight w:val="0"/>
          <w:marTop w:val="0"/>
          <w:marBottom w:val="0"/>
          <w:divBdr>
            <w:top w:val="none" w:sz="0" w:space="0" w:color="auto"/>
            <w:left w:val="none" w:sz="0" w:space="0" w:color="auto"/>
            <w:bottom w:val="none" w:sz="0" w:space="0" w:color="auto"/>
            <w:right w:val="none" w:sz="0" w:space="0" w:color="auto"/>
          </w:divBdr>
          <w:divsChild>
            <w:div w:id="2000304618">
              <w:marLeft w:val="0"/>
              <w:marRight w:val="0"/>
              <w:marTop w:val="180"/>
              <w:marBottom w:val="0"/>
              <w:divBdr>
                <w:top w:val="none" w:sz="0" w:space="0" w:color="auto"/>
                <w:left w:val="none" w:sz="0" w:space="0" w:color="auto"/>
                <w:bottom w:val="none" w:sz="0" w:space="0" w:color="auto"/>
                <w:right w:val="none" w:sz="0" w:space="0" w:color="auto"/>
              </w:divBdr>
              <w:divsChild>
                <w:div w:id="600794569">
                  <w:marLeft w:val="0"/>
                  <w:marRight w:val="0"/>
                  <w:marTop w:val="0"/>
                  <w:marBottom w:val="0"/>
                  <w:divBdr>
                    <w:top w:val="none" w:sz="0" w:space="0" w:color="auto"/>
                    <w:left w:val="none" w:sz="0" w:space="0" w:color="auto"/>
                    <w:bottom w:val="none" w:sz="0" w:space="0" w:color="auto"/>
                    <w:right w:val="none" w:sz="0" w:space="0" w:color="auto"/>
                  </w:divBdr>
                </w:div>
                <w:div w:id="168748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85957">
      <w:bodyDiv w:val="1"/>
      <w:marLeft w:val="0"/>
      <w:marRight w:val="0"/>
      <w:marTop w:val="0"/>
      <w:marBottom w:val="0"/>
      <w:divBdr>
        <w:top w:val="none" w:sz="0" w:space="0" w:color="auto"/>
        <w:left w:val="none" w:sz="0" w:space="0" w:color="auto"/>
        <w:bottom w:val="none" w:sz="0" w:space="0" w:color="auto"/>
        <w:right w:val="none" w:sz="0" w:space="0" w:color="auto"/>
      </w:divBdr>
    </w:div>
    <w:div w:id="1865291286">
      <w:bodyDiv w:val="1"/>
      <w:marLeft w:val="0"/>
      <w:marRight w:val="0"/>
      <w:marTop w:val="0"/>
      <w:marBottom w:val="0"/>
      <w:divBdr>
        <w:top w:val="none" w:sz="0" w:space="0" w:color="auto"/>
        <w:left w:val="none" w:sz="0" w:space="0" w:color="auto"/>
        <w:bottom w:val="none" w:sz="0" w:space="0" w:color="auto"/>
        <w:right w:val="none" w:sz="0" w:space="0" w:color="auto"/>
      </w:divBdr>
    </w:div>
    <w:div w:id="1887445470">
      <w:bodyDiv w:val="1"/>
      <w:marLeft w:val="0"/>
      <w:marRight w:val="0"/>
      <w:marTop w:val="0"/>
      <w:marBottom w:val="0"/>
      <w:divBdr>
        <w:top w:val="none" w:sz="0" w:space="0" w:color="auto"/>
        <w:left w:val="none" w:sz="0" w:space="0" w:color="auto"/>
        <w:bottom w:val="none" w:sz="0" w:space="0" w:color="auto"/>
        <w:right w:val="none" w:sz="0" w:space="0" w:color="auto"/>
      </w:divBdr>
    </w:div>
    <w:div w:id="1888449980">
      <w:bodyDiv w:val="1"/>
      <w:marLeft w:val="0"/>
      <w:marRight w:val="0"/>
      <w:marTop w:val="0"/>
      <w:marBottom w:val="0"/>
      <w:divBdr>
        <w:top w:val="none" w:sz="0" w:space="0" w:color="auto"/>
        <w:left w:val="none" w:sz="0" w:space="0" w:color="auto"/>
        <w:bottom w:val="none" w:sz="0" w:space="0" w:color="auto"/>
        <w:right w:val="none" w:sz="0" w:space="0" w:color="auto"/>
      </w:divBdr>
    </w:div>
    <w:div w:id="1919823404">
      <w:bodyDiv w:val="1"/>
      <w:marLeft w:val="0"/>
      <w:marRight w:val="0"/>
      <w:marTop w:val="0"/>
      <w:marBottom w:val="0"/>
      <w:divBdr>
        <w:top w:val="none" w:sz="0" w:space="0" w:color="auto"/>
        <w:left w:val="none" w:sz="0" w:space="0" w:color="auto"/>
        <w:bottom w:val="none" w:sz="0" w:space="0" w:color="auto"/>
        <w:right w:val="none" w:sz="0" w:space="0" w:color="auto"/>
      </w:divBdr>
      <w:divsChild>
        <w:div w:id="857619893">
          <w:marLeft w:val="0"/>
          <w:marRight w:val="0"/>
          <w:marTop w:val="0"/>
          <w:marBottom w:val="0"/>
          <w:divBdr>
            <w:top w:val="none" w:sz="0" w:space="0" w:color="auto"/>
            <w:left w:val="none" w:sz="0" w:space="0" w:color="auto"/>
            <w:bottom w:val="none" w:sz="0" w:space="0" w:color="auto"/>
            <w:right w:val="none" w:sz="0" w:space="0" w:color="auto"/>
          </w:divBdr>
          <w:divsChild>
            <w:div w:id="1185903972">
              <w:marLeft w:val="0"/>
              <w:marRight w:val="0"/>
              <w:marTop w:val="0"/>
              <w:marBottom w:val="0"/>
              <w:divBdr>
                <w:top w:val="none" w:sz="0" w:space="0" w:color="auto"/>
                <w:left w:val="none" w:sz="0" w:space="0" w:color="auto"/>
                <w:bottom w:val="none" w:sz="0" w:space="0" w:color="auto"/>
                <w:right w:val="none" w:sz="0" w:space="0" w:color="auto"/>
              </w:divBdr>
            </w:div>
            <w:div w:id="1861159305">
              <w:marLeft w:val="0"/>
              <w:marRight w:val="0"/>
              <w:marTop w:val="0"/>
              <w:marBottom w:val="0"/>
              <w:divBdr>
                <w:top w:val="none" w:sz="0" w:space="0" w:color="auto"/>
                <w:left w:val="none" w:sz="0" w:space="0" w:color="auto"/>
                <w:bottom w:val="none" w:sz="0" w:space="0" w:color="auto"/>
                <w:right w:val="none" w:sz="0" w:space="0" w:color="auto"/>
              </w:divBdr>
              <w:divsChild>
                <w:div w:id="808084847">
                  <w:marLeft w:val="0"/>
                  <w:marRight w:val="0"/>
                  <w:marTop w:val="0"/>
                  <w:marBottom w:val="0"/>
                  <w:divBdr>
                    <w:top w:val="none" w:sz="0" w:space="0" w:color="auto"/>
                    <w:left w:val="none" w:sz="0" w:space="0" w:color="auto"/>
                    <w:bottom w:val="none" w:sz="0" w:space="0" w:color="auto"/>
                    <w:right w:val="none" w:sz="0" w:space="0" w:color="auto"/>
                  </w:divBdr>
                  <w:divsChild>
                    <w:div w:id="37928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328874">
      <w:bodyDiv w:val="1"/>
      <w:marLeft w:val="0"/>
      <w:marRight w:val="0"/>
      <w:marTop w:val="0"/>
      <w:marBottom w:val="0"/>
      <w:divBdr>
        <w:top w:val="none" w:sz="0" w:space="0" w:color="auto"/>
        <w:left w:val="none" w:sz="0" w:space="0" w:color="auto"/>
        <w:bottom w:val="none" w:sz="0" w:space="0" w:color="auto"/>
        <w:right w:val="none" w:sz="0" w:space="0" w:color="auto"/>
      </w:divBdr>
    </w:div>
    <w:div w:id="2089115399">
      <w:bodyDiv w:val="1"/>
      <w:marLeft w:val="0"/>
      <w:marRight w:val="0"/>
      <w:marTop w:val="0"/>
      <w:marBottom w:val="0"/>
      <w:divBdr>
        <w:top w:val="none" w:sz="0" w:space="0" w:color="auto"/>
        <w:left w:val="none" w:sz="0" w:space="0" w:color="auto"/>
        <w:bottom w:val="none" w:sz="0" w:space="0" w:color="auto"/>
        <w:right w:val="none" w:sz="0" w:space="0" w:color="auto"/>
      </w:divBdr>
    </w:div>
    <w:div w:id="2092120837">
      <w:bodyDiv w:val="1"/>
      <w:marLeft w:val="0"/>
      <w:marRight w:val="0"/>
      <w:marTop w:val="0"/>
      <w:marBottom w:val="0"/>
      <w:divBdr>
        <w:top w:val="none" w:sz="0" w:space="0" w:color="auto"/>
        <w:left w:val="none" w:sz="0" w:space="0" w:color="auto"/>
        <w:bottom w:val="none" w:sz="0" w:space="0" w:color="auto"/>
        <w:right w:val="none" w:sz="0" w:space="0" w:color="auto"/>
      </w:divBdr>
    </w:div>
    <w:div w:id="2125535715">
      <w:bodyDiv w:val="1"/>
      <w:marLeft w:val="0"/>
      <w:marRight w:val="0"/>
      <w:marTop w:val="0"/>
      <w:marBottom w:val="0"/>
      <w:divBdr>
        <w:top w:val="none" w:sz="0" w:space="0" w:color="auto"/>
        <w:left w:val="none" w:sz="0" w:space="0" w:color="auto"/>
        <w:bottom w:val="none" w:sz="0" w:space="0" w:color="auto"/>
        <w:right w:val="none" w:sz="0" w:space="0" w:color="auto"/>
      </w:divBdr>
      <w:divsChild>
        <w:div w:id="1692535161">
          <w:marLeft w:val="0"/>
          <w:marRight w:val="0"/>
          <w:marTop w:val="0"/>
          <w:marBottom w:val="0"/>
          <w:divBdr>
            <w:top w:val="none" w:sz="0" w:space="0" w:color="auto"/>
            <w:left w:val="none" w:sz="0" w:space="0" w:color="auto"/>
            <w:bottom w:val="none" w:sz="0" w:space="0" w:color="auto"/>
            <w:right w:val="none" w:sz="0" w:space="0" w:color="auto"/>
          </w:divBdr>
          <w:divsChild>
            <w:div w:id="1151092390">
              <w:marLeft w:val="0"/>
              <w:marRight w:val="0"/>
              <w:marTop w:val="0"/>
              <w:marBottom w:val="0"/>
              <w:divBdr>
                <w:top w:val="none" w:sz="0" w:space="0" w:color="auto"/>
                <w:left w:val="none" w:sz="0" w:space="0" w:color="auto"/>
                <w:bottom w:val="none" w:sz="0" w:space="0" w:color="auto"/>
                <w:right w:val="none" w:sz="0" w:space="0" w:color="auto"/>
              </w:divBdr>
            </w:div>
            <w:div w:id="1431655161">
              <w:marLeft w:val="0"/>
              <w:marRight w:val="0"/>
              <w:marTop w:val="0"/>
              <w:marBottom w:val="0"/>
              <w:divBdr>
                <w:top w:val="none" w:sz="0" w:space="0" w:color="auto"/>
                <w:left w:val="none" w:sz="0" w:space="0" w:color="auto"/>
                <w:bottom w:val="none" w:sz="0" w:space="0" w:color="auto"/>
                <w:right w:val="none" w:sz="0" w:space="0" w:color="auto"/>
              </w:divBdr>
              <w:divsChild>
                <w:div w:id="1541749119">
                  <w:marLeft w:val="0"/>
                  <w:marRight w:val="0"/>
                  <w:marTop w:val="0"/>
                  <w:marBottom w:val="0"/>
                  <w:divBdr>
                    <w:top w:val="none" w:sz="0" w:space="0" w:color="auto"/>
                    <w:left w:val="none" w:sz="0" w:space="0" w:color="auto"/>
                    <w:bottom w:val="none" w:sz="0" w:space="0" w:color="auto"/>
                    <w:right w:val="none" w:sz="0" w:space="0" w:color="auto"/>
                  </w:divBdr>
                  <w:divsChild>
                    <w:div w:id="1423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petition/antitrust/cases1/202536/AT_40976_98.pdf" TargetMode="External"/><Relationship Id="rId13" Type="http://schemas.openxmlformats.org/officeDocument/2006/relationships/hyperlink" Target="https://ec.europa.eu/commission/presscorner/detail/en/speech_25_2869" TargetMode="External"/><Relationship Id="rId18" Type="http://schemas.openxmlformats.org/officeDocument/2006/relationships/hyperlink" Target="https://enlargement.ec.europa.eu/2025-communication-eu-enlargement-policy_en" TargetMode="External"/><Relationship Id="rId3" Type="http://schemas.openxmlformats.org/officeDocument/2006/relationships/hyperlink" Target="https://competition-policy.ec.europa.eu/state-aid/ipcei/joint-european-forum-ipcei_en" TargetMode="External"/><Relationship Id="rId7" Type="http://schemas.openxmlformats.org/officeDocument/2006/relationships/hyperlink" Target="https://ec.europa.eu/eusurvey/runner/FSR_ReviewReport2026" TargetMode="External"/><Relationship Id="rId12" Type="http://schemas.openxmlformats.org/officeDocument/2006/relationships/hyperlink" Target="https://www.oecd.org/content/dam/oecd/en/publications/reports/2014/10/factsheet-on-competition-and-macro-economic-outcomes_24994985/660b93ab-en.pdf" TargetMode="External"/><Relationship Id="rId17" Type="http://schemas.openxmlformats.org/officeDocument/2006/relationships/hyperlink" Target="https://competition-policy.ec.europa.eu/document/download/73c7a2da-5a4f-4476-a455-7d63a73ee802_en?filename=China-EU_memorandum-of-understanding_2019_en.pdf" TargetMode="External"/><Relationship Id="rId2" Type="http://schemas.openxmlformats.org/officeDocument/2006/relationships/hyperlink" Target="https://competition-policy.ec.europa.eu/state-aid/ipcei/design-support-hub_en" TargetMode="External"/><Relationship Id="rId16" Type="http://schemas.openxmlformats.org/officeDocument/2006/relationships/hyperlink" Target="https://competition-policy.ec.europa.eu/document/download/44fa06fb-3f63-46cb-90c0-b7ff542b3043_en?filename=China-EU_competition-policy-dialogue_terms-of-reference_en.pdf" TargetMode="External"/><Relationship Id="rId1" Type="http://schemas.openxmlformats.org/officeDocument/2006/relationships/hyperlink" Target="https://competition-policy.ec.europa.eu/document/download/43bc2a9e-7172-4163-bc7c-d4b1afadd150_en?filename=2025_at_a_glance.pdf" TargetMode="External"/><Relationship Id="rId6" Type="http://schemas.openxmlformats.org/officeDocument/2006/relationships/hyperlink" Target="https://competition-policy.ec.europa.eu/mergers/review-merger-guidelines_en" TargetMode="External"/><Relationship Id="rId11" Type="http://schemas.openxmlformats.org/officeDocument/2006/relationships/hyperlink" Target="https://digital-markets-act.ec.europa.eu/events/workshops_en" TargetMode="External"/><Relationship Id="rId5" Type="http://schemas.openxmlformats.org/officeDocument/2006/relationships/hyperlink" Target="https://ec.europa.eu/info/law/better-regulation/have-your-say/initiatives/14801-Technical-updates-of-the-Emissions-Trading-Scheme-ETS-State-aid-guidelines_en?G-RB4EH5DG40=" TargetMode="External"/><Relationship Id="rId15" Type="http://schemas.openxmlformats.org/officeDocument/2006/relationships/hyperlink" Target="https://www.internationalcompetitionnetwork.org/portfolio/recommended-practices-for-merger-analysis/" TargetMode="External"/><Relationship Id="rId10" Type="http://schemas.openxmlformats.org/officeDocument/2006/relationships/hyperlink" Target="https://digital-markets-act.ec.europa.eu/about-dma/dma-annual-reports_en" TargetMode="External"/><Relationship Id="rId19" Type="http://schemas.openxmlformats.org/officeDocument/2006/relationships/hyperlink" Target="https://commission.europa.eu/document/download/ba6e04fd-27f5-4723-93d4-747fa4f0a425_en?filename=RIBERA_APR_SPI_2025_45_EN.pdf" TargetMode="External"/><Relationship Id="rId4" Type="http://schemas.openxmlformats.org/officeDocument/2006/relationships/hyperlink" Target="https://competition-policy.ec.europa.eu/state-aid/legislation/sgei_en" TargetMode="External"/><Relationship Id="rId9" Type="http://schemas.openxmlformats.org/officeDocument/2006/relationships/hyperlink" Target="https://ec.europa.eu/commission/presscorner/detail/pl/ip_25_1867" TargetMode="External"/><Relationship Id="rId14" Type="http://schemas.openxmlformats.org/officeDocument/2006/relationships/hyperlink" Target="https://www.oecd.org/en/events/2025/12/global-forum-on-competition-20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162AC-6005-4125-AF79-D322BF80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9861</Words>
  <Characters>56211</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65941</CharactersWithSpaces>
  <SharedDoc>false</SharedDoc>
  <HLinks>
    <vt:vector size="216" baseType="variant">
      <vt:variant>
        <vt:i4>1310768</vt:i4>
      </vt:variant>
      <vt:variant>
        <vt:i4>104</vt:i4>
      </vt:variant>
      <vt:variant>
        <vt:i4>0</vt:i4>
      </vt:variant>
      <vt:variant>
        <vt:i4>5</vt:i4>
      </vt:variant>
      <vt:variant>
        <vt:lpwstr/>
      </vt:variant>
      <vt:variant>
        <vt:lpwstr>_Toc223537232</vt:lpwstr>
      </vt:variant>
      <vt:variant>
        <vt:i4>1310768</vt:i4>
      </vt:variant>
      <vt:variant>
        <vt:i4>98</vt:i4>
      </vt:variant>
      <vt:variant>
        <vt:i4>0</vt:i4>
      </vt:variant>
      <vt:variant>
        <vt:i4>5</vt:i4>
      </vt:variant>
      <vt:variant>
        <vt:lpwstr/>
      </vt:variant>
      <vt:variant>
        <vt:lpwstr>_Toc223537231</vt:lpwstr>
      </vt:variant>
      <vt:variant>
        <vt:i4>1310768</vt:i4>
      </vt:variant>
      <vt:variant>
        <vt:i4>92</vt:i4>
      </vt:variant>
      <vt:variant>
        <vt:i4>0</vt:i4>
      </vt:variant>
      <vt:variant>
        <vt:i4>5</vt:i4>
      </vt:variant>
      <vt:variant>
        <vt:lpwstr/>
      </vt:variant>
      <vt:variant>
        <vt:lpwstr>_Toc223537230</vt:lpwstr>
      </vt:variant>
      <vt:variant>
        <vt:i4>1376304</vt:i4>
      </vt:variant>
      <vt:variant>
        <vt:i4>86</vt:i4>
      </vt:variant>
      <vt:variant>
        <vt:i4>0</vt:i4>
      </vt:variant>
      <vt:variant>
        <vt:i4>5</vt:i4>
      </vt:variant>
      <vt:variant>
        <vt:lpwstr/>
      </vt:variant>
      <vt:variant>
        <vt:lpwstr>_Toc223537229</vt:lpwstr>
      </vt:variant>
      <vt:variant>
        <vt:i4>1376304</vt:i4>
      </vt:variant>
      <vt:variant>
        <vt:i4>80</vt:i4>
      </vt:variant>
      <vt:variant>
        <vt:i4>0</vt:i4>
      </vt:variant>
      <vt:variant>
        <vt:i4>5</vt:i4>
      </vt:variant>
      <vt:variant>
        <vt:lpwstr/>
      </vt:variant>
      <vt:variant>
        <vt:lpwstr>_Toc223537228</vt:lpwstr>
      </vt:variant>
      <vt:variant>
        <vt:i4>1376304</vt:i4>
      </vt:variant>
      <vt:variant>
        <vt:i4>74</vt:i4>
      </vt:variant>
      <vt:variant>
        <vt:i4>0</vt:i4>
      </vt:variant>
      <vt:variant>
        <vt:i4>5</vt:i4>
      </vt:variant>
      <vt:variant>
        <vt:lpwstr/>
      </vt:variant>
      <vt:variant>
        <vt:lpwstr>_Toc223537227</vt:lpwstr>
      </vt:variant>
      <vt:variant>
        <vt:i4>1376304</vt:i4>
      </vt:variant>
      <vt:variant>
        <vt:i4>68</vt:i4>
      </vt:variant>
      <vt:variant>
        <vt:i4>0</vt:i4>
      </vt:variant>
      <vt:variant>
        <vt:i4>5</vt:i4>
      </vt:variant>
      <vt:variant>
        <vt:lpwstr/>
      </vt:variant>
      <vt:variant>
        <vt:lpwstr>_Toc223537226</vt:lpwstr>
      </vt:variant>
      <vt:variant>
        <vt:i4>1376304</vt:i4>
      </vt:variant>
      <vt:variant>
        <vt:i4>62</vt:i4>
      </vt:variant>
      <vt:variant>
        <vt:i4>0</vt:i4>
      </vt:variant>
      <vt:variant>
        <vt:i4>5</vt:i4>
      </vt:variant>
      <vt:variant>
        <vt:lpwstr/>
      </vt:variant>
      <vt:variant>
        <vt:lpwstr>_Toc223537225</vt:lpwstr>
      </vt:variant>
      <vt:variant>
        <vt:i4>1376304</vt:i4>
      </vt:variant>
      <vt:variant>
        <vt:i4>56</vt:i4>
      </vt:variant>
      <vt:variant>
        <vt:i4>0</vt:i4>
      </vt:variant>
      <vt:variant>
        <vt:i4>5</vt:i4>
      </vt:variant>
      <vt:variant>
        <vt:lpwstr/>
      </vt:variant>
      <vt:variant>
        <vt:lpwstr>_Toc223537224</vt:lpwstr>
      </vt:variant>
      <vt:variant>
        <vt:i4>1376304</vt:i4>
      </vt:variant>
      <vt:variant>
        <vt:i4>50</vt:i4>
      </vt:variant>
      <vt:variant>
        <vt:i4>0</vt:i4>
      </vt:variant>
      <vt:variant>
        <vt:i4>5</vt:i4>
      </vt:variant>
      <vt:variant>
        <vt:lpwstr/>
      </vt:variant>
      <vt:variant>
        <vt:lpwstr>_Toc223537223</vt:lpwstr>
      </vt:variant>
      <vt:variant>
        <vt:i4>1376304</vt:i4>
      </vt:variant>
      <vt:variant>
        <vt:i4>44</vt:i4>
      </vt:variant>
      <vt:variant>
        <vt:i4>0</vt:i4>
      </vt:variant>
      <vt:variant>
        <vt:i4>5</vt:i4>
      </vt:variant>
      <vt:variant>
        <vt:lpwstr/>
      </vt:variant>
      <vt:variant>
        <vt:lpwstr>_Toc223537222</vt:lpwstr>
      </vt:variant>
      <vt:variant>
        <vt:i4>1376304</vt:i4>
      </vt:variant>
      <vt:variant>
        <vt:i4>38</vt:i4>
      </vt:variant>
      <vt:variant>
        <vt:i4>0</vt:i4>
      </vt:variant>
      <vt:variant>
        <vt:i4>5</vt:i4>
      </vt:variant>
      <vt:variant>
        <vt:lpwstr/>
      </vt:variant>
      <vt:variant>
        <vt:lpwstr>_Toc223537221</vt:lpwstr>
      </vt:variant>
      <vt:variant>
        <vt:i4>1376304</vt:i4>
      </vt:variant>
      <vt:variant>
        <vt:i4>32</vt:i4>
      </vt:variant>
      <vt:variant>
        <vt:i4>0</vt:i4>
      </vt:variant>
      <vt:variant>
        <vt:i4>5</vt:i4>
      </vt:variant>
      <vt:variant>
        <vt:lpwstr/>
      </vt:variant>
      <vt:variant>
        <vt:lpwstr>_Toc223537220</vt:lpwstr>
      </vt:variant>
      <vt:variant>
        <vt:i4>1441840</vt:i4>
      </vt:variant>
      <vt:variant>
        <vt:i4>26</vt:i4>
      </vt:variant>
      <vt:variant>
        <vt:i4>0</vt:i4>
      </vt:variant>
      <vt:variant>
        <vt:i4>5</vt:i4>
      </vt:variant>
      <vt:variant>
        <vt:lpwstr/>
      </vt:variant>
      <vt:variant>
        <vt:lpwstr>_Toc223537219</vt:lpwstr>
      </vt:variant>
      <vt:variant>
        <vt:i4>1441840</vt:i4>
      </vt:variant>
      <vt:variant>
        <vt:i4>20</vt:i4>
      </vt:variant>
      <vt:variant>
        <vt:i4>0</vt:i4>
      </vt:variant>
      <vt:variant>
        <vt:i4>5</vt:i4>
      </vt:variant>
      <vt:variant>
        <vt:lpwstr/>
      </vt:variant>
      <vt:variant>
        <vt:lpwstr>_Toc223537218</vt:lpwstr>
      </vt:variant>
      <vt:variant>
        <vt:i4>1441840</vt:i4>
      </vt:variant>
      <vt:variant>
        <vt:i4>14</vt:i4>
      </vt:variant>
      <vt:variant>
        <vt:i4>0</vt:i4>
      </vt:variant>
      <vt:variant>
        <vt:i4>5</vt:i4>
      </vt:variant>
      <vt:variant>
        <vt:lpwstr/>
      </vt:variant>
      <vt:variant>
        <vt:lpwstr>_Toc223537217</vt:lpwstr>
      </vt:variant>
      <vt:variant>
        <vt:i4>1441840</vt:i4>
      </vt:variant>
      <vt:variant>
        <vt:i4>8</vt:i4>
      </vt:variant>
      <vt:variant>
        <vt:i4>0</vt:i4>
      </vt:variant>
      <vt:variant>
        <vt:i4>5</vt:i4>
      </vt:variant>
      <vt:variant>
        <vt:lpwstr/>
      </vt:variant>
      <vt:variant>
        <vt:lpwstr>_Toc223537216</vt:lpwstr>
      </vt:variant>
      <vt:variant>
        <vt:i4>1441840</vt:i4>
      </vt:variant>
      <vt:variant>
        <vt:i4>2</vt:i4>
      </vt:variant>
      <vt:variant>
        <vt:i4>0</vt:i4>
      </vt:variant>
      <vt:variant>
        <vt:i4>5</vt:i4>
      </vt:variant>
      <vt:variant>
        <vt:lpwstr/>
      </vt:variant>
      <vt:variant>
        <vt:lpwstr>_Toc223537215</vt:lpwstr>
      </vt:variant>
      <vt:variant>
        <vt:i4>720911</vt:i4>
      </vt:variant>
      <vt:variant>
        <vt:i4>51</vt:i4>
      </vt:variant>
      <vt:variant>
        <vt:i4>0</vt:i4>
      </vt:variant>
      <vt:variant>
        <vt:i4>5</vt:i4>
      </vt:variant>
      <vt:variant>
        <vt:lpwstr>https://commission.europa.eu/document/download/ba6e04fd-27f5-4723-93d4-747fa4f0a425_en?filename=RIBERA_APR_SPI_2025_45_EN.pdf</vt:lpwstr>
      </vt:variant>
      <vt:variant>
        <vt:lpwstr/>
      </vt:variant>
      <vt:variant>
        <vt:i4>2818128</vt:i4>
      </vt:variant>
      <vt:variant>
        <vt:i4>48</vt:i4>
      </vt:variant>
      <vt:variant>
        <vt:i4>0</vt:i4>
      </vt:variant>
      <vt:variant>
        <vt:i4>5</vt:i4>
      </vt:variant>
      <vt:variant>
        <vt:lpwstr>https://enlargement.ec.europa.eu/2025-communication-eu-enlargement-policy_en</vt:lpwstr>
      </vt:variant>
      <vt:variant>
        <vt:lpwstr/>
      </vt:variant>
      <vt:variant>
        <vt:i4>3473524</vt:i4>
      </vt:variant>
      <vt:variant>
        <vt:i4>45</vt:i4>
      </vt:variant>
      <vt:variant>
        <vt:i4>0</vt:i4>
      </vt:variant>
      <vt:variant>
        <vt:i4>5</vt:i4>
      </vt:variant>
      <vt:variant>
        <vt:lpwstr>https://competition-policy.ec.europa.eu/document/download/73c7a2da-5a4f-4476-a455-7d63a73ee802_en?filename=China-EU_memorandum-of-understanding_2019_en.pdf</vt:lpwstr>
      </vt:variant>
      <vt:variant>
        <vt:lpwstr/>
      </vt:variant>
      <vt:variant>
        <vt:i4>1900563</vt:i4>
      </vt:variant>
      <vt:variant>
        <vt:i4>42</vt:i4>
      </vt:variant>
      <vt:variant>
        <vt:i4>0</vt:i4>
      </vt:variant>
      <vt:variant>
        <vt:i4>5</vt:i4>
      </vt:variant>
      <vt:variant>
        <vt:lpwstr>https://competition-policy.ec.europa.eu/document/download/44fa06fb-3f63-46cb-90c0-b7ff542b3043_en?filename=China-EU_competition-policy-dialogue_terms-of-reference_en.pdf</vt:lpwstr>
      </vt:variant>
      <vt:variant>
        <vt:lpwstr/>
      </vt:variant>
      <vt:variant>
        <vt:i4>983049</vt:i4>
      </vt:variant>
      <vt:variant>
        <vt:i4>39</vt:i4>
      </vt:variant>
      <vt:variant>
        <vt:i4>0</vt:i4>
      </vt:variant>
      <vt:variant>
        <vt:i4>5</vt:i4>
      </vt:variant>
      <vt:variant>
        <vt:lpwstr>https://www.internationalcompetitionnetwork.org/portfolio/recommended-practices-for-merger-analysis/</vt:lpwstr>
      </vt:variant>
      <vt:variant>
        <vt:lpwstr/>
      </vt:variant>
      <vt:variant>
        <vt:i4>5439509</vt:i4>
      </vt:variant>
      <vt:variant>
        <vt:i4>36</vt:i4>
      </vt:variant>
      <vt:variant>
        <vt:i4>0</vt:i4>
      </vt:variant>
      <vt:variant>
        <vt:i4>5</vt:i4>
      </vt:variant>
      <vt:variant>
        <vt:lpwstr>https://www.oecd.org/en/events/2025/12/global-forum-on-competition-2025.html</vt:lpwstr>
      </vt:variant>
      <vt:variant>
        <vt:lpwstr/>
      </vt:variant>
      <vt:variant>
        <vt:i4>7536762</vt:i4>
      </vt:variant>
      <vt:variant>
        <vt:i4>33</vt:i4>
      </vt:variant>
      <vt:variant>
        <vt:i4>0</vt:i4>
      </vt:variant>
      <vt:variant>
        <vt:i4>5</vt:i4>
      </vt:variant>
      <vt:variant>
        <vt:lpwstr>https://ec.europa.eu/commission/presscorner/detail/en/speech_25_2869</vt:lpwstr>
      </vt:variant>
      <vt:variant>
        <vt:lpwstr/>
      </vt:variant>
      <vt:variant>
        <vt:i4>7405641</vt:i4>
      </vt:variant>
      <vt:variant>
        <vt:i4>30</vt:i4>
      </vt:variant>
      <vt:variant>
        <vt:i4>0</vt:i4>
      </vt:variant>
      <vt:variant>
        <vt:i4>5</vt:i4>
      </vt:variant>
      <vt:variant>
        <vt:lpwstr>https://www.oecd.org/content/dam/oecd/en/publications/reports/2014/10/factsheet-on-competition-and-macro-economic-outcomes_24994985/660b93ab-en.pdf</vt:lpwstr>
      </vt:variant>
      <vt:variant>
        <vt:lpwstr/>
      </vt:variant>
      <vt:variant>
        <vt:i4>6946836</vt:i4>
      </vt:variant>
      <vt:variant>
        <vt:i4>27</vt:i4>
      </vt:variant>
      <vt:variant>
        <vt:i4>0</vt:i4>
      </vt:variant>
      <vt:variant>
        <vt:i4>5</vt:i4>
      </vt:variant>
      <vt:variant>
        <vt:lpwstr>https://digital-markets-act.ec.europa.eu/about-dma/dma-annual-reports_en</vt:lpwstr>
      </vt:variant>
      <vt:variant>
        <vt:lpwstr/>
      </vt:variant>
      <vt:variant>
        <vt:i4>6619239</vt:i4>
      </vt:variant>
      <vt:variant>
        <vt:i4>24</vt:i4>
      </vt:variant>
      <vt:variant>
        <vt:i4>0</vt:i4>
      </vt:variant>
      <vt:variant>
        <vt:i4>5</vt:i4>
      </vt:variant>
      <vt:variant>
        <vt:lpwstr>https://ec.europa.eu/commission/presscorner/detail/pl/ip_25_1867</vt:lpwstr>
      </vt:variant>
      <vt:variant>
        <vt:lpwstr/>
      </vt:variant>
      <vt:variant>
        <vt:i4>1835097</vt:i4>
      </vt:variant>
      <vt:variant>
        <vt:i4>21</vt:i4>
      </vt:variant>
      <vt:variant>
        <vt:i4>0</vt:i4>
      </vt:variant>
      <vt:variant>
        <vt:i4>5</vt:i4>
      </vt:variant>
      <vt:variant>
        <vt:lpwstr>https://ec.europa.eu/competition/antitrust/cases1/202536/AT_40976_98.pdf</vt:lpwstr>
      </vt:variant>
      <vt:variant>
        <vt:lpwstr/>
      </vt:variant>
      <vt:variant>
        <vt:i4>786554</vt:i4>
      </vt:variant>
      <vt:variant>
        <vt:i4>18</vt:i4>
      </vt:variant>
      <vt:variant>
        <vt:i4>0</vt:i4>
      </vt:variant>
      <vt:variant>
        <vt:i4>5</vt:i4>
      </vt:variant>
      <vt:variant>
        <vt:lpwstr>https://ec.europa.eu/eusurvey/runner/FSR_ReviewReport2026</vt:lpwstr>
      </vt:variant>
      <vt:variant>
        <vt:lpwstr/>
      </vt:variant>
      <vt:variant>
        <vt:i4>4128838</vt:i4>
      </vt:variant>
      <vt:variant>
        <vt:i4>15</vt:i4>
      </vt:variant>
      <vt:variant>
        <vt:i4>0</vt:i4>
      </vt:variant>
      <vt:variant>
        <vt:i4>5</vt:i4>
      </vt:variant>
      <vt:variant>
        <vt:lpwstr>https://competition-policy.ec.europa.eu/mergers/review-merger-guidelines_en</vt:lpwstr>
      </vt:variant>
      <vt:variant>
        <vt:lpwstr/>
      </vt:variant>
      <vt:variant>
        <vt:i4>7536706</vt:i4>
      </vt:variant>
      <vt:variant>
        <vt:i4>12</vt:i4>
      </vt:variant>
      <vt:variant>
        <vt:i4>0</vt:i4>
      </vt:variant>
      <vt:variant>
        <vt:i4>5</vt:i4>
      </vt:variant>
      <vt:variant>
        <vt:lpwstr>https://ec.europa.eu/info/law/better-regulation/have-your-say/initiatives/14801-Technical-updates-of-the-Emissions-Trading-Scheme-ETS-State-aid-guidelines_en?G-RB4EH5DG40=</vt:lpwstr>
      </vt:variant>
      <vt:variant>
        <vt:lpwstr/>
      </vt:variant>
      <vt:variant>
        <vt:i4>6225983</vt:i4>
      </vt:variant>
      <vt:variant>
        <vt:i4>9</vt:i4>
      </vt:variant>
      <vt:variant>
        <vt:i4>0</vt:i4>
      </vt:variant>
      <vt:variant>
        <vt:i4>5</vt:i4>
      </vt:variant>
      <vt:variant>
        <vt:lpwstr>https://single-market-economy.ec.europa.eu/sectors/proximity-and-social-economy/social-economy-eu/affordable-housing-initiative_en</vt:lpwstr>
      </vt:variant>
      <vt:variant>
        <vt:lpwstr/>
      </vt:variant>
      <vt:variant>
        <vt:i4>1900654</vt:i4>
      </vt:variant>
      <vt:variant>
        <vt:i4>6</vt:i4>
      </vt:variant>
      <vt:variant>
        <vt:i4>0</vt:i4>
      </vt:variant>
      <vt:variant>
        <vt:i4>5</vt:i4>
      </vt:variant>
      <vt:variant>
        <vt:lpwstr>https://competition-policy.ec.europa.eu/state-aid/legislation/sgei_en</vt:lpwstr>
      </vt:variant>
      <vt:variant>
        <vt:lpwstr/>
      </vt:variant>
      <vt:variant>
        <vt:i4>852087</vt:i4>
      </vt:variant>
      <vt:variant>
        <vt:i4>3</vt:i4>
      </vt:variant>
      <vt:variant>
        <vt:i4>0</vt:i4>
      </vt:variant>
      <vt:variant>
        <vt:i4>5</vt:i4>
      </vt:variant>
      <vt:variant>
        <vt:lpwstr>https://competition-policy.ec.europa.eu/state-aid/ipcei/design-support-hub_en</vt:lpwstr>
      </vt:variant>
      <vt:variant>
        <vt:lpwstr/>
      </vt:variant>
      <vt:variant>
        <vt:i4>4259863</vt:i4>
      </vt:variant>
      <vt:variant>
        <vt:i4>0</vt:i4>
      </vt:variant>
      <vt:variant>
        <vt:i4>0</vt:i4>
      </vt:variant>
      <vt:variant>
        <vt:i4>5</vt:i4>
      </vt:variant>
      <vt:variant>
        <vt:lpwstr>https://competition-policy.ec.europa.eu/document/download/43bc2a9e-7172-4163-bc7c-d4b1afadd150_en?filename=2025_at_a_glance.pdf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cp:revision>
  <cp:lastPrinted>2026-04-20T07:43:00Z</cp:lastPrinted>
  <dcterms:created xsi:type="dcterms:W3CDTF">2026-04-20T11:59:00Z</dcterms:created>
  <dcterms:modified xsi:type="dcterms:W3CDTF">2026-04-27T08:11:00Z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2026-03-11T20:35:29Z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936e77c9-b8aa-4a5e-8c3c-f91bc2dbd138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