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0A4F" w:rsidRDefault="007D3F17" w:rsidP="007D3F17">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0BE3021-5D83-4452-B1BD-33E2FD671835" style="width:455.25pt;height:357.75pt">
            <v:imagedata r:id="rId8" o:title=""/>
          </v:shape>
        </w:pict>
      </w:r>
    </w:p>
    <w:p w:rsidR="00220A4F" w:rsidRDefault="00220A4F" w:rsidP="00220A4F">
      <w:pPr>
        <w:rPr>
          <w:noProof/>
        </w:rPr>
        <w:sectPr w:rsidR="00220A4F" w:rsidSect="007D3F17">
          <w:footerReference w:type="even" r:id="rId9"/>
          <w:footerReference w:type="default" r:id="rId10"/>
          <w:pgSz w:w="11907" w:h="16839"/>
          <w:pgMar w:top="1134" w:right="1417" w:bottom="1134" w:left="1417" w:header="709" w:footer="709" w:gutter="0"/>
          <w:pgNumType w:start="0"/>
          <w:cols w:space="720"/>
          <w:docGrid w:linePitch="360"/>
        </w:sectPr>
      </w:pPr>
    </w:p>
    <w:p w:rsidR="00220A4F" w:rsidRDefault="00220A4F" w:rsidP="005D4AD4">
      <w:pPr>
        <w:pStyle w:val="Exposdesmotifstitre"/>
        <w:rPr>
          <w:noProof/>
        </w:rPr>
      </w:pPr>
      <w:bookmarkStart w:id="0" w:name="_GoBack"/>
      <w:bookmarkEnd w:id="0"/>
      <w:r w:rsidRPr="006F770D">
        <w:rPr>
          <w:noProof/>
        </w:rPr>
        <w:lastRenderedPageBreak/>
        <w:t>EXPLANATORY MEMORANDUM</w:t>
      </w:r>
    </w:p>
    <w:p w:rsidR="00220A4F" w:rsidRPr="00E34F04" w:rsidRDefault="00220A4F" w:rsidP="00E2073E">
      <w:pPr>
        <w:pStyle w:val="ManualHeading1"/>
        <w:rPr>
          <w:rFonts w:eastAsia="Arial Unicode MS"/>
          <w:noProof/>
        </w:rPr>
      </w:pPr>
      <w:r>
        <w:rPr>
          <w:noProof/>
        </w:rPr>
        <w:t>1.</w:t>
      </w:r>
      <w:r>
        <w:rPr>
          <w:noProof/>
        </w:rPr>
        <w:tab/>
      </w:r>
      <w:r w:rsidRPr="00E34F04">
        <w:rPr>
          <w:rFonts w:eastAsia="Arial Unicode MS"/>
          <w:noProof/>
        </w:rPr>
        <w:t>Subject matter of the proposal</w:t>
      </w:r>
    </w:p>
    <w:p w:rsidR="00D91CCE" w:rsidRDefault="00220A4F" w:rsidP="00220A4F">
      <w:pPr>
        <w:rPr>
          <w:rFonts w:eastAsia="Arial Unicode MS"/>
          <w:noProof/>
        </w:rPr>
      </w:pPr>
      <w:r w:rsidRPr="00076A76">
        <w:rPr>
          <w:rFonts w:eastAsia="Arial Unicode MS"/>
          <w:noProof/>
        </w:rPr>
        <w:t xml:space="preserve">This proposal concerns </w:t>
      </w:r>
    </w:p>
    <w:p w:rsidR="00220A4F" w:rsidRDefault="00BA6BE3" w:rsidP="00BA6BE3">
      <w:pPr>
        <w:pStyle w:val="Point0"/>
        <w:rPr>
          <w:noProof/>
        </w:rPr>
      </w:pPr>
      <w:r w:rsidRPr="00BA6BE3">
        <w:rPr>
          <w:noProof/>
        </w:rPr>
        <w:t>(i)</w:t>
      </w:r>
      <w:r w:rsidRPr="00BA6BE3">
        <w:rPr>
          <w:noProof/>
        </w:rPr>
        <w:tab/>
      </w:r>
      <w:r w:rsidR="00220A4F" w:rsidRPr="00D91CCE">
        <w:rPr>
          <w:noProof/>
        </w:rPr>
        <w:t xml:space="preserve">the position to be taken on behalf of the </w:t>
      </w:r>
      <w:r w:rsidR="00D91CCE">
        <w:rPr>
          <w:noProof/>
        </w:rPr>
        <w:t>Union in the 23</w:t>
      </w:r>
      <w:r w:rsidR="00C2638A">
        <w:rPr>
          <w:noProof/>
        </w:rPr>
        <w:t>8</w:t>
      </w:r>
      <w:r w:rsidR="00D91CCE" w:rsidRPr="00D91CCE">
        <w:rPr>
          <w:noProof/>
          <w:vertAlign w:val="superscript"/>
        </w:rPr>
        <w:t>th</w:t>
      </w:r>
      <w:r w:rsidR="00D91CCE">
        <w:rPr>
          <w:noProof/>
        </w:rPr>
        <w:t xml:space="preserve"> session of the</w:t>
      </w:r>
      <w:r w:rsidR="007279C5" w:rsidRPr="00D91CCE">
        <w:rPr>
          <w:noProof/>
        </w:rPr>
        <w:t xml:space="preserve"> Council of the</w:t>
      </w:r>
      <w:r w:rsidR="00220A4F" w:rsidRPr="00D91CCE">
        <w:rPr>
          <w:noProof/>
        </w:rPr>
        <w:t xml:space="preserve"> International Civil Aviation Organization (ICAO), in respect of </w:t>
      </w:r>
      <w:r w:rsidR="00C2638A">
        <w:rPr>
          <w:noProof/>
        </w:rPr>
        <w:t xml:space="preserve">the </w:t>
      </w:r>
      <w:r w:rsidR="007279C5" w:rsidRPr="00D91CCE">
        <w:rPr>
          <w:noProof/>
        </w:rPr>
        <w:t>p</w:t>
      </w:r>
      <w:r w:rsidR="00220A4F" w:rsidRPr="00D91CCE">
        <w:rPr>
          <w:noProof/>
        </w:rPr>
        <w:t>roposal for the amendment</w:t>
      </w:r>
      <w:r w:rsidR="00F35148">
        <w:rPr>
          <w:noProof/>
        </w:rPr>
        <w:t>s</w:t>
      </w:r>
      <w:r w:rsidR="00220A4F" w:rsidRPr="00D91CCE">
        <w:rPr>
          <w:noProof/>
        </w:rPr>
        <w:t xml:space="preserve"> of </w:t>
      </w:r>
      <w:r w:rsidR="00220A4F" w:rsidRPr="00AA4B2B">
        <w:rPr>
          <w:noProof/>
        </w:rPr>
        <w:t xml:space="preserve">Annex </w:t>
      </w:r>
      <w:r w:rsidR="00C2638A" w:rsidRPr="00AA4B2B">
        <w:rPr>
          <w:noProof/>
        </w:rPr>
        <w:t>17 –</w:t>
      </w:r>
      <w:r w:rsidR="00C2638A" w:rsidRPr="00C2638A">
        <w:rPr>
          <w:i/>
          <w:iCs/>
          <w:noProof/>
        </w:rPr>
        <w:t xml:space="preserve"> Aviation Security</w:t>
      </w:r>
      <w:r w:rsidR="00C2638A">
        <w:rPr>
          <w:noProof/>
        </w:rPr>
        <w:t xml:space="preserve"> to</w:t>
      </w:r>
      <w:r w:rsidR="007279C5" w:rsidRPr="00D91CCE">
        <w:rPr>
          <w:noProof/>
        </w:rPr>
        <w:t xml:space="preserve"> th</w:t>
      </w:r>
      <w:r w:rsidR="00196E74" w:rsidRPr="00D91CCE">
        <w:rPr>
          <w:noProof/>
        </w:rPr>
        <w:t xml:space="preserve">e </w:t>
      </w:r>
      <w:r w:rsidR="00D91CCE">
        <w:rPr>
          <w:noProof/>
        </w:rPr>
        <w:t>C</w:t>
      </w:r>
      <w:r w:rsidR="00AC39BD">
        <w:rPr>
          <w:noProof/>
        </w:rPr>
        <w:t>o</w:t>
      </w:r>
      <w:r w:rsidR="00807AB9">
        <w:rPr>
          <w:noProof/>
        </w:rPr>
        <w:t>n</w:t>
      </w:r>
      <w:r w:rsidR="00D91CCE">
        <w:rPr>
          <w:noProof/>
        </w:rPr>
        <w:t xml:space="preserve">vention on International Civil Aviation (‘the </w:t>
      </w:r>
      <w:r w:rsidR="00196E74" w:rsidRPr="00D91CCE">
        <w:rPr>
          <w:noProof/>
        </w:rPr>
        <w:t>Chicago</w:t>
      </w:r>
      <w:r w:rsidR="007279C5" w:rsidRPr="00D91CCE">
        <w:rPr>
          <w:noProof/>
        </w:rPr>
        <w:t xml:space="preserve"> Convention</w:t>
      </w:r>
      <w:r w:rsidR="00D91CCE">
        <w:rPr>
          <w:noProof/>
        </w:rPr>
        <w:t>’)</w:t>
      </w:r>
      <w:r w:rsidR="003A10F9">
        <w:rPr>
          <w:noProof/>
        </w:rPr>
        <w:t xml:space="preserve"> concerning Standards and Recommended Practices relating to aviation security</w:t>
      </w:r>
      <w:r w:rsidR="00220A4F" w:rsidRPr="00D91CCE">
        <w:rPr>
          <w:noProof/>
        </w:rPr>
        <w:t xml:space="preserve">. </w:t>
      </w:r>
    </w:p>
    <w:p w:rsidR="00D91CCE" w:rsidRPr="00D91CCE" w:rsidRDefault="00BA6BE3" w:rsidP="00BA6BE3">
      <w:pPr>
        <w:pStyle w:val="Point0"/>
        <w:rPr>
          <w:noProof/>
        </w:rPr>
      </w:pPr>
      <w:r w:rsidRPr="00BA6BE3">
        <w:rPr>
          <w:noProof/>
        </w:rPr>
        <w:t>(ii)</w:t>
      </w:r>
      <w:r w:rsidRPr="00BA6BE3">
        <w:rPr>
          <w:noProof/>
        </w:rPr>
        <w:tab/>
      </w:r>
      <w:r w:rsidR="00D91CCE" w:rsidRPr="00D91CCE">
        <w:rPr>
          <w:noProof/>
        </w:rPr>
        <w:t xml:space="preserve">the position to be taken on the Union’s behalf after ICAO announces the adoption of </w:t>
      </w:r>
      <w:r w:rsidR="00D91CCE">
        <w:rPr>
          <w:noProof/>
        </w:rPr>
        <w:t>a</w:t>
      </w:r>
      <w:r w:rsidR="00D91CCE" w:rsidRPr="00D91CCE">
        <w:rPr>
          <w:noProof/>
        </w:rPr>
        <w:t>mendment</w:t>
      </w:r>
      <w:r w:rsidR="00C2638A">
        <w:rPr>
          <w:noProof/>
        </w:rPr>
        <w:t xml:space="preserve"> 19 t</w:t>
      </w:r>
      <w:r w:rsidR="00D91CCE" w:rsidRPr="00D91CCE">
        <w:rPr>
          <w:noProof/>
        </w:rPr>
        <w:t>o Annex 1</w:t>
      </w:r>
      <w:r w:rsidR="00C2638A">
        <w:rPr>
          <w:noProof/>
        </w:rPr>
        <w:t>7</w:t>
      </w:r>
      <w:r w:rsidR="00D91CCE" w:rsidRPr="00D91CCE">
        <w:rPr>
          <w:noProof/>
        </w:rPr>
        <w:t xml:space="preserve"> </w:t>
      </w:r>
      <w:r w:rsidR="00766E2D">
        <w:rPr>
          <w:noProof/>
        </w:rPr>
        <w:t>to</w:t>
      </w:r>
      <w:r w:rsidR="00D91CCE">
        <w:rPr>
          <w:noProof/>
        </w:rPr>
        <w:t xml:space="preserve"> the Chicago Convention </w:t>
      </w:r>
      <w:r w:rsidR="00D91CCE" w:rsidRPr="00D91CCE">
        <w:rPr>
          <w:noProof/>
        </w:rPr>
        <w:t>inviting its Contracting States to notify any differences or compliance with the adopted measures.</w:t>
      </w:r>
    </w:p>
    <w:p w:rsidR="00220A4F" w:rsidRPr="00E34F04" w:rsidRDefault="00220A4F" w:rsidP="005D4AD4">
      <w:pPr>
        <w:pStyle w:val="ManualHeading1"/>
        <w:rPr>
          <w:noProof/>
        </w:rPr>
      </w:pPr>
      <w:r>
        <w:rPr>
          <w:noProof/>
        </w:rPr>
        <w:t>2.</w:t>
      </w:r>
      <w:r>
        <w:rPr>
          <w:noProof/>
        </w:rPr>
        <w:tab/>
      </w:r>
      <w:r w:rsidRPr="00E34F04">
        <w:rPr>
          <w:noProof/>
        </w:rPr>
        <w:t>Context of the proposal</w:t>
      </w:r>
    </w:p>
    <w:p w:rsidR="00220A4F" w:rsidRPr="00E34F04" w:rsidRDefault="00220A4F" w:rsidP="005D4AD4">
      <w:pPr>
        <w:pStyle w:val="ManualHeading2"/>
        <w:rPr>
          <w:noProof/>
        </w:rPr>
      </w:pPr>
      <w:r>
        <w:rPr>
          <w:noProof/>
        </w:rPr>
        <w:t>2.1.</w:t>
      </w:r>
      <w:r>
        <w:rPr>
          <w:noProof/>
        </w:rPr>
        <w:tab/>
        <w:t>The Convention</w:t>
      </w:r>
      <w:r w:rsidR="007279C5">
        <w:rPr>
          <w:noProof/>
        </w:rPr>
        <w:t xml:space="preserve"> on International Civil Aviation</w:t>
      </w:r>
    </w:p>
    <w:p w:rsidR="00220A4F" w:rsidRPr="00076A76" w:rsidRDefault="00655AC3" w:rsidP="00220A4F">
      <w:pPr>
        <w:rPr>
          <w:noProof/>
          <w:lang w:eastAsia="en-GB"/>
        </w:rPr>
      </w:pPr>
      <w:r>
        <w:rPr>
          <w:rFonts w:eastAsia="Arial Unicode MS"/>
          <w:noProof/>
        </w:rPr>
        <w:t>T</w:t>
      </w:r>
      <w:r w:rsidR="00220A4F" w:rsidRPr="00076A76">
        <w:rPr>
          <w:rFonts w:eastAsia="Arial Unicode MS"/>
          <w:noProof/>
        </w:rPr>
        <w:t xml:space="preserve">he </w:t>
      </w:r>
      <w:r w:rsidR="007279C5">
        <w:rPr>
          <w:rFonts w:eastAsia="Arial Unicode MS"/>
          <w:noProof/>
        </w:rPr>
        <w:t xml:space="preserve">Chicago </w:t>
      </w:r>
      <w:r w:rsidR="00220A4F" w:rsidRPr="00076A76">
        <w:rPr>
          <w:rFonts w:eastAsia="Arial Unicode MS"/>
          <w:noProof/>
        </w:rPr>
        <w:t xml:space="preserve">Convention aims to </w:t>
      </w:r>
      <w:r w:rsidR="00220A4F" w:rsidRPr="00076A76">
        <w:rPr>
          <w:noProof/>
        </w:rPr>
        <w:t>regulate international air transport</w:t>
      </w:r>
      <w:r w:rsidR="00220A4F" w:rsidRPr="00076A76">
        <w:rPr>
          <w:rFonts w:eastAsia="Arial Unicode MS"/>
          <w:noProof/>
        </w:rPr>
        <w:t xml:space="preserve">. It entered into force on </w:t>
      </w:r>
      <w:r w:rsidR="00220A4F" w:rsidRPr="00076A76">
        <w:rPr>
          <w:noProof/>
        </w:rPr>
        <w:t xml:space="preserve">4 April 1947 and established the </w:t>
      </w:r>
      <w:r w:rsidR="00D91CCE">
        <w:rPr>
          <w:noProof/>
        </w:rPr>
        <w:t>International Civil Aviation Organization (ICAO).</w:t>
      </w:r>
    </w:p>
    <w:p w:rsidR="00220A4F" w:rsidRPr="00076A76" w:rsidRDefault="00220A4F" w:rsidP="00220A4F">
      <w:pPr>
        <w:rPr>
          <w:rFonts w:eastAsia="Arial Unicode MS"/>
          <w:noProof/>
        </w:rPr>
      </w:pPr>
      <w:r w:rsidRPr="00076A76">
        <w:rPr>
          <w:rFonts w:eastAsia="Arial Unicode MS"/>
          <w:noProof/>
        </w:rPr>
        <w:t xml:space="preserve">All EU Member States are parties to </w:t>
      </w:r>
      <w:r>
        <w:rPr>
          <w:rFonts w:eastAsia="Arial Unicode MS"/>
          <w:noProof/>
        </w:rPr>
        <w:t xml:space="preserve">the </w:t>
      </w:r>
      <w:r w:rsidR="007279C5">
        <w:rPr>
          <w:rFonts w:eastAsia="Arial Unicode MS"/>
          <w:noProof/>
        </w:rPr>
        <w:t xml:space="preserve">Chicago </w:t>
      </w:r>
      <w:r>
        <w:rPr>
          <w:rFonts w:eastAsia="Arial Unicode MS"/>
          <w:noProof/>
        </w:rPr>
        <w:t>Convention.</w:t>
      </w:r>
    </w:p>
    <w:p w:rsidR="00220A4F" w:rsidRPr="00E34F04" w:rsidRDefault="00220A4F" w:rsidP="005D4AD4">
      <w:pPr>
        <w:pStyle w:val="ManualHeading2"/>
        <w:rPr>
          <w:noProof/>
        </w:rPr>
      </w:pPr>
      <w:r>
        <w:rPr>
          <w:noProof/>
        </w:rPr>
        <w:t>2.2.</w:t>
      </w:r>
      <w:r>
        <w:rPr>
          <w:noProof/>
        </w:rPr>
        <w:tab/>
        <w:t>The International Civil Aviation Organization</w:t>
      </w:r>
    </w:p>
    <w:p w:rsidR="007279C5" w:rsidRDefault="00220A4F" w:rsidP="00220A4F">
      <w:pPr>
        <w:rPr>
          <w:noProof/>
        </w:rPr>
      </w:pPr>
      <w:r>
        <w:rPr>
          <w:noProof/>
        </w:rPr>
        <w:t>ICAO</w:t>
      </w:r>
      <w:r w:rsidRPr="00076A76">
        <w:rPr>
          <w:noProof/>
        </w:rPr>
        <w:t xml:space="preserve"> is a specialized agency of the United Nations. The aims and objectives of the Organization are to develop the principles and techniques of international air navigation and to foster the planning and development of international air transport.</w:t>
      </w:r>
      <w:r w:rsidR="007279C5">
        <w:rPr>
          <w:noProof/>
        </w:rPr>
        <w:t xml:space="preserve"> </w:t>
      </w:r>
    </w:p>
    <w:p w:rsidR="007279C5" w:rsidRDefault="00465299" w:rsidP="00220A4F">
      <w:pPr>
        <w:rPr>
          <w:noProof/>
        </w:rPr>
      </w:pPr>
      <w:r w:rsidRPr="00465299">
        <w:rPr>
          <w:noProof/>
        </w:rPr>
        <w:t>Mandatory functions of the ICAO Council, listed in Article 54 of the Chicago Convention, include the adoption of International Standards and Recommended Practices (SARPs), designated as Annexes to the Chicago Convention.</w:t>
      </w:r>
    </w:p>
    <w:p w:rsidR="00465299" w:rsidRDefault="00465299" w:rsidP="00220A4F">
      <w:pPr>
        <w:rPr>
          <w:noProof/>
        </w:rPr>
      </w:pPr>
      <w:r w:rsidRPr="00465299">
        <w:rPr>
          <w:noProof/>
        </w:rPr>
        <w:t xml:space="preserve">The ICAO Council is a permanent body of the ICAO with a membership of 36 contracting States elected by the ICAO Assembly for a period of three years. </w:t>
      </w:r>
      <w:r w:rsidR="00FB42DD">
        <w:rPr>
          <w:noProof/>
        </w:rPr>
        <w:t>France, Germany, Italy, Denmark, Spain</w:t>
      </w:r>
      <w:r w:rsidR="000C5CDC">
        <w:rPr>
          <w:noProof/>
        </w:rPr>
        <w:t>, Switzerland</w:t>
      </w:r>
      <w:r w:rsidR="00FB42DD">
        <w:rPr>
          <w:noProof/>
        </w:rPr>
        <w:t xml:space="preserve"> </w:t>
      </w:r>
      <w:r w:rsidR="000F5F1F">
        <w:rPr>
          <w:noProof/>
        </w:rPr>
        <w:t xml:space="preserve">and Poland </w:t>
      </w:r>
      <w:r w:rsidRPr="00465299">
        <w:rPr>
          <w:noProof/>
        </w:rPr>
        <w:t xml:space="preserve">are </w:t>
      </w:r>
      <w:r w:rsidR="000F5F1F">
        <w:rPr>
          <w:noProof/>
        </w:rPr>
        <w:t xml:space="preserve">currently </w:t>
      </w:r>
      <w:r w:rsidRPr="00465299">
        <w:rPr>
          <w:noProof/>
        </w:rPr>
        <w:t xml:space="preserve">represented </w:t>
      </w:r>
      <w:r w:rsidR="00C2638A">
        <w:rPr>
          <w:noProof/>
        </w:rPr>
        <w:t>o</w:t>
      </w:r>
      <w:r w:rsidRPr="00465299">
        <w:rPr>
          <w:noProof/>
        </w:rPr>
        <w:t>n the ICAO Council.</w:t>
      </w:r>
    </w:p>
    <w:p w:rsidR="00220A4F" w:rsidRPr="00076A76" w:rsidRDefault="00220A4F" w:rsidP="00220A4F">
      <w:pPr>
        <w:rPr>
          <w:noProof/>
        </w:rPr>
      </w:pPr>
      <w:r w:rsidRPr="00076A76">
        <w:rPr>
          <w:noProof/>
        </w:rPr>
        <w:t xml:space="preserve">The EU </w:t>
      </w:r>
      <w:r w:rsidR="00D91CCE">
        <w:rPr>
          <w:noProof/>
        </w:rPr>
        <w:t>has</w:t>
      </w:r>
      <w:r w:rsidRPr="00076A76">
        <w:rPr>
          <w:noProof/>
        </w:rPr>
        <w:t xml:space="preserve"> observer</w:t>
      </w:r>
      <w:r w:rsidR="00D91CCE">
        <w:rPr>
          <w:noProof/>
        </w:rPr>
        <w:t xml:space="preserve"> status in </w:t>
      </w:r>
      <w:r w:rsidRPr="00076A76">
        <w:rPr>
          <w:noProof/>
        </w:rPr>
        <w:t>ICAO.</w:t>
      </w:r>
    </w:p>
    <w:p w:rsidR="00220A4F" w:rsidRPr="00E34F04" w:rsidRDefault="00465299" w:rsidP="005D4AD4">
      <w:pPr>
        <w:pStyle w:val="ManualHeading2"/>
        <w:rPr>
          <w:noProof/>
        </w:rPr>
      </w:pPr>
      <w:r>
        <w:rPr>
          <w:noProof/>
        </w:rPr>
        <w:t>2.3.</w:t>
      </w:r>
      <w:r>
        <w:rPr>
          <w:noProof/>
        </w:rPr>
        <w:tab/>
      </w:r>
      <w:r w:rsidRPr="00465299">
        <w:rPr>
          <w:noProof/>
        </w:rPr>
        <w:t>The envisaged act</w:t>
      </w:r>
      <w:r w:rsidR="00560DEF">
        <w:rPr>
          <w:noProof/>
        </w:rPr>
        <w:t>s</w:t>
      </w:r>
      <w:r w:rsidRPr="00465299">
        <w:rPr>
          <w:noProof/>
        </w:rPr>
        <w:t xml:space="preserve"> of the Council of the International Civil Aviation Organization</w:t>
      </w:r>
      <w:r w:rsidR="00560DEF">
        <w:rPr>
          <w:noProof/>
        </w:rPr>
        <w:t xml:space="preserve"> </w:t>
      </w:r>
    </w:p>
    <w:p w:rsidR="00465299" w:rsidRDefault="00220A4F" w:rsidP="00C2638A">
      <w:pPr>
        <w:spacing w:after="0"/>
        <w:rPr>
          <w:noProof/>
        </w:rPr>
      </w:pPr>
      <w:bookmarkStart w:id="1" w:name="_Hlk120988970"/>
      <w:r w:rsidRPr="00076A76">
        <w:rPr>
          <w:noProof/>
        </w:rPr>
        <w:t>SARPs</w:t>
      </w:r>
      <w:r w:rsidR="00465299">
        <w:rPr>
          <w:noProof/>
        </w:rPr>
        <w:t xml:space="preserve"> on</w:t>
      </w:r>
      <w:r w:rsidRPr="00076A76">
        <w:rPr>
          <w:noProof/>
        </w:rPr>
        <w:t xml:space="preserve"> </w:t>
      </w:r>
      <w:r w:rsidR="00C2638A">
        <w:rPr>
          <w:noProof/>
        </w:rPr>
        <w:t>aviation security</w:t>
      </w:r>
      <w:r w:rsidRPr="00076A76">
        <w:rPr>
          <w:noProof/>
        </w:rPr>
        <w:t xml:space="preserve"> </w:t>
      </w:r>
      <w:r>
        <w:rPr>
          <w:noProof/>
        </w:rPr>
        <w:t>have been</w:t>
      </w:r>
      <w:r w:rsidRPr="00076A76">
        <w:rPr>
          <w:noProof/>
        </w:rPr>
        <w:t xml:space="preserve"> adopted as Annex 1</w:t>
      </w:r>
      <w:r w:rsidR="00C2638A">
        <w:rPr>
          <w:noProof/>
        </w:rPr>
        <w:t>7 t</w:t>
      </w:r>
      <w:r w:rsidRPr="00076A76">
        <w:rPr>
          <w:noProof/>
        </w:rPr>
        <w:t>o the Chicago Convention by the ICAO Council</w:t>
      </w:r>
      <w:r>
        <w:rPr>
          <w:noProof/>
        </w:rPr>
        <w:t>.</w:t>
      </w:r>
      <w:bookmarkEnd w:id="1"/>
    </w:p>
    <w:p w:rsidR="00465299" w:rsidRPr="00076A76" w:rsidRDefault="00220A4F" w:rsidP="00220A4F">
      <w:pPr>
        <w:spacing w:after="0"/>
        <w:rPr>
          <w:noProof/>
        </w:rPr>
      </w:pPr>
      <w:r>
        <w:rPr>
          <w:noProof/>
        </w:rPr>
        <w:t xml:space="preserve">The ICAO Council </w:t>
      </w:r>
      <w:r w:rsidR="00465299">
        <w:rPr>
          <w:noProof/>
        </w:rPr>
        <w:t xml:space="preserve">should, </w:t>
      </w:r>
      <w:r>
        <w:rPr>
          <w:noProof/>
        </w:rPr>
        <w:t>at its 2</w:t>
      </w:r>
      <w:r w:rsidR="00E377DB">
        <w:rPr>
          <w:noProof/>
        </w:rPr>
        <w:t>3</w:t>
      </w:r>
      <w:r w:rsidR="00AA4B2B">
        <w:rPr>
          <w:noProof/>
        </w:rPr>
        <w:t>8</w:t>
      </w:r>
      <w:r w:rsidRPr="00FC7ED3">
        <w:rPr>
          <w:noProof/>
          <w:vertAlign w:val="superscript"/>
        </w:rPr>
        <w:t>th</w:t>
      </w:r>
      <w:r>
        <w:rPr>
          <w:noProof/>
        </w:rPr>
        <w:t xml:space="preserve"> Session </w:t>
      </w:r>
      <w:bookmarkStart w:id="2" w:name="_Hlk120984332"/>
      <w:r w:rsidR="00AA4B2B">
        <w:rPr>
          <w:noProof/>
        </w:rPr>
        <w:t>in June</w:t>
      </w:r>
      <w:r w:rsidR="00E377DB">
        <w:rPr>
          <w:noProof/>
        </w:rPr>
        <w:t xml:space="preserve"> 2026</w:t>
      </w:r>
      <w:bookmarkEnd w:id="2"/>
      <w:r w:rsidR="00465299">
        <w:rPr>
          <w:noProof/>
        </w:rPr>
        <w:t>,</w:t>
      </w:r>
      <w:r>
        <w:rPr>
          <w:noProof/>
        </w:rPr>
        <w:t xml:space="preserve"> consider </w:t>
      </w:r>
      <w:r w:rsidR="00AA4B2B">
        <w:rPr>
          <w:noProof/>
        </w:rPr>
        <w:t>the proposed amendment</w:t>
      </w:r>
      <w:r w:rsidR="00F35148">
        <w:rPr>
          <w:noProof/>
        </w:rPr>
        <w:t>s</w:t>
      </w:r>
      <w:r w:rsidR="00AA4B2B">
        <w:rPr>
          <w:noProof/>
        </w:rPr>
        <w:t xml:space="preserve"> to</w:t>
      </w:r>
      <w:r>
        <w:rPr>
          <w:noProof/>
        </w:rPr>
        <w:t xml:space="preserve"> </w:t>
      </w:r>
      <w:r w:rsidR="00AA4B2B">
        <w:rPr>
          <w:noProof/>
        </w:rPr>
        <w:t>Annex 17</w:t>
      </w:r>
      <w:r>
        <w:rPr>
          <w:noProof/>
        </w:rPr>
        <w:t xml:space="preserve">. </w:t>
      </w:r>
      <w:r w:rsidR="00AA4B2B">
        <w:rPr>
          <w:noProof/>
        </w:rPr>
        <w:t xml:space="preserve">A </w:t>
      </w:r>
      <w:r>
        <w:rPr>
          <w:noProof/>
        </w:rPr>
        <w:t>State Letter</w:t>
      </w:r>
      <w:r>
        <w:rPr>
          <w:rStyle w:val="FootnoteReference"/>
          <w:noProof/>
        </w:rPr>
        <w:footnoteReference w:id="2"/>
      </w:r>
      <w:r>
        <w:rPr>
          <w:noProof/>
        </w:rPr>
        <w:t xml:space="preserve"> w</w:t>
      </w:r>
      <w:r w:rsidR="00AA4B2B">
        <w:rPr>
          <w:noProof/>
        </w:rPr>
        <w:t>as</w:t>
      </w:r>
      <w:r>
        <w:rPr>
          <w:noProof/>
        </w:rPr>
        <w:t xml:space="preserve"> sent to ICAO States </w:t>
      </w:r>
      <w:r w:rsidR="00AA4B2B">
        <w:rPr>
          <w:noProof/>
        </w:rPr>
        <w:t>on 12</w:t>
      </w:r>
      <w:r>
        <w:rPr>
          <w:noProof/>
        </w:rPr>
        <w:t xml:space="preserve"> </w:t>
      </w:r>
      <w:r w:rsidR="00AA4B2B">
        <w:rPr>
          <w:noProof/>
        </w:rPr>
        <w:t>December</w:t>
      </w:r>
      <w:r>
        <w:rPr>
          <w:noProof/>
        </w:rPr>
        <w:t xml:space="preserve"> 202</w:t>
      </w:r>
      <w:r w:rsidR="009B5AE2">
        <w:rPr>
          <w:noProof/>
        </w:rPr>
        <w:t>5</w:t>
      </w:r>
      <w:r w:rsidR="00A81584">
        <w:rPr>
          <w:noProof/>
        </w:rPr>
        <w:t xml:space="preserve"> with the </w:t>
      </w:r>
      <w:r w:rsidR="00AA4B2B">
        <w:rPr>
          <w:noProof/>
        </w:rPr>
        <w:t>text proposals</w:t>
      </w:r>
      <w:r w:rsidR="00A81584">
        <w:rPr>
          <w:noProof/>
        </w:rPr>
        <w:t xml:space="preserve"> for their</w:t>
      </w:r>
      <w:r>
        <w:rPr>
          <w:noProof/>
        </w:rPr>
        <w:t xml:space="preserve"> comments. </w:t>
      </w:r>
    </w:p>
    <w:p w:rsidR="00220A4F" w:rsidRPr="00E34F04" w:rsidRDefault="00220A4F" w:rsidP="00220A4F">
      <w:pPr>
        <w:pStyle w:val="ManualHeading1"/>
        <w:rPr>
          <w:rFonts w:eastAsia="Arial Unicode MS"/>
          <w:noProof/>
        </w:rPr>
      </w:pPr>
      <w:r>
        <w:rPr>
          <w:noProof/>
        </w:rPr>
        <w:lastRenderedPageBreak/>
        <w:t>3.</w:t>
      </w:r>
      <w:r>
        <w:rPr>
          <w:noProof/>
        </w:rPr>
        <w:tab/>
      </w:r>
      <w:r w:rsidRPr="00E34F04">
        <w:rPr>
          <w:rFonts w:eastAsia="Arial Unicode MS"/>
          <w:noProof/>
        </w:rPr>
        <w:t>Position to be taken on the Union's behalf</w:t>
      </w:r>
    </w:p>
    <w:p w:rsidR="00220A4F" w:rsidRDefault="00220A4F" w:rsidP="00220A4F">
      <w:pPr>
        <w:pStyle w:val="ManualHeading2"/>
        <w:rPr>
          <w:noProof/>
        </w:rPr>
      </w:pPr>
      <w:r>
        <w:rPr>
          <w:noProof/>
        </w:rPr>
        <w:t>3.</w:t>
      </w:r>
      <w:r w:rsidR="000F5F1F">
        <w:rPr>
          <w:noProof/>
        </w:rPr>
        <w:t>1</w:t>
      </w:r>
      <w:r>
        <w:rPr>
          <w:noProof/>
        </w:rPr>
        <w:t xml:space="preserve">. </w:t>
      </w:r>
      <w:r w:rsidR="00B4399C">
        <w:rPr>
          <w:noProof/>
        </w:rPr>
        <w:t xml:space="preserve">Proposed amendments and their relationship with existing Union rules </w:t>
      </w:r>
    </w:p>
    <w:p w:rsidR="003969EC" w:rsidRDefault="003969EC" w:rsidP="00220A4F">
      <w:pPr>
        <w:rPr>
          <w:noProof/>
        </w:rPr>
      </w:pPr>
      <w:r w:rsidRPr="003969EC">
        <w:rPr>
          <w:noProof/>
        </w:rPr>
        <w:t>The proposed amendment</w:t>
      </w:r>
      <w:r w:rsidR="00C95BE5">
        <w:rPr>
          <w:noProof/>
        </w:rPr>
        <w:t>s, as set out in the above-mentioned State Letter,</w:t>
      </w:r>
      <w:r w:rsidRPr="003969EC">
        <w:rPr>
          <w:noProof/>
        </w:rPr>
        <w:t xml:space="preserve"> include new definitions of transfer passengers and baggage, and transit passengers and baggage; a revised definition of human factors; a revised Recommended Practice on human factors; and a revised Standard on aircraft security checks or searche</w:t>
      </w:r>
      <w:r>
        <w:rPr>
          <w:noProof/>
        </w:rPr>
        <w:t>s</w:t>
      </w:r>
      <w:r w:rsidRPr="003969EC">
        <w:rPr>
          <w:noProof/>
        </w:rPr>
        <w:t>.</w:t>
      </w:r>
    </w:p>
    <w:p w:rsidR="00560DEF" w:rsidRPr="003445DE" w:rsidRDefault="00CF7801" w:rsidP="005A26EA">
      <w:pPr>
        <w:rPr>
          <w:noProof/>
        </w:rPr>
      </w:pPr>
      <w:r w:rsidRPr="00CF7801">
        <w:rPr>
          <w:noProof/>
        </w:rPr>
        <w:t xml:space="preserve">The subject matter of the envisaged act concerns an area for which the Union has exclusive external competence by virtue of the last limb of Article 3(2) TFEU as the envisaged acts are </w:t>
      </w:r>
      <w:r w:rsidRPr="003445DE">
        <w:rPr>
          <w:noProof/>
        </w:rPr>
        <w:t>liable to affect common rules or alter their scope</w:t>
      </w:r>
      <w:r w:rsidR="00560DEF" w:rsidRPr="003445DE">
        <w:rPr>
          <w:noProof/>
        </w:rPr>
        <w:t>, namely</w:t>
      </w:r>
      <w:r w:rsidR="00B63054" w:rsidRPr="003445DE">
        <w:rPr>
          <w:noProof/>
        </w:rPr>
        <w:t>:</w:t>
      </w:r>
      <w:r w:rsidR="00560DEF" w:rsidRPr="003445DE">
        <w:rPr>
          <w:noProof/>
        </w:rPr>
        <w:t xml:space="preserve"> </w:t>
      </w:r>
    </w:p>
    <w:p w:rsidR="00154B4E" w:rsidRPr="003445DE" w:rsidRDefault="00AF0C5B" w:rsidP="005A26EA">
      <w:pPr>
        <w:rPr>
          <w:noProof/>
        </w:rPr>
      </w:pPr>
      <w:r w:rsidRPr="003445DE">
        <w:rPr>
          <w:noProof/>
        </w:rPr>
        <w:t>—</w:t>
      </w:r>
      <w:r w:rsidR="000C4E43" w:rsidRPr="00CA0666">
        <w:rPr>
          <w:rFonts w:ascii="Roboto" w:hAnsi="Roboto"/>
          <w:noProof/>
          <w:color w:val="333333"/>
          <w:sz w:val="21"/>
          <w:szCs w:val="21"/>
          <w:shd w:val="clear" w:color="auto" w:fill="FFFFFF"/>
        </w:rPr>
        <w:t xml:space="preserve"> </w:t>
      </w:r>
      <w:r w:rsidR="000C4E43" w:rsidRPr="00CA0666">
        <w:rPr>
          <w:noProof/>
        </w:rPr>
        <w:t>Regulation (EC) No 300/2008 of the European Parliament and of the Council of 11 March 2008 on common rules in the field of civil aviation security and repealing Regulation (EC) No 2320/2002</w:t>
      </w:r>
      <w:r w:rsidR="00655AC3" w:rsidRPr="003445DE">
        <w:rPr>
          <w:rStyle w:val="FootnoteReference"/>
          <w:noProof/>
        </w:rPr>
        <w:footnoteReference w:id="3"/>
      </w:r>
      <w:r w:rsidR="00154B4E" w:rsidRPr="003445DE">
        <w:rPr>
          <w:noProof/>
        </w:rPr>
        <w:t xml:space="preserve">, </w:t>
      </w:r>
    </w:p>
    <w:p w:rsidR="00154B4E" w:rsidRPr="003445DE" w:rsidRDefault="00154B4E" w:rsidP="005A26EA">
      <w:pPr>
        <w:rPr>
          <w:noProof/>
        </w:rPr>
      </w:pPr>
      <w:r w:rsidRPr="003445DE">
        <w:rPr>
          <w:noProof/>
        </w:rPr>
        <w:t>—</w:t>
      </w:r>
      <w:r w:rsidR="000C4E43" w:rsidRPr="00CA0666">
        <w:rPr>
          <w:rFonts w:ascii="Roboto" w:hAnsi="Roboto"/>
          <w:noProof/>
          <w:color w:val="333333"/>
          <w:sz w:val="21"/>
          <w:szCs w:val="21"/>
          <w:shd w:val="clear" w:color="auto" w:fill="FFFFFF"/>
        </w:rPr>
        <w:t xml:space="preserve"> </w:t>
      </w:r>
      <w:r w:rsidR="000C4E43" w:rsidRPr="00CA0666">
        <w:rPr>
          <w:noProof/>
        </w:rPr>
        <w:t>Commission Implementing Regulation (EU) 2015/1998 of 5 November 2015 laying down detailed measures for the implementation of the common basic standards on aviation security</w:t>
      </w:r>
      <w:r w:rsidR="00655AC3" w:rsidRPr="003445DE">
        <w:rPr>
          <w:rStyle w:val="FootnoteReference"/>
          <w:noProof/>
        </w:rPr>
        <w:footnoteReference w:id="4"/>
      </w:r>
      <w:r w:rsidRPr="003445DE">
        <w:rPr>
          <w:noProof/>
        </w:rPr>
        <w:t>, and</w:t>
      </w:r>
    </w:p>
    <w:p w:rsidR="00154B4E" w:rsidRDefault="00154B4E" w:rsidP="005A26EA">
      <w:pPr>
        <w:rPr>
          <w:noProof/>
        </w:rPr>
      </w:pPr>
      <w:r w:rsidRPr="00154B4E">
        <w:rPr>
          <w:noProof/>
        </w:rPr>
        <w:t>— Commission Implementing Decision C(2015) 8005</w:t>
      </w:r>
      <w:r w:rsidR="00C95BE5">
        <w:rPr>
          <w:noProof/>
        </w:rPr>
        <w:t xml:space="preserve"> </w:t>
      </w:r>
      <w:r w:rsidR="00A9585A" w:rsidRPr="00093B54">
        <w:rPr>
          <w:noProof/>
          <w:lang w:val="en-IE"/>
        </w:rPr>
        <w:t xml:space="preserve">of 16 November 2015 </w:t>
      </w:r>
      <w:r w:rsidR="00C95BE5" w:rsidRPr="00C95BE5">
        <w:rPr>
          <w:noProof/>
        </w:rPr>
        <w:t>laying down detailed measures for the implementation of the common basic standards on aviation security, as referred to in in point (a) of Article 18 of Regulation (EC) No 300/2008</w:t>
      </w:r>
      <w:r w:rsidR="000C4E43">
        <w:rPr>
          <w:rStyle w:val="FootnoteReference"/>
          <w:noProof/>
        </w:rPr>
        <w:footnoteReference w:id="5"/>
      </w:r>
      <w:r>
        <w:rPr>
          <w:noProof/>
        </w:rPr>
        <w:t>.</w:t>
      </w:r>
      <w:r w:rsidR="00A9585A" w:rsidRPr="00A9585A">
        <w:rPr>
          <w:noProof/>
          <w:lang w:val="en-IE"/>
        </w:rPr>
        <w:t xml:space="preserve"> </w:t>
      </w:r>
    </w:p>
    <w:p w:rsidR="009A30E2" w:rsidRDefault="00085DE8" w:rsidP="009A30E2">
      <w:pPr>
        <w:pStyle w:val="ManualHeading2"/>
        <w:rPr>
          <w:noProof/>
        </w:rPr>
      </w:pPr>
      <w:r>
        <w:rPr>
          <w:noProof/>
        </w:rPr>
        <w:t>3.</w:t>
      </w:r>
      <w:r w:rsidR="000F5F1F">
        <w:rPr>
          <w:noProof/>
        </w:rPr>
        <w:t>2</w:t>
      </w:r>
      <w:r>
        <w:rPr>
          <w:noProof/>
        </w:rPr>
        <w:t xml:space="preserve">. </w:t>
      </w:r>
      <w:r w:rsidR="009A30E2">
        <w:rPr>
          <w:noProof/>
        </w:rPr>
        <w:t>Position to be taken on behalf of the Union</w:t>
      </w:r>
    </w:p>
    <w:p w:rsidR="005A26EA" w:rsidRPr="00FC4F3E" w:rsidRDefault="00560DEF" w:rsidP="005A26EA">
      <w:pPr>
        <w:rPr>
          <w:noProof/>
        </w:rPr>
      </w:pPr>
      <w:r>
        <w:rPr>
          <w:noProof/>
        </w:rPr>
        <w:t xml:space="preserve">Having regard to the relevant Union legislation, the position to be taken on behalf of the Union in </w:t>
      </w:r>
      <w:r w:rsidRPr="00FC4F3E">
        <w:rPr>
          <w:noProof/>
        </w:rPr>
        <w:t>the ICAO Council</w:t>
      </w:r>
      <w:r w:rsidR="005A26EA" w:rsidRPr="00FC4F3E">
        <w:rPr>
          <w:noProof/>
        </w:rPr>
        <w:t xml:space="preserve"> should </w:t>
      </w:r>
      <w:r w:rsidRPr="00FC4F3E">
        <w:rPr>
          <w:noProof/>
        </w:rPr>
        <w:t>be to support</w:t>
      </w:r>
      <w:r w:rsidR="005A26EA" w:rsidRPr="00FC4F3E">
        <w:rPr>
          <w:noProof/>
        </w:rPr>
        <w:t xml:space="preserve"> the proposed amendment</w:t>
      </w:r>
      <w:r w:rsidR="00C95BE5" w:rsidRPr="00FC4F3E">
        <w:rPr>
          <w:noProof/>
        </w:rPr>
        <w:t>s</w:t>
      </w:r>
      <w:r w:rsidR="00A41308" w:rsidRPr="00FC4F3E">
        <w:rPr>
          <w:noProof/>
        </w:rPr>
        <w:t xml:space="preserve"> to Annex 17</w:t>
      </w:r>
      <w:r w:rsidR="005A26EA" w:rsidRPr="00FC4F3E">
        <w:rPr>
          <w:noProof/>
        </w:rPr>
        <w:t>.</w:t>
      </w:r>
    </w:p>
    <w:p w:rsidR="003E3ECB" w:rsidRDefault="00C95BE5" w:rsidP="005A26EA">
      <w:pPr>
        <w:rPr>
          <w:noProof/>
        </w:rPr>
      </w:pPr>
      <w:bookmarkStart w:id="3" w:name="_Hlk222750710"/>
      <w:r w:rsidRPr="00FC4F3E">
        <w:rPr>
          <w:noProof/>
        </w:rPr>
        <w:t xml:space="preserve">The proposed amendments </w:t>
      </w:r>
      <w:r w:rsidR="00FC4F3E" w:rsidRPr="00FC4F3E">
        <w:rPr>
          <w:noProof/>
        </w:rPr>
        <w:t>represent important progress and improvement of the existing Annex 17 text</w:t>
      </w:r>
      <w:r w:rsidR="00FC4F3E">
        <w:rPr>
          <w:noProof/>
        </w:rPr>
        <w:t xml:space="preserve"> as they will </w:t>
      </w:r>
      <w:r w:rsidR="00FC4F3E" w:rsidRPr="00FC4F3E">
        <w:rPr>
          <w:noProof/>
        </w:rPr>
        <w:t xml:space="preserve">improve a number of </w:t>
      </w:r>
      <w:r w:rsidR="00FC4F3E">
        <w:rPr>
          <w:noProof/>
        </w:rPr>
        <w:t>SARPs</w:t>
      </w:r>
      <w:r w:rsidR="00FC4F3E" w:rsidRPr="00FC4F3E">
        <w:rPr>
          <w:noProof/>
        </w:rPr>
        <w:t xml:space="preserve"> and their definitions, and will have the effect of aligning some practices more closely with existing approaches in </w:t>
      </w:r>
      <w:r w:rsidR="00FC4F3E">
        <w:rPr>
          <w:noProof/>
        </w:rPr>
        <w:t xml:space="preserve">the Union, in particular in the area of </w:t>
      </w:r>
      <w:r w:rsidR="00FC4F3E" w:rsidRPr="00FC4F3E">
        <w:rPr>
          <w:noProof/>
        </w:rPr>
        <w:t xml:space="preserve">aircraft security checks </w:t>
      </w:r>
      <w:r w:rsidR="00FC4F3E">
        <w:rPr>
          <w:noProof/>
        </w:rPr>
        <w:t>and</w:t>
      </w:r>
      <w:r w:rsidR="00FC4F3E" w:rsidRPr="00FC4F3E">
        <w:rPr>
          <w:noProof/>
        </w:rPr>
        <w:t xml:space="preserve"> searches.</w:t>
      </w:r>
      <w:r w:rsidR="003E3ECB">
        <w:rPr>
          <w:noProof/>
        </w:rPr>
        <w:t xml:space="preserve"> </w:t>
      </w:r>
    </w:p>
    <w:p w:rsidR="00C95BE5" w:rsidRDefault="003E3ECB" w:rsidP="005A26EA">
      <w:pPr>
        <w:rPr>
          <w:noProof/>
        </w:rPr>
      </w:pPr>
      <w:r>
        <w:rPr>
          <w:noProof/>
        </w:rPr>
        <w:t>The specific propos</w:t>
      </w:r>
      <w:r w:rsidR="005E2EAE">
        <w:rPr>
          <w:noProof/>
        </w:rPr>
        <w:t>ed amendments</w:t>
      </w:r>
      <w:r>
        <w:rPr>
          <w:noProof/>
        </w:rPr>
        <w:t xml:space="preserve"> are as follows:</w:t>
      </w:r>
    </w:p>
    <w:p w:rsidR="003E3ECB" w:rsidRDefault="003E3ECB" w:rsidP="00854FEB">
      <w:pPr>
        <w:pStyle w:val="Tiret0"/>
        <w:numPr>
          <w:ilvl w:val="0"/>
          <w:numId w:val="12"/>
        </w:numPr>
        <w:rPr>
          <w:noProof/>
        </w:rPr>
      </w:pPr>
      <w:r>
        <w:rPr>
          <w:noProof/>
        </w:rPr>
        <w:t xml:space="preserve">The proposed amendment to the definition of </w:t>
      </w:r>
      <w:r w:rsidR="005E2EAE">
        <w:rPr>
          <w:noProof/>
        </w:rPr>
        <w:t>“Human Factor</w:t>
      </w:r>
      <w:r w:rsidR="007E451F">
        <w:rPr>
          <w:noProof/>
        </w:rPr>
        <w:t>s</w:t>
      </w:r>
      <w:r w:rsidR="005E2EAE">
        <w:rPr>
          <w:noProof/>
        </w:rPr>
        <w:t xml:space="preserve"> principles”</w:t>
      </w:r>
      <w:r>
        <w:rPr>
          <w:noProof/>
        </w:rPr>
        <w:t xml:space="preserve"> </w:t>
      </w:r>
      <w:r w:rsidR="005E2EAE">
        <w:rPr>
          <w:noProof/>
        </w:rPr>
        <w:t xml:space="preserve">and Recommended Practice (RP) 2.5.2 </w:t>
      </w:r>
      <w:r>
        <w:rPr>
          <w:noProof/>
        </w:rPr>
        <w:t xml:space="preserve">aims to broaden the scope of </w:t>
      </w:r>
      <w:r w:rsidR="005E2EAE">
        <w:rPr>
          <w:noProof/>
        </w:rPr>
        <w:t xml:space="preserve">the </w:t>
      </w:r>
      <w:r>
        <w:rPr>
          <w:noProof/>
        </w:rPr>
        <w:t>existing RP 2.5.2, which is currently focused on technology development by ensuring that human factors are also considered in the development and implementation of policies, processes and procedures. It recognizes that security personnel have an important role to play through their actions and behaviours in ensuring effective and sustainable security. Accordingly, the definition of “human performance” is proposed for deletion as the new definition of “human factors” replaces the need for such term in Annex 17.</w:t>
      </w:r>
    </w:p>
    <w:p w:rsidR="005E2EAE" w:rsidRDefault="005E2EAE" w:rsidP="0096153C">
      <w:pPr>
        <w:pStyle w:val="Tiret0"/>
        <w:rPr>
          <w:noProof/>
        </w:rPr>
      </w:pPr>
      <w:r>
        <w:rPr>
          <w:noProof/>
        </w:rPr>
        <w:t xml:space="preserve">The proposed new definitions of “transfer passengers and </w:t>
      </w:r>
      <w:r w:rsidR="0072109B">
        <w:rPr>
          <w:noProof/>
        </w:rPr>
        <w:t>baggage</w:t>
      </w:r>
      <w:r>
        <w:rPr>
          <w:noProof/>
        </w:rPr>
        <w:t xml:space="preserve">” and “transit passengers and </w:t>
      </w:r>
      <w:r w:rsidR="0072109B">
        <w:rPr>
          <w:noProof/>
        </w:rPr>
        <w:t>baggage</w:t>
      </w:r>
      <w:r>
        <w:rPr>
          <w:noProof/>
        </w:rPr>
        <w:t xml:space="preserve">” </w:t>
      </w:r>
      <w:r w:rsidR="0072109B">
        <w:rPr>
          <w:noProof/>
        </w:rPr>
        <w:t xml:space="preserve">are intended to bring alignement with the </w:t>
      </w:r>
      <w:r w:rsidR="003E64EA">
        <w:rPr>
          <w:noProof/>
        </w:rPr>
        <w:t xml:space="preserve">relevant </w:t>
      </w:r>
      <w:r w:rsidR="0072109B">
        <w:rPr>
          <w:noProof/>
        </w:rPr>
        <w:t xml:space="preserve">definitions used in the ICAO </w:t>
      </w:r>
      <w:r w:rsidR="0072109B" w:rsidRPr="00CA0666">
        <w:rPr>
          <w:i/>
          <w:iCs/>
          <w:noProof/>
        </w:rPr>
        <w:t>Aviation Security Manual</w:t>
      </w:r>
      <w:r w:rsidR="0072109B">
        <w:rPr>
          <w:noProof/>
        </w:rPr>
        <w:t xml:space="preserve"> and will </w:t>
      </w:r>
      <w:r w:rsidR="003E64EA">
        <w:rPr>
          <w:noProof/>
        </w:rPr>
        <w:t xml:space="preserve">thus </w:t>
      </w:r>
      <w:r w:rsidR="0072109B" w:rsidRPr="0072109B">
        <w:rPr>
          <w:noProof/>
        </w:rPr>
        <w:t>ensure consistency in terminology across ICAO documents</w:t>
      </w:r>
      <w:r w:rsidR="0072109B">
        <w:rPr>
          <w:noProof/>
        </w:rPr>
        <w:t xml:space="preserve"> as well as consistent interpretation of the related Standards.</w:t>
      </w:r>
    </w:p>
    <w:p w:rsidR="0072109B" w:rsidRDefault="009A124C" w:rsidP="0096153C">
      <w:pPr>
        <w:pStyle w:val="Tiret0"/>
        <w:rPr>
          <w:noProof/>
        </w:rPr>
      </w:pPr>
      <w:r>
        <w:rPr>
          <w:noProof/>
        </w:rPr>
        <w:lastRenderedPageBreak/>
        <w:t xml:space="preserve">Annex 17 Standard 4.4.3 relating to the screening of transfer passengers and their cabin baggage and Standard 4.5.5 relating to the screening of transfer hold baggage establish the possibility to avoid screening on the basis of a One-Stop Security (OSS) arrangement between two or more States. However, no similar provision exists for Standard 4.3.1 relating to aircraft security checks and searches. Since Standard 4.3.1 does not foresee the possibility of foregoing an aircraft security check or search by using an OSS arrangement, for this to work the Standard would need to be amended to allow for a check or search requirement to be waived if a robust OSS system has been established. This proposed amendment </w:t>
      </w:r>
      <w:r w:rsidR="00224266">
        <w:rPr>
          <w:noProof/>
        </w:rPr>
        <w:t>would</w:t>
      </w:r>
      <w:r>
        <w:rPr>
          <w:noProof/>
        </w:rPr>
        <w:t xml:space="preserve"> avoid ICAO audit findings to States already implementing effective OSS arrangements that extend to aircraft security checks and searches</w:t>
      </w:r>
      <w:r w:rsidR="00224266">
        <w:rPr>
          <w:noProof/>
        </w:rPr>
        <w:t xml:space="preserve"> and is therefore </w:t>
      </w:r>
      <w:r w:rsidR="00224266" w:rsidRPr="00224266">
        <w:rPr>
          <w:noProof/>
        </w:rPr>
        <w:t>of high importance for the better recognition of Union’s internal OSS system</w:t>
      </w:r>
      <w:r w:rsidR="00224266">
        <w:rPr>
          <w:noProof/>
        </w:rPr>
        <w:t xml:space="preserve"> in these important areas.</w:t>
      </w:r>
    </w:p>
    <w:p w:rsidR="003E3ECB" w:rsidRDefault="003E3ECB" w:rsidP="005A26EA">
      <w:pPr>
        <w:rPr>
          <w:noProof/>
        </w:rPr>
      </w:pPr>
    </w:p>
    <w:bookmarkEnd w:id="3"/>
    <w:p w:rsidR="00EF4B69" w:rsidRPr="00E34F04" w:rsidRDefault="00EF4B69" w:rsidP="00EF4B69">
      <w:pPr>
        <w:rPr>
          <w:rFonts w:eastAsia="Arial Unicode MS"/>
          <w:noProof/>
        </w:rPr>
      </w:pPr>
      <w:r w:rsidRPr="004A52A7">
        <w:rPr>
          <w:noProof/>
        </w:rPr>
        <w:t xml:space="preserve">Hence, the position to be taken on the Union’s behalf, provided the ICAO Council adopts without any substantial change the proposed </w:t>
      </w:r>
      <w:r w:rsidR="00A41308">
        <w:rPr>
          <w:noProof/>
        </w:rPr>
        <w:t>a</w:t>
      </w:r>
      <w:r w:rsidRPr="004A52A7">
        <w:rPr>
          <w:noProof/>
        </w:rPr>
        <w:t>mendment</w:t>
      </w:r>
      <w:r w:rsidR="00C95BE5">
        <w:rPr>
          <w:noProof/>
        </w:rPr>
        <w:t>s</w:t>
      </w:r>
      <w:r w:rsidR="005702D9">
        <w:rPr>
          <w:noProof/>
        </w:rPr>
        <w:t xml:space="preserve"> </w:t>
      </w:r>
      <w:r w:rsidRPr="004A52A7">
        <w:rPr>
          <w:noProof/>
        </w:rPr>
        <w:t>to Annex 1</w:t>
      </w:r>
      <w:r w:rsidR="00A41308">
        <w:rPr>
          <w:noProof/>
        </w:rPr>
        <w:t>7</w:t>
      </w:r>
      <w:r w:rsidRPr="00375CBB">
        <w:rPr>
          <w:rFonts w:eastAsia="Arial Unicode MS"/>
          <w:i/>
          <w:iCs/>
          <w:noProof/>
        </w:rPr>
        <w:t>,</w:t>
      </w:r>
      <w:r w:rsidRPr="00375CBB">
        <w:rPr>
          <w:noProof/>
        </w:rPr>
        <w:t xml:space="preserve"> should be to not notify any disapproval</w:t>
      </w:r>
      <w:r>
        <w:rPr>
          <w:noProof/>
        </w:rPr>
        <w:t>,</w:t>
      </w:r>
      <w:r w:rsidRPr="00375CBB">
        <w:rPr>
          <w:noProof/>
        </w:rPr>
        <w:t xml:space="preserve"> but to comply with the adopted measures in reply to the respective ICAO State Letter. Where Union legislation would deviate from the newly adopted ICAO </w:t>
      </w:r>
      <w:r w:rsidR="00C95BE5">
        <w:rPr>
          <w:noProof/>
        </w:rPr>
        <w:t>s</w:t>
      </w:r>
      <w:r w:rsidRPr="00375CBB">
        <w:rPr>
          <w:noProof/>
        </w:rPr>
        <w:t xml:space="preserve">tandards after an envisaged date of application of those </w:t>
      </w:r>
      <w:r w:rsidR="00C95BE5">
        <w:rPr>
          <w:noProof/>
        </w:rPr>
        <w:t>s</w:t>
      </w:r>
      <w:r w:rsidRPr="00375CBB">
        <w:rPr>
          <w:noProof/>
        </w:rPr>
        <w:t xml:space="preserve">tandards, the Union position on the differences with those particular </w:t>
      </w:r>
      <w:r w:rsidR="00C95BE5">
        <w:rPr>
          <w:noProof/>
        </w:rPr>
        <w:t>s</w:t>
      </w:r>
      <w:r w:rsidRPr="00375CBB">
        <w:rPr>
          <w:noProof/>
        </w:rPr>
        <w:t xml:space="preserve">tandards should be notified to ICAO by Member States, on the basis of </w:t>
      </w:r>
      <w:r w:rsidR="000D66F8">
        <w:rPr>
          <w:noProof/>
        </w:rPr>
        <w:t xml:space="preserve">a </w:t>
      </w:r>
      <w:r w:rsidRPr="00375CBB">
        <w:rPr>
          <w:noProof/>
        </w:rPr>
        <w:t>preparatory document submitted in due time by the Commission</w:t>
      </w:r>
      <w:r w:rsidR="00A41308">
        <w:rPr>
          <w:noProof/>
        </w:rPr>
        <w:t xml:space="preserve"> </w:t>
      </w:r>
      <w:r w:rsidRPr="00375CBB">
        <w:rPr>
          <w:noProof/>
        </w:rPr>
        <w:t>to the Council for discussion and approval, and setting out the detailed differences for the time necessary to complete the implementation.</w:t>
      </w:r>
      <w:r w:rsidRPr="00B04417">
        <w:rPr>
          <w:noProof/>
        </w:rPr>
        <w:t xml:space="preserve"> </w:t>
      </w:r>
    </w:p>
    <w:p w:rsidR="00220A4F" w:rsidRDefault="00220A4F" w:rsidP="00220A4F">
      <w:pPr>
        <w:pStyle w:val="ManualHeading1"/>
        <w:rPr>
          <w:noProof/>
        </w:rPr>
      </w:pPr>
      <w:r>
        <w:rPr>
          <w:noProof/>
        </w:rPr>
        <w:t>4.</w:t>
      </w:r>
      <w:r>
        <w:rPr>
          <w:noProof/>
        </w:rPr>
        <w:tab/>
        <w:t>Consistency with other Union policies</w:t>
      </w:r>
    </w:p>
    <w:p w:rsidR="00220A4F" w:rsidRPr="00220A4F" w:rsidRDefault="00220A4F" w:rsidP="00220A4F">
      <w:pPr>
        <w:rPr>
          <w:noProof/>
        </w:rPr>
      </w:pPr>
      <w:r w:rsidRPr="00076A76">
        <w:rPr>
          <w:noProof/>
        </w:rPr>
        <w:t xml:space="preserve">The proposed Decision is consistent with and complements other policies of the Union, notably transport policies. </w:t>
      </w:r>
    </w:p>
    <w:p w:rsidR="00220A4F" w:rsidRPr="00E34F04" w:rsidRDefault="00220A4F" w:rsidP="005D4AD4">
      <w:pPr>
        <w:pStyle w:val="ManualHeading1"/>
        <w:rPr>
          <w:noProof/>
        </w:rPr>
      </w:pPr>
      <w:r>
        <w:rPr>
          <w:noProof/>
        </w:rPr>
        <w:t>5.</w:t>
      </w:r>
      <w:r>
        <w:rPr>
          <w:noProof/>
        </w:rPr>
        <w:tab/>
      </w:r>
      <w:r w:rsidRPr="00E34F04">
        <w:rPr>
          <w:noProof/>
        </w:rPr>
        <w:t>Legal basis</w:t>
      </w:r>
    </w:p>
    <w:p w:rsidR="00220A4F" w:rsidRPr="00E34F04" w:rsidRDefault="00220A4F" w:rsidP="005D4AD4">
      <w:pPr>
        <w:pStyle w:val="ManualHeading2"/>
        <w:rPr>
          <w:noProof/>
        </w:rPr>
      </w:pPr>
      <w:r>
        <w:rPr>
          <w:noProof/>
        </w:rPr>
        <w:t>5.1.</w:t>
      </w:r>
      <w:r>
        <w:rPr>
          <w:noProof/>
        </w:rPr>
        <w:tab/>
      </w:r>
      <w:r w:rsidRPr="00E34F04">
        <w:rPr>
          <w:noProof/>
        </w:rPr>
        <w:t>Procedural legal basis</w:t>
      </w:r>
    </w:p>
    <w:p w:rsidR="007931AE" w:rsidRPr="00054B44" w:rsidRDefault="007931AE" w:rsidP="00220A4F">
      <w:pPr>
        <w:rPr>
          <w:i/>
          <w:iCs/>
          <w:noProof/>
        </w:rPr>
      </w:pPr>
      <w:r>
        <w:rPr>
          <w:i/>
          <w:iCs/>
          <w:noProof/>
        </w:rPr>
        <w:t>5</w:t>
      </w:r>
      <w:r w:rsidRPr="00054B44">
        <w:rPr>
          <w:i/>
          <w:iCs/>
          <w:noProof/>
        </w:rPr>
        <w:t>.1.1. Principles</w:t>
      </w:r>
    </w:p>
    <w:p w:rsidR="00220A4F" w:rsidRPr="00076A76" w:rsidRDefault="00220A4F" w:rsidP="00220A4F">
      <w:pPr>
        <w:rPr>
          <w:noProof/>
        </w:rPr>
      </w:pPr>
      <w:r w:rsidRPr="00076A76">
        <w:rPr>
          <w:noProof/>
        </w:rPr>
        <w:t>Article 218(9) of the Treaty on the Functioning of the European Union (TFEU) provides for decisions establishing ‘</w:t>
      </w:r>
      <w:r w:rsidRPr="00076A76">
        <w:rPr>
          <w:i/>
          <w:noProof/>
        </w:rPr>
        <w:t>the positions to be adopted on the Union’s behalf in a body set up by an agreement, when that body is called upon to adopt acts having legal effects, with the exception of acts supplementing or amending the institutional framework of the agreement</w:t>
      </w:r>
      <w:r w:rsidRPr="00076A76">
        <w:rPr>
          <w:noProof/>
        </w:rPr>
        <w:t>.’</w:t>
      </w:r>
    </w:p>
    <w:p w:rsidR="00220A4F" w:rsidRDefault="00220A4F" w:rsidP="00220A4F">
      <w:pPr>
        <w:rPr>
          <w:noProof/>
        </w:rPr>
      </w:pPr>
      <w:r w:rsidRPr="00076A76">
        <w:rPr>
          <w:noProof/>
        </w:rPr>
        <w:t>Article 218(9) TFEU applies regardless of whether the Union is a member of the body or a party to the agreement</w:t>
      </w:r>
      <w:r w:rsidRPr="00076A76">
        <w:rPr>
          <w:rStyle w:val="FootnoteReference"/>
          <w:noProof/>
        </w:rPr>
        <w:footnoteReference w:id="6"/>
      </w:r>
      <w:r w:rsidRPr="00076A76">
        <w:rPr>
          <w:noProof/>
        </w:rPr>
        <w:t>.</w:t>
      </w:r>
    </w:p>
    <w:p w:rsidR="00560DEF" w:rsidRDefault="00560DEF" w:rsidP="00220A4F">
      <w:pPr>
        <w:rPr>
          <w:noProof/>
        </w:rPr>
      </w:pPr>
      <w:r w:rsidRPr="00560DEF">
        <w:rPr>
          <w:noProof/>
        </w:rPr>
        <w:t>The concept of ‘acts having legal effects’ includes acts that have legal effects by virtue of the rules of international law governing the body in question. It also includes instruments that do not have a binding effect under international law, but that are ‘</w:t>
      </w:r>
      <w:r w:rsidRPr="00054B44">
        <w:rPr>
          <w:i/>
          <w:iCs/>
          <w:noProof/>
        </w:rPr>
        <w:t>capable of decisively influencing the content of the legislation adopted by the EU legislature</w:t>
      </w:r>
      <w:r w:rsidRPr="00560DEF">
        <w:rPr>
          <w:noProof/>
        </w:rPr>
        <w:t>’</w:t>
      </w:r>
      <w:r>
        <w:rPr>
          <w:rStyle w:val="FootnoteReference"/>
          <w:noProof/>
        </w:rPr>
        <w:footnoteReference w:id="7"/>
      </w:r>
      <w:r w:rsidRPr="00560DEF">
        <w:rPr>
          <w:noProof/>
        </w:rPr>
        <w:t>.</w:t>
      </w:r>
    </w:p>
    <w:p w:rsidR="007931AE" w:rsidRDefault="007931AE" w:rsidP="00220A4F">
      <w:pPr>
        <w:rPr>
          <w:i/>
          <w:iCs/>
          <w:noProof/>
        </w:rPr>
      </w:pPr>
      <w:r>
        <w:rPr>
          <w:i/>
          <w:iCs/>
          <w:noProof/>
        </w:rPr>
        <w:lastRenderedPageBreak/>
        <w:t xml:space="preserve">5.1.2 </w:t>
      </w:r>
      <w:r w:rsidRPr="007931AE">
        <w:rPr>
          <w:i/>
          <w:iCs/>
          <w:noProof/>
        </w:rPr>
        <w:t xml:space="preserve">Application to the present case </w:t>
      </w:r>
    </w:p>
    <w:p w:rsidR="007931AE" w:rsidRDefault="007931AE" w:rsidP="00220A4F">
      <w:pPr>
        <w:rPr>
          <w:noProof/>
        </w:rPr>
      </w:pPr>
      <w:r w:rsidRPr="00054B44">
        <w:rPr>
          <w:noProof/>
        </w:rPr>
        <w:t xml:space="preserve">The ICAO Council is a body set up by an agreement, namely the </w:t>
      </w:r>
      <w:r>
        <w:rPr>
          <w:noProof/>
        </w:rPr>
        <w:t>Chicago Convention</w:t>
      </w:r>
      <w:r w:rsidRPr="00054B44">
        <w:rPr>
          <w:noProof/>
        </w:rPr>
        <w:t xml:space="preserve">. </w:t>
      </w:r>
    </w:p>
    <w:p w:rsidR="00CF7801" w:rsidRDefault="00EF5FCA" w:rsidP="00EF5FCA">
      <w:pPr>
        <w:rPr>
          <w:noProof/>
        </w:rPr>
      </w:pPr>
      <w:r>
        <w:rPr>
          <w:noProof/>
        </w:rPr>
        <w:t xml:space="preserve">The envisaged acts have legal effects for the purposes of </w:t>
      </w:r>
      <w:r w:rsidR="00ED776D">
        <w:rPr>
          <w:noProof/>
        </w:rPr>
        <w:t>A</w:t>
      </w:r>
      <w:r>
        <w:rPr>
          <w:noProof/>
        </w:rPr>
        <w:t xml:space="preserve">rticle 218(9) TFEU. </w:t>
      </w:r>
      <w:r w:rsidR="007931AE" w:rsidRPr="00054B44">
        <w:rPr>
          <w:noProof/>
        </w:rPr>
        <w:t xml:space="preserve">In accordance with Article 54 of the Chicago Convention, the ICAO Council adopts </w:t>
      </w:r>
      <w:r>
        <w:rPr>
          <w:noProof/>
        </w:rPr>
        <w:t>SARPs</w:t>
      </w:r>
      <w:r w:rsidR="007931AE" w:rsidRPr="00054B44">
        <w:rPr>
          <w:noProof/>
        </w:rPr>
        <w:t xml:space="preserve">, designated as Annexes to the Chicago Convention. </w:t>
      </w:r>
      <w:r>
        <w:rPr>
          <w:noProof/>
        </w:rPr>
        <w:t>Such SARPs are binding under internat</w:t>
      </w:r>
      <w:r w:rsidR="00ED776D">
        <w:rPr>
          <w:noProof/>
        </w:rPr>
        <w:t>i</w:t>
      </w:r>
      <w:r>
        <w:rPr>
          <w:noProof/>
        </w:rPr>
        <w:t xml:space="preserve">onal law </w:t>
      </w:r>
      <w:r w:rsidR="00FA69AD">
        <w:rPr>
          <w:noProof/>
        </w:rPr>
        <w:t xml:space="preserve">in accordance with </w:t>
      </w:r>
      <w:r w:rsidR="00ED776D">
        <w:rPr>
          <w:noProof/>
        </w:rPr>
        <w:t>A</w:t>
      </w:r>
      <w:r w:rsidR="00FA69AD">
        <w:rPr>
          <w:noProof/>
        </w:rPr>
        <w:t xml:space="preserve">rticle 90 of the </w:t>
      </w:r>
      <w:r w:rsidR="00F52586" w:rsidRPr="00054B44">
        <w:rPr>
          <w:noProof/>
        </w:rPr>
        <w:t>Chicago</w:t>
      </w:r>
      <w:r w:rsidR="00FA69AD">
        <w:rPr>
          <w:noProof/>
        </w:rPr>
        <w:t xml:space="preserve"> Convention </w:t>
      </w:r>
      <w:r>
        <w:rPr>
          <w:noProof/>
        </w:rPr>
        <w:t xml:space="preserve">in so far as they become binding for all ICAO contracting parties unless a majority of the latter register their disapproval with the </w:t>
      </w:r>
      <w:r w:rsidR="00E24A0C">
        <w:rPr>
          <w:noProof/>
        </w:rPr>
        <w:t xml:space="preserve">ICAO </w:t>
      </w:r>
      <w:r>
        <w:rPr>
          <w:noProof/>
        </w:rPr>
        <w:t>Council</w:t>
      </w:r>
      <w:r w:rsidR="007931AE" w:rsidRPr="00054B44">
        <w:rPr>
          <w:noProof/>
        </w:rPr>
        <w:t>.</w:t>
      </w:r>
      <w:r>
        <w:rPr>
          <w:noProof/>
        </w:rPr>
        <w:t xml:space="preserve"> </w:t>
      </w:r>
    </w:p>
    <w:p w:rsidR="007931AE" w:rsidRDefault="00EF5FCA" w:rsidP="00EF5FCA">
      <w:pPr>
        <w:rPr>
          <w:noProof/>
        </w:rPr>
      </w:pPr>
      <w:r>
        <w:rPr>
          <w:noProof/>
        </w:rPr>
        <w:t xml:space="preserve">Further, </w:t>
      </w:r>
      <w:r w:rsidR="004B195D">
        <w:rPr>
          <w:noProof/>
        </w:rPr>
        <w:t xml:space="preserve">by potentially leading to amendments, </w:t>
      </w:r>
      <w:r>
        <w:rPr>
          <w:noProof/>
        </w:rPr>
        <w:t>the envisaged acts are capable of decis</w:t>
      </w:r>
      <w:r w:rsidR="00074202">
        <w:rPr>
          <w:noProof/>
        </w:rPr>
        <w:t>iv</w:t>
      </w:r>
      <w:r>
        <w:rPr>
          <w:noProof/>
        </w:rPr>
        <w:t xml:space="preserve">ely influencing the content </w:t>
      </w:r>
      <w:r w:rsidR="00F35148">
        <w:rPr>
          <w:noProof/>
        </w:rPr>
        <w:t xml:space="preserve">of </w:t>
      </w:r>
      <w:r>
        <w:rPr>
          <w:noProof/>
        </w:rPr>
        <w:t xml:space="preserve">EU legislation, namely </w:t>
      </w:r>
      <w:r w:rsidR="00A41308" w:rsidRPr="00A41308">
        <w:rPr>
          <w:noProof/>
        </w:rPr>
        <w:t>Regulation (EC) No 300/2008</w:t>
      </w:r>
      <w:r w:rsidR="00A41308">
        <w:rPr>
          <w:noProof/>
        </w:rPr>
        <w:t>,</w:t>
      </w:r>
      <w:r w:rsidR="00A41308" w:rsidRPr="00A41308">
        <w:rPr>
          <w:noProof/>
        </w:rPr>
        <w:t xml:space="preserve"> Commission Implementing Regulation (EU) 2015/1998 </w:t>
      </w:r>
      <w:r w:rsidR="00A41308">
        <w:rPr>
          <w:noProof/>
        </w:rPr>
        <w:t xml:space="preserve">and </w:t>
      </w:r>
      <w:r w:rsidR="00A41308" w:rsidRPr="00A41308">
        <w:rPr>
          <w:noProof/>
        </w:rPr>
        <w:t xml:space="preserve">Commission Implementing Decision C(2015) 8005 </w:t>
      </w:r>
      <w:r>
        <w:rPr>
          <w:noProof/>
        </w:rPr>
        <w:t xml:space="preserve">in so far as they </w:t>
      </w:r>
      <w:r w:rsidR="00F35148">
        <w:rPr>
          <w:noProof/>
        </w:rPr>
        <w:t xml:space="preserve">explicitly </w:t>
      </w:r>
      <w:r>
        <w:rPr>
          <w:noProof/>
        </w:rPr>
        <w:t xml:space="preserve">refer to </w:t>
      </w:r>
      <w:r w:rsidR="004B195D">
        <w:rPr>
          <w:noProof/>
        </w:rPr>
        <w:t>A</w:t>
      </w:r>
      <w:r>
        <w:rPr>
          <w:noProof/>
        </w:rPr>
        <w:t>nnex 1</w:t>
      </w:r>
      <w:r w:rsidR="00A41308">
        <w:rPr>
          <w:noProof/>
        </w:rPr>
        <w:t>7 to</w:t>
      </w:r>
      <w:r>
        <w:rPr>
          <w:noProof/>
        </w:rPr>
        <w:t xml:space="preserve"> the </w:t>
      </w:r>
      <w:r w:rsidR="00F52586">
        <w:rPr>
          <w:noProof/>
        </w:rPr>
        <w:t>Chicago</w:t>
      </w:r>
      <w:r>
        <w:rPr>
          <w:noProof/>
        </w:rPr>
        <w:t xml:space="preserve"> Convention</w:t>
      </w:r>
      <w:r w:rsidR="00074202">
        <w:rPr>
          <w:noProof/>
        </w:rPr>
        <w:t>.</w:t>
      </w:r>
    </w:p>
    <w:p w:rsidR="00EF5FCA" w:rsidRDefault="00EF5FCA" w:rsidP="0086270A">
      <w:pPr>
        <w:ind w:left="-5"/>
        <w:rPr>
          <w:noProof/>
        </w:rPr>
      </w:pPr>
      <w:r>
        <w:rPr>
          <w:noProof/>
        </w:rPr>
        <w:t>The envisaged acts do not supplement or amend the institutional framework of the agreement.</w:t>
      </w:r>
    </w:p>
    <w:p w:rsidR="007931AE" w:rsidRPr="007931AE" w:rsidRDefault="007931AE" w:rsidP="00220A4F">
      <w:pPr>
        <w:rPr>
          <w:noProof/>
        </w:rPr>
      </w:pPr>
      <w:r w:rsidRPr="00054B44">
        <w:rPr>
          <w:noProof/>
        </w:rPr>
        <w:t xml:space="preserve">Therefore, the adoption of the Union position in respect of such notifications falls within the scope of Article 218(9) </w:t>
      </w:r>
      <w:r w:rsidR="00054B44">
        <w:rPr>
          <w:noProof/>
        </w:rPr>
        <w:t xml:space="preserve">of the </w:t>
      </w:r>
      <w:r w:rsidRPr="00054B44">
        <w:rPr>
          <w:noProof/>
        </w:rPr>
        <w:t>TFEU.</w:t>
      </w:r>
    </w:p>
    <w:p w:rsidR="007931AE" w:rsidRPr="00076A76" w:rsidRDefault="007931AE" w:rsidP="00220A4F">
      <w:pPr>
        <w:rPr>
          <w:noProof/>
        </w:rPr>
      </w:pPr>
    </w:p>
    <w:p w:rsidR="00220A4F" w:rsidRPr="00E34F04" w:rsidRDefault="00220A4F" w:rsidP="00220A4F">
      <w:pPr>
        <w:pStyle w:val="ManualHeading2"/>
        <w:rPr>
          <w:noProof/>
        </w:rPr>
      </w:pPr>
      <w:r>
        <w:rPr>
          <w:noProof/>
        </w:rPr>
        <w:t>5.2.</w:t>
      </w:r>
      <w:r>
        <w:rPr>
          <w:noProof/>
        </w:rPr>
        <w:tab/>
        <w:t>Substantive legal basis</w:t>
      </w:r>
    </w:p>
    <w:p w:rsidR="007931AE" w:rsidRPr="00054B44" w:rsidRDefault="007931AE" w:rsidP="00220A4F">
      <w:pPr>
        <w:spacing w:before="0" w:after="240"/>
        <w:rPr>
          <w:i/>
          <w:iCs/>
          <w:noProof/>
        </w:rPr>
      </w:pPr>
      <w:r>
        <w:rPr>
          <w:i/>
          <w:iCs/>
          <w:noProof/>
        </w:rPr>
        <w:t>5.2.1 Principle</w:t>
      </w:r>
    </w:p>
    <w:p w:rsidR="007931AE" w:rsidRDefault="007931AE" w:rsidP="00220A4F">
      <w:pPr>
        <w:spacing w:before="0" w:after="240"/>
        <w:rPr>
          <w:noProof/>
        </w:rPr>
      </w:pPr>
      <w:r w:rsidRPr="007931AE">
        <w:rPr>
          <w:noProof/>
        </w:rPr>
        <w:t xml:space="preserve">The substantive legal basis for a decision under Article 218(9) TFEU depends primarily on the objective and content of the adopted act in respect of which a position is taken on the Union's behalf. </w:t>
      </w:r>
    </w:p>
    <w:p w:rsidR="00EF5FCA" w:rsidRDefault="00EF5FCA" w:rsidP="0086270A">
      <w:pPr>
        <w:rPr>
          <w:noProof/>
        </w:rPr>
      </w:pPr>
      <w:r>
        <w:rPr>
          <w:noProof/>
        </w:rPr>
        <w:t>If the envisaged act pursues two aims or has two components and if one of those aims or components is identifiable as the main one, whereas the other is merely incidental, the decision under Article 218(9) TFEU must be founded on a single substantive legal basis, namely that required by the main or predominant aim or component.</w:t>
      </w:r>
    </w:p>
    <w:p w:rsidR="007931AE" w:rsidRPr="00054B44" w:rsidRDefault="007931AE" w:rsidP="00220A4F">
      <w:pPr>
        <w:spacing w:before="0" w:after="240"/>
        <w:rPr>
          <w:i/>
          <w:iCs/>
          <w:noProof/>
        </w:rPr>
      </w:pPr>
      <w:r>
        <w:rPr>
          <w:i/>
          <w:iCs/>
          <w:noProof/>
        </w:rPr>
        <w:t>5.2.2 Application to the present case</w:t>
      </w:r>
    </w:p>
    <w:p w:rsidR="00EF5FCA" w:rsidRPr="00E74BB3" w:rsidRDefault="00EF5FCA" w:rsidP="00EF5FCA">
      <w:pPr>
        <w:ind w:left="-5"/>
        <w:rPr>
          <w:noProof/>
        </w:rPr>
      </w:pPr>
      <w:r w:rsidRPr="00E74BB3">
        <w:rPr>
          <w:noProof/>
        </w:rPr>
        <w:t xml:space="preserve">The main objective and content of the adopted act relate to </w:t>
      </w:r>
      <w:r w:rsidR="0021758E" w:rsidRPr="00E74BB3">
        <w:rPr>
          <w:noProof/>
        </w:rPr>
        <w:t>transport policy</w:t>
      </w:r>
      <w:r w:rsidRPr="00E74BB3">
        <w:rPr>
          <w:noProof/>
        </w:rPr>
        <w:t>.</w:t>
      </w:r>
    </w:p>
    <w:p w:rsidR="00220A4F" w:rsidRPr="00076A76" w:rsidRDefault="00220A4F" w:rsidP="00E74BB3">
      <w:pPr>
        <w:spacing w:before="0" w:after="240"/>
        <w:rPr>
          <w:noProof/>
        </w:rPr>
      </w:pPr>
      <w:r w:rsidRPr="00E74BB3">
        <w:rPr>
          <w:noProof/>
        </w:rPr>
        <w:t xml:space="preserve">In accordance with Article </w:t>
      </w:r>
      <w:r w:rsidR="00E74BB3" w:rsidRPr="00E74BB3">
        <w:rPr>
          <w:noProof/>
        </w:rPr>
        <w:t xml:space="preserve">91(1) </w:t>
      </w:r>
      <w:r w:rsidR="00054B44" w:rsidRPr="00E74BB3">
        <w:rPr>
          <w:noProof/>
        </w:rPr>
        <w:t xml:space="preserve">of the </w:t>
      </w:r>
      <w:r w:rsidRPr="00E74BB3">
        <w:rPr>
          <w:noProof/>
        </w:rPr>
        <w:t xml:space="preserve">TFEU, the European Union shall </w:t>
      </w:r>
      <w:r w:rsidR="00E74BB3" w:rsidRPr="00E74BB3">
        <w:rPr>
          <w:noProof/>
        </w:rPr>
        <w:t>lay down (a) common rules applicable to international transport to or from the territory of a Member State or passing across the territory of one or more Member States; (b) the conditions under which</w:t>
      </w:r>
      <w:r w:rsidR="00E74BB3">
        <w:rPr>
          <w:noProof/>
        </w:rPr>
        <w:t xml:space="preserve"> non-resident carriers may operate transport services within a Member State; (c) measures to improve transport safety; (d) any other appropriate provision.</w:t>
      </w:r>
    </w:p>
    <w:p w:rsidR="00220A4F" w:rsidRDefault="00220A4F" w:rsidP="005D4AD4">
      <w:pPr>
        <w:rPr>
          <w:noProof/>
        </w:rPr>
      </w:pPr>
      <w:r w:rsidRPr="00220A4F">
        <w:rPr>
          <w:noProof/>
        </w:rPr>
        <w:t xml:space="preserve">The substantive legal basis of the proposed decision is Article </w:t>
      </w:r>
      <w:r w:rsidR="004B195D">
        <w:rPr>
          <w:noProof/>
        </w:rPr>
        <w:t>100</w:t>
      </w:r>
      <w:r w:rsidR="00383304">
        <w:rPr>
          <w:noProof/>
        </w:rPr>
        <w:t>(2)</w:t>
      </w:r>
      <w:r w:rsidRPr="00220A4F">
        <w:rPr>
          <w:noProof/>
        </w:rPr>
        <w:t xml:space="preserve"> </w:t>
      </w:r>
      <w:r w:rsidR="00054B44">
        <w:rPr>
          <w:noProof/>
        </w:rPr>
        <w:t xml:space="preserve">of the </w:t>
      </w:r>
      <w:r w:rsidRPr="00220A4F">
        <w:rPr>
          <w:noProof/>
        </w:rPr>
        <w:t>TFEU.</w:t>
      </w:r>
    </w:p>
    <w:p w:rsidR="00220A4F" w:rsidRPr="00E34F04" w:rsidRDefault="00220A4F" w:rsidP="00220A4F">
      <w:pPr>
        <w:pStyle w:val="ManualHeading2"/>
        <w:rPr>
          <w:noProof/>
        </w:rPr>
      </w:pPr>
      <w:r>
        <w:rPr>
          <w:noProof/>
        </w:rPr>
        <w:t>5.3.</w:t>
      </w:r>
      <w:r>
        <w:rPr>
          <w:noProof/>
        </w:rPr>
        <w:tab/>
        <w:t>Conclusion</w:t>
      </w:r>
    </w:p>
    <w:p w:rsidR="00220A4F" w:rsidRPr="00076A76" w:rsidRDefault="00220A4F" w:rsidP="00220A4F">
      <w:pPr>
        <w:rPr>
          <w:noProof/>
        </w:rPr>
      </w:pPr>
      <w:r w:rsidRPr="00076A76">
        <w:rPr>
          <w:noProof/>
        </w:rPr>
        <w:t xml:space="preserve">The legal basis of the proposed decision should be Article </w:t>
      </w:r>
      <w:r w:rsidR="004B195D">
        <w:rPr>
          <w:noProof/>
        </w:rPr>
        <w:t>100</w:t>
      </w:r>
      <w:r w:rsidR="00383304">
        <w:rPr>
          <w:noProof/>
        </w:rPr>
        <w:t>(2)</w:t>
      </w:r>
      <w:r w:rsidRPr="00076A76">
        <w:rPr>
          <w:noProof/>
        </w:rPr>
        <w:t xml:space="preserve"> TFEU, in conjunction with Article 218(9) TFEU.</w:t>
      </w:r>
    </w:p>
    <w:p w:rsidR="00220A4F" w:rsidRPr="00FD40BA" w:rsidRDefault="00220A4F" w:rsidP="005D4AD4">
      <w:pPr>
        <w:rPr>
          <w:noProof/>
        </w:rPr>
        <w:sectPr w:rsidR="00220A4F" w:rsidRPr="00FD40BA" w:rsidSect="007D3F17">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rsidR="00586AE2" w:rsidRDefault="00181C27">
      <w:pPr>
        <w:pStyle w:val="Rfrenceinterinstitutionnelle"/>
        <w:rPr>
          <w:noProof/>
        </w:rPr>
      </w:pPr>
      <w:r>
        <w:rPr>
          <w:noProof/>
        </w:rPr>
        <w:lastRenderedPageBreak/>
        <w:t>2026/0098 (NLE)</w:t>
      </w:r>
    </w:p>
    <w:p w:rsidR="00220A4F" w:rsidRPr="00E34F04" w:rsidRDefault="00544C8F" w:rsidP="00544C8F">
      <w:pPr>
        <w:pStyle w:val="Statut"/>
        <w:rPr>
          <w:noProof/>
        </w:rPr>
      </w:pPr>
      <w:r w:rsidRPr="00544C8F">
        <w:rPr>
          <w:noProof/>
        </w:rPr>
        <w:t>Proposal for a</w:t>
      </w:r>
    </w:p>
    <w:p w:rsidR="00220A4F" w:rsidRPr="00E34F04" w:rsidRDefault="00544C8F" w:rsidP="00544C8F">
      <w:pPr>
        <w:pStyle w:val="Typedudocument"/>
        <w:rPr>
          <w:noProof/>
        </w:rPr>
      </w:pPr>
      <w:r w:rsidRPr="00544C8F">
        <w:rPr>
          <w:noProof/>
        </w:rPr>
        <w:t>COUNCIL DECISION</w:t>
      </w:r>
    </w:p>
    <w:p w:rsidR="00220A4F" w:rsidRPr="00154B4E" w:rsidRDefault="00544C8F" w:rsidP="00544C8F">
      <w:pPr>
        <w:pStyle w:val="Titreobjet"/>
        <w:rPr>
          <w:noProof/>
        </w:rPr>
      </w:pPr>
      <w:r w:rsidRPr="00544C8F">
        <w:rPr>
          <w:noProof/>
        </w:rPr>
        <w:t>on the position to be taken on behalf of the European Union in the 238</w:t>
      </w:r>
      <w:r w:rsidRPr="00544C8F">
        <w:rPr>
          <w:noProof/>
          <w:vertAlign w:val="superscript"/>
        </w:rPr>
        <w:t>th</w:t>
      </w:r>
      <w:r w:rsidRPr="00544C8F">
        <w:rPr>
          <w:noProof/>
        </w:rPr>
        <w:t xml:space="preserve"> session of the Council of the International Civil Aviation Organization (ICAO), in respect of amendment 19 of Annex 17 – </w:t>
      </w:r>
      <w:r w:rsidRPr="00544C8F">
        <w:rPr>
          <w:i/>
          <w:noProof/>
        </w:rPr>
        <w:t>Aviation Security</w:t>
      </w:r>
    </w:p>
    <w:p w:rsidR="00220A4F" w:rsidRPr="00AD2A67" w:rsidRDefault="00220A4F" w:rsidP="005D4AD4">
      <w:pPr>
        <w:pStyle w:val="Institutionquiagit"/>
        <w:rPr>
          <w:noProof/>
        </w:rPr>
      </w:pPr>
      <w:r w:rsidRPr="00AD2A67">
        <w:rPr>
          <w:noProof/>
        </w:rPr>
        <w:t>THE COUNCIL OF THE EUROPEAN UNION,</w:t>
      </w:r>
    </w:p>
    <w:p w:rsidR="0094111E" w:rsidRDefault="0094111E" w:rsidP="005D4AD4">
      <w:pPr>
        <w:rPr>
          <w:noProof/>
        </w:rPr>
      </w:pPr>
      <w:r w:rsidRPr="0094111E">
        <w:rPr>
          <w:noProof/>
        </w:rPr>
        <w:t>Having regard to the Treaty on the Functioning of the European Union, and in particular Article 1</w:t>
      </w:r>
      <w:r w:rsidR="004B195D">
        <w:rPr>
          <w:noProof/>
        </w:rPr>
        <w:t>00</w:t>
      </w:r>
      <w:r w:rsidR="002D72FC">
        <w:rPr>
          <w:noProof/>
        </w:rPr>
        <w:t>(2)</w:t>
      </w:r>
      <w:r w:rsidRPr="0094111E">
        <w:rPr>
          <w:noProof/>
        </w:rPr>
        <w:t>, in conjunction with Article 218(9) thereof,</w:t>
      </w:r>
    </w:p>
    <w:p w:rsidR="00220A4F" w:rsidRPr="00E34F04" w:rsidRDefault="00220A4F" w:rsidP="005D4AD4">
      <w:pPr>
        <w:rPr>
          <w:noProof/>
        </w:rPr>
      </w:pPr>
      <w:r w:rsidRPr="00E34F04">
        <w:rPr>
          <w:noProof/>
        </w:rPr>
        <w:t>Having regard to the proposal from the European Commission,</w:t>
      </w:r>
    </w:p>
    <w:p w:rsidR="00220A4F" w:rsidRPr="00E34F04" w:rsidRDefault="00220A4F" w:rsidP="005D4AD4">
      <w:pPr>
        <w:rPr>
          <w:noProof/>
        </w:rPr>
      </w:pPr>
      <w:r w:rsidRPr="00E34F04">
        <w:rPr>
          <w:noProof/>
        </w:rPr>
        <w:t>Whereas:</w:t>
      </w:r>
    </w:p>
    <w:p w:rsidR="0094111E" w:rsidRPr="0094111E" w:rsidRDefault="0094111E" w:rsidP="00E2073E">
      <w:pPr>
        <w:pStyle w:val="Point0"/>
        <w:rPr>
          <w:noProof/>
        </w:rPr>
      </w:pPr>
      <w:r>
        <w:rPr>
          <w:noProof/>
        </w:rPr>
        <w:t>(1)</w:t>
      </w:r>
      <w:r>
        <w:rPr>
          <w:noProof/>
        </w:rPr>
        <w:tab/>
      </w:r>
      <w:r w:rsidRPr="0094111E">
        <w:rPr>
          <w:noProof/>
        </w:rPr>
        <w:t>The Convention on International Civil Aviation (‘the</w:t>
      </w:r>
      <w:r w:rsidR="007931AE">
        <w:rPr>
          <w:noProof/>
        </w:rPr>
        <w:t xml:space="preserve"> Chicago</w:t>
      </w:r>
      <w:r w:rsidRPr="0094111E">
        <w:rPr>
          <w:noProof/>
        </w:rPr>
        <w:t xml:space="preserve"> Convention’)</w:t>
      </w:r>
      <w:r w:rsidR="007931AE">
        <w:rPr>
          <w:noProof/>
        </w:rPr>
        <w:t>,</w:t>
      </w:r>
      <w:r w:rsidRPr="0094111E">
        <w:rPr>
          <w:noProof/>
        </w:rPr>
        <w:t xml:space="preserve"> </w:t>
      </w:r>
      <w:r w:rsidR="007931AE">
        <w:rPr>
          <w:noProof/>
        </w:rPr>
        <w:t>which</w:t>
      </w:r>
      <w:r w:rsidRPr="0094111E">
        <w:rPr>
          <w:noProof/>
        </w:rPr>
        <w:t xml:space="preserve"> regulate</w:t>
      </w:r>
      <w:r w:rsidR="007931AE">
        <w:rPr>
          <w:noProof/>
        </w:rPr>
        <w:t>s</w:t>
      </w:r>
      <w:r w:rsidRPr="0094111E">
        <w:rPr>
          <w:noProof/>
        </w:rPr>
        <w:t xml:space="preserve"> international air transport, entered into force on 4 April 1947. It established the International Civil Aviation Organization (ICAO).</w:t>
      </w:r>
    </w:p>
    <w:p w:rsidR="0094111E" w:rsidRDefault="0094111E" w:rsidP="0094111E">
      <w:pPr>
        <w:pStyle w:val="Point0"/>
        <w:rPr>
          <w:noProof/>
        </w:rPr>
      </w:pPr>
      <w:r>
        <w:rPr>
          <w:noProof/>
        </w:rPr>
        <w:t>(2)</w:t>
      </w:r>
      <w:r>
        <w:rPr>
          <w:noProof/>
        </w:rPr>
        <w:tab/>
      </w:r>
      <w:r w:rsidRPr="0094111E">
        <w:rPr>
          <w:noProof/>
        </w:rPr>
        <w:t xml:space="preserve">All Member States are Contracting States of the </w:t>
      </w:r>
      <w:r w:rsidR="007931AE">
        <w:rPr>
          <w:noProof/>
        </w:rPr>
        <w:t xml:space="preserve">Chicago </w:t>
      </w:r>
      <w:r w:rsidRPr="0094111E">
        <w:rPr>
          <w:noProof/>
        </w:rPr>
        <w:t xml:space="preserve">Convention and members of </w:t>
      </w:r>
      <w:r w:rsidR="007931AE">
        <w:rPr>
          <w:noProof/>
        </w:rPr>
        <w:t xml:space="preserve">the </w:t>
      </w:r>
      <w:r w:rsidRPr="0094111E">
        <w:rPr>
          <w:noProof/>
        </w:rPr>
        <w:t>ICAO, whereas the Union has observer status in certain ICAO bodies.</w:t>
      </w:r>
      <w:r w:rsidR="00222252">
        <w:rPr>
          <w:noProof/>
        </w:rPr>
        <w:t xml:space="preserve"> There are six Member States represented </w:t>
      </w:r>
      <w:r w:rsidR="00FF65B0">
        <w:rPr>
          <w:noProof/>
        </w:rPr>
        <w:t>o</w:t>
      </w:r>
      <w:r w:rsidR="00222252">
        <w:rPr>
          <w:noProof/>
        </w:rPr>
        <w:t xml:space="preserve">n the ICAO Council. </w:t>
      </w:r>
    </w:p>
    <w:p w:rsidR="007931AE" w:rsidRPr="0094111E" w:rsidRDefault="007931AE" w:rsidP="0094111E">
      <w:pPr>
        <w:pStyle w:val="Point0"/>
        <w:rPr>
          <w:noProof/>
        </w:rPr>
      </w:pPr>
      <w:r>
        <w:rPr>
          <w:noProof/>
        </w:rPr>
        <w:t>(3)</w:t>
      </w:r>
      <w:r>
        <w:rPr>
          <w:noProof/>
        </w:rPr>
        <w:tab/>
      </w:r>
      <w:r w:rsidRPr="007931AE">
        <w:rPr>
          <w:noProof/>
        </w:rPr>
        <w:t>Pursuant to Article 54 of the Chicago Convention, the ICAO Council may adopt International Standards and Recommended Practices</w:t>
      </w:r>
      <w:r w:rsidR="00F43640">
        <w:rPr>
          <w:noProof/>
        </w:rPr>
        <w:t xml:space="preserve"> (SARPs)</w:t>
      </w:r>
      <w:r>
        <w:rPr>
          <w:noProof/>
        </w:rPr>
        <w:t>.</w:t>
      </w:r>
    </w:p>
    <w:p w:rsidR="0094111E" w:rsidRPr="0094111E" w:rsidRDefault="0094111E" w:rsidP="0094111E">
      <w:pPr>
        <w:pStyle w:val="Point0"/>
        <w:rPr>
          <w:noProof/>
        </w:rPr>
      </w:pPr>
      <w:r>
        <w:rPr>
          <w:noProof/>
        </w:rPr>
        <w:t>(4)</w:t>
      </w:r>
      <w:r>
        <w:rPr>
          <w:noProof/>
        </w:rPr>
        <w:tab/>
      </w:r>
      <w:r w:rsidRPr="0094111E">
        <w:rPr>
          <w:noProof/>
        </w:rPr>
        <w:t>The SARPs</w:t>
      </w:r>
      <w:r w:rsidR="007931AE">
        <w:rPr>
          <w:noProof/>
        </w:rPr>
        <w:t xml:space="preserve"> on</w:t>
      </w:r>
      <w:r w:rsidRPr="0094111E">
        <w:rPr>
          <w:noProof/>
        </w:rPr>
        <w:t xml:space="preserve"> </w:t>
      </w:r>
      <w:r w:rsidR="00FF65B0">
        <w:rPr>
          <w:noProof/>
        </w:rPr>
        <w:t>aviation security</w:t>
      </w:r>
      <w:r w:rsidRPr="0094111E">
        <w:rPr>
          <w:noProof/>
        </w:rPr>
        <w:t xml:space="preserve"> have been adopted as Annex 1</w:t>
      </w:r>
      <w:r w:rsidR="00FF65B0">
        <w:rPr>
          <w:noProof/>
        </w:rPr>
        <w:t>7</w:t>
      </w:r>
      <w:r w:rsidRPr="0094111E">
        <w:rPr>
          <w:noProof/>
        </w:rPr>
        <w:t xml:space="preserve"> to the Chicago Convention by the ICAO Council.</w:t>
      </w:r>
    </w:p>
    <w:p w:rsidR="007931AE" w:rsidRDefault="007931AE" w:rsidP="0094111E">
      <w:pPr>
        <w:pStyle w:val="Point0"/>
        <w:rPr>
          <w:noProof/>
        </w:rPr>
      </w:pPr>
      <w:r>
        <w:rPr>
          <w:noProof/>
        </w:rPr>
        <w:t>(5)</w:t>
      </w:r>
      <w:r>
        <w:rPr>
          <w:noProof/>
        </w:rPr>
        <w:tab/>
      </w:r>
      <w:r w:rsidRPr="007931AE">
        <w:rPr>
          <w:noProof/>
        </w:rPr>
        <w:t xml:space="preserve">The ICAO Council, during its </w:t>
      </w:r>
      <w:r w:rsidR="009526BD">
        <w:rPr>
          <w:noProof/>
        </w:rPr>
        <w:t>23</w:t>
      </w:r>
      <w:r w:rsidR="00FF65B0">
        <w:rPr>
          <w:noProof/>
        </w:rPr>
        <w:t>8</w:t>
      </w:r>
      <w:r w:rsidR="009526BD" w:rsidRPr="009526BD">
        <w:rPr>
          <w:noProof/>
          <w:vertAlign w:val="superscript"/>
        </w:rPr>
        <w:t>th</w:t>
      </w:r>
      <w:r w:rsidR="009526BD">
        <w:rPr>
          <w:noProof/>
        </w:rPr>
        <w:t xml:space="preserve"> s</w:t>
      </w:r>
      <w:r w:rsidRPr="007931AE">
        <w:rPr>
          <w:noProof/>
        </w:rPr>
        <w:t xml:space="preserve">ession, is to adopt a number of </w:t>
      </w:r>
      <w:r>
        <w:rPr>
          <w:noProof/>
        </w:rPr>
        <w:t>a</w:t>
      </w:r>
      <w:r w:rsidRPr="007931AE">
        <w:rPr>
          <w:noProof/>
        </w:rPr>
        <w:t>mendments to Annex</w:t>
      </w:r>
      <w:r>
        <w:rPr>
          <w:noProof/>
        </w:rPr>
        <w:t xml:space="preserve"> 1</w:t>
      </w:r>
      <w:r w:rsidR="00FF65B0">
        <w:rPr>
          <w:noProof/>
        </w:rPr>
        <w:t>7</w:t>
      </w:r>
      <w:r w:rsidR="002850A9">
        <w:rPr>
          <w:noProof/>
        </w:rPr>
        <w:t xml:space="preserve"> to</w:t>
      </w:r>
      <w:r w:rsidRPr="007931AE">
        <w:rPr>
          <w:noProof/>
        </w:rPr>
        <w:t xml:space="preserve"> the Chicago Convention</w:t>
      </w:r>
      <w:r>
        <w:rPr>
          <w:noProof/>
        </w:rPr>
        <w:t>.</w:t>
      </w:r>
      <w:r w:rsidR="00EF698C" w:rsidRPr="00EF698C">
        <w:rPr>
          <w:noProof/>
        </w:rPr>
        <w:t xml:space="preserve"> The proposed amendments represent important progress and improvement of the existing Annex 17 text as they will improve a number of SARPs and their definitions, and will have the effect of aligning some practices more closely with existing approaches in the Union, in particular in the area of aircraft security checks and searches.</w:t>
      </w:r>
    </w:p>
    <w:p w:rsidR="00D41696" w:rsidRDefault="007931AE" w:rsidP="00093B54">
      <w:pPr>
        <w:pStyle w:val="Point0"/>
        <w:rPr>
          <w:noProof/>
        </w:rPr>
      </w:pPr>
      <w:r>
        <w:rPr>
          <w:noProof/>
        </w:rPr>
        <w:t>(6)</w:t>
      </w:r>
      <w:r>
        <w:rPr>
          <w:noProof/>
        </w:rPr>
        <w:tab/>
      </w:r>
      <w:r w:rsidRPr="007931AE">
        <w:rPr>
          <w:noProof/>
        </w:rPr>
        <w:t xml:space="preserve">It is appropriate to establish the position to be taken on the Union's behalf in the ICAO Council as the proposed </w:t>
      </w:r>
      <w:r>
        <w:rPr>
          <w:noProof/>
        </w:rPr>
        <w:t>a</w:t>
      </w:r>
      <w:r w:rsidRPr="007931AE">
        <w:rPr>
          <w:noProof/>
        </w:rPr>
        <w:t xml:space="preserve">mendments have legal effect, given that they are </w:t>
      </w:r>
      <w:r w:rsidR="00FA69AD">
        <w:rPr>
          <w:noProof/>
        </w:rPr>
        <w:t xml:space="preserve">binding under international law and are </w:t>
      </w:r>
      <w:r w:rsidRPr="007931AE">
        <w:rPr>
          <w:noProof/>
        </w:rPr>
        <w:t>capable of decisively influencing the content of Union law</w:t>
      </w:r>
      <w:r w:rsidR="00FA69AD">
        <w:rPr>
          <w:noProof/>
        </w:rPr>
        <w:t xml:space="preserve">, namely </w:t>
      </w:r>
      <w:bookmarkStart w:id="4" w:name="_Hlk219710312"/>
      <w:r w:rsidR="00FA69AD" w:rsidRPr="00AF0C5B">
        <w:rPr>
          <w:noProof/>
        </w:rPr>
        <w:t>Regulation (E</w:t>
      </w:r>
      <w:r w:rsidR="00093B54">
        <w:rPr>
          <w:noProof/>
        </w:rPr>
        <w:t>C</w:t>
      </w:r>
      <w:r w:rsidR="00FA69AD" w:rsidRPr="00AF0C5B">
        <w:rPr>
          <w:noProof/>
        </w:rPr>
        <w:t xml:space="preserve">) </w:t>
      </w:r>
      <w:r w:rsidR="00093B54">
        <w:rPr>
          <w:noProof/>
        </w:rPr>
        <w:t xml:space="preserve">No </w:t>
      </w:r>
      <w:r w:rsidR="00FF65B0">
        <w:rPr>
          <w:noProof/>
        </w:rPr>
        <w:t>300/</w:t>
      </w:r>
      <w:r w:rsidR="00FA69AD" w:rsidRPr="00AF0C5B">
        <w:rPr>
          <w:noProof/>
        </w:rPr>
        <w:t>20</w:t>
      </w:r>
      <w:r w:rsidR="00FF65B0">
        <w:rPr>
          <w:noProof/>
        </w:rPr>
        <w:t>0</w:t>
      </w:r>
      <w:r w:rsidR="00FA69AD" w:rsidRPr="00AF0C5B">
        <w:rPr>
          <w:noProof/>
        </w:rPr>
        <w:t>8</w:t>
      </w:r>
      <w:r w:rsidR="00AC39BD">
        <w:rPr>
          <w:rStyle w:val="FootnoteReference"/>
          <w:noProof/>
        </w:rPr>
        <w:footnoteReference w:id="8"/>
      </w:r>
      <w:r w:rsidR="00FA69AD">
        <w:rPr>
          <w:noProof/>
        </w:rPr>
        <w:t>,</w:t>
      </w:r>
      <w:r w:rsidR="00AA14F9">
        <w:rPr>
          <w:noProof/>
        </w:rPr>
        <w:t xml:space="preserve"> </w:t>
      </w:r>
      <w:r w:rsidR="00FA69AD" w:rsidRPr="00AF0C5B">
        <w:rPr>
          <w:noProof/>
        </w:rPr>
        <w:t xml:space="preserve">Commission </w:t>
      </w:r>
      <w:r w:rsidR="00FF65B0">
        <w:rPr>
          <w:noProof/>
        </w:rPr>
        <w:t xml:space="preserve">Implementing </w:t>
      </w:r>
      <w:r w:rsidR="00FA69AD" w:rsidRPr="00AF0C5B">
        <w:rPr>
          <w:noProof/>
        </w:rPr>
        <w:lastRenderedPageBreak/>
        <w:t xml:space="preserve">Regulation (EU) No </w:t>
      </w:r>
      <w:r w:rsidR="00093B54">
        <w:rPr>
          <w:noProof/>
        </w:rPr>
        <w:t>2015/1998</w:t>
      </w:r>
      <w:r w:rsidR="00417FCF">
        <w:rPr>
          <w:rStyle w:val="FootnoteReference"/>
          <w:noProof/>
        </w:rPr>
        <w:footnoteReference w:id="9"/>
      </w:r>
      <w:r w:rsidR="00093B54">
        <w:rPr>
          <w:noProof/>
        </w:rPr>
        <w:t xml:space="preserve"> and </w:t>
      </w:r>
      <w:r w:rsidR="00093B54" w:rsidRPr="00093B54">
        <w:rPr>
          <w:noProof/>
        </w:rPr>
        <w:t>Commission Implementing Decision C(2015) 8005</w:t>
      </w:r>
      <w:r w:rsidR="00093B54">
        <w:rPr>
          <w:rStyle w:val="FootnoteReference"/>
          <w:noProof/>
        </w:rPr>
        <w:footnoteReference w:id="10"/>
      </w:r>
      <w:bookmarkEnd w:id="4"/>
      <w:r w:rsidRPr="007931AE">
        <w:rPr>
          <w:noProof/>
        </w:rPr>
        <w:t xml:space="preserve">. </w:t>
      </w:r>
      <w:r>
        <w:rPr>
          <w:noProof/>
        </w:rPr>
        <w:t xml:space="preserve"> </w:t>
      </w:r>
    </w:p>
    <w:p w:rsidR="007931AE" w:rsidRPr="0094111E" w:rsidRDefault="007931AE" w:rsidP="007931AE">
      <w:pPr>
        <w:pStyle w:val="Point0"/>
        <w:rPr>
          <w:noProof/>
        </w:rPr>
      </w:pPr>
      <w:r>
        <w:rPr>
          <w:noProof/>
        </w:rPr>
        <w:t>(7)</w:t>
      </w:r>
      <w:r>
        <w:rPr>
          <w:noProof/>
        </w:rPr>
        <w:tab/>
        <w:t>Th</w:t>
      </w:r>
      <w:r w:rsidR="00FA69AD">
        <w:rPr>
          <w:noProof/>
        </w:rPr>
        <w:t>e</w:t>
      </w:r>
      <w:r>
        <w:rPr>
          <w:noProof/>
        </w:rPr>
        <w:t xml:space="preserve"> position</w:t>
      </w:r>
      <w:r w:rsidR="00FA69AD">
        <w:rPr>
          <w:noProof/>
        </w:rPr>
        <w:t xml:space="preserve"> to be taken on the Union’s behalf</w:t>
      </w:r>
      <w:r>
        <w:rPr>
          <w:noProof/>
        </w:rPr>
        <w:t xml:space="preserve"> should be to support the </w:t>
      </w:r>
      <w:r w:rsidR="00375B23">
        <w:rPr>
          <w:noProof/>
        </w:rPr>
        <w:t xml:space="preserve">proposed </w:t>
      </w:r>
      <w:r>
        <w:rPr>
          <w:noProof/>
        </w:rPr>
        <w:t>amendment</w:t>
      </w:r>
      <w:r w:rsidR="00093B54">
        <w:rPr>
          <w:noProof/>
        </w:rPr>
        <w:t xml:space="preserve"> 19 </w:t>
      </w:r>
      <w:r>
        <w:rPr>
          <w:noProof/>
        </w:rPr>
        <w:t xml:space="preserve">to </w:t>
      </w:r>
      <w:r w:rsidR="002850A9">
        <w:rPr>
          <w:noProof/>
        </w:rPr>
        <w:t>Annex 1</w:t>
      </w:r>
      <w:r w:rsidR="00093B54">
        <w:rPr>
          <w:noProof/>
        </w:rPr>
        <w:t>7</w:t>
      </w:r>
      <w:r w:rsidR="002850A9">
        <w:rPr>
          <w:noProof/>
        </w:rPr>
        <w:t xml:space="preserve"> to the Chicago Convention</w:t>
      </w:r>
      <w:r>
        <w:rPr>
          <w:noProof/>
        </w:rPr>
        <w:t>.</w:t>
      </w:r>
    </w:p>
    <w:p w:rsidR="0094111E" w:rsidRDefault="0094111E" w:rsidP="0094111E">
      <w:pPr>
        <w:pStyle w:val="Point0"/>
        <w:rPr>
          <w:noProof/>
        </w:rPr>
      </w:pPr>
      <w:r>
        <w:rPr>
          <w:noProof/>
        </w:rPr>
        <w:t>(8)</w:t>
      </w:r>
      <w:r>
        <w:rPr>
          <w:noProof/>
        </w:rPr>
        <w:tab/>
      </w:r>
      <w:r w:rsidRPr="0094111E">
        <w:rPr>
          <w:noProof/>
        </w:rPr>
        <w:t>The Union's position should be expressed by the Member States of the Union that are members of the ICAO Council</w:t>
      </w:r>
      <w:r w:rsidR="007931AE" w:rsidRPr="007931AE">
        <w:rPr>
          <w:noProof/>
        </w:rPr>
        <w:t xml:space="preserve">, acting </w:t>
      </w:r>
      <w:r w:rsidR="007931AE" w:rsidRPr="00DD51BB">
        <w:rPr>
          <w:noProof/>
        </w:rPr>
        <w:t>jointly on behalf</w:t>
      </w:r>
      <w:r w:rsidR="007931AE" w:rsidRPr="007931AE">
        <w:rPr>
          <w:noProof/>
        </w:rPr>
        <w:t xml:space="preserve"> of the Union</w:t>
      </w:r>
      <w:r w:rsidRPr="0094111E">
        <w:rPr>
          <w:noProof/>
        </w:rPr>
        <w:t>.</w:t>
      </w:r>
    </w:p>
    <w:p w:rsidR="00375B23" w:rsidRPr="0094111E" w:rsidRDefault="00375B23" w:rsidP="0094111E">
      <w:pPr>
        <w:pStyle w:val="Point0"/>
        <w:rPr>
          <w:noProof/>
        </w:rPr>
      </w:pPr>
      <w:r>
        <w:rPr>
          <w:noProof/>
        </w:rPr>
        <w:t>(9)</w:t>
      </w:r>
      <w:r>
        <w:rPr>
          <w:noProof/>
        </w:rPr>
        <w:tab/>
        <w:t>The Union’s position after the adoption of the proposed amendment</w:t>
      </w:r>
      <w:r w:rsidR="009033FF">
        <w:rPr>
          <w:noProof/>
        </w:rPr>
        <w:t xml:space="preserve"> 19</w:t>
      </w:r>
      <w:r w:rsidR="000C7334">
        <w:rPr>
          <w:noProof/>
        </w:rPr>
        <w:t xml:space="preserve"> </w:t>
      </w:r>
      <w:r>
        <w:rPr>
          <w:noProof/>
        </w:rPr>
        <w:t>to Annex 1</w:t>
      </w:r>
      <w:r w:rsidR="009033FF">
        <w:rPr>
          <w:noProof/>
        </w:rPr>
        <w:t>7</w:t>
      </w:r>
      <w:r>
        <w:rPr>
          <w:noProof/>
        </w:rPr>
        <w:t xml:space="preserve"> </w:t>
      </w:r>
      <w:r w:rsidR="00C05225">
        <w:rPr>
          <w:rFonts w:eastAsia="Arial Unicode MS"/>
          <w:noProof/>
        </w:rPr>
        <w:t>t</w:t>
      </w:r>
      <w:r>
        <w:rPr>
          <w:rFonts w:eastAsia="Arial Unicode MS"/>
          <w:noProof/>
        </w:rPr>
        <w:t>o the Chicago Convention</w:t>
      </w:r>
      <w:r>
        <w:rPr>
          <w:noProof/>
        </w:rPr>
        <w:t xml:space="preserve"> by the ICAO Council, to be announced by the ICAO Secretary General via an ICAO State Letter procedure, </w:t>
      </w:r>
      <w:r w:rsidRPr="002001F7">
        <w:rPr>
          <w:noProof/>
        </w:rPr>
        <w:t xml:space="preserve">should be to not register </w:t>
      </w:r>
      <w:r>
        <w:rPr>
          <w:noProof/>
        </w:rPr>
        <w:t xml:space="preserve">any </w:t>
      </w:r>
      <w:r w:rsidRPr="002001F7">
        <w:rPr>
          <w:noProof/>
        </w:rPr>
        <w:t>disapproval</w:t>
      </w:r>
      <w:r>
        <w:rPr>
          <w:noProof/>
        </w:rPr>
        <w:t xml:space="preserve"> and to comply with the amendment</w:t>
      </w:r>
      <w:r w:rsidR="004032E3">
        <w:rPr>
          <w:noProof/>
        </w:rPr>
        <w:t>s</w:t>
      </w:r>
      <w:r>
        <w:rPr>
          <w:noProof/>
        </w:rPr>
        <w:t>.</w:t>
      </w:r>
      <w:r w:rsidRPr="002001F7">
        <w:rPr>
          <w:noProof/>
        </w:rPr>
        <w:t xml:space="preserve"> Where Union legislation would deviate from the newly adopted SARPs after an envisaged date of application of those SARPs, a difference with those particular SARPs should be notified to ICAO.</w:t>
      </w:r>
      <w:r>
        <w:rPr>
          <w:noProof/>
        </w:rPr>
        <w:t xml:space="preserve"> The Union position with respect of such difference should be based on a written document submitted by the Commission to the Council for discussion and approval.</w:t>
      </w:r>
    </w:p>
    <w:p w:rsidR="00220A4F" w:rsidRPr="00E34F04" w:rsidRDefault="00220A4F" w:rsidP="00D222D6">
      <w:pPr>
        <w:rPr>
          <w:noProof/>
        </w:rPr>
      </w:pPr>
    </w:p>
    <w:p w:rsidR="00220A4F" w:rsidRPr="00E34F04" w:rsidRDefault="00220A4F" w:rsidP="005D4AD4">
      <w:pPr>
        <w:pStyle w:val="Formuledadoption"/>
        <w:rPr>
          <w:noProof/>
        </w:rPr>
      </w:pPr>
      <w:r w:rsidRPr="00E34F04">
        <w:rPr>
          <w:noProof/>
        </w:rPr>
        <w:t>HAS ADOPTED THIS DECISION:</w:t>
      </w:r>
    </w:p>
    <w:p w:rsidR="00220A4F" w:rsidRPr="00E34F04" w:rsidRDefault="00220A4F" w:rsidP="005D4AD4">
      <w:pPr>
        <w:pStyle w:val="Titrearticle"/>
        <w:rPr>
          <w:noProof/>
        </w:rPr>
      </w:pPr>
      <w:r w:rsidRPr="00E34F04">
        <w:rPr>
          <w:noProof/>
        </w:rPr>
        <w:t>Article 1</w:t>
      </w:r>
    </w:p>
    <w:p w:rsidR="00D41696" w:rsidRDefault="0094111E" w:rsidP="00A2711B">
      <w:pPr>
        <w:pStyle w:val="Point0"/>
        <w:rPr>
          <w:noProof/>
        </w:rPr>
      </w:pPr>
      <w:r>
        <w:rPr>
          <w:noProof/>
        </w:rPr>
        <w:t>(1)</w:t>
      </w:r>
      <w:r>
        <w:rPr>
          <w:noProof/>
        </w:rPr>
        <w:tab/>
      </w:r>
      <w:r w:rsidRPr="0094111E">
        <w:rPr>
          <w:noProof/>
        </w:rPr>
        <w:t xml:space="preserve">The position to be taken on the Union's behalf </w:t>
      </w:r>
      <w:r w:rsidR="007931AE">
        <w:rPr>
          <w:noProof/>
        </w:rPr>
        <w:t>in the</w:t>
      </w:r>
      <w:r w:rsidR="007931AE" w:rsidRPr="007931AE">
        <w:rPr>
          <w:noProof/>
        </w:rPr>
        <w:t xml:space="preserve"> </w:t>
      </w:r>
      <w:r w:rsidR="00030AB3">
        <w:rPr>
          <w:noProof/>
        </w:rPr>
        <w:t>23</w:t>
      </w:r>
      <w:r w:rsidR="00FF65B0">
        <w:rPr>
          <w:noProof/>
        </w:rPr>
        <w:t>8</w:t>
      </w:r>
      <w:r w:rsidR="00030AB3" w:rsidRPr="00271695">
        <w:rPr>
          <w:noProof/>
        </w:rPr>
        <w:t>th</w:t>
      </w:r>
      <w:r w:rsidR="00030AB3">
        <w:rPr>
          <w:noProof/>
        </w:rPr>
        <w:t xml:space="preserve"> s</w:t>
      </w:r>
      <w:r w:rsidR="007931AE" w:rsidRPr="007931AE">
        <w:rPr>
          <w:noProof/>
        </w:rPr>
        <w:t>essio</w:t>
      </w:r>
      <w:r w:rsidR="007931AE">
        <w:rPr>
          <w:noProof/>
        </w:rPr>
        <w:t>n</w:t>
      </w:r>
      <w:r w:rsidR="007931AE" w:rsidRPr="007931AE">
        <w:rPr>
          <w:noProof/>
        </w:rPr>
        <w:t xml:space="preserve"> of the ICAO Council, or in any subsequent session</w:t>
      </w:r>
      <w:r w:rsidR="007931AE">
        <w:rPr>
          <w:noProof/>
        </w:rPr>
        <w:t>,</w:t>
      </w:r>
      <w:r w:rsidR="007931AE" w:rsidRPr="007931AE">
        <w:rPr>
          <w:noProof/>
        </w:rPr>
        <w:t xml:space="preserve"> </w:t>
      </w:r>
      <w:r w:rsidRPr="0094111E">
        <w:rPr>
          <w:noProof/>
        </w:rPr>
        <w:t xml:space="preserve">in respect of </w:t>
      </w:r>
      <w:r w:rsidR="00417FCF">
        <w:rPr>
          <w:noProof/>
        </w:rPr>
        <w:t>amendment</w:t>
      </w:r>
      <w:r w:rsidR="00FF65B0">
        <w:rPr>
          <w:noProof/>
        </w:rPr>
        <w:t xml:space="preserve"> 19 of </w:t>
      </w:r>
      <w:r w:rsidRPr="0094111E">
        <w:rPr>
          <w:noProof/>
        </w:rPr>
        <w:t xml:space="preserve">Annex </w:t>
      </w:r>
      <w:r w:rsidR="00FF65B0">
        <w:rPr>
          <w:noProof/>
        </w:rPr>
        <w:t>17 to</w:t>
      </w:r>
      <w:r w:rsidRPr="0094111E">
        <w:rPr>
          <w:noProof/>
        </w:rPr>
        <w:t xml:space="preserve"> the Convention on International Civil Aviation</w:t>
      </w:r>
      <w:r w:rsidR="002666DC">
        <w:rPr>
          <w:noProof/>
        </w:rPr>
        <w:t>,</w:t>
      </w:r>
      <w:r w:rsidRPr="0094111E">
        <w:rPr>
          <w:noProof/>
        </w:rPr>
        <w:t xml:space="preserve"> </w:t>
      </w:r>
      <w:r w:rsidR="00B63054">
        <w:rPr>
          <w:noProof/>
        </w:rPr>
        <w:t>shall be to</w:t>
      </w:r>
      <w:r w:rsidR="00102609">
        <w:rPr>
          <w:noProof/>
        </w:rPr>
        <w:t xml:space="preserve"> s</w:t>
      </w:r>
      <w:r w:rsidR="00B63054">
        <w:rPr>
          <w:noProof/>
        </w:rPr>
        <w:t>upport the</w:t>
      </w:r>
      <w:r w:rsidR="00D41696">
        <w:rPr>
          <w:noProof/>
        </w:rPr>
        <w:t xml:space="preserve"> proposed amendments </w:t>
      </w:r>
      <w:r w:rsidR="00B63054">
        <w:rPr>
          <w:noProof/>
        </w:rPr>
        <w:t>in their entirety</w:t>
      </w:r>
      <w:r w:rsidR="00102609">
        <w:rPr>
          <w:noProof/>
        </w:rPr>
        <w:t xml:space="preserve">. </w:t>
      </w:r>
    </w:p>
    <w:p w:rsidR="00271695" w:rsidRDefault="002402A1" w:rsidP="00A2711B">
      <w:pPr>
        <w:pStyle w:val="Point0"/>
        <w:rPr>
          <w:noProof/>
        </w:rPr>
      </w:pPr>
      <w:r>
        <w:rPr>
          <w:noProof/>
        </w:rPr>
        <w:t>(2)</w:t>
      </w:r>
      <w:r>
        <w:rPr>
          <w:noProof/>
        </w:rPr>
        <w:tab/>
        <w:t xml:space="preserve">The position to be taken on the Union’s behalf, provided the ICAO Council adopts without any substantial change the proposed </w:t>
      </w:r>
      <w:r w:rsidR="00417FCF">
        <w:rPr>
          <w:noProof/>
        </w:rPr>
        <w:t>amendment</w:t>
      </w:r>
      <w:r w:rsidR="00FF65B0">
        <w:rPr>
          <w:noProof/>
        </w:rPr>
        <w:t xml:space="preserve"> 19 o</w:t>
      </w:r>
      <w:r w:rsidR="00417FCF">
        <w:rPr>
          <w:noProof/>
        </w:rPr>
        <w:t xml:space="preserve">f </w:t>
      </w:r>
      <w:r w:rsidR="00417FCF" w:rsidRPr="0094111E">
        <w:rPr>
          <w:noProof/>
        </w:rPr>
        <w:t>Annex 1</w:t>
      </w:r>
      <w:r w:rsidR="00FF65B0">
        <w:rPr>
          <w:noProof/>
        </w:rPr>
        <w:t>7</w:t>
      </w:r>
      <w:r w:rsidR="00417FCF" w:rsidDel="00417FCF">
        <w:rPr>
          <w:noProof/>
        </w:rPr>
        <w:t xml:space="preserve"> </w:t>
      </w:r>
      <w:r>
        <w:rPr>
          <w:noProof/>
        </w:rPr>
        <w:t xml:space="preserve">to the Chicago Convention referred to in paragraph 1, shall be to not register any disapproval and to notify compliance with the adopted measure in reply to the respective ICAO State </w:t>
      </w:r>
      <w:r w:rsidRPr="00375CBB">
        <w:rPr>
          <w:noProof/>
        </w:rPr>
        <w:t xml:space="preserve">Letter. Where Union legislation would deviate from the newly adopted </w:t>
      </w:r>
      <w:r>
        <w:rPr>
          <w:noProof/>
        </w:rPr>
        <w:t xml:space="preserve">international standards </w:t>
      </w:r>
      <w:r w:rsidRPr="00375CBB">
        <w:rPr>
          <w:noProof/>
        </w:rPr>
        <w:t xml:space="preserve">after the envisaged date of application of those </w:t>
      </w:r>
      <w:r>
        <w:rPr>
          <w:noProof/>
        </w:rPr>
        <w:t>standards</w:t>
      </w:r>
      <w:r w:rsidRPr="00375CBB">
        <w:rPr>
          <w:noProof/>
        </w:rPr>
        <w:t xml:space="preserve">, a difference with those particular </w:t>
      </w:r>
      <w:r>
        <w:rPr>
          <w:noProof/>
        </w:rPr>
        <w:t>internatioal standards</w:t>
      </w:r>
      <w:r w:rsidRPr="00375CBB">
        <w:rPr>
          <w:noProof/>
        </w:rPr>
        <w:t xml:space="preserve"> shall be notified to ICAO, in accordance with Article 38 of the Chicago Convention.</w:t>
      </w:r>
    </w:p>
    <w:p w:rsidR="002402A1" w:rsidRPr="00271695" w:rsidRDefault="002402A1" w:rsidP="00000F3F">
      <w:pPr>
        <w:ind w:left="850"/>
        <w:rPr>
          <w:noProof/>
        </w:rPr>
      </w:pPr>
      <w:r w:rsidRPr="00000F3F">
        <w:rPr>
          <w:noProof/>
        </w:rPr>
        <w:t>In the event that Union legislation differs from the standards contained in Annex</w:t>
      </w:r>
      <w:r w:rsidRPr="00375CBB">
        <w:rPr>
          <w:noProof/>
        </w:rPr>
        <w:t xml:space="preserve"> 1</w:t>
      </w:r>
      <w:r w:rsidR="00FF65B0">
        <w:rPr>
          <w:noProof/>
        </w:rPr>
        <w:t>7</w:t>
      </w:r>
      <w:r w:rsidRPr="00375CBB">
        <w:rPr>
          <w:noProof/>
        </w:rPr>
        <w:t xml:space="preserve"> to the Chicago Convention, the Commission shall, in due time and at least two months before any deadline</w:t>
      </w:r>
      <w:r w:rsidR="00FF65B0">
        <w:rPr>
          <w:noProof/>
        </w:rPr>
        <w:t xml:space="preserve"> </w:t>
      </w:r>
      <w:r w:rsidRPr="00375CBB">
        <w:rPr>
          <w:noProof/>
        </w:rPr>
        <w:t>set by the ICAO</w:t>
      </w:r>
      <w:r w:rsidR="00FF65B0">
        <w:rPr>
          <w:noProof/>
        </w:rPr>
        <w:t xml:space="preserve"> </w:t>
      </w:r>
      <w:r w:rsidRPr="00375CBB">
        <w:rPr>
          <w:noProof/>
        </w:rPr>
        <w:t>for the notification of differences, submit to the Council, for discussion and approval, a preparatory document setting out the Union position on the detailed differences to be notified to the ICAO on the Union’s behalf by the Member States.</w:t>
      </w:r>
      <w:r>
        <w:rPr>
          <w:noProof/>
        </w:rPr>
        <w:t xml:space="preserve"> </w:t>
      </w:r>
    </w:p>
    <w:p w:rsidR="002402A1" w:rsidRPr="00E34F04" w:rsidRDefault="002402A1" w:rsidP="002402A1">
      <w:pPr>
        <w:pStyle w:val="Titrearticle"/>
        <w:rPr>
          <w:noProof/>
        </w:rPr>
      </w:pPr>
      <w:r w:rsidRPr="00E34F04">
        <w:rPr>
          <w:noProof/>
        </w:rPr>
        <w:lastRenderedPageBreak/>
        <w:t>Article</w:t>
      </w:r>
      <w:r>
        <w:rPr>
          <w:noProof/>
        </w:rPr>
        <w:t xml:space="preserve"> 2</w:t>
      </w:r>
    </w:p>
    <w:p w:rsidR="002402A1" w:rsidRDefault="002402A1" w:rsidP="002402A1">
      <w:pPr>
        <w:spacing w:after="0"/>
        <w:ind w:left="-5"/>
        <w:rPr>
          <w:noProof/>
        </w:rPr>
      </w:pPr>
      <w:r>
        <w:rPr>
          <w:noProof/>
        </w:rPr>
        <w:t>The position referred to in Article 1(1) shall be expressed by the Member States of the Union that are members of the ICAO Council, acting jointly in the interest of the Union.</w:t>
      </w:r>
    </w:p>
    <w:p w:rsidR="002402A1" w:rsidRPr="00E34F04" w:rsidRDefault="002402A1" w:rsidP="002402A1">
      <w:pPr>
        <w:spacing w:after="348"/>
        <w:ind w:left="-5"/>
        <w:rPr>
          <w:noProof/>
        </w:rPr>
      </w:pPr>
      <w:r>
        <w:rPr>
          <w:noProof/>
        </w:rPr>
        <w:t>The position referred to in Article 1(2) shall be expressed by all the Member States of the Union, acting jointly in the interest of the Union.</w:t>
      </w:r>
    </w:p>
    <w:p w:rsidR="00220A4F" w:rsidRPr="00E34F04" w:rsidRDefault="00220A4F" w:rsidP="00D64522">
      <w:pPr>
        <w:pStyle w:val="Titrearticle"/>
        <w:rPr>
          <w:noProof/>
        </w:rPr>
      </w:pPr>
      <w:r w:rsidRPr="00E34F04">
        <w:rPr>
          <w:noProof/>
        </w:rPr>
        <w:t>Articl</w:t>
      </w:r>
      <w:r w:rsidR="0094111E">
        <w:rPr>
          <w:noProof/>
        </w:rPr>
        <w:t>e 3</w:t>
      </w:r>
    </w:p>
    <w:p w:rsidR="00220A4F" w:rsidRDefault="00220A4F" w:rsidP="005D4AD4">
      <w:pPr>
        <w:rPr>
          <w:noProof/>
        </w:rPr>
      </w:pPr>
      <w:r w:rsidRPr="00E34F04">
        <w:rPr>
          <w:noProof/>
        </w:rPr>
        <w:t>This Decision is addressed to the Member States</w:t>
      </w:r>
      <w:r w:rsidRPr="00E34F04">
        <w:rPr>
          <w:i/>
          <w:noProof/>
        </w:rPr>
        <w:t>.</w:t>
      </w:r>
    </w:p>
    <w:p w:rsidR="00220A4F" w:rsidRDefault="00544C8F" w:rsidP="00D64522">
      <w:pPr>
        <w:pStyle w:val="Fait"/>
        <w:rPr>
          <w:noProof/>
        </w:rPr>
      </w:pPr>
      <w:r>
        <w:rPr>
          <w:noProof/>
        </w:rPr>
        <w:t>Done at Brussels,</w:t>
      </w:r>
    </w:p>
    <w:p w:rsidR="00220A4F" w:rsidRDefault="00220A4F" w:rsidP="00D64522">
      <w:pPr>
        <w:pStyle w:val="Institutionquisigne"/>
        <w:rPr>
          <w:noProof/>
        </w:rPr>
      </w:pPr>
      <w:r w:rsidRPr="00220A4F">
        <w:rPr>
          <w:noProof/>
        </w:rPr>
        <w:tab/>
        <w:t>For the Council</w:t>
      </w:r>
    </w:p>
    <w:p w:rsidR="00220A4F" w:rsidRPr="00220A4F" w:rsidRDefault="00220A4F" w:rsidP="00220A4F">
      <w:pPr>
        <w:pStyle w:val="Personnequisigne"/>
        <w:rPr>
          <w:noProof/>
        </w:rPr>
      </w:pPr>
      <w:r w:rsidRPr="00220A4F">
        <w:rPr>
          <w:noProof/>
        </w:rPr>
        <w:tab/>
        <w:t>The President</w:t>
      </w:r>
    </w:p>
    <w:sectPr w:rsidR="00220A4F" w:rsidRPr="00220A4F" w:rsidSect="007D3F17">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7928" w:rsidRDefault="00597928" w:rsidP="00220A4F">
      <w:pPr>
        <w:spacing w:before="0" w:after="0"/>
      </w:pPr>
      <w:r>
        <w:separator/>
      </w:r>
    </w:p>
  </w:endnote>
  <w:endnote w:type="continuationSeparator" w:id="0">
    <w:p w:rsidR="00597928" w:rsidRDefault="00597928" w:rsidP="00220A4F">
      <w:pPr>
        <w:spacing w:before="0" w:after="0"/>
      </w:pPr>
      <w:r>
        <w:continuationSeparator/>
      </w:r>
    </w:p>
  </w:endnote>
  <w:endnote w:type="continuationNotice" w:id="1">
    <w:p w:rsidR="00597928" w:rsidRDefault="00597928">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Roboto">
    <w:altName w:val="Times New Roman"/>
    <w:charset w:val="00"/>
    <w:family w:val="auto"/>
    <w:pitch w:val="variable"/>
    <w:sig w:usb0="00000001"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3F17" w:rsidRPr="007D3F17" w:rsidRDefault="007D3F17" w:rsidP="007D3F17">
    <w:pPr>
      <w:pStyle w:val="Footer"/>
      <w:rPr>
        <w:rFonts w:ascii="Arial" w:hAnsi="Arial" w:cs="Arial"/>
        <w:b/>
        <w:sz w:val="48"/>
      </w:rPr>
    </w:pPr>
    <w:r w:rsidRPr="007D3F17">
      <w:rPr>
        <w:rFonts w:ascii="Arial" w:hAnsi="Arial" w:cs="Arial"/>
        <w:b/>
        <w:sz w:val="48"/>
      </w:rPr>
      <w:t>EN</w:t>
    </w:r>
    <w:r w:rsidRPr="007D3F17">
      <w:rPr>
        <w:rFonts w:ascii="Arial" w:hAnsi="Arial" w:cs="Arial"/>
        <w:b/>
        <w:sz w:val="48"/>
      </w:rPr>
      <w:tab/>
    </w:r>
    <w:r w:rsidRPr="007D3F17">
      <w:rPr>
        <w:rFonts w:ascii="Arial" w:hAnsi="Arial" w:cs="Arial"/>
        <w:b/>
        <w:sz w:val="48"/>
      </w:rPr>
      <w:tab/>
    </w:r>
    <w:r w:rsidRPr="007D3F17">
      <w:tab/>
    </w:r>
    <w:r w:rsidRPr="007D3F17">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3F17" w:rsidRPr="007D3F17" w:rsidRDefault="007D3F17" w:rsidP="007D3F17">
    <w:pPr>
      <w:pStyle w:val="Footer"/>
      <w:rPr>
        <w:rFonts w:ascii="Arial" w:hAnsi="Arial" w:cs="Arial"/>
        <w:b/>
        <w:sz w:val="48"/>
      </w:rPr>
    </w:pPr>
    <w:r w:rsidRPr="007D3F17">
      <w:rPr>
        <w:rFonts w:ascii="Arial" w:hAnsi="Arial" w:cs="Arial"/>
        <w:b/>
        <w:sz w:val="48"/>
      </w:rPr>
      <w:t>EN</w:t>
    </w:r>
    <w:r w:rsidRPr="007D3F17">
      <w:rPr>
        <w:rFonts w:ascii="Arial" w:hAnsi="Arial" w:cs="Arial"/>
        <w:b/>
        <w:sz w:val="48"/>
      </w:rPr>
      <w:tab/>
    </w:r>
    <w:r w:rsidRPr="007D3F17">
      <w:rPr>
        <w:rFonts w:ascii="Arial" w:hAnsi="Arial" w:cs="Arial"/>
        <w:b/>
        <w:sz w:val="48"/>
      </w:rPr>
      <w:tab/>
    </w:r>
    <w:r w:rsidRPr="007D3F17">
      <w:tab/>
    </w:r>
    <w:r w:rsidRPr="007D3F17">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3F17" w:rsidRDefault="007D3F1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3F17" w:rsidRPr="007D3F17" w:rsidRDefault="007D3F17" w:rsidP="007D3F17">
    <w:pPr>
      <w:pStyle w:val="Footer"/>
      <w:rPr>
        <w:rFonts w:ascii="Arial" w:hAnsi="Arial" w:cs="Arial"/>
        <w:b/>
        <w:sz w:val="48"/>
      </w:rPr>
    </w:pPr>
    <w:r w:rsidRPr="007D3F17">
      <w:rPr>
        <w:rFonts w:ascii="Arial" w:hAnsi="Arial" w:cs="Arial"/>
        <w:b/>
        <w:sz w:val="48"/>
      </w:rPr>
      <w:t>EN</w:t>
    </w:r>
    <w:r w:rsidRPr="007D3F17">
      <w:rPr>
        <w:rFonts w:ascii="Arial" w:hAnsi="Arial" w:cs="Arial"/>
        <w:b/>
        <w:sz w:val="48"/>
      </w:rPr>
      <w:tab/>
    </w:r>
    <w:r>
      <w:fldChar w:fldCharType="begin"/>
    </w:r>
    <w:r>
      <w:instrText xml:space="preserve"> PAGE  \* MERGEFORMAT </w:instrText>
    </w:r>
    <w:r>
      <w:fldChar w:fldCharType="separate"/>
    </w:r>
    <w:r w:rsidR="00D64522">
      <w:rPr>
        <w:noProof/>
      </w:rPr>
      <w:t>7</w:t>
    </w:r>
    <w:r>
      <w:fldChar w:fldCharType="end"/>
    </w:r>
    <w:r>
      <w:tab/>
    </w:r>
    <w:r w:rsidRPr="007D3F17">
      <w:tab/>
    </w:r>
    <w:r w:rsidRPr="007D3F17">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3F17" w:rsidRDefault="007D3F17" w:rsidP="007D3F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7928" w:rsidRDefault="00597928" w:rsidP="00220A4F">
      <w:pPr>
        <w:spacing w:before="0" w:after="0"/>
      </w:pPr>
      <w:r>
        <w:separator/>
      </w:r>
    </w:p>
  </w:footnote>
  <w:footnote w:type="continuationSeparator" w:id="0">
    <w:p w:rsidR="00597928" w:rsidRDefault="00597928" w:rsidP="00220A4F">
      <w:pPr>
        <w:spacing w:before="0" w:after="0"/>
      </w:pPr>
      <w:r>
        <w:continuationSeparator/>
      </w:r>
    </w:p>
  </w:footnote>
  <w:footnote w:type="continuationNotice" w:id="1">
    <w:p w:rsidR="00597928" w:rsidRDefault="00597928">
      <w:pPr>
        <w:spacing w:before="0" w:after="0"/>
      </w:pPr>
    </w:p>
  </w:footnote>
  <w:footnote w:id="2">
    <w:p w:rsidR="00220A4F" w:rsidRPr="007E451F" w:rsidRDefault="00220A4F" w:rsidP="00220A4F">
      <w:pPr>
        <w:pStyle w:val="FootnoteText"/>
        <w:rPr>
          <w:lang w:val="en-IE"/>
        </w:rPr>
      </w:pPr>
      <w:r w:rsidRPr="00901865">
        <w:rPr>
          <w:rStyle w:val="FootnoteReference"/>
        </w:rPr>
        <w:footnoteRef/>
      </w:r>
      <w:r w:rsidR="00901865" w:rsidRPr="007E451F">
        <w:rPr>
          <w:lang w:val="en-IE"/>
        </w:rPr>
        <w:tab/>
      </w:r>
      <w:r w:rsidR="00AA4B2B" w:rsidRPr="007E451F">
        <w:rPr>
          <w:lang w:val="en-IE"/>
        </w:rPr>
        <w:t>AS 8/2.1-25/95 Confidential</w:t>
      </w:r>
    </w:p>
  </w:footnote>
  <w:footnote w:id="3">
    <w:p w:rsidR="00655AC3" w:rsidRPr="007E451F" w:rsidRDefault="00655AC3">
      <w:pPr>
        <w:pStyle w:val="FootnoteText"/>
        <w:rPr>
          <w:lang w:val="en-IE"/>
        </w:rPr>
      </w:pPr>
      <w:r w:rsidRPr="0096153C">
        <w:rPr>
          <w:rStyle w:val="FootnoteReference"/>
        </w:rPr>
        <w:footnoteRef/>
      </w:r>
      <w:r w:rsidR="0096153C" w:rsidRPr="007E451F">
        <w:rPr>
          <w:lang w:val="en-IE"/>
        </w:rPr>
        <w:tab/>
      </w:r>
      <w:r w:rsidR="000C4E43" w:rsidRPr="007E451F">
        <w:rPr>
          <w:lang w:val="en-IE"/>
        </w:rPr>
        <w:t xml:space="preserve">OJ L 97, 9.4.2008, p. 72,  </w:t>
      </w:r>
      <w:hyperlink r:id="rId1" w:history="1">
        <w:r w:rsidR="000C4E43" w:rsidRPr="007E451F">
          <w:rPr>
            <w:rStyle w:val="Hyperlink"/>
            <w:lang w:val="en-IE"/>
          </w:rPr>
          <w:t>EUR-Lex - 02008R0300-20100201 - FR - EUR-Lex</w:t>
        </w:r>
      </w:hyperlink>
    </w:p>
  </w:footnote>
  <w:footnote w:id="4">
    <w:p w:rsidR="00655AC3" w:rsidRPr="007E451F" w:rsidRDefault="00655AC3">
      <w:pPr>
        <w:pStyle w:val="FootnoteText"/>
        <w:rPr>
          <w:lang w:val="en-IE"/>
        </w:rPr>
      </w:pPr>
      <w:r w:rsidRPr="0096153C">
        <w:rPr>
          <w:rStyle w:val="FootnoteReference"/>
        </w:rPr>
        <w:footnoteRef/>
      </w:r>
      <w:r w:rsidR="0096153C" w:rsidRPr="007E451F">
        <w:rPr>
          <w:lang w:val="en-IE"/>
        </w:rPr>
        <w:tab/>
      </w:r>
      <w:r w:rsidR="000C4E43" w:rsidRPr="007E451F">
        <w:rPr>
          <w:lang w:val="en-IE"/>
        </w:rPr>
        <w:t xml:space="preserve">OJ L 299, 14.11.2015, p. 1, </w:t>
      </w:r>
      <w:hyperlink r:id="rId2" w:history="1">
        <w:r w:rsidR="000C4E43" w:rsidRPr="007E451F">
          <w:rPr>
            <w:rStyle w:val="Hyperlink"/>
            <w:lang w:val="en-IE"/>
          </w:rPr>
          <w:t>EUR-Lex - 02015R1998-20260101 - FR - EUR-Lex</w:t>
        </w:r>
      </w:hyperlink>
    </w:p>
  </w:footnote>
  <w:footnote w:id="5">
    <w:p w:rsidR="000C4E43" w:rsidRPr="00CA0666" w:rsidRDefault="000C4E43">
      <w:pPr>
        <w:pStyle w:val="FootnoteText"/>
        <w:rPr>
          <w:lang w:val="en-IE"/>
        </w:rPr>
      </w:pPr>
      <w:r w:rsidRPr="0096153C">
        <w:rPr>
          <w:rStyle w:val="FootnoteReference"/>
        </w:rPr>
        <w:footnoteRef/>
      </w:r>
      <w:r w:rsidR="0096153C">
        <w:tab/>
      </w:r>
      <w:r>
        <w:t>Not published in the OJ.</w:t>
      </w:r>
    </w:p>
  </w:footnote>
  <w:footnote w:id="6">
    <w:p w:rsidR="00220A4F" w:rsidRDefault="00220A4F" w:rsidP="00220A4F">
      <w:pPr>
        <w:pStyle w:val="FootnoteText"/>
        <w:ind w:left="709" w:hanging="709"/>
      </w:pPr>
      <w:r w:rsidRPr="005F51B9">
        <w:rPr>
          <w:rStyle w:val="FootnoteReference"/>
        </w:rPr>
        <w:footnoteRef/>
      </w:r>
      <w:r>
        <w:tab/>
        <w:t xml:space="preserve">Judgment of the Court of Justice of 7 October 2014, Germany v Council, C-399/12, ECLI:EU:C:2014:2258, paragraph 64. </w:t>
      </w:r>
    </w:p>
  </w:footnote>
  <w:footnote w:id="7">
    <w:p w:rsidR="00560DEF" w:rsidRPr="00560DEF" w:rsidRDefault="00560DEF" w:rsidP="00560DEF">
      <w:pPr>
        <w:pStyle w:val="FootnoteText"/>
        <w:rPr>
          <w:lang w:val="en-IE"/>
        </w:rPr>
      </w:pPr>
      <w:r w:rsidRPr="00F9767E">
        <w:rPr>
          <w:rStyle w:val="FootnoteReference"/>
        </w:rPr>
        <w:footnoteRef/>
      </w:r>
      <w:r w:rsidR="00F9767E">
        <w:tab/>
      </w:r>
      <w:r>
        <w:rPr>
          <w:lang w:val="pt-PT"/>
        </w:rPr>
        <w:t>J</w:t>
      </w:r>
      <w:r w:rsidR="00A41308">
        <w:rPr>
          <w:lang w:val="pt-PT"/>
        </w:rPr>
        <w:t>udg</w:t>
      </w:r>
      <w:r w:rsidR="00A41308" w:rsidRPr="00560DEF">
        <w:rPr>
          <w:lang w:val="en-IE"/>
        </w:rPr>
        <w:t>ment</w:t>
      </w:r>
      <w:r w:rsidRPr="00560DEF">
        <w:rPr>
          <w:lang w:val="en-IE"/>
        </w:rPr>
        <w:t xml:space="preserve"> of the Court of Justice of 7 October 2014, Germany v Council, C-399/12,</w:t>
      </w:r>
      <w:r>
        <w:rPr>
          <w:lang w:val="en-IE"/>
        </w:rPr>
        <w:t xml:space="preserve"> </w:t>
      </w:r>
      <w:r w:rsidRPr="00560DEF">
        <w:rPr>
          <w:lang w:val="en-IE"/>
        </w:rPr>
        <w:t>ECLI:EU:C:2014:2258, paragraphs 61 to 64.</w:t>
      </w:r>
    </w:p>
    <w:p w:rsidR="00560DEF" w:rsidRPr="00054B44" w:rsidRDefault="00560DEF">
      <w:pPr>
        <w:pStyle w:val="FootnoteText"/>
        <w:rPr>
          <w:lang w:val="pt-PT"/>
        </w:rPr>
      </w:pPr>
    </w:p>
  </w:footnote>
  <w:footnote w:id="8">
    <w:p w:rsidR="00AC39BD" w:rsidRPr="003D0F15" w:rsidRDefault="00AC39BD">
      <w:pPr>
        <w:pStyle w:val="FootnoteText"/>
        <w:rPr>
          <w:lang w:val="en-IE"/>
        </w:rPr>
      </w:pPr>
      <w:r w:rsidRPr="00715039">
        <w:rPr>
          <w:rStyle w:val="FootnoteReference"/>
        </w:rPr>
        <w:footnoteRef/>
      </w:r>
      <w:r w:rsidR="00715039">
        <w:tab/>
      </w:r>
      <w:r w:rsidR="00093B54" w:rsidRPr="00093B54">
        <w:t>Regulation (EC) No 300/2008 of the European Parliament and of the Council of 11 March 2008 on common rules in the field of civil aviation security and repealing Regulation (EC) No 2320/2002</w:t>
      </w:r>
      <w:r w:rsidR="00093B54">
        <w:t xml:space="preserve"> </w:t>
      </w:r>
      <w:r w:rsidR="00093B54" w:rsidRPr="00093B54">
        <w:t xml:space="preserve">(OJ L </w:t>
      </w:r>
      <w:r w:rsidR="007E451F">
        <w:t>97, 9.4.2008,</w:t>
      </w:r>
      <w:r w:rsidR="008F32D0">
        <w:t xml:space="preserve"> p. 72</w:t>
      </w:r>
      <w:r w:rsidR="00093B54" w:rsidRPr="00093B54">
        <w:t>)</w:t>
      </w:r>
    </w:p>
  </w:footnote>
  <w:footnote w:id="9">
    <w:p w:rsidR="00417FCF" w:rsidRPr="003D0F15" w:rsidRDefault="00417FCF">
      <w:pPr>
        <w:pStyle w:val="FootnoteText"/>
        <w:rPr>
          <w:lang w:val="en-IE"/>
        </w:rPr>
      </w:pPr>
      <w:r w:rsidRPr="00715039">
        <w:rPr>
          <w:rStyle w:val="FootnoteReference"/>
        </w:rPr>
        <w:footnoteRef/>
      </w:r>
      <w:r w:rsidR="00715039">
        <w:tab/>
      </w:r>
      <w:r w:rsidR="00093B54" w:rsidRPr="00093B54">
        <w:rPr>
          <w:noProof/>
        </w:rPr>
        <w:t>Commission Implementing Regulation (EU) 2015/1998 of 5 November 2015 laying down detailed measures for the implementation of the common basic standards on aviation</w:t>
      </w:r>
      <w:r w:rsidRPr="00417FCF">
        <w:rPr>
          <w:lang w:val="pl-PL"/>
        </w:rPr>
        <w:t xml:space="preserve"> </w:t>
      </w:r>
      <w:r w:rsidR="007E451F">
        <w:rPr>
          <w:lang w:val="pl-PL"/>
        </w:rPr>
        <w:t xml:space="preserve">security </w:t>
      </w:r>
      <w:r>
        <w:rPr>
          <w:lang w:val="pl-PL"/>
        </w:rPr>
        <w:t>(</w:t>
      </w:r>
      <w:r w:rsidR="00093B54" w:rsidRPr="00093B54">
        <w:rPr>
          <w:lang w:val="pl-PL"/>
        </w:rPr>
        <w:t>OJ L 299, 14.11.2015, pp. 1–142</w:t>
      </w:r>
      <w:r>
        <w:rPr>
          <w:lang w:val="pl-PL"/>
        </w:rPr>
        <w:t>)</w:t>
      </w:r>
    </w:p>
  </w:footnote>
  <w:footnote w:id="10">
    <w:p w:rsidR="00093B54" w:rsidRPr="00093B54" w:rsidRDefault="00093B54">
      <w:pPr>
        <w:pStyle w:val="FootnoteText"/>
        <w:rPr>
          <w:lang w:val="en-IE"/>
        </w:rPr>
      </w:pPr>
      <w:r w:rsidRPr="0096153C">
        <w:rPr>
          <w:rStyle w:val="FootnoteReference"/>
        </w:rPr>
        <w:footnoteRef/>
      </w:r>
      <w:r w:rsidR="0096153C">
        <w:tab/>
      </w:r>
      <w:bookmarkStart w:id="5" w:name="_Hlk219298074"/>
      <w:r w:rsidRPr="00093B54">
        <w:rPr>
          <w:lang w:val="en-IE"/>
        </w:rPr>
        <w:t xml:space="preserve">Commission Implementing Decision C(2015) 8005 </w:t>
      </w:r>
      <w:bookmarkEnd w:id="5"/>
      <w:r w:rsidRPr="00093B54">
        <w:rPr>
          <w:lang w:val="en-IE"/>
        </w:rPr>
        <w:t>of 16 November 2015 laying down detailed measures for the implementation of the common basic standards on aviation security containing information, as referred to in point (a) of Article 18 of Regulation (EC) No 300/2008</w:t>
      </w:r>
      <w:r w:rsidR="00A9585A">
        <w:rPr>
          <w:lang w:val="en-IE"/>
        </w:rPr>
        <w:t>, not published in the 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3F17" w:rsidRDefault="007D3F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3F17" w:rsidRDefault="007D3F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35DEF1D4"/>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99C0C80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051677F6"/>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4E0A2F9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43103370"/>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2A846B96"/>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79DA3D44"/>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CEF0587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lvlOverride w:ilvl="0">
      <w:startOverride w:val="1"/>
    </w:lvlOverride>
  </w:num>
  <w:num w:numId="13">
    <w:abstractNumId w:val="19"/>
  </w:num>
  <w:num w:numId="14">
    <w:abstractNumId w:val="12"/>
  </w:num>
  <w:num w:numId="15">
    <w:abstractNumId w:val="21"/>
  </w:num>
  <w:num w:numId="16">
    <w:abstractNumId w:val="11"/>
  </w:num>
  <w:num w:numId="17">
    <w:abstractNumId w:val="13"/>
  </w:num>
  <w:num w:numId="18">
    <w:abstractNumId w:val="14"/>
  </w:num>
  <w:num w:numId="19">
    <w:abstractNumId w:val="9"/>
  </w:num>
  <w:num w:numId="20">
    <w:abstractNumId w:val="20"/>
  </w:num>
  <w:num w:numId="21">
    <w:abstractNumId w:val="8"/>
  </w:num>
  <w:num w:numId="22">
    <w:abstractNumId w:val="15"/>
  </w:num>
  <w:num w:numId="23">
    <w:abstractNumId w:val="17"/>
  </w:num>
  <w:num w:numId="24">
    <w:abstractNumId w:val="18"/>
  </w:num>
  <w:num w:numId="25">
    <w:abstractNumId w:val="10"/>
  </w:num>
  <w:num w:numId="26">
    <w:abstractNumId w:val="16"/>
  </w:num>
  <w:num w:numId="27">
    <w:abstractNumId w:val="2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pt-PT" w:vendorID="64" w:dllVersion="6" w:nlCheck="1" w:checkStyle="0"/>
  <w:activeWritingStyle w:appName="MSWord" w:lang="en-GB" w:vendorID="64" w:dllVersion="6" w:nlCheck="1" w:checkStyle="1"/>
  <w:activeWritingStyle w:appName="MSWord" w:lang="en-GB" w:vendorID="64" w:dllVersion="0" w:nlCheck="1" w:checkStyle="0"/>
  <w:activeWritingStyle w:appName="MSWord" w:lang="en-IE" w:vendorID="64" w:dllVersion="0" w:nlCheck="1" w:checkStyle="0"/>
  <w:activeWritingStyle w:appName="MSWord" w:lang="pl-PL" w:vendorID="64" w:dllVersion="0" w:nlCheck="1" w:checkStyle="0"/>
  <w:activeWritingStyle w:appName="MSWord" w:lang="pt-PT" w:vendorID="64" w:dllVersion="0" w:nlCheck="1" w:checkStyle="0"/>
  <w:activeWritingStyle w:appName="MSWord" w:lang="en-US" w:vendorID="64" w:dllVersion="0" w:nlCheck="1" w:checkStyle="0"/>
  <w:activeWritingStyle w:appName="MSWord" w:lang="fr-BE" w:vendorID="64" w:dllVersion="0" w:nlCheck="1" w:checkStyle="0"/>
  <w:activeWritingStyle w:appName="MSWord" w:lang="fr-FR"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5-05 08:45:1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E0BE3021-5D83-4452-B1BD-33E2FD671835"/>
    <w:docVar w:name="LW_COVERPAGE_TYPE" w:val="1"/>
    <w:docVar w:name="LW_CROSSREFERENCE" w:val="&lt;UNUSED&gt;"/>
    <w:docVar w:name="LW_DocType" w:val="COM"/>
    <w:docVar w:name="LW_EMISSION" w:val="5.5.2026"/>
    <w:docVar w:name="LW_EMISSION_ISODATE" w:val="2026-05-05"/>
    <w:docVar w:name="LW_EMISSION_LOCATION" w:val="BRX"/>
    <w:docVar w:name="LW_EMISSION_PREFIX" w:val="Brussels,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098"/>
    <w:docVar w:name="LW_REF.II.NEW.CP_YEAR" w:val="2026"/>
    <w:docVar w:name="LW_REF.INST.NEW" w:val="COM"/>
    <w:docVar w:name="LW_REF.INST.NEW_ADOPTED" w:val="final"/>
    <w:docVar w:name="LW_REF.INST.NEW_TEXT" w:val="(2026) 18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position to be taken on behalf of the European Union in the 238&lt;FMT:Superscript&gt;th&lt;/FMT&gt; session of the Council of the International Civil Aviation Organization (ICAO), in respect of amendment 19 of Annex 17 \u8211? &lt;FMT:Italic&gt;Aviation Security&lt;/FMT&gt;"/>
    <w:docVar w:name="LW_TYPE.DOC.CP" w:val="COUNCIL DECISION"/>
    <w:docVar w:name="LwApiVersions" w:val="LW4CoDe 1.24.5.0; LW 9.2, Build 20251112"/>
  </w:docVars>
  <w:rsids>
    <w:rsidRoot w:val="00220A4F"/>
    <w:rsid w:val="00000F3F"/>
    <w:rsid w:val="00001C39"/>
    <w:rsid w:val="000025D0"/>
    <w:rsid w:val="00005158"/>
    <w:rsid w:val="00014497"/>
    <w:rsid w:val="00027BB6"/>
    <w:rsid w:val="00030AB3"/>
    <w:rsid w:val="00035C4E"/>
    <w:rsid w:val="00047B58"/>
    <w:rsid w:val="00054B44"/>
    <w:rsid w:val="00061F34"/>
    <w:rsid w:val="00074202"/>
    <w:rsid w:val="00077660"/>
    <w:rsid w:val="000825EE"/>
    <w:rsid w:val="00085DE8"/>
    <w:rsid w:val="00093B54"/>
    <w:rsid w:val="000A17D2"/>
    <w:rsid w:val="000B0D30"/>
    <w:rsid w:val="000B4ED3"/>
    <w:rsid w:val="000C2DF7"/>
    <w:rsid w:val="000C4E43"/>
    <w:rsid w:val="000C5258"/>
    <w:rsid w:val="000C583F"/>
    <w:rsid w:val="000C5CDC"/>
    <w:rsid w:val="000C6452"/>
    <w:rsid w:val="000C7334"/>
    <w:rsid w:val="000D170D"/>
    <w:rsid w:val="000D66F8"/>
    <w:rsid w:val="000E4273"/>
    <w:rsid w:val="000F2477"/>
    <w:rsid w:val="000F5F1F"/>
    <w:rsid w:val="00100CDF"/>
    <w:rsid w:val="00102609"/>
    <w:rsid w:val="001065F5"/>
    <w:rsid w:val="00106756"/>
    <w:rsid w:val="001238EF"/>
    <w:rsid w:val="00126148"/>
    <w:rsid w:val="00131061"/>
    <w:rsid w:val="00131555"/>
    <w:rsid w:val="0013189E"/>
    <w:rsid w:val="00132376"/>
    <w:rsid w:val="00142E04"/>
    <w:rsid w:val="00154B4E"/>
    <w:rsid w:val="001743B7"/>
    <w:rsid w:val="00196E74"/>
    <w:rsid w:val="00197613"/>
    <w:rsid w:val="001B7F3D"/>
    <w:rsid w:val="001D1D50"/>
    <w:rsid w:val="001F27F3"/>
    <w:rsid w:val="00205738"/>
    <w:rsid w:val="00206731"/>
    <w:rsid w:val="00207FE7"/>
    <w:rsid w:val="00215392"/>
    <w:rsid w:val="0021758E"/>
    <w:rsid w:val="00220A4F"/>
    <w:rsid w:val="00221253"/>
    <w:rsid w:val="00222252"/>
    <w:rsid w:val="002223C9"/>
    <w:rsid w:val="00224266"/>
    <w:rsid w:val="00224A45"/>
    <w:rsid w:val="002308B9"/>
    <w:rsid w:val="00233DC7"/>
    <w:rsid w:val="0024011D"/>
    <w:rsid w:val="002402A1"/>
    <w:rsid w:val="002422B2"/>
    <w:rsid w:val="00246838"/>
    <w:rsid w:val="00247779"/>
    <w:rsid w:val="002652E4"/>
    <w:rsid w:val="002666DC"/>
    <w:rsid w:val="00270CB7"/>
    <w:rsid w:val="00271695"/>
    <w:rsid w:val="00282156"/>
    <w:rsid w:val="002850A9"/>
    <w:rsid w:val="00285BEE"/>
    <w:rsid w:val="00292812"/>
    <w:rsid w:val="0029533F"/>
    <w:rsid w:val="002A24F1"/>
    <w:rsid w:val="002A77C6"/>
    <w:rsid w:val="002B1A4F"/>
    <w:rsid w:val="002B30AF"/>
    <w:rsid w:val="002D3CDC"/>
    <w:rsid w:val="002D46C3"/>
    <w:rsid w:val="002D4B34"/>
    <w:rsid w:val="002D5251"/>
    <w:rsid w:val="002D72FC"/>
    <w:rsid w:val="002E06F6"/>
    <w:rsid w:val="00326346"/>
    <w:rsid w:val="0033344A"/>
    <w:rsid w:val="00335E84"/>
    <w:rsid w:val="00342E84"/>
    <w:rsid w:val="003445DE"/>
    <w:rsid w:val="00346268"/>
    <w:rsid w:val="00346B82"/>
    <w:rsid w:val="00346E98"/>
    <w:rsid w:val="00375B23"/>
    <w:rsid w:val="00383304"/>
    <w:rsid w:val="00383E69"/>
    <w:rsid w:val="00385CD1"/>
    <w:rsid w:val="00395C93"/>
    <w:rsid w:val="003969EC"/>
    <w:rsid w:val="003A10F9"/>
    <w:rsid w:val="003B0653"/>
    <w:rsid w:val="003B177D"/>
    <w:rsid w:val="003C7895"/>
    <w:rsid w:val="003D0F15"/>
    <w:rsid w:val="003D4F7D"/>
    <w:rsid w:val="003D5569"/>
    <w:rsid w:val="003D5852"/>
    <w:rsid w:val="003D72C5"/>
    <w:rsid w:val="003E3ECB"/>
    <w:rsid w:val="003E5E6F"/>
    <w:rsid w:val="003E6484"/>
    <w:rsid w:val="003E64EA"/>
    <w:rsid w:val="004032E3"/>
    <w:rsid w:val="00411EE9"/>
    <w:rsid w:val="00417FCF"/>
    <w:rsid w:val="004259D7"/>
    <w:rsid w:val="00425A4C"/>
    <w:rsid w:val="0042606C"/>
    <w:rsid w:val="0042648E"/>
    <w:rsid w:val="004512B6"/>
    <w:rsid w:val="00465299"/>
    <w:rsid w:val="00472CB8"/>
    <w:rsid w:val="004876E2"/>
    <w:rsid w:val="004936D2"/>
    <w:rsid w:val="004A492F"/>
    <w:rsid w:val="004B195D"/>
    <w:rsid w:val="004B545E"/>
    <w:rsid w:val="004C1DFC"/>
    <w:rsid w:val="004C7549"/>
    <w:rsid w:val="004D2529"/>
    <w:rsid w:val="004D2771"/>
    <w:rsid w:val="004E278E"/>
    <w:rsid w:val="004F270F"/>
    <w:rsid w:val="004F6390"/>
    <w:rsid w:val="00515A38"/>
    <w:rsid w:val="00524377"/>
    <w:rsid w:val="00524A8B"/>
    <w:rsid w:val="00527229"/>
    <w:rsid w:val="005333E0"/>
    <w:rsid w:val="00536DFF"/>
    <w:rsid w:val="00544C8F"/>
    <w:rsid w:val="0055407B"/>
    <w:rsid w:val="00560DEF"/>
    <w:rsid w:val="005702D9"/>
    <w:rsid w:val="00575757"/>
    <w:rsid w:val="00576451"/>
    <w:rsid w:val="00586AE2"/>
    <w:rsid w:val="0059038F"/>
    <w:rsid w:val="00597928"/>
    <w:rsid w:val="005A26EA"/>
    <w:rsid w:val="005B1EB6"/>
    <w:rsid w:val="005B35A5"/>
    <w:rsid w:val="005B61C7"/>
    <w:rsid w:val="005C721B"/>
    <w:rsid w:val="005D4AD4"/>
    <w:rsid w:val="005E2EAE"/>
    <w:rsid w:val="005F3912"/>
    <w:rsid w:val="0060209F"/>
    <w:rsid w:val="0060391F"/>
    <w:rsid w:val="006150FF"/>
    <w:rsid w:val="006153DD"/>
    <w:rsid w:val="00621AFA"/>
    <w:rsid w:val="0062357B"/>
    <w:rsid w:val="00631C99"/>
    <w:rsid w:val="00634243"/>
    <w:rsid w:val="0064728C"/>
    <w:rsid w:val="006559E5"/>
    <w:rsid w:val="00655AC3"/>
    <w:rsid w:val="00660FC9"/>
    <w:rsid w:val="0066232D"/>
    <w:rsid w:val="006674D3"/>
    <w:rsid w:val="00677D43"/>
    <w:rsid w:val="006A11A2"/>
    <w:rsid w:val="006A7046"/>
    <w:rsid w:val="006A7A1F"/>
    <w:rsid w:val="006B0E7D"/>
    <w:rsid w:val="006D3CF7"/>
    <w:rsid w:val="006D4791"/>
    <w:rsid w:val="006E7F18"/>
    <w:rsid w:val="006F026C"/>
    <w:rsid w:val="006F53FB"/>
    <w:rsid w:val="0070213A"/>
    <w:rsid w:val="00707B14"/>
    <w:rsid w:val="00715039"/>
    <w:rsid w:val="0072109B"/>
    <w:rsid w:val="00725626"/>
    <w:rsid w:val="007279C5"/>
    <w:rsid w:val="00733565"/>
    <w:rsid w:val="00754CFF"/>
    <w:rsid w:val="00757AD5"/>
    <w:rsid w:val="00766E2D"/>
    <w:rsid w:val="0077135E"/>
    <w:rsid w:val="00773331"/>
    <w:rsid w:val="0078244E"/>
    <w:rsid w:val="007931AE"/>
    <w:rsid w:val="007932EF"/>
    <w:rsid w:val="007A3433"/>
    <w:rsid w:val="007B1238"/>
    <w:rsid w:val="007B38AF"/>
    <w:rsid w:val="007C5388"/>
    <w:rsid w:val="007C5D58"/>
    <w:rsid w:val="007D3F17"/>
    <w:rsid w:val="007E05B0"/>
    <w:rsid w:val="007E39C1"/>
    <w:rsid w:val="007E451F"/>
    <w:rsid w:val="007E4AA1"/>
    <w:rsid w:val="007F6002"/>
    <w:rsid w:val="00804866"/>
    <w:rsid w:val="00807AB9"/>
    <w:rsid w:val="00811402"/>
    <w:rsid w:val="00822A82"/>
    <w:rsid w:val="0082421A"/>
    <w:rsid w:val="008307D4"/>
    <w:rsid w:val="00833005"/>
    <w:rsid w:val="00854FEB"/>
    <w:rsid w:val="0086270A"/>
    <w:rsid w:val="00874D22"/>
    <w:rsid w:val="008A2914"/>
    <w:rsid w:val="008C43F9"/>
    <w:rsid w:val="008E4D8E"/>
    <w:rsid w:val="008F30B2"/>
    <w:rsid w:val="008F32D0"/>
    <w:rsid w:val="008F62C0"/>
    <w:rsid w:val="00901865"/>
    <w:rsid w:val="009033FF"/>
    <w:rsid w:val="009158E4"/>
    <w:rsid w:val="009219B3"/>
    <w:rsid w:val="00924620"/>
    <w:rsid w:val="0094111E"/>
    <w:rsid w:val="009526BD"/>
    <w:rsid w:val="0096153C"/>
    <w:rsid w:val="0097107E"/>
    <w:rsid w:val="00980E8E"/>
    <w:rsid w:val="0098511B"/>
    <w:rsid w:val="00987F40"/>
    <w:rsid w:val="009954CF"/>
    <w:rsid w:val="009A124C"/>
    <w:rsid w:val="009A30E2"/>
    <w:rsid w:val="009A791E"/>
    <w:rsid w:val="009B2590"/>
    <w:rsid w:val="009B5AE2"/>
    <w:rsid w:val="009E2BDD"/>
    <w:rsid w:val="009F0ECE"/>
    <w:rsid w:val="00A03CDE"/>
    <w:rsid w:val="00A2711B"/>
    <w:rsid w:val="00A35EB9"/>
    <w:rsid w:val="00A41308"/>
    <w:rsid w:val="00A4625B"/>
    <w:rsid w:val="00A4758C"/>
    <w:rsid w:val="00A50239"/>
    <w:rsid w:val="00A54A25"/>
    <w:rsid w:val="00A64C59"/>
    <w:rsid w:val="00A752A5"/>
    <w:rsid w:val="00A81584"/>
    <w:rsid w:val="00A82DAB"/>
    <w:rsid w:val="00A9585A"/>
    <w:rsid w:val="00AA14F9"/>
    <w:rsid w:val="00AA4B2B"/>
    <w:rsid w:val="00AB2731"/>
    <w:rsid w:val="00AB7ABD"/>
    <w:rsid w:val="00AC2151"/>
    <w:rsid w:val="00AC39BD"/>
    <w:rsid w:val="00AC6571"/>
    <w:rsid w:val="00AD592E"/>
    <w:rsid w:val="00AD6281"/>
    <w:rsid w:val="00AE2175"/>
    <w:rsid w:val="00AE5DF2"/>
    <w:rsid w:val="00AF0247"/>
    <w:rsid w:val="00AF0C5B"/>
    <w:rsid w:val="00AF6838"/>
    <w:rsid w:val="00B0762B"/>
    <w:rsid w:val="00B214EF"/>
    <w:rsid w:val="00B261BE"/>
    <w:rsid w:val="00B4399C"/>
    <w:rsid w:val="00B44EF4"/>
    <w:rsid w:val="00B556BF"/>
    <w:rsid w:val="00B56C0D"/>
    <w:rsid w:val="00B62E89"/>
    <w:rsid w:val="00B63054"/>
    <w:rsid w:val="00B63DCE"/>
    <w:rsid w:val="00B66FCC"/>
    <w:rsid w:val="00B713FB"/>
    <w:rsid w:val="00B71BE9"/>
    <w:rsid w:val="00B7221A"/>
    <w:rsid w:val="00B7228E"/>
    <w:rsid w:val="00B80F86"/>
    <w:rsid w:val="00B82EED"/>
    <w:rsid w:val="00B85851"/>
    <w:rsid w:val="00B86A48"/>
    <w:rsid w:val="00BA6BE3"/>
    <w:rsid w:val="00BA7E9E"/>
    <w:rsid w:val="00BC03C0"/>
    <w:rsid w:val="00BC1730"/>
    <w:rsid w:val="00BD3386"/>
    <w:rsid w:val="00BE6A1A"/>
    <w:rsid w:val="00BE6F06"/>
    <w:rsid w:val="00C05225"/>
    <w:rsid w:val="00C12301"/>
    <w:rsid w:val="00C179B8"/>
    <w:rsid w:val="00C2638A"/>
    <w:rsid w:val="00C32A72"/>
    <w:rsid w:val="00C44E32"/>
    <w:rsid w:val="00C54520"/>
    <w:rsid w:val="00C569F9"/>
    <w:rsid w:val="00C570F0"/>
    <w:rsid w:val="00C60357"/>
    <w:rsid w:val="00C70E27"/>
    <w:rsid w:val="00C84DC9"/>
    <w:rsid w:val="00C95BE5"/>
    <w:rsid w:val="00CA0666"/>
    <w:rsid w:val="00CE510F"/>
    <w:rsid w:val="00CF58D8"/>
    <w:rsid w:val="00CF7801"/>
    <w:rsid w:val="00D0603E"/>
    <w:rsid w:val="00D20381"/>
    <w:rsid w:val="00D222D6"/>
    <w:rsid w:val="00D340F4"/>
    <w:rsid w:val="00D41696"/>
    <w:rsid w:val="00D46EDD"/>
    <w:rsid w:val="00D64522"/>
    <w:rsid w:val="00D6779B"/>
    <w:rsid w:val="00D731D5"/>
    <w:rsid w:val="00D81CC6"/>
    <w:rsid w:val="00D91CCE"/>
    <w:rsid w:val="00D9559A"/>
    <w:rsid w:val="00DA151C"/>
    <w:rsid w:val="00DA4D11"/>
    <w:rsid w:val="00DB2C23"/>
    <w:rsid w:val="00DB3931"/>
    <w:rsid w:val="00DC742B"/>
    <w:rsid w:val="00DC7DF5"/>
    <w:rsid w:val="00DD499A"/>
    <w:rsid w:val="00DD51BB"/>
    <w:rsid w:val="00DE12A1"/>
    <w:rsid w:val="00DE511A"/>
    <w:rsid w:val="00DF0403"/>
    <w:rsid w:val="00E03C2A"/>
    <w:rsid w:val="00E03DA6"/>
    <w:rsid w:val="00E10B51"/>
    <w:rsid w:val="00E130B5"/>
    <w:rsid w:val="00E16E7A"/>
    <w:rsid w:val="00E2073E"/>
    <w:rsid w:val="00E21233"/>
    <w:rsid w:val="00E240C7"/>
    <w:rsid w:val="00E24A0C"/>
    <w:rsid w:val="00E2657C"/>
    <w:rsid w:val="00E33EF2"/>
    <w:rsid w:val="00E36223"/>
    <w:rsid w:val="00E377DB"/>
    <w:rsid w:val="00E63545"/>
    <w:rsid w:val="00E74BB3"/>
    <w:rsid w:val="00EA7620"/>
    <w:rsid w:val="00EC38E4"/>
    <w:rsid w:val="00ED195A"/>
    <w:rsid w:val="00ED3440"/>
    <w:rsid w:val="00ED5602"/>
    <w:rsid w:val="00ED776D"/>
    <w:rsid w:val="00ED7E52"/>
    <w:rsid w:val="00EE6E6F"/>
    <w:rsid w:val="00EF1552"/>
    <w:rsid w:val="00EF2DD7"/>
    <w:rsid w:val="00EF4B69"/>
    <w:rsid w:val="00EF5FCA"/>
    <w:rsid w:val="00EF698C"/>
    <w:rsid w:val="00F11A76"/>
    <w:rsid w:val="00F137FB"/>
    <w:rsid w:val="00F13F20"/>
    <w:rsid w:val="00F16A5A"/>
    <w:rsid w:val="00F24516"/>
    <w:rsid w:val="00F31509"/>
    <w:rsid w:val="00F35148"/>
    <w:rsid w:val="00F40150"/>
    <w:rsid w:val="00F43640"/>
    <w:rsid w:val="00F45748"/>
    <w:rsid w:val="00F45EB1"/>
    <w:rsid w:val="00F4601D"/>
    <w:rsid w:val="00F50667"/>
    <w:rsid w:val="00F52586"/>
    <w:rsid w:val="00F52D8D"/>
    <w:rsid w:val="00F61748"/>
    <w:rsid w:val="00F72951"/>
    <w:rsid w:val="00F72C61"/>
    <w:rsid w:val="00F731B8"/>
    <w:rsid w:val="00F8414A"/>
    <w:rsid w:val="00F964A2"/>
    <w:rsid w:val="00F9767E"/>
    <w:rsid w:val="00FA06AF"/>
    <w:rsid w:val="00FA69AD"/>
    <w:rsid w:val="00FB42DD"/>
    <w:rsid w:val="00FB5DB3"/>
    <w:rsid w:val="00FC1483"/>
    <w:rsid w:val="00FC3091"/>
    <w:rsid w:val="00FC38F8"/>
    <w:rsid w:val="00FC4F3E"/>
    <w:rsid w:val="00FD029B"/>
    <w:rsid w:val="00FD5D15"/>
    <w:rsid w:val="00FD7C84"/>
    <w:rsid w:val="00FF65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04F40C88-6A06-4C59-B0AA-37B122A2A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rsid w:val="00D731D5"/>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D731D5"/>
    <w:pPr>
      <w:spacing w:after="0"/>
    </w:pPr>
  </w:style>
  <w:style w:type="paragraph" w:styleId="ListBullet">
    <w:name w:val="List Bullet"/>
    <w:basedOn w:val="Normal"/>
    <w:uiPriority w:val="99"/>
    <w:semiHidden/>
    <w:unhideWhenUsed/>
    <w:rsid w:val="00D731D5"/>
    <w:pPr>
      <w:numPr>
        <w:numId w:val="1"/>
      </w:numPr>
      <w:contextualSpacing/>
    </w:pPr>
  </w:style>
  <w:style w:type="paragraph" w:styleId="ListBullet2">
    <w:name w:val="List Bullet 2"/>
    <w:basedOn w:val="Normal"/>
    <w:uiPriority w:val="99"/>
    <w:semiHidden/>
    <w:unhideWhenUsed/>
    <w:rsid w:val="00D731D5"/>
    <w:pPr>
      <w:numPr>
        <w:numId w:val="2"/>
      </w:numPr>
      <w:contextualSpacing/>
    </w:pPr>
  </w:style>
  <w:style w:type="paragraph" w:styleId="ListBullet3">
    <w:name w:val="List Bullet 3"/>
    <w:basedOn w:val="Normal"/>
    <w:uiPriority w:val="99"/>
    <w:semiHidden/>
    <w:unhideWhenUsed/>
    <w:rsid w:val="00D731D5"/>
    <w:pPr>
      <w:numPr>
        <w:numId w:val="3"/>
      </w:numPr>
      <w:contextualSpacing/>
    </w:pPr>
  </w:style>
  <w:style w:type="paragraph" w:styleId="ListBullet4">
    <w:name w:val="List Bullet 4"/>
    <w:basedOn w:val="Normal"/>
    <w:uiPriority w:val="99"/>
    <w:semiHidden/>
    <w:unhideWhenUsed/>
    <w:rsid w:val="00D731D5"/>
    <w:pPr>
      <w:numPr>
        <w:numId w:val="4"/>
      </w:numPr>
      <w:contextualSpacing/>
    </w:pPr>
  </w:style>
  <w:style w:type="paragraph" w:styleId="ListNumber">
    <w:name w:val="List Number"/>
    <w:basedOn w:val="Normal"/>
    <w:uiPriority w:val="99"/>
    <w:semiHidden/>
    <w:unhideWhenUsed/>
    <w:rsid w:val="00D731D5"/>
    <w:pPr>
      <w:numPr>
        <w:numId w:val="5"/>
      </w:numPr>
      <w:contextualSpacing/>
    </w:pPr>
  </w:style>
  <w:style w:type="paragraph" w:styleId="ListNumber2">
    <w:name w:val="List Number 2"/>
    <w:basedOn w:val="Normal"/>
    <w:uiPriority w:val="99"/>
    <w:semiHidden/>
    <w:unhideWhenUsed/>
    <w:rsid w:val="00D731D5"/>
    <w:pPr>
      <w:numPr>
        <w:numId w:val="6"/>
      </w:numPr>
      <w:contextualSpacing/>
    </w:pPr>
  </w:style>
  <w:style w:type="paragraph" w:styleId="ListNumber3">
    <w:name w:val="List Number 3"/>
    <w:basedOn w:val="Normal"/>
    <w:uiPriority w:val="99"/>
    <w:semiHidden/>
    <w:unhideWhenUsed/>
    <w:rsid w:val="00D731D5"/>
    <w:pPr>
      <w:numPr>
        <w:numId w:val="7"/>
      </w:numPr>
      <w:contextualSpacing/>
    </w:pPr>
  </w:style>
  <w:style w:type="paragraph" w:styleId="ListNumber4">
    <w:name w:val="List Number 4"/>
    <w:basedOn w:val="Normal"/>
    <w:uiPriority w:val="99"/>
    <w:semiHidden/>
    <w:unhideWhenUsed/>
    <w:rsid w:val="00D731D5"/>
    <w:pPr>
      <w:numPr>
        <w:numId w:val="8"/>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901865"/>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1865"/>
    <w:rPr>
      <w:rFonts w:ascii="Segoe UI" w:hAnsi="Segoe UI" w:cs="Segoe UI"/>
      <w:sz w:val="18"/>
      <w:szCs w:val="18"/>
      <w:lang w:val="en-GB"/>
    </w:rPr>
  </w:style>
  <w:style w:type="paragraph" w:styleId="CommentSubject">
    <w:name w:val="annotation subject"/>
    <w:basedOn w:val="CommentText"/>
    <w:next w:val="CommentText"/>
    <w:link w:val="CommentSubjectChar"/>
    <w:uiPriority w:val="99"/>
    <w:semiHidden/>
    <w:unhideWhenUsed/>
    <w:rsid w:val="00D222D6"/>
    <w:rPr>
      <w:b/>
      <w:bCs/>
    </w:rPr>
  </w:style>
  <w:style w:type="character" w:customStyle="1" w:styleId="CommentSubjectChar">
    <w:name w:val="Comment Subject Char"/>
    <w:basedOn w:val="CommentTextChar"/>
    <w:link w:val="CommentSubject"/>
    <w:uiPriority w:val="99"/>
    <w:semiHidden/>
    <w:rsid w:val="00D222D6"/>
    <w:rPr>
      <w:rFonts w:ascii="Times New Roman" w:hAnsi="Times New Roman" w:cs="Times New Roman"/>
      <w:b/>
      <w:bCs/>
      <w:sz w:val="20"/>
      <w:szCs w:val="20"/>
      <w:lang w:val="en-GB"/>
    </w:rPr>
  </w:style>
  <w:style w:type="character" w:styleId="Hyperlink">
    <w:name w:val="Hyperlink"/>
    <w:basedOn w:val="DefaultParagraphFont"/>
    <w:uiPriority w:val="99"/>
    <w:unhideWhenUsed/>
    <w:rsid w:val="00D222D6"/>
    <w:rPr>
      <w:color w:val="0000FF" w:themeColor="hyperlink"/>
      <w:u w:val="single"/>
    </w:rPr>
  </w:style>
  <w:style w:type="paragraph" w:styleId="ListParagraph">
    <w:name w:val="List Paragraph"/>
    <w:basedOn w:val="Normal"/>
    <w:uiPriority w:val="34"/>
    <w:qFormat/>
    <w:rsid w:val="00465299"/>
    <w:pPr>
      <w:ind w:left="720"/>
      <w:contextualSpacing/>
    </w:pPr>
  </w:style>
  <w:style w:type="character" w:customStyle="1" w:styleId="UnresolvedMention1">
    <w:name w:val="Unresolved Mention1"/>
    <w:basedOn w:val="DefaultParagraphFont"/>
    <w:uiPriority w:val="99"/>
    <w:semiHidden/>
    <w:unhideWhenUsed/>
    <w:rsid w:val="00560DEF"/>
    <w:rPr>
      <w:color w:val="605E5C"/>
      <w:shd w:val="clear" w:color="auto" w:fill="E1DFDD"/>
    </w:rPr>
  </w:style>
  <w:style w:type="paragraph" w:customStyle="1" w:styleId="Default">
    <w:name w:val="Default"/>
    <w:rsid w:val="00CF7801"/>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UnresolvedMention">
    <w:name w:val="Unresolved Mention"/>
    <w:basedOn w:val="DefaultParagraphFont"/>
    <w:uiPriority w:val="99"/>
    <w:semiHidden/>
    <w:unhideWhenUsed/>
    <w:rsid w:val="00E377DB"/>
    <w:rPr>
      <w:color w:val="605E5C"/>
      <w:shd w:val="clear" w:color="auto" w:fill="E1DFDD"/>
    </w:rPr>
  </w:style>
  <w:style w:type="character" w:customStyle="1" w:styleId="Mention">
    <w:name w:val="Mention"/>
    <w:basedOn w:val="DefaultParagraphFont"/>
    <w:uiPriority w:val="99"/>
    <w:unhideWhenUsed/>
    <w:rsid w:val="00677D43"/>
    <w:rPr>
      <w:color w:val="2B579A"/>
      <w:shd w:val="clear" w:color="auto" w:fill="E1DFDD"/>
    </w:rPr>
  </w:style>
  <w:style w:type="paragraph" w:styleId="Revision">
    <w:name w:val="Revision"/>
    <w:hidden/>
    <w:uiPriority w:val="99"/>
    <w:semiHidden/>
    <w:rsid w:val="0070213A"/>
    <w:pPr>
      <w:spacing w:after="0" w:line="240" w:lineRule="auto"/>
    </w:pPr>
    <w:rPr>
      <w:rFonts w:ascii="Times New Roman" w:hAnsi="Times New Roman" w:cs="Times New Roman"/>
      <w:sz w:val="24"/>
      <w:lang w:val="en-GB"/>
    </w:rPr>
  </w:style>
  <w:style w:type="character" w:customStyle="1" w:styleId="HeaderChar">
    <w:name w:val="Header Char"/>
    <w:basedOn w:val="DefaultParagraphFont"/>
    <w:link w:val="Header"/>
    <w:uiPriority w:val="99"/>
    <w:rsid w:val="007D3F17"/>
    <w:rPr>
      <w:rFonts w:ascii="Times New Roman" w:hAnsi="Times New Roman" w:cs="Times New Roman"/>
      <w:sz w:val="24"/>
      <w:lang w:val="en-GB"/>
    </w:rPr>
  </w:style>
  <w:style w:type="character" w:customStyle="1" w:styleId="FooterChar">
    <w:name w:val="Footer Char"/>
    <w:basedOn w:val="DefaultParagraphFont"/>
    <w:link w:val="Footer"/>
    <w:uiPriority w:val="99"/>
    <w:rsid w:val="007D3F17"/>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7D3F17"/>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7D3F17"/>
    <w:pPr>
      <w:spacing w:before="0"/>
      <w:jc w:val="right"/>
    </w:pPr>
    <w:rPr>
      <w:sz w:val="28"/>
    </w:rPr>
  </w:style>
  <w:style w:type="paragraph" w:customStyle="1" w:styleId="FooterSensitivity">
    <w:name w:val="Footer Sensitivity"/>
    <w:basedOn w:val="Normal"/>
    <w:rsid w:val="007D3F17"/>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3"/>
      </w:numPr>
    </w:pPr>
  </w:style>
  <w:style w:type="paragraph" w:customStyle="1" w:styleId="Tiret1">
    <w:name w:val="Tiret 1"/>
    <w:basedOn w:val="Point1"/>
    <w:pPr>
      <w:numPr>
        <w:numId w:val="14"/>
      </w:numPr>
    </w:pPr>
  </w:style>
  <w:style w:type="paragraph" w:customStyle="1" w:styleId="Tiret2">
    <w:name w:val="Tiret 2"/>
    <w:basedOn w:val="Point2"/>
    <w:pPr>
      <w:numPr>
        <w:numId w:val="15"/>
      </w:numPr>
    </w:pPr>
  </w:style>
  <w:style w:type="paragraph" w:customStyle="1" w:styleId="Tiret3">
    <w:name w:val="Tiret 3"/>
    <w:basedOn w:val="Point3"/>
    <w:pPr>
      <w:numPr>
        <w:numId w:val="16"/>
      </w:numPr>
    </w:pPr>
  </w:style>
  <w:style w:type="paragraph" w:customStyle="1" w:styleId="Tiret4">
    <w:name w:val="Tiret 4"/>
    <w:basedOn w:val="Point4"/>
    <w:pPr>
      <w:numPr>
        <w:numId w:val="17"/>
      </w:numPr>
    </w:pPr>
  </w:style>
  <w:style w:type="paragraph" w:customStyle="1" w:styleId="Tiret5">
    <w:name w:val="Tiret 5"/>
    <w:basedOn w:val="Point5"/>
    <w:pPr>
      <w:numPr>
        <w:numId w:val="1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9"/>
      </w:numPr>
    </w:pPr>
  </w:style>
  <w:style w:type="paragraph" w:customStyle="1" w:styleId="NumPar2">
    <w:name w:val="NumPar 2"/>
    <w:basedOn w:val="Normal"/>
    <w:next w:val="Text1"/>
    <w:pPr>
      <w:numPr>
        <w:ilvl w:val="1"/>
        <w:numId w:val="19"/>
      </w:numPr>
    </w:pPr>
  </w:style>
  <w:style w:type="paragraph" w:customStyle="1" w:styleId="NumPar3">
    <w:name w:val="NumPar 3"/>
    <w:basedOn w:val="Normal"/>
    <w:next w:val="Text1"/>
    <w:pPr>
      <w:numPr>
        <w:ilvl w:val="2"/>
        <w:numId w:val="19"/>
      </w:numPr>
    </w:pPr>
  </w:style>
  <w:style w:type="paragraph" w:customStyle="1" w:styleId="NumPar4">
    <w:name w:val="NumPar 4"/>
    <w:basedOn w:val="Normal"/>
    <w:next w:val="Text1"/>
    <w:pPr>
      <w:numPr>
        <w:ilvl w:val="3"/>
        <w:numId w:val="19"/>
      </w:numPr>
    </w:pPr>
  </w:style>
  <w:style w:type="paragraph" w:customStyle="1" w:styleId="NumPar5">
    <w:name w:val="NumPar 5"/>
    <w:basedOn w:val="Normal"/>
    <w:next w:val="Text2"/>
    <w:pPr>
      <w:numPr>
        <w:ilvl w:val="4"/>
        <w:numId w:val="19"/>
      </w:numPr>
    </w:pPr>
  </w:style>
  <w:style w:type="paragraph" w:customStyle="1" w:styleId="NumPar6">
    <w:name w:val="NumPar 6"/>
    <w:basedOn w:val="Normal"/>
    <w:next w:val="Text2"/>
    <w:pPr>
      <w:numPr>
        <w:ilvl w:val="5"/>
        <w:numId w:val="19"/>
      </w:numPr>
    </w:pPr>
  </w:style>
  <w:style w:type="paragraph" w:customStyle="1" w:styleId="NumPar7">
    <w:name w:val="NumPar 7"/>
    <w:basedOn w:val="Normal"/>
    <w:next w:val="Text2"/>
    <w:pPr>
      <w:numPr>
        <w:ilvl w:val="6"/>
        <w:numId w:val="1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1"/>
      </w:numPr>
    </w:pPr>
  </w:style>
  <w:style w:type="paragraph" w:customStyle="1" w:styleId="Point1number">
    <w:name w:val="Point 1 (number)"/>
    <w:basedOn w:val="Normal"/>
    <w:pPr>
      <w:numPr>
        <w:ilvl w:val="2"/>
        <w:numId w:val="21"/>
      </w:numPr>
    </w:pPr>
  </w:style>
  <w:style w:type="paragraph" w:customStyle="1" w:styleId="Point2number">
    <w:name w:val="Point 2 (number)"/>
    <w:basedOn w:val="Normal"/>
    <w:pPr>
      <w:numPr>
        <w:ilvl w:val="4"/>
        <w:numId w:val="21"/>
      </w:numPr>
    </w:pPr>
  </w:style>
  <w:style w:type="paragraph" w:customStyle="1" w:styleId="Point3number">
    <w:name w:val="Point 3 (number)"/>
    <w:basedOn w:val="Normal"/>
    <w:pPr>
      <w:numPr>
        <w:ilvl w:val="6"/>
        <w:numId w:val="21"/>
      </w:numPr>
    </w:pPr>
  </w:style>
  <w:style w:type="paragraph" w:customStyle="1" w:styleId="Point0letter">
    <w:name w:val="Point 0 (letter)"/>
    <w:basedOn w:val="Normal"/>
    <w:pPr>
      <w:numPr>
        <w:ilvl w:val="1"/>
        <w:numId w:val="21"/>
      </w:numPr>
    </w:pPr>
  </w:style>
  <w:style w:type="paragraph" w:customStyle="1" w:styleId="Point1letter">
    <w:name w:val="Point 1 (letter)"/>
    <w:basedOn w:val="Normal"/>
    <w:pPr>
      <w:numPr>
        <w:ilvl w:val="3"/>
        <w:numId w:val="21"/>
      </w:numPr>
    </w:pPr>
  </w:style>
  <w:style w:type="paragraph" w:customStyle="1" w:styleId="Point2letter">
    <w:name w:val="Point 2 (letter)"/>
    <w:basedOn w:val="Normal"/>
    <w:pPr>
      <w:numPr>
        <w:ilvl w:val="5"/>
        <w:numId w:val="21"/>
      </w:numPr>
    </w:pPr>
  </w:style>
  <w:style w:type="paragraph" w:customStyle="1" w:styleId="Point3letter">
    <w:name w:val="Point 3 (letter)"/>
    <w:basedOn w:val="Normal"/>
    <w:pPr>
      <w:numPr>
        <w:ilvl w:val="7"/>
        <w:numId w:val="21"/>
      </w:numPr>
    </w:pPr>
  </w:style>
  <w:style w:type="paragraph" w:customStyle="1" w:styleId="Point4letter">
    <w:name w:val="Point 4 (letter)"/>
    <w:basedOn w:val="Normal"/>
    <w:pPr>
      <w:numPr>
        <w:ilvl w:val="8"/>
        <w:numId w:val="21"/>
      </w:numPr>
    </w:pPr>
  </w:style>
  <w:style w:type="paragraph" w:customStyle="1" w:styleId="Bullet0">
    <w:name w:val="Bullet 0"/>
    <w:basedOn w:val="Normal"/>
    <w:pPr>
      <w:numPr>
        <w:numId w:val="22"/>
      </w:numPr>
    </w:pPr>
  </w:style>
  <w:style w:type="paragraph" w:customStyle="1" w:styleId="Bullet1">
    <w:name w:val="Bullet 1"/>
    <w:basedOn w:val="Normal"/>
    <w:pPr>
      <w:numPr>
        <w:numId w:val="23"/>
      </w:numPr>
    </w:pPr>
  </w:style>
  <w:style w:type="paragraph" w:customStyle="1" w:styleId="Bullet2">
    <w:name w:val="Bullet 2"/>
    <w:basedOn w:val="Normal"/>
    <w:pPr>
      <w:numPr>
        <w:numId w:val="24"/>
      </w:numPr>
    </w:pPr>
  </w:style>
  <w:style w:type="paragraph" w:customStyle="1" w:styleId="Bullet3">
    <w:name w:val="Bullet 3"/>
    <w:basedOn w:val="Normal"/>
    <w:pPr>
      <w:numPr>
        <w:numId w:val="25"/>
      </w:numPr>
    </w:pPr>
  </w:style>
  <w:style w:type="paragraph" w:customStyle="1" w:styleId="Bullet4">
    <w:name w:val="Bullet 4"/>
    <w:basedOn w:val="Normal"/>
    <w:pPr>
      <w:numPr>
        <w:numId w:val="2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7D3F17"/>
    <w:pPr>
      <w:tabs>
        <w:tab w:val="center" w:pos="4535"/>
        <w:tab w:val="right" w:pos="9071"/>
      </w:tabs>
      <w:spacing w:before="0"/>
    </w:pPr>
  </w:style>
  <w:style w:type="paragraph" w:customStyle="1" w:styleId="HeaderLandscape">
    <w:name w:val="HeaderLandscape"/>
    <w:basedOn w:val="Normal"/>
    <w:rsid w:val="007D3F17"/>
    <w:pPr>
      <w:tabs>
        <w:tab w:val="center" w:pos="7285"/>
        <w:tab w:val="right" w:pos="14003"/>
      </w:tabs>
      <w:spacing w:before="0"/>
    </w:pPr>
  </w:style>
  <w:style w:type="paragraph" w:styleId="Footer">
    <w:name w:val="footer"/>
    <w:basedOn w:val="Normal"/>
    <w:link w:val="FooterChar"/>
    <w:uiPriority w:val="99"/>
    <w:unhideWhenUsed/>
    <w:rsid w:val="007D3F17"/>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7D3F17"/>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3532552">
      <w:bodyDiv w:val="1"/>
      <w:marLeft w:val="0"/>
      <w:marRight w:val="0"/>
      <w:marTop w:val="0"/>
      <w:marBottom w:val="0"/>
      <w:divBdr>
        <w:top w:val="none" w:sz="0" w:space="0" w:color="auto"/>
        <w:left w:val="none" w:sz="0" w:space="0" w:color="auto"/>
        <w:bottom w:val="none" w:sz="0" w:space="0" w:color="auto"/>
        <w:right w:val="none" w:sz="0" w:space="0" w:color="auto"/>
      </w:divBdr>
    </w:div>
    <w:div w:id="283199848">
      <w:bodyDiv w:val="1"/>
      <w:marLeft w:val="0"/>
      <w:marRight w:val="0"/>
      <w:marTop w:val="0"/>
      <w:marBottom w:val="0"/>
      <w:divBdr>
        <w:top w:val="none" w:sz="0" w:space="0" w:color="auto"/>
        <w:left w:val="none" w:sz="0" w:space="0" w:color="auto"/>
        <w:bottom w:val="none" w:sz="0" w:space="0" w:color="auto"/>
        <w:right w:val="none" w:sz="0" w:space="0" w:color="auto"/>
      </w:divBdr>
    </w:div>
    <w:div w:id="725491519">
      <w:bodyDiv w:val="1"/>
      <w:marLeft w:val="0"/>
      <w:marRight w:val="0"/>
      <w:marTop w:val="0"/>
      <w:marBottom w:val="0"/>
      <w:divBdr>
        <w:top w:val="none" w:sz="0" w:space="0" w:color="auto"/>
        <w:left w:val="none" w:sz="0" w:space="0" w:color="auto"/>
        <w:bottom w:val="none" w:sz="0" w:space="0" w:color="auto"/>
        <w:right w:val="none" w:sz="0" w:space="0" w:color="auto"/>
      </w:divBdr>
    </w:div>
    <w:div w:id="1434284749">
      <w:bodyDiv w:val="1"/>
      <w:marLeft w:val="0"/>
      <w:marRight w:val="0"/>
      <w:marTop w:val="0"/>
      <w:marBottom w:val="0"/>
      <w:divBdr>
        <w:top w:val="none" w:sz="0" w:space="0" w:color="auto"/>
        <w:left w:val="none" w:sz="0" w:space="0" w:color="auto"/>
        <w:bottom w:val="none" w:sz="0" w:space="0" w:color="auto"/>
        <w:right w:val="none" w:sz="0" w:space="0" w:color="auto"/>
      </w:divBdr>
    </w:div>
    <w:div w:id="1744375310">
      <w:bodyDiv w:val="1"/>
      <w:marLeft w:val="0"/>
      <w:marRight w:val="0"/>
      <w:marTop w:val="0"/>
      <w:marBottom w:val="0"/>
      <w:divBdr>
        <w:top w:val="none" w:sz="0" w:space="0" w:color="auto"/>
        <w:left w:val="none" w:sz="0" w:space="0" w:color="auto"/>
        <w:bottom w:val="none" w:sz="0" w:space="0" w:color="auto"/>
        <w:right w:val="none" w:sz="0" w:space="0" w:color="auto"/>
      </w:divBdr>
    </w:div>
    <w:div w:id="2059546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EN/TXT/?uri=CELEX:02015R1998-20260101" TargetMode="External"/><Relationship Id="rId1" Type="http://schemas.openxmlformats.org/officeDocument/2006/relationships/hyperlink" Target="https://eur-lex.europa.eu/legal-content/EN/TXT/?uri=CELEX:02008R0300-2010020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372832-9219-4F72-BC0F-81E150C0C5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8</TotalTime>
  <Pages>8</Pages>
  <Words>2281</Words>
  <Characters>13005</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15256</CharactersWithSpaces>
  <SharedDoc>false</SharedDoc>
  <HLinks>
    <vt:vector size="6" baseType="variant">
      <vt:variant>
        <vt:i4>3866650</vt:i4>
      </vt:variant>
      <vt:variant>
        <vt:i4>0</vt:i4>
      </vt:variant>
      <vt:variant>
        <vt:i4>0</vt:i4>
      </vt:variant>
      <vt:variant>
        <vt:i4>5</vt:i4>
      </vt:variant>
      <vt:variant>
        <vt:lpwstr>\\net1.cec.eu.int\MOVE\E\1\ICAO\03. ICAO Council meetings\2026\237th\EASA SL\EASA comments on ICAO SL_25_69 (002).pdf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16</cp:revision>
  <dcterms:created xsi:type="dcterms:W3CDTF">2026-04-20T14:11:00Z</dcterms:created>
  <dcterms:modified xsi:type="dcterms:W3CDTF">2026-05-05T06:45:00Z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8.1, Build 20220902</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f4cdc456-5864-460f-beda-883d23b78bbb_Enabled">
    <vt:lpwstr>true</vt:lpwstr>
  </property>
  <property fmtid="{D5CDD505-2E9C-101B-9397-08002B2CF9AE}" pid="11" name="MSIP_Label_f4cdc456-5864-460f-beda-883d23b78bbb_SetDate">
    <vt:lpwstr>2026-04-08T17:53:06Z</vt:lpwstr>
  </property>
  <property fmtid="{D5CDD505-2E9C-101B-9397-08002B2CF9AE}" pid="12" name="MSIP_Label_f4cdc456-5864-460f-beda-883d23b78bbb_Method">
    <vt:lpwstr>Privileged</vt:lpwstr>
  </property>
  <property fmtid="{D5CDD505-2E9C-101B-9397-08002B2CF9AE}" pid="13" name="MSIP_Label_f4cdc456-5864-460f-beda-883d23b78bbb_Name">
    <vt:lpwstr>Publicly Available</vt:lpwstr>
  </property>
  <property fmtid="{D5CDD505-2E9C-101B-9397-08002B2CF9AE}" pid="14" name="MSIP_Label_f4cdc456-5864-460f-beda-883d23b78bbb_SiteId">
    <vt:lpwstr>b24c8b06-522c-46fe-9080-70926f8dddb1</vt:lpwstr>
  </property>
  <property fmtid="{D5CDD505-2E9C-101B-9397-08002B2CF9AE}" pid="15" name="MSIP_Label_f4cdc456-5864-460f-beda-883d23b78bbb_ActionId">
    <vt:lpwstr>4892fb90-9fe0-48c9-8ba7-eaf55e7678ef</vt:lpwstr>
  </property>
  <property fmtid="{D5CDD505-2E9C-101B-9397-08002B2CF9AE}" pid="16" name="MSIP_Label_f4cdc456-5864-460f-beda-883d23b78bbb_ContentBits">
    <vt:lpwstr>0</vt:lpwstr>
  </property>
  <property fmtid="{D5CDD505-2E9C-101B-9397-08002B2CF9AE}" pid="17" name="MSIP_Label_f4cdc456-5864-460f-beda-883d23b78bbb_Tag">
    <vt:lpwstr>10, 0, 1, 1</vt:lpwstr>
  </property>
  <property fmtid="{D5CDD505-2E9C-101B-9397-08002B2CF9AE}" pid="18" name="DQCStatus">
    <vt:lpwstr>Green (DQC version 03)</vt:lpwstr>
  </property>
</Properties>
</file>