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16AB9" w14:textId="1CE875EC" w:rsidR="00572F26" w:rsidRDefault="00D177FC" w:rsidP="00D177FC">
      <w:pPr>
        <w:pStyle w:val="Pagedecouverture"/>
        <w:rPr>
          <w:noProof/>
        </w:rPr>
      </w:pPr>
      <w:r>
        <w:rPr>
          <w:noProof/>
        </w:rPr>
        <w:pict w14:anchorId="5D064C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2D5BB5-801F-4106-8A80-6BF623364805" style="width:455.25pt;height:368.25pt">
            <v:imagedata r:id="rId10" o:title=""/>
          </v:shape>
        </w:pict>
      </w:r>
    </w:p>
    <w:p w14:paraId="6F082C1F" w14:textId="77777777" w:rsidR="00572F26" w:rsidRDefault="00572F26" w:rsidP="00572F26">
      <w:pPr>
        <w:rPr>
          <w:noProof/>
        </w:rPr>
        <w:sectPr w:rsidR="00572F26" w:rsidSect="00D177FC">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27919747" w14:textId="77777777" w:rsidR="00572F26" w:rsidRDefault="00572F26" w:rsidP="00572F26">
      <w:pPr>
        <w:pStyle w:val="Annexetitre"/>
        <w:rPr>
          <w:noProof/>
        </w:rPr>
      </w:pPr>
      <w:bookmarkStart w:id="0" w:name="_GoBack"/>
      <w:bookmarkEnd w:id="0"/>
      <w:r w:rsidRPr="00572F26">
        <w:rPr>
          <w:noProof/>
        </w:rPr>
        <w:lastRenderedPageBreak/>
        <w:t xml:space="preserve">ANNEX </w:t>
      </w:r>
    </w:p>
    <w:p w14:paraId="17653591" w14:textId="77777777" w:rsidR="00905D22" w:rsidRDefault="00905D22" w:rsidP="00572F26">
      <w:pPr>
        <w:rPr>
          <w:noProof/>
        </w:rPr>
      </w:pPr>
    </w:p>
    <w:p w14:paraId="20C4CD0D" w14:textId="77777777" w:rsidR="00572F26" w:rsidRPr="00146766" w:rsidRDefault="00572F26" w:rsidP="00572F26">
      <w:pPr>
        <w:contextualSpacing/>
        <w:rPr>
          <w:rFonts w:eastAsia="Calibri"/>
          <w:b/>
          <w:bCs/>
          <w:noProof/>
          <w:szCs w:val="24"/>
        </w:rPr>
      </w:pPr>
      <w:r w:rsidRPr="79A5F6EE">
        <w:rPr>
          <w:rFonts w:eastAsia="Calibri"/>
          <w:b/>
          <w:bCs/>
          <w:noProof/>
          <w:szCs w:val="24"/>
        </w:rPr>
        <w:t>EXECUTIVE SUMMARY</w:t>
      </w:r>
    </w:p>
    <w:p w14:paraId="38FB293D" w14:textId="77777777" w:rsidR="00572F26" w:rsidRPr="00146766" w:rsidRDefault="00572F26" w:rsidP="00572F26">
      <w:pPr>
        <w:contextualSpacing/>
        <w:rPr>
          <w:rFonts w:eastAsia="Calibri"/>
          <w:b/>
          <w:bCs/>
          <w:noProof/>
          <w:szCs w:val="24"/>
        </w:rPr>
      </w:pPr>
    </w:p>
    <w:p w14:paraId="1669E7DF" w14:textId="77777777" w:rsidR="00572F26" w:rsidRPr="000D0F2E" w:rsidRDefault="00572F26" w:rsidP="00572F26">
      <w:pPr>
        <w:contextualSpacing/>
        <w:rPr>
          <w:rFonts w:eastAsia="Calibri"/>
          <w:noProof/>
          <w:szCs w:val="24"/>
        </w:rPr>
      </w:pPr>
      <w:r w:rsidRPr="000D0F2E">
        <w:rPr>
          <w:rFonts w:eastAsia="Calibri"/>
          <w:noProof/>
          <w:szCs w:val="24"/>
        </w:rPr>
        <w:t>On</w:t>
      </w:r>
      <w:r>
        <w:rPr>
          <w:rFonts w:eastAsia="Calibri"/>
          <w:noProof/>
          <w:szCs w:val="24"/>
        </w:rPr>
        <w:t xml:space="preserve"> </w:t>
      </w:r>
      <w:r w:rsidRPr="000D0F2E">
        <w:rPr>
          <w:rFonts w:eastAsia="Calibri"/>
          <w:noProof/>
          <w:szCs w:val="24"/>
        </w:rPr>
        <w:t>14</w:t>
      </w:r>
      <w:r>
        <w:rPr>
          <w:rFonts w:eastAsia="Calibri"/>
          <w:noProof/>
          <w:szCs w:val="24"/>
        </w:rPr>
        <w:t xml:space="preserve"> April</w:t>
      </w:r>
      <w:r w:rsidRPr="00A03FD7">
        <w:rPr>
          <w:rFonts w:eastAsia="Calibri"/>
          <w:noProof/>
          <w:szCs w:val="24"/>
        </w:rPr>
        <w:t xml:space="preserve"> 202</w:t>
      </w:r>
      <w:r>
        <w:rPr>
          <w:rFonts w:eastAsia="Calibri"/>
          <w:noProof/>
          <w:szCs w:val="24"/>
        </w:rPr>
        <w:t>6</w:t>
      </w:r>
      <w:r w:rsidRPr="00A03FD7">
        <w:rPr>
          <w:rFonts w:eastAsia="Calibri"/>
          <w:noProof/>
          <w:szCs w:val="24"/>
        </w:rPr>
        <w:t xml:space="preserve">, Ukraine submitted a request for </w:t>
      </w:r>
      <w:r w:rsidRPr="000D0F2E">
        <w:rPr>
          <w:rFonts w:eastAsia="Calibri"/>
          <w:noProof/>
          <w:szCs w:val="24"/>
        </w:rPr>
        <w:t xml:space="preserve">payment of </w:t>
      </w:r>
      <w:r w:rsidRPr="00922831">
        <w:rPr>
          <w:rFonts w:eastAsia="Calibri"/>
          <w:noProof/>
          <w:szCs w:val="24"/>
        </w:rPr>
        <w:t>part of the</w:t>
      </w:r>
      <w:r>
        <w:rPr>
          <w:rFonts w:eastAsia="Calibri"/>
          <w:noProof/>
          <w:szCs w:val="24"/>
        </w:rPr>
        <w:t xml:space="preserve"> </w:t>
      </w:r>
      <w:r w:rsidRPr="00922831">
        <w:rPr>
          <w:rFonts w:eastAsia="Calibri"/>
          <w:noProof/>
          <w:szCs w:val="24"/>
        </w:rPr>
        <w:t>fifth, sixth</w:t>
      </w:r>
      <w:r>
        <w:rPr>
          <w:rFonts w:eastAsia="Calibri"/>
          <w:noProof/>
          <w:szCs w:val="24"/>
        </w:rPr>
        <w:t xml:space="preserve"> </w:t>
      </w:r>
      <w:r w:rsidRPr="00922831">
        <w:rPr>
          <w:rFonts w:eastAsia="Calibri"/>
          <w:noProof/>
          <w:szCs w:val="24"/>
        </w:rPr>
        <w:t>and</w:t>
      </w:r>
      <w:r>
        <w:rPr>
          <w:rFonts w:eastAsia="Calibri"/>
          <w:noProof/>
          <w:szCs w:val="24"/>
        </w:rPr>
        <w:t xml:space="preserve"> </w:t>
      </w:r>
      <w:r w:rsidRPr="000D0F2E">
        <w:rPr>
          <w:rFonts w:eastAsia="Calibri"/>
          <w:noProof/>
          <w:szCs w:val="24"/>
        </w:rPr>
        <w:t>s</w:t>
      </w:r>
      <w:r>
        <w:rPr>
          <w:rFonts w:eastAsia="Calibri"/>
          <w:noProof/>
          <w:szCs w:val="24"/>
        </w:rPr>
        <w:t xml:space="preserve">eventh </w:t>
      </w:r>
      <w:r w:rsidRPr="00922831">
        <w:rPr>
          <w:rFonts w:eastAsia="Calibri"/>
          <w:noProof/>
          <w:szCs w:val="24"/>
        </w:rPr>
        <w:t>instalments</w:t>
      </w:r>
      <w:r w:rsidRPr="000D0F2E">
        <w:rPr>
          <w:rFonts w:eastAsia="Calibri"/>
          <w:noProof/>
          <w:szCs w:val="24"/>
        </w:rPr>
        <w:t xml:space="preserve"> of the Ukraine Plan, in accordance with Article 26 of Regulation (EU)</w:t>
      </w:r>
      <w:r>
        <w:rPr>
          <w:rFonts w:eastAsia="Calibri"/>
          <w:noProof/>
          <w:szCs w:val="24"/>
        </w:rPr>
        <w:t> </w:t>
      </w:r>
      <w:r w:rsidRPr="000D0F2E">
        <w:rPr>
          <w:rFonts w:eastAsia="Calibri"/>
          <w:noProof/>
          <w:szCs w:val="24"/>
        </w:rPr>
        <w:t>2024/792 of 29 February 2024 establishing the Ukraine Facility</w:t>
      </w:r>
      <w:r w:rsidRPr="000D0F2E">
        <w:rPr>
          <w:rStyle w:val="FootnoteReference"/>
          <w:rFonts w:eastAsia="Calibri"/>
          <w:noProof/>
          <w:szCs w:val="24"/>
        </w:rPr>
        <w:footnoteReference w:id="1"/>
      </w:r>
      <w:r w:rsidRPr="1DDED5BA">
        <w:rPr>
          <w:rFonts w:eastAsia="Calibri"/>
          <w:noProof/>
          <w:szCs w:val="24"/>
        </w:rPr>
        <w:t>.</w:t>
      </w:r>
      <w:r w:rsidRPr="1DDED5BA">
        <w:rPr>
          <w:rFonts w:eastAsia="Calibri"/>
          <w:noProof/>
          <w:szCs w:val="24"/>
          <w:lang w:val="en-IE"/>
        </w:rPr>
        <w:t xml:space="preserve"> </w:t>
      </w:r>
      <w:r w:rsidRPr="000D0F2E">
        <w:rPr>
          <w:rFonts w:eastAsia="Calibri"/>
          <w:noProof/>
          <w:szCs w:val="24"/>
        </w:rPr>
        <w:t xml:space="preserve">To support the payment request, Ukraine provided justification of the satisfactory fulfilment of </w:t>
      </w:r>
      <w:r w:rsidRPr="00B7760E">
        <w:rPr>
          <w:rFonts w:eastAsia="Calibri"/>
          <w:noProof/>
          <w:szCs w:val="24"/>
        </w:rPr>
        <w:t>one</w:t>
      </w:r>
      <w:r>
        <w:rPr>
          <w:rFonts w:eastAsia="Calibri"/>
          <w:noProof/>
          <w:szCs w:val="24"/>
        </w:rPr>
        <w:t xml:space="preserve"> </w:t>
      </w:r>
      <w:r w:rsidRPr="00B7760E">
        <w:rPr>
          <w:rFonts w:eastAsia="Calibri"/>
          <w:noProof/>
          <w:szCs w:val="24"/>
        </w:rPr>
        <w:t>step in the fifth instalment, two steps in the sixth instalment</w:t>
      </w:r>
      <w:r>
        <w:rPr>
          <w:rFonts w:eastAsia="Calibri"/>
          <w:noProof/>
          <w:szCs w:val="24"/>
        </w:rPr>
        <w:t xml:space="preserve"> and</w:t>
      </w:r>
      <w:r w:rsidRPr="00B7760E">
        <w:rPr>
          <w:rFonts w:eastAsia="Calibri"/>
          <w:noProof/>
          <w:szCs w:val="24"/>
        </w:rPr>
        <w:t> </w:t>
      </w:r>
      <w:r>
        <w:rPr>
          <w:rFonts w:eastAsia="Calibri"/>
          <w:noProof/>
          <w:szCs w:val="24"/>
        </w:rPr>
        <w:t xml:space="preserve">eleven </w:t>
      </w:r>
      <w:r w:rsidRPr="000D0F2E">
        <w:rPr>
          <w:rFonts w:eastAsia="Calibri"/>
          <w:noProof/>
          <w:szCs w:val="24"/>
        </w:rPr>
        <w:t>steps</w:t>
      </w:r>
      <w:r w:rsidRPr="1DDED5BA">
        <w:rPr>
          <w:rFonts w:eastAsia="Calibri"/>
          <w:noProof/>
          <w:szCs w:val="24"/>
        </w:rPr>
        <w:t xml:space="preserve"> </w:t>
      </w:r>
      <w:r w:rsidRPr="00CE15B5">
        <w:rPr>
          <w:rFonts w:eastAsia="Calibri"/>
          <w:noProof/>
          <w:szCs w:val="24"/>
        </w:rPr>
        <w:t>in the seventh instalment</w:t>
      </w:r>
      <w:r w:rsidRPr="1DDED5BA">
        <w:rPr>
          <w:rFonts w:eastAsia="Calibri"/>
          <w:noProof/>
          <w:szCs w:val="24"/>
        </w:rPr>
        <w:t xml:space="preserve"> </w:t>
      </w:r>
      <w:r w:rsidRPr="000D0F2E">
        <w:rPr>
          <w:rFonts w:eastAsia="Calibri"/>
          <w:noProof/>
          <w:szCs w:val="24"/>
        </w:rPr>
        <w:t xml:space="preserve">set out in the Annex to Council Implementing Decision </w:t>
      </w:r>
      <w:r w:rsidRPr="1DDED5BA">
        <w:rPr>
          <w:rFonts w:eastAsia="Calibri"/>
          <w:noProof/>
          <w:szCs w:val="24"/>
        </w:rPr>
        <w:t xml:space="preserve">(EU) </w:t>
      </w:r>
      <w:r w:rsidRPr="000D0F2E">
        <w:rPr>
          <w:rFonts w:eastAsia="Calibri"/>
          <w:noProof/>
          <w:szCs w:val="24"/>
        </w:rPr>
        <w:t>2024/1447 of 14 May 2024 on the approval of the assessment of the Ukraine Plan</w:t>
      </w:r>
      <w:r w:rsidRPr="00762AC6">
        <w:rPr>
          <w:rStyle w:val="FootnoteReference"/>
          <w:noProof/>
        </w:rPr>
        <w:footnoteReference w:id="2"/>
      </w:r>
      <w:r w:rsidRPr="000D0F2E">
        <w:rPr>
          <w:rFonts w:eastAsia="Calibri"/>
          <w:noProof/>
          <w:szCs w:val="24"/>
        </w:rPr>
        <w:t xml:space="preserve">, as amended by Council Implementing Decision </w:t>
      </w:r>
      <w:r>
        <w:rPr>
          <w:rFonts w:eastAsia="Calibri"/>
          <w:noProof/>
          <w:szCs w:val="24"/>
        </w:rPr>
        <w:t xml:space="preserve">(EU) </w:t>
      </w:r>
      <w:r w:rsidRPr="000D0F2E">
        <w:rPr>
          <w:rFonts w:eastAsia="Calibri"/>
          <w:noProof/>
          <w:szCs w:val="24"/>
        </w:rPr>
        <w:t>2025/</w:t>
      </w:r>
      <w:r>
        <w:rPr>
          <w:rFonts w:eastAsia="Calibri"/>
          <w:noProof/>
          <w:szCs w:val="24"/>
        </w:rPr>
        <w:t xml:space="preserve">2157 </w:t>
      </w:r>
      <w:r w:rsidRPr="000D0F2E">
        <w:rPr>
          <w:rFonts w:eastAsia="Calibri"/>
          <w:noProof/>
          <w:szCs w:val="24"/>
        </w:rPr>
        <w:t>(‘the CID Annex’)</w:t>
      </w:r>
      <w:r>
        <w:rPr>
          <w:rStyle w:val="FootnoteReference"/>
          <w:rFonts w:eastAsia="Calibri"/>
          <w:noProof/>
          <w:szCs w:val="24"/>
        </w:rPr>
        <w:footnoteReference w:id="3"/>
      </w:r>
      <w:r w:rsidRPr="000D0F2E">
        <w:rPr>
          <w:rFonts w:eastAsia="Calibri"/>
          <w:noProof/>
          <w:szCs w:val="24"/>
        </w:rPr>
        <w:t xml:space="preserve">. </w:t>
      </w:r>
      <w:r>
        <w:rPr>
          <w:rFonts w:eastAsia="Calibri"/>
          <w:noProof/>
          <w:szCs w:val="24"/>
        </w:rPr>
        <w:t xml:space="preserve">Ukraine also provided evidence for </w:t>
      </w:r>
      <w:r w:rsidRPr="008E176C">
        <w:rPr>
          <w:rFonts w:eastAsia="Calibri"/>
          <w:noProof/>
          <w:szCs w:val="24"/>
        </w:rPr>
        <w:t>two steps in the eight</w:t>
      </w:r>
      <w:r>
        <w:rPr>
          <w:rFonts w:eastAsia="Calibri"/>
          <w:noProof/>
          <w:szCs w:val="24"/>
        </w:rPr>
        <w:t>h</w:t>
      </w:r>
      <w:r w:rsidRPr="008E176C">
        <w:rPr>
          <w:rFonts w:eastAsia="Calibri"/>
          <w:noProof/>
          <w:szCs w:val="24"/>
        </w:rPr>
        <w:t xml:space="preserve"> instalment and two steps in the ninth instalment</w:t>
      </w:r>
      <w:r>
        <w:rPr>
          <w:rFonts w:eastAsia="Calibri"/>
          <w:noProof/>
          <w:szCs w:val="24"/>
        </w:rPr>
        <w:t>.</w:t>
      </w:r>
    </w:p>
    <w:p w14:paraId="77F12043" w14:textId="77777777" w:rsidR="00572F26" w:rsidRPr="000D0F2E" w:rsidRDefault="00572F26" w:rsidP="00572F26">
      <w:pPr>
        <w:contextualSpacing/>
        <w:rPr>
          <w:rFonts w:eastAsia="Calibri"/>
          <w:noProof/>
          <w:szCs w:val="24"/>
        </w:rPr>
      </w:pPr>
    </w:p>
    <w:p w14:paraId="786FAAC4" w14:textId="77777777" w:rsidR="00572F26" w:rsidRDefault="00572F26" w:rsidP="00572F26">
      <w:pPr>
        <w:spacing w:after="0"/>
        <w:contextualSpacing/>
        <w:rPr>
          <w:rFonts w:eastAsia="Calibri"/>
          <w:noProof/>
          <w:szCs w:val="24"/>
        </w:rPr>
      </w:pPr>
      <w:r w:rsidRPr="79A5F6EE">
        <w:rPr>
          <w:rFonts w:eastAsia="Calibri"/>
          <w:noProof/>
          <w:szCs w:val="24"/>
        </w:rPr>
        <w:t xml:space="preserve">Based on the information provided by Ukraine, </w:t>
      </w:r>
      <w:r>
        <w:rPr>
          <w:rFonts w:eastAsia="Calibri"/>
          <w:noProof/>
          <w:szCs w:val="24"/>
        </w:rPr>
        <w:t>18</w:t>
      </w:r>
      <w:r w:rsidRPr="79A5F6EE">
        <w:rPr>
          <w:rFonts w:eastAsia="Calibri"/>
          <w:noProof/>
          <w:szCs w:val="24"/>
        </w:rPr>
        <w:t xml:space="preserve"> steps are considered to have been satisfactorily fulfilled.</w:t>
      </w:r>
      <w:r>
        <w:rPr>
          <w:rFonts w:eastAsia="Calibri"/>
          <w:noProof/>
          <w:szCs w:val="24"/>
        </w:rPr>
        <w:t xml:space="preserve"> </w:t>
      </w:r>
    </w:p>
    <w:p w14:paraId="6EF707ED" w14:textId="77777777" w:rsidR="00572F26" w:rsidRPr="00896D43" w:rsidRDefault="00572F26" w:rsidP="00572F26">
      <w:pPr>
        <w:spacing w:after="0"/>
        <w:contextualSpacing/>
        <w:rPr>
          <w:rFonts w:eastAsia="Calibri"/>
          <w:noProof/>
          <w:szCs w:val="24"/>
          <w:highlight w:val="yellow"/>
        </w:rPr>
      </w:pPr>
    </w:p>
    <w:p w14:paraId="15F81080" w14:textId="77777777" w:rsidR="00572F26" w:rsidRDefault="00572F26" w:rsidP="00572F26">
      <w:pPr>
        <w:spacing w:after="0"/>
        <w:contextualSpacing/>
        <w:rPr>
          <w:rFonts w:eastAsia="Calibri"/>
          <w:noProof/>
          <w:szCs w:val="24"/>
        </w:rPr>
      </w:pPr>
      <w:r w:rsidRPr="79A5F6EE">
        <w:rPr>
          <w:rFonts w:eastAsia="Calibri"/>
          <w:noProof/>
          <w:szCs w:val="24"/>
        </w:rPr>
        <w:t xml:space="preserve">As part of </w:t>
      </w:r>
      <w:r w:rsidRPr="79A5F6EE">
        <w:rPr>
          <w:rFonts w:eastAsia="Calibri"/>
          <w:b/>
          <w:bCs/>
          <w:noProof/>
          <w:szCs w:val="24"/>
        </w:rPr>
        <w:t xml:space="preserve">Chapter 2 </w:t>
      </w:r>
      <w:r w:rsidRPr="79A5F6EE">
        <w:rPr>
          <w:rFonts w:eastAsia="Calibri"/>
          <w:noProof/>
          <w:szCs w:val="24"/>
        </w:rPr>
        <w:t xml:space="preserve">on public financial management, the </w:t>
      </w:r>
      <w:r>
        <w:rPr>
          <w:rFonts w:eastAsia="Calibri"/>
          <w:noProof/>
          <w:szCs w:val="24"/>
        </w:rPr>
        <w:t>medium-term state debt management strategy and amendments to the relevant legislation on state financial control were adopted.</w:t>
      </w:r>
    </w:p>
    <w:p w14:paraId="689DCCA6" w14:textId="77777777" w:rsidR="00572F26" w:rsidRPr="00085CE5" w:rsidRDefault="00572F26" w:rsidP="00572F26">
      <w:pPr>
        <w:spacing w:after="0"/>
        <w:contextualSpacing/>
        <w:rPr>
          <w:rFonts w:eastAsia="Calibri"/>
          <w:noProof/>
          <w:szCs w:val="24"/>
        </w:rPr>
      </w:pPr>
    </w:p>
    <w:p w14:paraId="08C0E775" w14:textId="77777777" w:rsidR="00572F26" w:rsidRDefault="00572F26" w:rsidP="00572F26">
      <w:pPr>
        <w:spacing w:after="0"/>
        <w:contextualSpacing/>
        <w:rPr>
          <w:rFonts w:eastAsia="Calibri"/>
          <w:noProof/>
          <w:szCs w:val="24"/>
        </w:rPr>
      </w:pPr>
      <w:r w:rsidRPr="487C7AAD">
        <w:rPr>
          <w:rFonts w:eastAsia="Calibri"/>
          <w:noProof/>
          <w:szCs w:val="24"/>
        </w:rPr>
        <w:t xml:space="preserve">As part of </w:t>
      </w:r>
      <w:r w:rsidRPr="487C7AAD">
        <w:rPr>
          <w:rFonts w:eastAsia="Calibri"/>
          <w:b/>
          <w:bCs/>
          <w:noProof/>
          <w:szCs w:val="24"/>
        </w:rPr>
        <w:t xml:space="preserve">Chapter 3 </w:t>
      </w:r>
      <w:r w:rsidRPr="487C7AAD">
        <w:rPr>
          <w:rFonts w:eastAsia="Calibri"/>
          <w:noProof/>
          <w:szCs w:val="24"/>
        </w:rPr>
        <w:t xml:space="preserve">on </w:t>
      </w:r>
      <w:r>
        <w:rPr>
          <w:rFonts w:eastAsia="Calibri"/>
          <w:noProof/>
          <w:szCs w:val="24"/>
        </w:rPr>
        <w:t xml:space="preserve">the </w:t>
      </w:r>
      <w:r w:rsidRPr="487C7AAD">
        <w:rPr>
          <w:rFonts w:eastAsia="Calibri"/>
          <w:noProof/>
          <w:szCs w:val="24"/>
        </w:rPr>
        <w:t xml:space="preserve">judicial system, </w:t>
      </w:r>
      <w:r>
        <w:rPr>
          <w:rFonts w:eastAsia="Calibri"/>
          <w:noProof/>
          <w:szCs w:val="24"/>
        </w:rPr>
        <w:t>at least 20% of judicial vacancies</w:t>
      </w:r>
      <w:r w:rsidRPr="487C7AAD">
        <w:rPr>
          <w:rFonts w:eastAsia="Calibri"/>
          <w:noProof/>
          <w:szCs w:val="24"/>
        </w:rPr>
        <w:t xml:space="preserve"> </w:t>
      </w:r>
      <w:r>
        <w:rPr>
          <w:rFonts w:eastAsia="Calibri"/>
          <w:noProof/>
          <w:szCs w:val="24"/>
        </w:rPr>
        <w:t>were filled</w:t>
      </w:r>
      <w:r w:rsidDel="009F0716">
        <w:rPr>
          <w:rFonts w:eastAsia="Calibri"/>
          <w:noProof/>
          <w:szCs w:val="24"/>
        </w:rPr>
        <w:t xml:space="preserve"> in</w:t>
      </w:r>
      <w:r>
        <w:rPr>
          <w:rFonts w:eastAsia="Calibri"/>
          <w:noProof/>
          <w:szCs w:val="24"/>
        </w:rPr>
        <w:t xml:space="preserve">, </w:t>
      </w:r>
      <w:r w:rsidRPr="487C7AAD">
        <w:rPr>
          <w:rFonts w:eastAsia="Calibri"/>
          <w:noProof/>
          <w:szCs w:val="24"/>
        </w:rPr>
        <w:t xml:space="preserve">the </w:t>
      </w:r>
      <w:r w:rsidRPr="00896D43">
        <w:rPr>
          <w:rFonts w:eastAsia="Calibri"/>
          <w:noProof/>
          <w:szCs w:val="24"/>
        </w:rPr>
        <w:t>20% of old disciplinary cases not considered as of end of 2023</w:t>
      </w:r>
      <w:r>
        <w:rPr>
          <w:rFonts w:eastAsia="Calibri"/>
          <w:noProof/>
          <w:szCs w:val="24"/>
        </w:rPr>
        <w:t xml:space="preserve"> were settled, the </w:t>
      </w:r>
      <w:r w:rsidRPr="00896D43">
        <w:rPr>
          <w:rFonts w:eastAsia="Calibri"/>
          <w:noProof/>
          <w:szCs w:val="24"/>
        </w:rPr>
        <w:t>qualification evaluation (vetting) in respect of 50% of judges who still had to undergo it as of 30 September 2016</w:t>
      </w:r>
      <w:r>
        <w:rPr>
          <w:rFonts w:eastAsia="Calibri"/>
          <w:noProof/>
          <w:szCs w:val="24"/>
        </w:rPr>
        <w:t xml:space="preserve"> was completed, </w:t>
      </w:r>
      <w:r w:rsidRPr="007B6662">
        <w:rPr>
          <w:rFonts w:eastAsia="Calibri"/>
          <w:noProof/>
          <w:szCs w:val="24"/>
        </w:rPr>
        <w:t>the law on the enforcement of court decisions related to monetary and non-monetary obligations and further digitalizing the enforcement proceedings entered into force</w:t>
      </w:r>
      <w:r>
        <w:rPr>
          <w:rFonts w:eastAsia="Calibri"/>
          <w:noProof/>
          <w:szCs w:val="24"/>
        </w:rPr>
        <w:t xml:space="preserve"> and a data collection system on the enforcement of court decisions became operational.</w:t>
      </w:r>
    </w:p>
    <w:p w14:paraId="6B7C1D3D" w14:textId="77777777" w:rsidR="00572F26" w:rsidRPr="00085CE5" w:rsidRDefault="00572F26" w:rsidP="00572F26">
      <w:pPr>
        <w:spacing w:after="0"/>
        <w:contextualSpacing/>
        <w:rPr>
          <w:rFonts w:eastAsia="Calibri"/>
          <w:noProof/>
          <w:szCs w:val="24"/>
        </w:rPr>
      </w:pPr>
    </w:p>
    <w:p w14:paraId="137A8DAC" w14:textId="77777777" w:rsidR="00572F26" w:rsidRDefault="00572F26" w:rsidP="00572F26">
      <w:pPr>
        <w:pStyle w:val="Default"/>
        <w:jc w:val="both"/>
        <w:rPr>
          <w:noProof/>
          <w:sz w:val="23"/>
          <w:szCs w:val="23"/>
          <w:lang w:val="en-GB"/>
        </w:rPr>
      </w:pPr>
      <w:r w:rsidRPr="00DA712F">
        <w:rPr>
          <w:rFonts w:eastAsia="Calibri"/>
          <w:noProof/>
          <w:lang w:val="en-GB"/>
        </w:rPr>
        <w:t xml:space="preserve">As part of </w:t>
      </w:r>
      <w:r w:rsidRPr="00DA712F">
        <w:rPr>
          <w:rFonts w:eastAsia="Calibri"/>
          <w:b/>
          <w:bCs/>
          <w:noProof/>
          <w:lang w:val="en-GB"/>
        </w:rPr>
        <w:t>Chapter 5</w:t>
      </w:r>
      <w:r w:rsidRPr="00DA712F">
        <w:rPr>
          <w:rFonts w:eastAsia="Calibri"/>
          <w:noProof/>
          <w:lang w:val="en-GB"/>
        </w:rPr>
        <w:t xml:space="preserve"> on financial markets, </w:t>
      </w:r>
      <w:r w:rsidRPr="00896D43">
        <w:rPr>
          <w:rFonts w:eastAsia="Calibri"/>
          <w:noProof/>
          <w:lang w:val="en-GB"/>
        </w:rPr>
        <w:t xml:space="preserve">the </w:t>
      </w:r>
      <w:r>
        <w:rPr>
          <w:rFonts w:eastAsia="Calibri"/>
          <w:noProof/>
          <w:lang w:val="en-GB"/>
        </w:rPr>
        <w:t xml:space="preserve">resilience assessment in the banking system was published and </w:t>
      </w:r>
      <w:r w:rsidRPr="00896D43">
        <w:rPr>
          <w:rFonts w:eastAsia="Calibri"/>
          <w:noProof/>
          <w:lang w:val="en-GB"/>
        </w:rPr>
        <w:t>the law on the improvement of the state regulation for capital markets and organised commodity markets</w:t>
      </w:r>
      <w:r>
        <w:rPr>
          <w:rFonts w:eastAsia="Calibri"/>
          <w:noProof/>
          <w:lang w:val="en-GB"/>
        </w:rPr>
        <w:t xml:space="preserve"> </w:t>
      </w:r>
      <w:r w:rsidRPr="007E27A8">
        <w:rPr>
          <w:noProof/>
          <w:lang w:val="en-GB"/>
        </w:rPr>
        <w:t>entered into force.</w:t>
      </w:r>
    </w:p>
    <w:p w14:paraId="5F99B129" w14:textId="77777777" w:rsidR="00572F26" w:rsidRDefault="00572F26" w:rsidP="00572F26">
      <w:pPr>
        <w:pStyle w:val="Default"/>
        <w:jc w:val="both"/>
        <w:rPr>
          <w:noProof/>
          <w:sz w:val="23"/>
          <w:szCs w:val="23"/>
          <w:lang w:val="en-GB"/>
        </w:rPr>
      </w:pPr>
    </w:p>
    <w:p w14:paraId="262E5C25" w14:textId="77777777" w:rsidR="00572F26" w:rsidRPr="00896D43" w:rsidRDefault="00572F26" w:rsidP="00572F26">
      <w:pPr>
        <w:pStyle w:val="Default"/>
        <w:jc w:val="both"/>
        <w:rPr>
          <w:noProof/>
          <w:sz w:val="23"/>
          <w:szCs w:val="23"/>
          <w:lang w:val="en-GB"/>
        </w:rPr>
      </w:pPr>
      <w:r w:rsidRPr="00DA712F">
        <w:rPr>
          <w:rFonts w:eastAsia="Calibri"/>
          <w:noProof/>
          <w:lang w:val="en-GB"/>
        </w:rPr>
        <w:t xml:space="preserve">As part of </w:t>
      </w:r>
      <w:r w:rsidRPr="00DA712F">
        <w:rPr>
          <w:rFonts w:eastAsia="Calibri"/>
          <w:b/>
          <w:bCs/>
          <w:noProof/>
          <w:lang w:val="en-GB"/>
        </w:rPr>
        <w:t xml:space="preserve">Chapter </w:t>
      </w:r>
      <w:r>
        <w:rPr>
          <w:rFonts w:eastAsia="Calibri"/>
          <w:b/>
          <w:bCs/>
          <w:noProof/>
          <w:lang w:val="en-GB"/>
        </w:rPr>
        <w:t xml:space="preserve">7 </w:t>
      </w:r>
      <w:r>
        <w:rPr>
          <w:rFonts w:eastAsia="Calibri"/>
          <w:noProof/>
          <w:lang w:val="en-GB"/>
        </w:rPr>
        <w:t>on human capital, the population employment strategy was adopted and</w:t>
      </w:r>
      <w:r w:rsidR="00590A13">
        <w:rPr>
          <w:rFonts w:eastAsia="Calibri"/>
          <w:noProof/>
          <w:lang w:val="en-GB"/>
        </w:rPr>
        <w:t> </w:t>
      </w:r>
      <w:r>
        <w:rPr>
          <w:rFonts w:eastAsia="Calibri"/>
          <w:noProof/>
          <w:lang w:val="en-GB"/>
        </w:rPr>
        <w:t xml:space="preserve">the </w:t>
      </w:r>
      <w:r w:rsidRPr="00896D43">
        <w:rPr>
          <w:rFonts w:eastAsia="Calibri"/>
          <w:noProof/>
          <w:lang w:val="en-GB"/>
        </w:rPr>
        <w:t xml:space="preserve">legislation on the </w:t>
      </w:r>
      <w:r>
        <w:rPr>
          <w:rFonts w:eastAsia="Calibri"/>
          <w:noProof/>
          <w:lang w:val="en-GB"/>
        </w:rPr>
        <w:t>b</w:t>
      </w:r>
      <w:r w:rsidRPr="00896D43">
        <w:rPr>
          <w:rFonts w:eastAsia="Calibri"/>
          <w:noProof/>
          <w:lang w:val="en-GB"/>
        </w:rPr>
        <w:t xml:space="preserve">asic </w:t>
      </w:r>
      <w:r>
        <w:rPr>
          <w:rFonts w:eastAsia="Calibri"/>
          <w:noProof/>
          <w:lang w:val="en-GB"/>
        </w:rPr>
        <w:t>p</w:t>
      </w:r>
      <w:r w:rsidRPr="00896D43">
        <w:rPr>
          <w:rFonts w:eastAsia="Calibri"/>
          <w:noProof/>
          <w:lang w:val="en-GB"/>
        </w:rPr>
        <w:t xml:space="preserve">rinciples of </w:t>
      </w:r>
      <w:r>
        <w:rPr>
          <w:rFonts w:eastAsia="Calibri"/>
          <w:noProof/>
          <w:lang w:val="en-GB"/>
        </w:rPr>
        <w:t>h</w:t>
      </w:r>
      <w:r w:rsidRPr="00896D43">
        <w:rPr>
          <w:rFonts w:eastAsia="Calibri"/>
          <w:noProof/>
          <w:lang w:val="en-GB"/>
        </w:rPr>
        <w:t xml:space="preserve">ousing </w:t>
      </w:r>
      <w:r>
        <w:rPr>
          <w:rFonts w:eastAsia="Calibri"/>
          <w:noProof/>
          <w:lang w:val="en-GB"/>
        </w:rPr>
        <w:t>p</w:t>
      </w:r>
      <w:r w:rsidRPr="00896D43">
        <w:rPr>
          <w:rFonts w:eastAsia="Calibri"/>
          <w:noProof/>
          <w:lang w:val="en-GB"/>
        </w:rPr>
        <w:t>olicy</w:t>
      </w:r>
      <w:r>
        <w:rPr>
          <w:rFonts w:eastAsia="Calibri"/>
          <w:noProof/>
          <w:lang w:val="en-GB"/>
        </w:rPr>
        <w:t xml:space="preserve"> entered into force.</w:t>
      </w:r>
    </w:p>
    <w:p w14:paraId="5B91C0A5" w14:textId="77777777" w:rsidR="00572F26" w:rsidRPr="006B28EB" w:rsidRDefault="00572F26" w:rsidP="00572F26">
      <w:pPr>
        <w:pStyle w:val="Default"/>
        <w:jc w:val="both"/>
        <w:rPr>
          <w:noProof/>
          <w:sz w:val="23"/>
          <w:szCs w:val="23"/>
          <w:highlight w:val="yellow"/>
          <w:lang w:val="en-GB"/>
        </w:rPr>
      </w:pPr>
    </w:p>
    <w:p w14:paraId="0198658B" w14:textId="77777777" w:rsidR="00572F26" w:rsidRDefault="00572F26" w:rsidP="00572F26">
      <w:pPr>
        <w:spacing w:after="0"/>
        <w:rPr>
          <w:rFonts w:eastAsia="Calibri"/>
          <w:noProof/>
          <w:szCs w:val="24"/>
          <w:lang w:val="en-IE"/>
        </w:rPr>
      </w:pPr>
      <w:r w:rsidRPr="487C7AAD">
        <w:rPr>
          <w:rFonts w:eastAsia="Calibri"/>
          <w:noProof/>
          <w:szCs w:val="24"/>
        </w:rPr>
        <w:t xml:space="preserve">As part of </w:t>
      </w:r>
      <w:r w:rsidRPr="487C7AAD">
        <w:rPr>
          <w:rFonts w:eastAsia="Calibri"/>
          <w:b/>
          <w:bCs/>
          <w:noProof/>
          <w:szCs w:val="24"/>
        </w:rPr>
        <w:t>Chapter 8</w:t>
      </w:r>
      <w:r w:rsidRPr="487C7AAD">
        <w:rPr>
          <w:rFonts w:eastAsia="Calibri"/>
          <w:noProof/>
          <w:szCs w:val="24"/>
        </w:rPr>
        <w:t xml:space="preserve"> on </w:t>
      </w:r>
      <w:r>
        <w:rPr>
          <w:rFonts w:eastAsia="Calibri"/>
          <w:noProof/>
          <w:szCs w:val="24"/>
        </w:rPr>
        <w:t xml:space="preserve">the </w:t>
      </w:r>
      <w:r w:rsidRPr="487C7AAD">
        <w:rPr>
          <w:rFonts w:eastAsia="Calibri"/>
          <w:noProof/>
          <w:szCs w:val="24"/>
        </w:rPr>
        <w:t xml:space="preserve">business environment, </w:t>
      </w:r>
      <w:r w:rsidRPr="00896D43">
        <w:rPr>
          <w:rFonts w:eastAsia="Calibri"/>
          <w:noProof/>
          <w:szCs w:val="24"/>
        </w:rPr>
        <w:t>the legislation in accordance with the</w:t>
      </w:r>
      <w:r w:rsidR="00590A13">
        <w:rPr>
          <w:rFonts w:eastAsia="Calibri"/>
          <w:noProof/>
          <w:szCs w:val="24"/>
        </w:rPr>
        <w:t> </w:t>
      </w:r>
      <w:r w:rsidRPr="00896D43">
        <w:rPr>
          <w:rFonts w:eastAsia="Calibri"/>
          <w:noProof/>
          <w:szCs w:val="24"/>
        </w:rPr>
        <w:t>Action Plan on deregulation in specific sectors</w:t>
      </w:r>
      <w:r>
        <w:rPr>
          <w:rFonts w:eastAsia="Calibri"/>
          <w:noProof/>
          <w:szCs w:val="24"/>
        </w:rPr>
        <w:t xml:space="preserve"> entered into force.</w:t>
      </w:r>
    </w:p>
    <w:p w14:paraId="4E7C32AD" w14:textId="77777777" w:rsidR="00572F26" w:rsidRDefault="00572F26" w:rsidP="00572F26">
      <w:pPr>
        <w:pStyle w:val="Default"/>
        <w:jc w:val="both"/>
        <w:rPr>
          <w:rFonts w:eastAsia="Calibri"/>
          <w:noProof/>
          <w:lang w:val="en-GB"/>
        </w:rPr>
      </w:pPr>
    </w:p>
    <w:p w14:paraId="0DB104FF" w14:textId="77777777" w:rsidR="00572F26" w:rsidRDefault="00572F26" w:rsidP="00572F26">
      <w:pPr>
        <w:pStyle w:val="Default"/>
        <w:jc w:val="both"/>
        <w:rPr>
          <w:noProof/>
          <w:sz w:val="23"/>
          <w:szCs w:val="23"/>
          <w:lang w:val="en-GB"/>
        </w:rPr>
      </w:pPr>
      <w:r w:rsidRPr="000C2BE7">
        <w:rPr>
          <w:noProof/>
          <w:sz w:val="23"/>
          <w:szCs w:val="23"/>
          <w:lang w:val="en-GB"/>
        </w:rPr>
        <w:t xml:space="preserve">As part of </w:t>
      </w:r>
      <w:r w:rsidRPr="000C2BE7">
        <w:rPr>
          <w:b/>
          <w:bCs/>
          <w:noProof/>
          <w:sz w:val="23"/>
          <w:szCs w:val="23"/>
          <w:lang w:val="en-GB"/>
        </w:rPr>
        <w:t>Chapter 1</w:t>
      </w:r>
      <w:r>
        <w:rPr>
          <w:b/>
          <w:bCs/>
          <w:noProof/>
          <w:sz w:val="23"/>
          <w:szCs w:val="23"/>
          <w:lang w:val="en-GB"/>
        </w:rPr>
        <w:t>0</w:t>
      </w:r>
      <w:r w:rsidRPr="000C2BE7">
        <w:rPr>
          <w:noProof/>
          <w:sz w:val="23"/>
          <w:szCs w:val="23"/>
          <w:lang w:val="en-GB"/>
        </w:rPr>
        <w:t xml:space="preserve"> on</w:t>
      </w:r>
      <w:r>
        <w:rPr>
          <w:noProof/>
          <w:sz w:val="23"/>
          <w:szCs w:val="23"/>
          <w:lang w:val="en-GB"/>
        </w:rPr>
        <w:t xml:space="preserve"> the energy sector</w:t>
      </w:r>
      <w:r w:rsidRPr="000C2BE7">
        <w:rPr>
          <w:noProof/>
          <w:sz w:val="23"/>
          <w:szCs w:val="23"/>
          <w:lang w:val="en-GB"/>
        </w:rPr>
        <w:t xml:space="preserve">, </w:t>
      </w:r>
      <w:r w:rsidRPr="00896D43">
        <w:rPr>
          <w:noProof/>
          <w:sz w:val="23"/>
          <w:szCs w:val="23"/>
          <w:lang w:val="en-GB"/>
        </w:rPr>
        <w:t xml:space="preserve">the </w:t>
      </w:r>
      <w:r>
        <w:rPr>
          <w:noProof/>
          <w:sz w:val="23"/>
          <w:szCs w:val="23"/>
          <w:lang w:val="en-GB"/>
        </w:rPr>
        <w:t>law on</w:t>
      </w:r>
      <w:r w:rsidRPr="00A8140E">
        <w:rPr>
          <w:noProof/>
          <w:sz w:val="23"/>
          <w:szCs w:val="23"/>
          <w:lang w:val="en-GB"/>
        </w:rPr>
        <w:t xml:space="preserve"> the </w:t>
      </w:r>
      <w:r>
        <w:rPr>
          <w:noProof/>
          <w:sz w:val="23"/>
          <w:szCs w:val="23"/>
          <w:lang w:val="en-GB"/>
        </w:rPr>
        <w:t>transposition</w:t>
      </w:r>
      <w:r w:rsidRPr="00A8140E">
        <w:rPr>
          <w:noProof/>
          <w:sz w:val="23"/>
          <w:szCs w:val="23"/>
          <w:lang w:val="en-GB"/>
        </w:rPr>
        <w:t xml:space="preserve"> of the </w:t>
      </w:r>
      <w:r w:rsidRPr="0012019D">
        <w:rPr>
          <w:noProof/>
          <w:sz w:val="23"/>
          <w:szCs w:val="23"/>
          <w:lang w:val="en-GB"/>
        </w:rPr>
        <w:t xml:space="preserve">electricity </w:t>
      </w:r>
      <w:r>
        <w:rPr>
          <w:noProof/>
          <w:sz w:val="23"/>
          <w:szCs w:val="23"/>
          <w:lang w:val="en-GB"/>
        </w:rPr>
        <w:t xml:space="preserve">integraton package entered into force and </w:t>
      </w:r>
      <w:r w:rsidRPr="0012019D">
        <w:rPr>
          <w:noProof/>
          <w:sz w:val="23"/>
          <w:szCs w:val="23"/>
          <w:lang w:val="en-GB"/>
        </w:rPr>
        <w:t xml:space="preserve">the </w:t>
      </w:r>
      <w:r>
        <w:rPr>
          <w:noProof/>
          <w:sz w:val="23"/>
          <w:szCs w:val="23"/>
          <w:lang w:val="en-GB"/>
        </w:rPr>
        <w:t>s</w:t>
      </w:r>
      <w:r w:rsidRPr="0012019D">
        <w:rPr>
          <w:noProof/>
          <w:sz w:val="23"/>
          <w:szCs w:val="23"/>
          <w:lang w:val="en-GB"/>
        </w:rPr>
        <w:t>tate targeted economic programme for the energy modernisation of heat generating enterprises for the period up to 2030</w:t>
      </w:r>
      <w:r>
        <w:rPr>
          <w:noProof/>
          <w:sz w:val="23"/>
          <w:szCs w:val="23"/>
          <w:lang w:val="en-GB"/>
        </w:rPr>
        <w:t xml:space="preserve"> was adopted.</w:t>
      </w:r>
    </w:p>
    <w:p w14:paraId="5B196A06" w14:textId="77777777" w:rsidR="00572F26" w:rsidRPr="006B28EB" w:rsidRDefault="00572F26" w:rsidP="00572F26">
      <w:pPr>
        <w:pStyle w:val="Default"/>
        <w:jc w:val="both"/>
        <w:rPr>
          <w:noProof/>
          <w:sz w:val="23"/>
          <w:szCs w:val="23"/>
          <w:lang w:val="en-GB"/>
        </w:rPr>
      </w:pPr>
    </w:p>
    <w:p w14:paraId="79055BA4" w14:textId="77777777" w:rsidR="00572F26" w:rsidRDefault="00572F26" w:rsidP="00572F26">
      <w:pPr>
        <w:spacing w:after="0"/>
        <w:rPr>
          <w:rFonts w:eastAsia="Calibri"/>
          <w:noProof/>
          <w:szCs w:val="24"/>
        </w:rPr>
      </w:pPr>
      <w:r>
        <w:rPr>
          <w:rFonts w:eastAsia="Calibri"/>
          <w:noProof/>
          <w:szCs w:val="24"/>
        </w:rPr>
        <w:t xml:space="preserve">As part of </w:t>
      </w:r>
      <w:r>
        <w:rPr>
          <w:rFonts w:eastAsia="Calibri"/>
          <w:b/>
          <w:bCs/>
          <w:noProof/>
          <w:szCs w:val="24"/>
        </w:rPr>
        <w:t xml:space="preserve">Chater 12 </w:t>
      </w:r>
      <w:r>
        <w:rPr>
          <w:rFonts w:eastAsia="Calibri"/>
          <w:noProof/>
          <w:szCs w:val="24"/>
        </w:rPr>
        <w:t xml:space="preserve">on the agri-food </w:t>
      </w:r>
      <w:r w:rsidRPr="1BADE5CA">
        <w:rPr>
          <w:rFonts w:eastAsia="Calibri"/>
          <w:noProof/>
          <w:szCs w:val="24"/>
        </w:rPr>
        <w:t>sector</w:t>
      </w:r>
      <w:r>
        <w:rPr>
          <w:rFonts w:eastAsia="Calibri"/>
          <w:noProof/>
          <w:szCs w:val="24"/>
        </w:rPr>
        <w:t>, the report on the implementation of the state support through the public Agricultural Register was published.</w:t>
      </w:r>
    </w:p>
    <w:p w14:paraId="5D999F42" w14:textId="77777777" w:rsidR="00572F26" w:rsidRPr="00327111" w:rsidRDefault="00572F26" w:rsidP="00572F26">
      <w:pPr>
        <w:spacing w:after="0"/>
        <w:rPr>
          <w:rFonts w:eastAsia="Calibri"/>
          <w:noProof/>
          <w:szCs w:val="24"/>
        </w:rPr>
      </w:pPr>
    </w:p>
    <w:p w14:paraId="697F8A67" w14:textId="77777777" w:rsidR="00572F26" w:rsidRDefault="00572F26" w:rsidP="00572F26">
      <w:pPr>
        <w:spacing w:after="0"/>
        <w:rPr>
          <w:rFonts w:eastAsia="Calibri"/>
          <w:noProof/>
          <w:szCs w:val="24"/>
        </w:rPr>
      </w:pPr>
      <w:r w:rsidRPr="487C7AAD">
        <w:rPr>
          <w:rFonts w:eastAsia="Calibri"/>
          <w:noProof/>
          <w:szCs w:val="24"/>
        </w:rPr>
        <w:t xml:space="preserve">As part of </w:t>
      </w:r>
      <w:r w:rsidRPr="487C7AAD">
        <w:rPr>
          <w:rFonts w:eastAsia="Calibri"/>
          <w:b/>
          <w:bCs/>
          <w:noProof/>
          <w:szCs w:val="24"/>
        </w:rPr>
        <w:t>Chapter 13</w:t>
      </w:r>
      <w:r w:rsidRPr="487C7AAD">
        <w:rPr>
          <w:rFonts w:eastAsia="Calibri"/>
          <w:noProof/>
          <w:szCs w:val="24"/>
        </w:rPr>
        <w:t xml:space="preserve"> on management of critical raw materials, </w:t>
      </w:r>
      <w:r w:rsidRPr="00896D43">
        <w:rPr>
          <w:rFonts w:eastAsia="Calibri"/>
          <w:noProof/>
          <w:szCs w:val="24"/>
        </w:rPr>
        <w:t>a study on the legislation on ESG reporting</w:t>
      </w:r>
      <w:r>
        <w:rPr>
          <w:rFonts w:eastAsia="Calibri"/>
          <w:noProof/>
          <w:szCs w:val="24"/>
        </w:rPr>
        <w:t xml:space="preserve"> was published.</w:t>
      </w:r>
    </w:p>
    <w:p w14:paraId="5CED930B" w14:textId="77777777" w:rsidR="00572F26" w:rsidRDefault="00572F26" w:rsidP="00572F26">
      <w:pPr>
        <w:spacing w:after="0"/>
        <w:rPr>
          <w:rFonts w:eastAsia="Calibri"/>
          <w:noProof/>
          <w:szCs w:val="24"/>
        </w:rPr>
      </w:pPr>
    </w:p>
    <w:p w14:paraId="212EEFFB" w14:textId="77777777" w:rsidR="00572F26" w:rsidRPr="003E3D53" w:rsidRDefault="00572F26" w:rsidP="00572F26">
      <w:pPr>
        <w:spacing w:after="0"/>
        <w:rPr>
          <w:rFonts w:eastAsia="Calibri"/>
          <w:noProof/>
          <w:szCs w:val="24"/>
        </w:rPr>
      </w:pPr>
      <w:r>
        <w:rPr>
          <w:rFonts w:eastAsia="Calibri"/>
          <w:noProof/>
          <w:szCs w:val="24"/>
        </w:rPr>
        <w:t xml:space="preserve">As part of </w:t>
      </w:r>
      <w:r>
        <w:rPr>
          <w:rFonts w:eastAsia="Calibri"/>
          <w:b/>
          <w:bCs/>
          <w:noProof/>
          <w:szCs w:val="24"/>
        </w:rPr>
        <w:t xml:space="preserve">Chapter 14 </w:t>
      </w:r>
      <w:r>
        <w:rPr>
          <w:rFonts w:eastAsia="Calibri"/>
          <w:noProof/>
          <w:szCs w:val="24"/>
        </w:rPr>
        <w:t xml:space="preserve">on digital transformation, the legal act on the </w:t>
      </w:r>
      <w:r w:rsidRPr="38EE3624">
        <w:rPr>
          <w:rFonts w:eastAsia="Calibri"/>
          <w:noProof/>
          <w:szCs w:val="24"/>
        </w:rPr>
        <w:t>functioning</w:t>
      </w:r>
      <w:r>
        <w:rPr>
          <w:rFonts w:eastAsia="Calibri"/>
          <w:noProof/>
          <w:szCs w:val="24"/>
        </w:rPr>
        <w:t xml:space="preserve"> of the</w:t>
      </w:r>
      <w:r w:rsidR="00590A13">
        <w:rPr>
          <w:rFonts w:eastAsia="Calibri"/>
          <w:noProof/>
          <w:szCs w:val="24"/>
        </w:rPr>
        <w:t> </w:t>
      </w:r>
      <w:r>
        <w:rPr>
          <w:rFonts w:eastAsia="Calibri"/>
          <w:noProof/>
          <w:szCs w:val="24"/>
        </w:rPr>
        <w:t>Integrated Electronic Identification System entered into force.</w:t>
      </w:r>
    </w:p>
    <w:p w14:paraId="20B921A3" w14:textId="77777777" w:rsidR="00572F26" w:rsidRPr="00D424B8" w:rsidRDefault="00572F26" w:rsidP="00572F26">
      <w:pPr>
        <w:spacing w:after="0"/>
        <w:rPr>
          <w:rFonts w:eastAsia="Calibri"/>
          <w:noProof/>
          <w:szCs w:val="24"/>
        </w:rPr>
      </w:pPr>
    </w:p>
    <w:p w14:paraId="794C3F8E" w14:textId="77777777" w:rsidR="00572F26" w:rsidRPr="00146766" w:rsidRDefault="00572F26" w:rsidP="00572F26">
      <w:pPr>
        <w:pStyle w:val="Default"/>
        <w:jc w:val="both"/>
        <w:rPr>
          <w:noProof/>
          <w:sz w:val="23"/>
          <w:szCs w:val="23"/>
          <w:lang w:val="en-GB"/>
        </w:rPr>
      </w:pPr>
      <w:r w:rsidRPr="004012EC">
        <w:rPr>
          <w:rFonts w:eastAsia="Calibri"/>
          <w:noProof/>
          <w:lang w:val="en-GB"/>
        </w:rPr>
        <w:t xml:space="preserve">As part of </w:t>
      </w:r>
      <w:r w:rsidRPr="004012EC">
        <w:rPr>
          <w:rFonts w:eastAsia="Calibri"/>
          <w:b/>
          <w:bCs/>
          <w:noProof/>
          <w:lang w:val="en-GB"/>
        </w:rPr>
        <w:t>Chapter 15</w:t>
      </w:r>
      <w:r w:rsidRPr="004012EC">
        <w:rPr>
          <w:rFonts w:eastAsia="Calibri"/>
          <w:noProof/>
          <w:lang w:val="en-GB"/>
        </w:rPr>
        <w:t xml:space="preserve"> on green transition and environmental protection, </w:t>
      </w:r>
      <w:r w:rsidRPr="00896D43">
        <w:rPr>
          <w:rFonts w:eastAsia="Calibri"/>
          <w:noProof/>
          <w:lang w:val="en-GB"/>
        </w:rPr>
        <w:t>the resolution on the</w:t>
      </w:r>
      <w:r w:rsidR="00590A13">
        <w:rPr>
          <w:rFonts w:eastAsia="Calibri"/>
          <w:noProof/>
          <w:lang w:val="en-GB"/>
        </w:rPr>
        <w:t> </w:t>
      </w:r>
      <w:r w:rsidRPr="00896D43">
        <w:rPr>
          <w:rFonts w:eastAsia="Calibri"/>
          <w:noProof/>
          <w:lang w:val="en-GB"/>
        </w:rPr>
        <w:t>Scientific and Expert Council on Climate Change and Preservation of the Ozone Layer</w:t>
      </w:r>
      <w:r>
        <w:rPr>
          <w:rFonts w:eastAsia="Calibri"/>
          <w:noProof/>
          <w:lang w:val="en-GB"/>
        </w:rPr>
        <w:t xml:space="preserve"> was </w:t>
      </w:r>
      <w:r w:rsidRPr="004012EC">
        <w:rPr>
          <w:noProof/>
          <w:sz w:val="23"/>
          <w:szCs w:val="23"/>
          <w:lang w:val="en-GB"/>
        </w:rPr>
        <w:t>adopted</w:t>
      </w:r>
      <w:r>
        <w:rPr>
          <w:noProof/>
          <w:sz w:val="23"/>
          <w:szCs w:val="23"/>
          <w:lang w:val="en-GB"/>
        </w:rPr>
        <w:t>.</w:t>
      </w:r>
    </w:p>
    <w:p w14:paraId="7D2F2684" w14:textId="77777777" w:rsidR="00572F26" w:rsidRPr="00146766" w:rsidRDefault="00572F26" w:rsidP="00572F26">
      <w:pPr>
        <w:spacing w:line="276" w:lineRule="auto"/>
        <w:contextualSpacing/>
        <w:rPr>
          <w:rFonts w:eastAsia="Calibri"/>
          <w:noProof/>
          <w:szCs w:val="24"/>
        </w:rPr>
      </w:pPr>
    </w:p>
    <w:p w14:paraId="14E58094" w14:textId="77777777" w:rsidR="00572F26" w:rsidRPr="00146766" w:rsidRDefault="00572F26" w:rsidP="00572F26">
      <w:pPr>
        <w:spacing w:line="276" w:lineRule="auto"/>
        <w:contextualSpacing/>
        <w:rPr>
          <w:rFonts w:eastAsia="Calibri"/>
          <w:noProof/>
          <w:szCs w:val="24"/>
        </w:rPr>
      </w:pPr>
    </w:p>
    <w:p w14:paraId="43827386" w14:textId="77777777" w:rsidR="00572F26" w:rsidRPr="00AF34D8" w:rsidRDefault="00572F26" w:rsidP="00572F26">
      <w:pPr>
        <w:spacing w:after="0" w:line="276" w:lineRule="auto"/>
        <w:contextualSpacing/>
        <w:rPr>
          <w:rFonts w:eastAsia="Times New Roman"/>
          <w:b/>
          <w:bCs/>
          <w:noProof/>
          <w:szCs w:val="24"/>
          <w:highlight w:val="red"/>
          <w:lang w:val="en-IE"/>
        </w:rPr>
        <w:sectPr w:rsidR="00572F26" w:rsidRPr="00AF34D8" w:rsidSect="00D177FC">
          <w:headerReference w:type="even" r:id="rId17"/>
          <w:footerReference w:type="even" r:id="rId18"/>
          <w:footerReference w:type="default" r:id="rId19"/>
          <w:headerReference w:type="first" r:id="rId20"/>
          <w:footerReference w:type="first" r:id="rId21"/>
          <w:pgSz w:w="11906" w:h="16838" w:code="9"/>
          <w:pgMar w:top="1440" w:right="1440" w:bottom="1440" w:left="1440" w:header="708" w:footer="708" w:gutter="0"/>
          <w:cols w:space="708"/>
          <w:docGrid w:linePitch="360"/>
        </w:sectPr>
      </w:pPr>
    </w:p>
    <w:p w14:paraId="7E96B9A3" w14:textId="77777777" w:rsidR="00572F26" w:rsidRDefault="00572F26" w:rsidP="00572F26">
      <w:pPr>
        <w:keepNext/>
        <w:keepLines/>
        <w:spacing w:line="276" w:lineRule="auto"/>
        <w:contextualSpacing/>
        <w:outlineLvl w:val="0"/>
        <w:rPr>
          <w:rFonts w:eastAsia="Times New Roman"/>
          <w:b/>
          <w:bCs/>
          <w:noProof/>
          <w:szCs w:val="24"/>
        </w:rPr>
      </w:pPr>
    </w:p>
    <w:p w14:paraId="775C99DF" w14:textId="77777777" w:rsidR="00572F26" w:rsidRDefault="00572F26" w:rsidP="00572F26">
      <w:pPr>
        <w:keepNext/>
        <w:keepLines/>
        <w:contextualSpacing/>
        <w:outlineLvl w:val="0"/>
        <w:rPr>
          <w:rFonts w:eastAsia="Times New Roman"/>
          <w:b/>
          <w:noProof/>
          <w:szCs w:val="24"/>
        </w:rPr>
      </w:pPr>
    </w:p>
    <w:p w14:paraId="3688035D" w14:textId="77777777" w:rsidR="00572F26" w:rsidRPr="00146766" w:rsidRDefault="00572F26" w:rsidP="00572F26">
      <w:pPr>
        <w:keepNext/>
        <w:keepLines/>
        <w:contextualSpacing/>
        <w:outlineLvl w:val="0"/>
        <w:rPr>
          <w:rFonts w:eastAsia="Times New Roman"/>
          <w:b/>
          <w:bCs/>
          <w:noProof/>
          <w:szCs w:val="24"/>
        </w:rPr>
      </w:pPr>
      <w:r w:rsidRPr="50332E39">
        <w:rPr>
          <w:rFonts w:eastAsia="Times New Roman"/>
          <w:b/>
          <w:bCs/>
          <w:noProof/>
          <w:szCs w:val="24"/>
        </w:rPr>
        <w:t>Step 2.6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146766" w14:paraId="625E9256" w14:textId="77777777" w:rsidTr="25AD1EE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1AF5CA4C" w14:textId="77777777" w:rsidR="00572F26" w:rsidRPr="00EB0E65" w:rsidRDefault="00572F26">
            <w:pPr>
              <w:spacing w:after="0"/>
              <w:contextualSpacing/>
              <w:rPr>
                <w:rFonts w:eastAsia="Times New Roman"/>
                <w:noProof/>
                <w:szCs w:val="24"/>
              </w:rPr>
            </w:pPr>
            <w:r w:rsidRPr="487C7AAD">
              <w:rPr>
                <w:rFonts w:eastAsia="Times New Roman"/>
                <w:b/>
                <w:bCs/>
                <w:noProof/>
                <w:szCs w:val="24"/>
              </w:rPr>
              <w:t xml:space="preserve">Name of the step: </w:t>
            </w:r>
            <w:r w:rsidRPr="009A4053">
              <w:rPr>
                <w:rFonts w:eastAsia="Times New Roman"/>
                <w:noProof/>
                <w:szCs w:val="24"/>
              </w:rPr>
              <w:t>Adoption of the medium-term state debt management strategy</w:t>
            </w:r>
          </w:p>
        </w:tc>
      </w:tr>
      <w:tr w:rsidR="00572F26" w:rsidRPr="00146766" w14:paraId="4182424D" w14:textId="77777777" w:rsidTr="25AD1EE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6120C714" w14:textId="77777777" w:rsidR="00572F26" w:rsidRPr="00146766" w:rsidRDefault="00572F26">
            <w:pPr>
              <w:spacing w:after="0"/>
              <w:contextualSpacing/>
              <w:rPr>
                <w:noProof/>
                <w:szCs w:val="24"/>
              </w:rPr>
            </w:pPr>
            <w:r w:rsidRPr="487C7AAD">
              <w:rPr>
                <w:rFonts w:eastAsia="Times New Roman"/>
                <w:b/>
                <w:bCs/>
                <w:noProof/>
                <w:szCs w:val="24"/>
              </w:rPr>
              <w:t>Related reform/investment</w:t>
            </w:r>
            <w:r w:rsidRPr="487C7AAD">
              <w:rPr>
                <w:b/>
                <w:bCs/>
                <w:noProof/>
                <w:szCs w:val="24"/>
              </w:rPr>
              <w:t>:</w:t>
            </w:r>
            <w:r w:rsidRPr="487C7AAD">
              <w:rPr>
                <w:rFonts w:eastAsia="Times New Roman"/>
                <w:noProof/>
                <w:szCs w:val="24"/>
              </w:rPr>
              <w:t xml:space="preserve"> Reform </w:t>
            </w:r>
            <w:r>
              <w:rPr>
                <w:rFonts w:eastAsia="Times New Roman"/>
                <w:noProof/>
                <w:szCs w:val="24"/>
              </w:rPr>
              <w:t xml:space="preserve">3. </w:t>
            </w:r>
            <w:r w:rsidRPr="009A4053">
              <w:rPr>
                <w:rFonts w:eastAsia="Times New Roman"/>
                <w:noProof/>
                <w:szCs w:val="24"/>
              </w:rPr>
              <w:t>Improved public debt management</w:t>
            </w:r>
            <w:r w:rsidRPr="487C7AAD">
              <w:rPr>
                <w:rFonts w:eastAsia="Times New Roman"/>
                <w:noProof/>
                <w:szCs w:val="24"/>
              </w:rPr>
              <w:t xml:space="preserve"> </w:t>
            </w:r>
          </w:p>
        </w:tc>
      </w:tr>
      <w:tr w:rsidR="00572F26" w:rsidRPr="00146766" w14:paraId="69A88702" w14:textId="77777777" w:rsidTr="25AD1EE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3D365D5D" w14:textId="77777777" w:rsidR="00572F26" w:rsidRPr="00146766" w:rsidRDefault="00572F26">
            <w:pPr>
              <w:spacing w:after="0"/>
              <w:contextualSpacing/>
              <w:rPr>
                <w:rFonts w:eastAsia="Times New Roman"/>
                <w:noProof/>
                <w:color w:val="000000" w:themeColor="text1"/>
                <w:szCs w:val="24"/>
              </w:rPr>
            </w:pPr>
            <w:r w:rsidRPr="487C7AAD">
              <w:rPr>
                <w:rFonts w:eastAsia="Times New Roman"/>
                <w:b/>
                <w:bCs/>
                <w:noProof/>
                <w:szCs w:val="24"/>
              </w:rPr>
              <w:t xml:space="preserve">Financed from: </w:t>
            </w:r>
            <w:r w:rsidRPr="0012248C">
              <w:rPr>
                <w:rFonts w:eastAsia="Times New Roman"/>
                <w:noProof/>
                <w:color w:val="000000" w:themeColor="text1"/>
                <w:szCs w:val="24"/>
              </w:rPr>
              <w:t>loan</w:t>
            </w:r>
          </w:p>
        </w:tc>
      </w:tr>
      <w:tr w:rsidR="00572F26" w:rsidRPr="00146766" w14:paraId="158D593B"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015049D9" w14:textId="77777777" w:rsidR="00572F26" w:rsidRPr="00FB6ADD" w:rsidRDefault="00572F26">
            <w:pPr>
              <w:spacing w:after="0"/>
              <w:contextualSpacing/>
              <w:rPr>
                <w:rFonts w:eastAsia="Times New Roman"/>
                <w:b/>
                <w:bCs/>
                <w:noProof/>
                <w:szCs w:val="24"/>
              </w:rPr>
            </w:pPr>
            <w:r w:rsidRPr="487C7AAD">
              <w:rPr>
                <w:rFonts w:eastAsia="Times New Roman"/>
                <w:b/>
                <w:bCs/>
                <w:noProof/>
                <w:szCs w:val="24"/>
              </w:rPr>
              <w:t>Context</w:t>
            </w:r>
          </w:p>
          <w:p w14:paraId="002DAF73" w14:textId="77777777" w:rsidR="00572F26" w:rsidRPr="00146766" w:rsidRDefault="00572F26">
            <w:pPr>
              <w:spacing w:after="0"/>
              <w:contextualSpacing/>
              <w:rPr>
                <w:noProof/>
                <w:szCs w:val="24"/>
              </w:rPr>
            </w:pPr>
            <w:r w:rsidRPr="487C7AAD">
              <w:rPr>
                <w:noProof/>
                <w:szCs w:val="24"/>
              </w:rPr>
              <w:t xml:space="preserve">The requirement for </w:t>
            </w:r>
            <w:r>
              <w:rPr>
                <w:noProof/>
                <w:szCs w:val="24"/>
              </w:rPr>
              <w:t>s</w:t>
            </w:r>
            <w:r w:rsidRPr="487C7AAD">
              <w:rPr>
                <w:noProof/>
                <w:szCs w:val="24"/>
              </w:rPr>
              <w:t>tep 2</w:t>
            </w:r>
            <w:r>
              <w:rPr>
                <w:noProof/>
                <w:szCs w:val="24"/>
              </w:rPr>
              <w:t>.6</w:t>
            </w:r>
            <w:r w:rsidRPr="487C7AAD">
              <w:rPr>
                <w:noProof/>
                <w:szCs w:val="24"/>
              </w:rPr>
              <w:t xml:space="preserve"> described in the CID Annex is:</w:t>
            </w:r>
          </w:p>
          <w:p w14:paraId="73B0894B" w14:textId="77777777" w:rsidR="00572F26" w:rsidRPr="00146766" w:rsidRDefault="00572F26">
            <w:pPr>
              <w:spacing w:after="0"/>
              <w:contextualSpacing/>
              <w:rPr>
                <w:noProof/>
                <w:szCs w:val="24"/>
              </w:rPr>
            </w:pPr>
          </w:p>
          <w:p w14:paraId="569008A0" w14:textId="77777777" w:rsidR="007047B2" w:rsidRDefault="00572F26">
            <w:pPr>
              <w:contextualSpacing/>
              <w:rPr>
                <w:i/>
                <w:iCs/>
                <w:noProof/>
                <w:szCs w:val="24"/>
              </w:rPr>
            </w:pPr>
            <w:r w:rsidRPr="487C7AAD">
              <w:rPr>
                <w:noProof/>
                <w:szCs w:val="24"/>
              </w:rPr>
              <w:t>‘</w:t>
            </w:r>
            <w:r w:rsidRPr="00625FE4">
              <w:rPr>
                <w:i/>
                <w:iCs/>
                <w:noProof/>
                <w:szCs w:val="24"/>
              </w:rPr>
              <w:t>Adoption of the medium-term state debt management strategy (MTDS) for 2026-2028. The</w:t>
            </w:r>
            <w:r w:rsidR="007047B2">
              <w:rPr>
                <w:i/>
                <w:iCs/>
                <w:noProof/>
                <w:szCs w:val="24"/>
              </w:rPr>
              <w:t> </w:t>
            </w:r>
            <w:r w:rsidRPr="00625FE4">
              <w:rPr>
                <w:i/>
                <w:iCs/>
                <w:noProof/>
                <w:szCs w:val="24"/>
              </w:rPr>
              <w:t xml:space="preserve">MTDS focuses on these main areas: </w:t>
            </w:r>
          </w:p>
          <w:p w14:paraId="6EA7D8BC" w14:textId="77777777" w:rsidR="007047B2" w:rsidRPr="007047B2" w:rsidRDefault="00572F26" w:rsidP="00415BD3">
            <w:pPr>
              <w:pStyle w:val="ListParagraph"/>
              <w:numPr>
                <w:ilvl w:val="0"/>
                <w:numId w:val="22"/>
              </w:numPr>
              <w:rPr>
                <w:rFonts w:ascii="Times New Roman" w:hAnsi="Times New Roman" w:cs="Times New Roman"/>
                <w:noProof/>
                <w:sz w:val="24"/>
                <w:szCs w:val="28"/>
              </w:rPr>
            </w:pPr>
            <w:r w:rsidRPr="007047B2">
              <w:rPr>
                <w:rFonts w:ascii="Times New Roman" w:hAnsi="Times New Roman" w:cs="Times New Roman"/>
                <w:i/>
                <w:iCs/>
                <w:noProof/>
                <w:sz w:val="24"/>
                <w:szCs w:val="28"/>
              </w:rPr>
              <w:t xml:space="preserve">analysis of current public debt structure and trends; </w:t>
            </w:r>
          </w:p>
          <w:p w14:paraId="383292BE" w14:textId="77777777" w:rsidR="007047B2" w:rsidRPr="007047B2" w:rsidRDefault="00572F26" w:rsidP="00415BD3">
            <w:pPr>
              <w:pStyle w:val="ListParagraph"/>
              <w:numPr>
                <w:ilvl w:val="0"/>
                <w:numId w:val="22"/>
              </w:numPr>
              <w:rPr>
                <w:rFonts w:ascii="Times New Roman" w:hAnsi="Times New Roman" w:cs="Times New Roman"/>
                <w:noProof/>
                <w:sz w:val="24"/>
                <w:szCs w:val="28"/>
              </w:rPr>
            </w:pPr>
            <w:r w:rsidRPr="007047B2">
              <w:rPr>
                <w:rFonts w:ascii="Times New Roman" w:hAnsi="Times New Roman" w:cs="Times New Roman"/>
                <w:i/>
                <w:iCs/>
                <w:noProof/>
                <w:sz w:val="24"/>
                <w:szCs w:val="28"/>
              </w:rPr>
              <w:t xml:space="preserve">targets to ensure debt sustainability; </w:t>
            </w:r>
          </w:p>
          <w:p w14:paraId="073452FA" w14:textId="77777777" w:rsidR="00572F26" w:rsidRPr="00FB6ADD" w:rsidRDefault="00572F26" w:rsidP="00415BD3">
            <w:pPr>
              <w:pStyle w:val="ListParagraph"/>
              <w:numPr>
                <w:ilvl w:val="0"/>
                <w:numId w:val="22"/>
              </w:numPr>
              <w:rPr>
                <w:rFonts w:ascii="Times New Roman" w:hAnsi="Times New Roman" w:cs="Times New Roman"/>
                <w:noProof/>
                <w:sz w:val="24"/>
                <w:szCs w:val="28"/>
              </w:rPr>
            </w:pPr>
            <w:r w:rsidRPr="007047B2">
              <w:rPr>
                <w:rFonts w:ascii="Times New Roman" w:hAnsi="Times New Roman" w:cs="Times New Roman"/>
                <w:i/>
                <w:iCs/>
                <w:noProof/>
                <w:sz w:val="24"/>
                <w:szCs w:val="28"/>
              </w:rPr>
              <w:t>measures for the development of domestic government securities market</w:t>
            </w:r>
            <w:r w:rsidRPr="007047B2">
              <w:rPr>
                <w:rFonts w:ascii="Times New Roman" w:hAnsi="Times New Roman" w:cs="Times New Roman"/>
                <w:noProof/>
                <w:sz w:val="24"/>
                <w:szCs w:val="28"/>
              </w:rPr>
              <w:t>.</w:t>
            </w:r>
          </w:p>
          <w:p w14:paraId="7D5FED06" w14:textId="77777777" w:rsidR="00572F26" w:rsidRPr="00734D56" w:rsidRDefault="00572F26">
            <w:pPr>
              <w:spacing w:after="0"/>
              <w:contextualSpacing/>
              <w:rPr>
                <w:rFonts w:eastAsia="Calibri"/>
                <w:noProof/>
                <w:szCs w:val="24"/>
                <w:lang w:val="en-IE"/>
              </w:rPr>
            </w:pPr>
            <w:r w:rsidRPr="487C7AAD">
              <w:rPr>
                <w:rFonts w:eastAsia="Calibri"/>
                <w:noProof/>
                <w:szCs w:val="24"/>
              </w:rPr>
              <w:t>Step 2</w:t>
            </w:r>
            <w:r>
              <w:rPr>
                <w:rFonts w:eastAsia="Calibri"/>
                <w:noProof/>
                <w:szCs w:val="24"/>
              </w:rPr>
              <w:t xml:space="preserve">.6 </w:t>
            </w:r>
            <w:r w:rsidRPr="487C7AAD">
              <w:rPr>
                <w:rFonts w:eastAsia="Calibri"/>
                <w:noProof/>
                <w:szCs w:val="24"/>
              </w:rPr>
              <w:t xml:space="preserve">is the </w:t>
            </w:r>
            <w:r>
              <w:rPr>
                <w:rFonts w:eastAsia="Calibri"/>
                <w:noProof/>
                <w:szCs w:val="24"/>
              </w:rPr>
              <w:t xml:space="preserve">only step </w:t>
            </w:r>
            <w:r w:rsidRPr="487C7AAD">
              <w:rPr>
                <w:rFonts w:eastAsia="Calibri"/>
                <w:noProof/>
                <w:szCs w:val="24"/>
              </w:rPr>
              <w:t xml:space="preserve">in the implementation of Reform </w:t>
            </w:r>
            <w:r>
              <w:rPr>
                <w:rFonts w:eastAsia="Calibri"/>
                <w:noProof/>
                <w:szCs w:val="24"/>
              </w:rPr>
              <w:t>3</w:t>
            </w:r>
            <w:r w:rsidRPr="487C7AAD">
              <w:rPr>
                <w:rFonts w:eastAsia="Calibri"/>
                <w:noProof/>
                <w:szCs w:val="24"/>
              </w:rPr>
              <w:t xml:space="preserve"> of Chapter </w:t>
            </w:r>
            <w:r>
              <w:rPr>
                <w:rFonts w:eastAsia="Calibri"/>
                <w:noProof/>
                <w:szCs w:val="24"/>
              </w:rPr>
              <w:t>2</w:t>
            </w:r>
            <w:r w:rsidRPr="487C7AAD">
              <w:rPr>
                <w:rFonts w:eastAsia="Calibri"/>
                <w:noProof/>
                <w:szCs w:val="24"/>
              </w:rPr>
              <w:t xml:space="preserve"> (</w:t>
            </w:r>
            <w:r>
              <w:rPr>
                <w:rFonts w:eastAsia="Calibri"/>
                <w:noProof/>
                <w:szCs w:val="24"/>
              </w:rPr>
              <w:t>public financial management</w:t>
            </w:r>
            <w:r w:rsidRPr="487C7AAD">
              <w:rPr>
                <w:rFonts w:eastAsia="Calibri"/>
                <w:noProof/>
                <w:szCs w:val="24"/>
              </w:rPr>
              <w:t xml:space="preserve">). </w:t>
            </w:r>
          </w:p>
          <w:p w14:paraId="641505D3" w14:textId="77777777" w:rsidR="00572F26" w:rsidRPr="00146766" w:rsidRDefault="00572F26">
            <w:pPr>
              <w:spacing w:after="0"/>
              <w:contextualSpacing/>
              <w:rPr>
                <w:rFonts w:eastAsia="Times New Roman"/>
                <w:b/>
                <w:bCs/>
                <w:noProof/>
                <w:szCs w:val="24"/>
              </w:rPr>
            </w:pPr>
          </w:p>
        </w:tc>
      </w:tr>
      <w:tr w:rsidR="00572F26" w:rsidRPr="00146766" w14:paraId="1FD135FD"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AA4DD49" w14:textId="77777777" w:rsidR="00572F26" w:rsidRPr="00146766" w:rsidRDefault="00572F26">
            <w:pPr>
              <w:spacing w:after="0"/>
              <w:contextualSpacing/>
              <w:rPr>
                <w:noProof/>
                <w:szCs w:val="24"/>
              </w:rPr>
            </w:pPr>
            <w:r w:rsidRPr="487C7AAD">
              <w:rPr>
                <w:rFonts w:eastAsia="Times New Roman"/>
                <w:b/>
                <w:bCs/>
                <w:noProof/>
                <w:szCs w:val="24"/>
              </w:rPr>
              <w:t>Evidence provided</w:t>
            </w:r>
          </w:p>
          <w:p w14:paraId="51CA23D8" w14:textId="77777777" w:rsidR="00572F26" w:rsidRPr="00146766" w:rsidRDefault="00572F26">
            <w:pPr>
              <w:spacing w:after="0"/>
              <w:contextualSpacing/>
              <w:rPr>
                <w:rFonts w:eastAsia="Times New Roman"/>
                <w:b/>
                <w:bCs/>
                <w:noProof/>
                <w:szCs w:val="24"/>
              </w:rPr>
            </w:pPr>
          </w:p>
          <w:p w14:paraId="52CDE5A4" w14:textId="77777777" w:rsidR="00572F26" w:rsidRPr="00590A13" w:rsidRDefault="00572F26" w:rsidP="00415BD3">
            <w:pPr>
              <w:pStyle w:val="ListParagraph"/>
              <w:numPr>
                <w:ilvl w:val="0"/>
                <w:numId w:val="1"/>
              </w:numPr>
              <w:spacing w:after="0" w:line="240" w:lineRule="auto"/>
              <w:jc w:val="both"/>
              <w:rPr>
                <w:rFonts w:ascii="Times New Roman" w:eastAsia="Times New Roman" w:hAnsi="Times New Roman" w:cs="Times New Roman"/>
                <w:noProof/>
                <w:sz w:val="24"/>
                <w:szCs w:val="24"/>
                <w:lang w:val="en-GB"/>
              </w:rPr>
            </w:pPr>
            <w:r w:rsidRPr="091BF8FA">
              <w:rPr>
                <w:rFonts w:ascii="Times New Roman" w:eastAsia="Times New Roman" w:hAnsi="Times New Roman" w:cs="Times New Roman"/>
                <w:noProof/>
                <w:sz w:val="24"/>
                <w:szCs w:val="24"/>
                <w:lang w:val="en-GB"/>
              </w:rPr>
              <w:t>Summary</w:t>
            </w:r>
            <w:r w:rsidRPr="487C7AAD">
              <w:rPr>
                <w:rFonts w:ascii="Times New Roman" w:eastAsia="Times New Roman" w:hAnsi="Times New Roman" w:cs="Times New Roman"/>
                <w:noProof/>
                <w:sz w:val="24"/>
                <w:szCs w:val="24"/>
                <w:lang w:val="en-GB"/>
              </w:rPr>
              <w:t xml:space="preserve"> document duly justifying how the step was satisfactorily fulfilled, in line with the requirements set out in the CID Annex;</w:t>
            </w:r>
          </w:p>
          <w:p w14:paraId="3FEFAC0E" w14:textId="77777777" w:rsidR="00572F26" w:rsidRPr="00806977" w:rsidRDefault="29D52114" w:rsidP="00415BD3">
            <w:pPr>
              <w:pStyle w:val="ListParagraph"/>
              <w:numPr>
                <w:ilvl w:val="0"/>
                <w:numId w:val="1"/>
              </w:numPr>
              <w:spacing w:line="240" w:lineRule="auto"/>
              <w:jc w:val="both"/>
              <w:rPr>
                <w:rFonts w:ascii="Times New Roman" w:eastAsia="Times New Roman" w:hAnsi="Times New Roman" w:cs="Times New Roman"/>
                <w:noProof/>
                <w:sz w:val="24"/>
                <w:szCs w:val="24"/>
              </w:rPr>
            </w:pPr>
            <w:r w:rsidRPr="25AD1EE9">
              <w:rPr>
                <w:rFonts w:ascii="Times New Roman" w:eastAsia="Times New Roman" w:hAnsi="Times New Roman" w:cs="Times New Roman"/>
                <w:noProof/>
                <w:sz w:val="24"/>
                <w:szCs w:val="24"/>
              </w:rPr>
              <w:t>Copy of the Resolution of the Cabinet of Ministers No. 1716 ‘On Approval of the</w:t>
            </w:r>
            <w:r w:rsidR="2B3339D1" w:rsidRPr="25AD1EE9">
              <w:rPr>
                <w:rFonts w:ascii="Times New Roman" w:eastAsia="Times New Roman" w:hAnsi="Times New Roman" w:cs="Times New Roman"/>
                <w:noProof/>
                <w:sz w:val="24"/>
                <w:szCs w:val="24"/>
              </w:rPr>
              <w:t> </w:t>
            </w:r>
            <w:r w:rsidRPr="25AD1EE9">
              <w:rPr>
                <w:rFonts w:ascii="Times New Roman" w:eastAsia="Times New Roman" w:hAnsi="Times New Roman" w:cs="Times New Roman"/>
                <w:noProof/>
                <w:sz w:val="24"/>
                <w:szCs w:val="24"/>
              </w:rPr>
              <w:t>Medium-Term Public Debt Management Strategy for 2026-20</w:t>
            </w:r>
            <w:r w:rsidR="5624C434" w:rsidRPr="25AD1EE9">
              <w:rPr>
                <w:rFonts w:ascii="Times New Roman" w:eastAsia="Times New Roman" w:hAnsi="Times New Roman" w:cs="Times New Roman"/>
                <w:noProof/>
                <w:sz w:val="24"/>
                <w:szCs w:val="24"/>
              </w:rPr>
              <w:t>28</w:t>
            </w:r>
            <w:r w:rsidRPr="25AD1EE9">
              <w:rPr>
                <w:rFonts w:ascii="Times New Roman" w:eastAsia="Times New Roman" w:hAnsi="Times New Roman" w:cs="Times New Roman"/>
                <w:noProof/>
                <w:sz w:val="24"/>
                <w:szCs w:val="24"/>
              </w:rPr>
              <w:t>’ dated 24 December 2025;</w:t>
            </w:r>
          </w:p>
          <w:p w14:paraId="68A86901" w14:textId="77777777" w:rsidR="00572F26" w:rsidRPr="00146766" w:rsidRDefault="29D52114" w:rsidP="00415BD3">
            <w:pPr>
              <w:pStyle w:val="ListParagraph"/>
              <w:numPr>
                <w:ilvl w:val="0"/>
                <w:numId w:val="1"/>
              </w:numPr>
              <w:spacing w:line="240" w:lineRule="auto"/>
              <w:jc w:val="both"/>
              <w:rPr>
                <w:rFonts w:ascii="Times New Roman" w:eastAsia="Times New Roman" w:hAnsi="Times New Roman" w:cs="Times New Roman"/>
                <w:noProof/>
                <w:sz w:val="24"/>
                <w:szCs w:val="24"/>
              </w:rPr>
            </w:pPr>
            <w:r w:rsidRPr="25AD1EE9">
              <w:rPr>
                <w:rFonts w:ascii="Times New Roman" w:eastAsia="Times New Roman" w:hAnsi="Times New Roman" w:cs="Times New Roman"/>
                <w:noProof/>
                <w:sz w:val="24"/>
                <w:szCs w:val="24"/>
              </w:rPr>
              <w:t>Copy of the ‘Medium-Term Public Debt Management Strategy for 2026-20</w:t>
            </w:r>
            <w:r w:rsidR="28348408" w:rsidRPr="25AD1EE9">
              <w:rPr>
                <w:rFonts w:ascii="Times New Roman" w:eastAsia="Times New Roman" w:hAnsi="Times New Roman" w:cs="Times New Roman"/>
                <w:noProof/>
                <w:sz w:val="24"/>
                <w:szCs w:val="24"/>
              </w:rPr>
              <w:t>28</w:t>
            </w:r>
            <w:r w:rsidRPr="25AD1EE9">
              <w:rPr>
                <w:rFonts w:ascii="Times New Roman" w:eastAsia="Times New Roman" w:hAnsi="Times New Roman" w:cs="Times New Roman"/>
                <w:noProof/>
                <w:sz w:val="24"/>
                <w:szCs w:val="24"/>
              </w:rPr>
              <w:t>' as an</w:t>
            </w:r>
            <w:r w:rsidR="2B3339D1" w:rsidRPr="25AD1EE9">
              <w:rPr>
                <w:rFonts w:ascii="Times New Roman" w:eastAsia="Times New Roman" w:hAnsi="Times New Roman" w:cs="Times New Roman"/>
                <w:noProof/>
                <w:sz w:val="24"/>
                <w:szCs w:val="24"/>
              </w:rPr>
              <w:t> </w:t>
            </w:r>
            <w:r w:rsidRPr="25AD1EE9">
              <w:rPr>
                <w:rFonts w:ascii="Times New Roman" w:eastAsia="Times New Roman" w:hAnsi="Times New Roman" w:cs="Times New Roman"/>
                <w:noProof/>
                <w:sz w:val="24"/>
                <w:szCs w:val="24"/>
              </w:rPr>
              <w:t>attachment to the Resolution No. 1716 of 24 December 2025.</w:t>
            </w:r>
          </w:p>
        </w:tc>
      </w:tr>
      <w:tr w:rsidR="00572F26" w:rsidRPr="00146766" w14:paraId="7F89CAB0"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3810F098" w14:textId="77777777" w:rsidR="00572F26" w:rsidRPr="00146766" w:rsidRDefault="00572F26">
            <w:pPr>
              <w:spacing w:after="0"/>
              <w:contextualSpacing/>
              <w:rPr>
                <w:rFonts w:eastAsia="Times New Roman"/>
                <w:b/>
                <w:bCs/>
                <w:noProof/>
                <w:szCs w:val="24"/>
              </w:rPr>
            </w:pPr>
            <w:r w:rsidRPr="487C7AAD">
              <w:rPr>
                <w:rFonts w:eastAsia="Times New Roman"/>
                <w:b/>
                <w:bCs/>
                <w:noProof/>
                <w:szCs w:val="24"/>
              </w:rPr>
              <w:t>Analysis</w:t>
            </w:r>
          </w:p>
          <w:p w14:paraId="7CEACE35" w14:textId="77777777" w:rsidR="00572F26" w:rsidRPr="00146766" w:rsidRDefault="00572F26">
            <w:pPr>
              <w:spacing w:after="0"/>
              <w:contextualSpacing/>
              <w:rPr>
                <w:rFonts w:eastAsia="Times New Roman"/>
                <w:noProof/>
                <w:szCs w:val="24"/>
              </w:rPr>
            </w:pPr>
          </w:p>
          <w:p w14:paraId="56F5C309" w14:textId="77777777" w:rsidR="00572F26" w:rsidRPr="00146766" w:rsidRDefault="00572F26">
            <w:pPr>
              <w:spacing w:after="0"/>
              <w:contextualSpacing/>
              <w:rPr>
                <w:rFonts w:eastAsia="Times New Roman"/>
                <w:noProof/>
                <w:szCs w:val="24"/>
              </w:rPr>
            </w:pPr>
            <w:r w:rsidRPr="487C7AAD">
              <w:rPr>
                <w:rFonts w:eastAsia="Times New Roman"/>
                <w:noProof/>
                <w:szCs w:val="24"/>
              </w:rPr>
              <w:t>The justification and substantive evidence provided by the Ukrainian authorities cover all the</w:t>
            </w:r>
            <w:r w:rsidR="00590A13">
              <w:rPr>
                <w:rFonts w:eastAsia="Times New Roman"/>
                <w:noProof/>
                <w:szCs w:val="24"/>
              </w:rPr>
              <w:t> </w:t>
            </w:r>
            <w:r w:rsidRPr="487C7AAD">
              <w:rPr>
                <w:rFonts w:eastAsia="Times New Roman"/>
                <w:noProof/>
                <w:szCs w:val="24"/>
              </w:rPr>
              <w:t xml:space="preserve">constitutive elements of </w:t>
            </w:r>
            <w:r>
              <w:rPr>
                <w:rFonts w:eastAsia="Times New Roman"/>
                <w:noProof/>
                <w:szCs w:val="24"/>
              </w:rPr>
              <w:t>s</w:t>
            </w:r>
            <w:r w:rsidRPr="487C7AAD">
              <w:rPr>
                <w:rFonts w:eastAsia="Times New Roman"/>
                <w:noProof/>
                <w:szCs w:val="24"/>
              </w:rPr>
              <w:t>tep 2.</w:t>
            </w:r>
            <w:r>
              <w:rPr>
                <w:rFonts w:eastAsia="Times New Roman"/>
                <w:noProof/>
                <w:szCs w:val="24"/>
              </w:rPr>
              <w:t>6.</w:t>
            </w:r>
          </w:p>
          <w:p w14:paraId="2D480CCF" w14:textId="77777777" w:rsidR="00572F26" w:rsidRDefault="00572F26">
            <w:pPr>
              <w:spacing w:after="0"/>
              <w:rPr>
                <w:rFonts w:eastAsia="Calibri"/>
                <w:noProof/>
                <w:szCs w:val="24"/>
              </w:rPr>
            </w:pPr>
            <w:r w:rsidRPr="00277183">
              <w:rPr>
                <w:rFonts w:eastAsia="Calibri"/>
                <w:noProof/>
                <w:szCs w:val="24"/>
              </w:rPr>
              <w:t xml:space="preserve">The objective of </w:t>
            </w:r>
            <w:r>
              <w:rPr>
                <w:rFonts w:eastAsia="Calibri"/>
                <w:noProof/>
                <w:szCs w:val="24"/>
              </w:rPr>
              <w:t>r</w:t>
            </w:r>
            <w:r w:rsidRPr="00277183">
              <w:rPr>
                <w:rFonts w:eastAsia="Calibri"/>
                <w:noProof/>
                <w:szCs w:val="24"/>
              </w:rPr>
              <w:t>eform</w:t>
            </w:r>
            <w:r>
              <w:rPr>
                <w:rFonts w:eastAsia="Calibri"/>
                <w:noProof/>
                <w:szCs w:val="24"/>
              </w:rPr>
              <w:t xml:space="preserve"> 3 is</w:t>
            </w:r>
            <w:r w:rsidRPr="008D656E">
              <w:rPr>
                <w:rFonts w:eastAsia="Calibri"/>
                <w:noProof/>
                <w:szCs w:val="24"/>
              </w:rPr>
              <w:t xml:space="preserve"> </w:t>
            </w:r>
            <w:r>
              <w:rPr>
                <w:rFonts w:eastAsia="Calibri"/>
                <w:noProof/>
                <w:szCs w:val="24"/>
              </w:rPr>
              <w:t>to i</w:t>
            </w:r>
            <w:r w:rsidRPr="00625FE4">
              <w:rPr>
                <w:rFonts w:eastAsia="Calibri"/>
                <w:noProof/>
                <w:szCs w:val="24"/>
              </w:rPr>
              <w:t>ncrease the transparency of state debt management policy and</w:t>
            </w:r>
            <w:r w:rsidR="00590A13">
              <w:rPr>
                <w:rFonts w:eastAsia="Calibri"/>
                <w:noProof/>
                <w:szCs w:val="24"/>
              </w:rPr>
              <w:t> </w:t>
            </w:r>
            <w:r w:rsidRPr="00625FE4">
              <w:rPr>
                <w:rFonts w:eastAsia="Calibri"/>
                <w:noProof/>
                <w:szCs w:val="24"/>
              </w:rPr>
              <w:t>the efficiency of state debt management.</w:t>
            </w:r>
          </w:p>
          <w:p w14:paraId="40202130" w14:textId="77777777" w:rsidR="00572F26" w:rsidRDefault="00572F26">
            <w:pPr>
              <w:spacing w:after="0"/>
              <w:rPr>
                <w:rFonts w:eastAsia="Times New Roman"/>
                <w:noProof/>
                <w:color w:val="000000" w:themeColor="text1"/>
                <w:szCs w:val="24"/>
              </w:rPr>
            </w:pPr>
            <w:r w:rsidRPr="50332E39">
              <w:rPr>
                <w:rFonts w:eastAsia="Times New Roman"/>
                <w:noProof/>
                <w:color w:val="000000" w:themeColor="text1"/>
                <w:szCs w:val="24"/>
              </w:rPr>
              <w:t>The Medium-Term Public Debt Management Strategy for 2026–2028 establishes a</w:t>
            </w:r>
            <w:r w:rsidR="007047B2">
              <w:rPr>
                <w:rFonts w:eastAsia="Times New Roman"/>
                <w:noProof/>
                <w:color w:val="000000" w:themeColor="text1"/>
                <w:szCs w:val="24"/>
              </w:rPr>
              <w:t> </w:t>
            </w:r>
            <w:r w:rsidRPr="50332E39">
              <w:rPr>
                <w:rFonts w:eastAsia="Times New Roman"/>
                <w:noProof/>
                <w:color w:val="000000" w:themeColor="text1"/>
                <w:szCs w:val="24"/>
              </w:rPr>
              <w:t xml:space="preserve">framework for managing </w:t>
            </w:r>
            <w:r w:rsidRPr="56E633FB">
              <w:rPr>
                <w:rFonts w:eastAsia="Times New Roman"/>
                <w:noProof/>
                <w:color w:val="000000" w:themeColor="text1"/>
                <w:szCs w:val="24"/>
              </w:rPr>
              <w:t xml:space="preserve">Ukraine’s </w:t>
            </w:r>
            <w:r w:rsidRPr="50332E39">
              <w:rPr>
                <w:rFonts w:eastAsia="Times New Roman"/>
                <w:noProof/>
                <w:color w:val="000000" w:themeColor="text1"/>
                <w:szCs w:val="24"/>
              </w:rPr>
              <w:t>public debt, focusing on debt sustainability, risk management, and the development of domestic financing capacity.</w:t>
            </w:r>
          </w:p>
          <w:p w14:paraId="2BA60CEC" w14:textId="77777777" w:rsidR="00572F26" w:rsidRDefault="00572F26">
            <w:pPr>
              <w:spacing w:before="240" w:after="240"/>
              <w:rPr>
                <w:rFonts w:eastAsia="Times New Roman"/>
                <w:noProof/>
                <w:color w:val="000000" w:themeColor="text1"/>
                <w:szCs w:val="24"/>
              </w:rPr>
            </w:pPr>
            <w:r w:rsidRPr="50332E39">
              <w:rPr>
                <w:rFonts w:eastAsia="Times New Roman"/>
                <w:noProof/>
                <w:color w:val="000000" w:themeColor="text1"/>
                <w:szCs w:val="24"/>
              </w:rPr>
              <w:t xml:space="preserve">The analysis of current public debt structure and trends provides a comprehensive assessment of the evolution of Ukraine’s </w:t>
            </w:r>
            <w:r w:rsidRPr="5CC8991B">
              <w:rPr>
                <w:rFonts w:eastAsia="Times New Roman"/>
                <w:noProof/>
                <w:color w:val="000000" w:themeColor="text1"/>
                <w:szCs w:val="24"/>
              </w:rPr>
              <w:t xml:space="preserve">public </w:t>
            </w:r>
            <w:r w:rsidRPr="50332E39">
              <w:rPr>
                <w:rFonts w:eastAsia="Times New Roman"/>
                <w:noProof/>
                <w:color w:val="000000" w:themeColor="text1"/>
                <w:szCs w:val="24"/>
              </w:rPr>
              <w:t xml:space="preserve">debt, highlighting a higher share of external and concessional financing, increased foreign currency exposure, and an extended maturity profile. It identifies key structural shifts underpinning the current debt </w:t>
            </w:r>
            <w:r w:rsidRPr="70F383D5">
              <w:rPr>
                <w:rFonts w:eastAsia="Times New Roman"/>
                <w:noProof/>
                <w:color w:val="000000" w:themeColor="text1"/>
                <w:szCs w:val="24"/>
              </w:rPr>
              <w:t>structure</w:t>
            </w:r>
            <w:r w:rsidRPr="50332E39">
              <w:rPr>
                <w:rFonts w:eastAsia="Times New Roman"/>
                <w:noProof/>
                <w:color w:val="000000" w:themeColor="text1"/>
                <w:szCs w:val="24"/>
              </w:rPr>
              <w:t>.</w:t>
            </w:r>
          </w:p>
          <w:p w14:paraId="1C4A9573" w14:textId="77777777" w:rsidR="00572F26" w:rsidRDefault="00572F26">
            <w:pPr>
              <w:spacing w:before="240" w:after="240"/>
              <w:rPr>
                <w:rFonts w:eastAsia="Times New Roman"/>
                <w:noProof/>
                <w:color w:val="000000" w:themeColor="text1"/>
                <w:szCs w:val="24"/>
              </w:rPr>
            </w:pPr>
            <w:r w:rsidRPr="50332E39">
              <w:rPr>
                <w:rFonts w:eastAsia="Times New Roman"/>
                <w:noProof/>
                <w:color w:val="000000" w:themeColor="text1"/>
                <w:szCs w:val="24"/>
              </w:rPr>
              <w:t xml:space="preserve">The targets to ensure debt sustainability provide for maintaining access to concessional financing and applying active debt management operations to mitigate refinancing and cost risks. </w:t>
            </w:r>
            <w:r w:rsidRPr="41AC200E">
              <w:rPr>
                <w:rFonts w:eastAsia="Times New Roman"/>
                <w:noProof/>
                <w:color w:val="000000" w:themeColor="text1"/>
                <w:szCs w:val="24"/>
              </w:rPr>
              <w:t>The objective is to improve</w:t>
            </w:r>
            <w:r w:rsidRPr="50332E39">
              <w:rPr>
                <w:rFonts w:eastAsia="Times New Roman"/>
                <w:noProof/>
                <w:color w:val="000000" w:themeColor="text1"/>
                <w:szCs w:val="24"/>
              </w:rPr>
              <w:t xml:space="preserve"> debt resilience through longer maturities and a gradual increase in domestic financing.</w:t>
            </w:r>
          </w:p>
          <w:p w14:paraId="74541CD7" w14:textId="77777777" w:rsidR="00572F26" w:rsidRDefault="00572F26">
            <w:pPr>
              <w:spacing w:after="0"/>
              <w:rPr>
                <w:rFonts w:eastAsia="Times New Roman"/>
                <w:noProof/>
                <w:color w:val="000000" w:themeColor="text1"/>
                <w:szCs w:val="24"/>
              </w:rPr>
            </w:pPr>
            <w:r w:rsidRPr="50332E39">
              <w:rPr>
                <w:rFonts w:eastAsia="Times New Roman"/>
                <w:noProof/>
                <w:color w:val="000000" w:themeColor="text1"/>
                <w:szCs w:val="24"/>
              </w:rPr>
              <w:t>The measures for the development of the domestic government securities market provide for strengthening domestic financing capacity through improved issuance arrangements, development of market infrastructure</w:t>
            </w:r>
            <w:r>
              <w:rPr>
                <w:rFonts w:eastAsia="Times New Roman"/>
                <w:noProof/>
                <w:color w:val="000000" w:themeColor="text1"/>
                <w:szCs w:val="24"/>
              </w:rPr>
              <w:t>s</w:t>
            </w:r>
            <w:r w:rsidRPr="50332E39">
              <w:rPr>
                <w:rFonts w:eastAsia="Times New Roman"/>
                <w:noProof/>
                <w:color w:val="000000" w:themeColor="text1"/>
                <w:szCs w:val="24"/>
              </w:rPr>
              <w:t xml:space="preserve">, and expansion of the investor base. </w:t>
            </w:r>
            <w:r w:rsidRPr="5F82F0FA">
              <w:rPr>
                <w:rFonts w:eastAsia="Times New Roman"/>
                <w:noProof/>
                <w:color w:val="000000" w:themeColor="text1"/>
                <w:szCs w:val="24"/>
              </w:rPr>
              <w:t>The objective is</w:t>
            </w:r>
            <w:r w:rsidRPr="50332E39">
              <w:rPr>
                <w:rFonts w:eastAsia="Times New Roman"/>
                <w:noProof/>
                <w:color w:val="000000" w:themeColor="text1"/>
                <w:szCs w:val="24"/>
              </w:rPr>
              <w:t xml:space="preserve"> to reduce structural reliance on external financing over time.</w:t>
            </w:r>
          </w:p>
          <w:p w14:paraId="59E3498F" w14:textId="77777777" w:rsidR="00572F26" w:rsidRPr="00146766" w:rsidRDefault="00572F26">
            <w:pPr>
              <w:spacing w:after="0"/>
              <w:rPr>
                <w:rFonts w:eastAsia="Calibri"/>
                <w:noProof/>
                <w:szCs w:val="24"/>
              </w:rPr>
            </w:pPr>
          </w:p>
        </w:tc>
      </w:tr>
      <w:tr w:rsidR="00572F26" w:rsidRPr="00146766" w14:paraId="6239E4AF"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431B6AD" w14:textId="77777777" w:rsidR="00572F26" w:rsidRPr="00146766" w:rsidRDefault="00572F26">
            <w:pPr>
              <w:spacing w:after="0"/>
              <w:contextualSpacing/>
              <w:rPr>
                <w:rFonts w:eastAsia="Times New Roman"/>
                <w:noProof/>
                <w:szCs w:val="24"/>
              </w:rPr>
            </w:pPr>
            <w:r w:rsidRPr="487C7AAD">
              <w:rPr>
                <w:rFonts w:eastAsia="Times New Roman"/>
                <w:b/>
                <w:bCs/>
                <w:noProof/>
                <w:szCs w:val="24"/>
              </w:rPr>
              <w:t xml:space="preserve">Commission assessment: </w:t>
            </w:r>
            <w:r w:rsidRPr="487C7AAD">
              <w:rPr>
                <w:rFonts w:eastAsia="Times New Roman"/>
                <w:noProof/>
                <w:szCs w:val="24"/>
              </w:rPr>
              <w:t>satisfactorily fulfilled</w:t>
            </w:r>
          </w:p>
        </w:tc>
      </w:tr>
    </w:tbl>
    <w:p w14:paraId="6207059C" w14:textId="77777777" w:rsidR="00572F26" w:rsidRDefault="00572F26" w:rsidP="00572F26">
      <w:pPr>
        <w:contextualSpacing/>
        <w:rPr>
          <w:rFonts w:eastAsia="Calibri"/>
          <w:noProof/>
          <w:szCs w:val="24"/>
        </w:rPr>
      </w:pPr>
    </w:p>
    <w:p w14:paraId="426F0B10" w14:textId="77777777" w:rsidR="00572F26" w:rsidRPr="007D1D23" w:rsidRDefault="00572F26" w:rsidP="00572F26">
      <w:pPr>
        <w:keepNext/>
        <w:keepLines/>
        <w:contextualSpacing/>
        <w:outlineLvl w:val="0"/>
        <w:rPr>
          <w:rFonts w:eastAsia="Times New Roman"/>
          <w:b/>
          <w:bCs/>
          <w:noProof/>
          <w:szCs w:val="24"/>
        </w:rPr>
      </w:pPr>
      <w:r w:rsidRPr="007D1D23">
        <w:rPr>
          <w:rFonts w:eastAsia="Times New Roman"/>
          <w:b/>
          <w:bCs/>
          <w:noProof/>
          <w:szCs w:val="24"/>
        </w:rPr>
        <w:t>Step </w:t>
      </w:r>
      <w:r>
        <w:rPr>
          <w:rFonts w:eastAsia="Times New Roman"/>
          <w:b/>
          <w:bCs/>
          <w:noProof/>
          <w:szCs w:val="24"/>
        </w:rPr>
        <w:t>2</w:t>
      </w:r>
      <w:r w:rsidRPr="007D1D23">
        <w:rPr>
          <w:rFonts w:eastAsia="Times New Roman"/>
          <w:b/>
          <w:bCs/>
          <w:noProof/>
          <w:szCs w:val="24"/>
        </w:rPr>
        <w:t>.</w:t>
      </w:r>
      <w:r>
        <w:rPr>
          <w:rFonts w:eastAsia="Times New Roman"/>
          <w:b/>
          <w:bCs/>
          <w:noProof/>
          <w:szCs w:val="24"/>
        </w:rPr>
        <w:t>9</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7D1D23" w14:paraId="0A9AD264"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3908330A" w14:textId="77777777" w:rsidR="00572F26" w:rsidRPr="007D1D23" w:rsidRDefault="00572F26">
            <w:pPr>
              <w:spacing w:after="0"/>
              <w:contextualSpacing/>
              <w:rPr>
                <w:rFonts w:eastAsia="Calibri"/>
                <w:noProof/>
                <w:szCs w:val="24"/>
              </w:rPr>
            </w:pPr>
            <w:r w:rsidRPr="007D1D23">
              <w:rPr>
                <w:rFonts w:eastAsia="Times New Roman"/>
                <w:b/>
                <w:bCs/>
                <w:noProof/>
                <w:szCs w:val="24"/>
              </w:rPr>
              <w:t xml:space="preserve">Name of the step: </w:t>
            </w:r>
            <w:r w:rsidRPr="00625FE4">
              <w:rPr>
                <w:rFonts w:eastAsia="Times New Roman"/>
                <w:noProof/>
                <w:szCs w:val="24"/>
              </w:rPr>
              <w:t>Adoption of the amendments to the relevant legislation on state financial control</w:t>
            </w:r>
          </w:p>
        </w:tc>
      </w:tr>
      <w:tr w:rsidR="00572F26" w:rsidRPr="007D1D23" w14:paraId="5CB95D6F"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085EBF1" w14:textId="77777777" w:rsidR="00572F26" w:rsidRPr="007D1D23" w:rsidRDefault="00572F26">
            <w:pPr>
              <w:spacing w:after="0"/>
              <w:contextualSpacing/>
              <w:rPr>
                <w:rFonts w:eastAsia="Times New Roman"/>
                <w:noProof/>
                <w:szCs w:val="24"/>
              </w:rPr>
            </w:pPr>
            <w:r w:rsidRPr="007D1D23">
              <w:rPr>
                <w:rFonts w:eastAsia="Times New Roman"/>
                <w:b/>
                <w:bCs/>
                <w:noProof/>
                <w:szCs w:val="24"/>
              </w:rPr>
              <w:t>Related reform/investment</w:t>
            </w:r>
            <w:r w:rsidRPr="007D1D23">
              <w:rPr>
                <w:rFonts w:eastAsia="Calibri" w:cs="Arial"/>
                <w:b/>
                <w:noProof/>
                <w:szCs w:val="24"/>
              </w:rPr>
              <w:t>:</w:t>
            </w:r>
            <w:r w:rsidRPr="007D1D23">
              <w:rPr>
                <w:rFonts w:eastAsia="Times New Roman"/>
                <w:noProof/>
                <w:szCs w:val="24"/>
              </w:rPr>
              <w:t xml:space="preserve"> Reform </w:t>
            </w:r>
            <w:r>
              <w:rPr>
                <w:rFonts w:eastAsia="Times New Roman"/>
                <w:noProof/>
                <w:szCs w:val="24"/>
              </w:rPr>
              <w:t>5</w:t>
            </w:r>
            <w:r w:rsidRPr="007D1D23">
              <w:rPr>
                <w:rFonts w:eastAsia="Times New Roman"/>
                <w:noProof/>
                <w:szCs w:val="24"/>
              </w:rPr>
              <w:t>.</w:t>
            </w:r>
            <w:r>
              <w:rPr>
                <w:rFonts w:eastAsia="Times New Roman"/>
                <w:noProof/>
                <w:szCs w:val="24"/>
              </w:rPr>
              <w:t xml:space="preserve"> </w:t>
            </w:r>
            <w:r w:rsidRPr="00625FE4">
              <w:rPr>
                <w:rFonts w:eastAsia="Times New Roman"/>
                <w:noProof/>
                <w:szCs w:val="24"/>
              </w:rPr>
              <w:t>Improved audit and financial control system</w:t>
            </w:r>
            <w:r w:rsidRPr="007D1D23">
              <w:rPr>
                <w:rFonts w:eastAsia="Times New Roman"/>
                <w:noProof/>
                <w:szCs w:val="24"/>
              </w:rPr>
              <w:t xml:space="preserve"> </w:t>
            </w:r>
          </w:p>
        </w:tc>
      </w:tr>
      <w:tr w:rsidR="00572F26" w:rsidRPr="007D1D23" w14:paraId="5E9AF6FB"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E423FEB" w14:textId="77777777" w:rsidR="00572F26" w:rsidRPr="00590A13" w:rsidRDefault="00572F26">
            <w:pPr>
              <w:spacing w:after="0"/>
              <w:contextualSpacing/>
              <w:rPr>
                <w:rFonts w:eastAsia="Times New Roman"/>
                <w:noProof/>
                <w:color w:val="000000"/>
                <w:szCs w:val="24"/>
                <w:highlight w:val="yellow"/>
              </w:rPr>
            </w:pPr>
            <w:r w:rsidRPr="007D1D23">
              <w:rPr>
                <w:rFonts w:eastAsia="Times New Roman"/>
                <w:b/>
                <w:bCs/>
                <w:noProof/>
                <w:szCs w:val="24"/>
              </w:rPr>
              <w:t xml:space="preserve">Financed from: </w:t>
            </w:r>
            <w:r w:rsidR="00590A13">
              <w:rPr>
                <w:rFonts w:eastAsia="Times New Roman"/>
                <w:noProof/>
                <w:szCs w:val="24"/>
              </w:rPr>
              <w:t>loan</w:t>
            </w:r>
          </w:p>
        </w:tc>
      </w:tr>
      <w:tr w:rsidR="00572F26" w:rsidRPr="007D1D23" w14:paraId="1A9BEE1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A01E880" w14:textId="77777777" w:rsidR="00572F26" w:rsidRPr="00FB6ADD" w:rsidRDefault="00572F26">
            <w:pPr>
              <w:spacing w:after="0"/>
              <w:contextualSpacing/>
              <w:rPr>
                <w:rFonts w:eastAsia="Times New Roman"/>
                <w:b/>
                <w:bCs/>
                <w:noProof/>
                <w:szCs w:val="24"/>
              </w:rPr>
            </w:pPr>
            <w:r w:rsidRPr="007D1D23">
              <w:rPr>
                <w:rFonts w:eastAsia="Times New Roman"/>
                <w:b/>
                <w:bCs/>
                <w:noProof/>
                <w:szCs w:val="24"/>
              </w:rPr>
              <w:t>Context</w:t>
            </w:r>
          </w:p>
          <w:p w14:paraId="3641773A" w14:textId="77777777" w:rsidR="00572F26" w:rsidRPr="007D1D23" w:rsidRDefault="00572F26">
            <w:pPr>
              <w:spacing w:after="0"/>
              <w:contextualSpacing/>
              <w:rPr>
                <w:rFonts w:eastAsia="Calibri"/>
                <w:noProof/>
                <w:szCs w:val="24"/>
              </w:rPr>
            </w:pPr>
            <w:r w:rsidRPr="007D1D23">
              <w:rPr>
                <w:rFonts w:eastAsia="Calibri"/>
                <w:noProof/>
                <w:szCs w:val="24"/>
              </w:rPr>
              <w:t xml:space="preserve">The requirement for step </w:t>
            </w:r>
            <w:r>
              <w:rPr>
                <w:rFonts w:eastAsia="Calibri"/>
                <w:noProof/>
                <w:szCs w:val="24"/>
              </w:rPr>
              <w:t>2.9</w:t>
            </w:r>
            <w:r w:rsidRPr="007D1D23">
              <w:rPr>
                <w:rFonts w:eastAsia="Calibri"/>
                <w:noProof/>
                <w:szCs w:val="24"/>
              </w:rPr>
              <w:t xml:space="preserve"> described in the CID </w:t>
            </w:r>
            <w:r>
              <w:rPr>
                <w:rFonts w:eastAsia="Calibri"/>
                <w:noProof/>
                <w:szCs w:val="24"/>
              </w:rPr>
              <w:t>A</w:t>
            </w:r>
            <w:r w:rsidRPr="007D1D23">
              <w:rPr>
                <w:rFonts w:eastAsia="Calibri"/>
                <w:noProof/>
                <w:szCs w:val="24"/>
              </w:rPr>
              <w:t>nnex is:</w:t>
            </w:r>
          </w:p>
          <w:p w14:paraId="0887C850" w14:textId="77777777" w:rsidR="00572F26" w:rsidRPr="007D1D23" w:rsidRDefault="00572F26">
            <w:pPr>
              <w:spacing w:after="0"/>
              <w:contextualSpacing/>
              <w:rPr>
                <w:rFonts w:eastAsia="Calibri"/>
                <w:noProof/>
                <w:szCs w:val="24"/>
              </w:rPr>
            </w:pPr>
          </w:p>
          <w:p w14:paraId="5C1C492D" w14:textId="77777777" w:rsidR="00590A13" w:rsidRDefault="00572F26">
            <w:pPr>
              <w:spacing w:after="0"/>
              <w:contextualSpacing/>
              <w:rPr>
                <w:rFonts w:eastAsia="Calibri"/>
                <w:i/>
                <w:iCs/>
                <w:noProof/>
                <w:szCs w:val="24"/>
              </w:rPr>
            </w:pPr>
            <w:r w:rsidRPr="007D1D23">
              <w:rPr>
                <w:rFonts w:eastAsia="Calibri"/>
                <w:noProof/>
                <w:szCs w:val="24"/>
              </w:rPr>
              <w:t>‘</w:t>
            </w:r>
            <w:r w:rsidRPr="00625FE4">
              <w:rPr>
                <w:rFonts w:eastAsia="Calibri"/>
                <w:i/>
                <w:iCs/>
                <w:noProof/>
                <w:szCs w:val="24"/>
              </w:rPr>
              <w:t>Adoption of amendments to the resolutions of the Cabinet of Ministers and, if needed, entry into force of other relevant legislation on state financial control. These changes focus on these main areas:</w:t>
            </w:r>
          </w:p>
          <w:p w14:paraId="44303251" w14:textId="77777777" w:rsidR="00590A13" w:rsidRPr="00590A13"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590A13">
              <w:rPr>
                <w:rFonts w:ascii="Times New Roman" w:eastAsia="Calibri" w:hAnsi="Times New Roman" w:cs="Times New Roman"/>
                <w:i/>
                <w:iCs/>
                <w:noProof/>
                <w:sz w:val="24"/>
                <w:szCs w:val="28"/>
              </w:rPr>
              <w:t xml:space="preserve">provision of support to State Audit Services to ensure that the institution is equipped with the necessary tools to protect the financial interests of the Union, in particular for the funds used under Pillar I of the Ukraine Facility, in line with the principles of the international audit standards; </w:t>
            </w:r>
          </w:p>
          <w:p w14:paraId="080727A5" w14:textId="77777777" w:rsidR="00572F26" w:rsidRPr="00590A13"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590A13">
              <w:rPr>
                <w:rFonts w:ascii="Times New Roman" w:eastAsia="Calibri" w:hAnsi="Times New Roman" w:cs="Times New Roman"/>
                <w:i/>
                <w:iCs/>
                <w:noProof/>
                <w:sz w:val="24"/>
                <w:szCs w:val="28"/>
              </w:rPr>
              <w:t>strengthening measures for monitoring the procurement procedures.’</w:t>
            </w:r>
          </w:p>
          <w:p w14:paraId="15888CBB" w14:textId="77777777" w:rsidR="00572F26" w:rsidRPr="007D1D23" w:rsidRDefault="00572F26">
            <w:pPr>
              <w:spacing w:after="0"/>
              <w:contextualSpacing/>
              <w:rPr>
                <w:rFonts w:eastAsia="Calibri"/>
                <w:noProof/>
                <w:szCs w:val="24"/>
              </w:rPr>
            </w:pPr>
          </w:p>
          <w:p w14:paraId="328BA6B8" w14:textId="77777777" w:rsidR="00572F26" w:rsidRDefault="00572F26">
            <w:pPr>
              <w:spacing w:after="0"/>
              <w:contextualSpacing/>
              <w:rPr>
                <w:rFonts w:eastAsia="Calibri"/>
                <w:noProof/>
                <w:szCs w:val="24"/>
              </w:rPr>
            </w:pPr>
            <w:r w:rsidRPr="007D1D23">
              <w:rPr>
                <w:rFonts w:eastAsia="Calibri"/>
                <w:noProof/>
                <w:szCs w:val="24"/>
              </w:rPr>
              <w:t xml:space="preserve">Step </w:t>
            </w:r>
            <w:r>
              <w:rPr>
                <w:rFonts w:eastAsia="Calibri"/>
                <w:noProof/>
                <w:szCs w:val="24"/>
              </w:rPr>
              <w:t>2.9</w:t>
            </w:r>
            <w:r w:rsidRPr="007D1D23">
              <w:rPr>
                <w:rFonts w:eastAsia="Calibri"/>
                <w:noProof/>
                <w:szCs w:val="24"/>
              </w:rPr>
              <w:t xml:space="preserve"> is the</w:t>
            </w:r>
            <w:r>
              <w:rPr>
                <w:rFonts w:eastAsia="Calibri"/>
                <w:noProof/>
                <w:szCs w:val="24"/>
              </w:rPr>
              <w:t xml:space="preserve"> only step</w:t>
            </w:r>
            <w:r w:rsidRPr="007D1D23">
              <w:rPr>
                <w:rFonts w:eastAsia="Calibri"/>
                <w:noProof/>
                <w:szCs w:val="24"/>
              </w:rPr>
              <w:t xml:space="preserve"> in the implementation of </w:t>
            </w:r>
            <w:r>
              <w:rPr>
                <w:rFonts w:eastAsia="Calibri"/>
                <w:noProof/>
                <w:szCs w:val="24"/>
              </w:rPr>
              <w:t>r</w:t>
            </w:r>
            <w:r w:rsidRPr="007D1D23">
              <w:rPr>
                <w:rFonts w:eastAsia="Calibri"/>
                <w:noProof/>
                <w:szCs w:val="24"/>
              </w:rPr>
              <w:t xml:space="preserve">eform </w:t>
            </w:r>
            <w:r>
              <w:rPr>
                <w:rFonts w:eastAsia="Calibri"/>
                <w:noProof/>
                <w:szCs w:val="24"/>
              </w:rPr>
              <w:t>5</w:t>
            </w:r>
            <w:r w:rsidRPr="007D1D23">
              <w:rPr>
                <w:rFonts w:eastAsia="Calibri"/>
                <w:noProof/>
                <w:szCs w:val="24"/>
              </w:rPr>
              <w:t xml:space="preserve"> of </w:t>
            </w:r>
            <w:r>
              <w:rPr>
                <w:rFonts w:eastAsia="Calibri"/>
                <w:noProof/>
                <w:szCs w:val="24"/>
              </w:rPr>
              <w:t>c</w:t>
            </w:r>
            <w:r w:rsidRPr="007D1D23">
              <w:rPr>
                <w:rFonts w:eastAsia="Calibri"/>
                <w:noProof/>
                <w:szCs w:val="24"/>
              </w:rPr>
              <w:t xml:space="preserve">hapter </w:t>
            </w:r>
            <w:r>
              <w:rPr>
                <w:rFonts w:eastAsia="Calibri"/>
                <w:noProof/>
                <w:szCs w:val="24"/>
              </w:rPr>
              <w:t>2</w:t>
            </w:r>
            <w:r w:rsidRPr="007D1D23">
              <w:rPr>
                <w:rFonts w:eastAsia="Calibri"/>
                <w:noProof/>
                <w:szCs w:val="24"/>
              </w:rPr>
              <w:t xml:space="preserve"> </w:t>
            </w:r>
            <w:r w:rsidRPr="487C7AAD">
              <w:rPr>
                <w:rFonts w:eastAsia="Calibri"/>
                <w:noProof/>
                <w:szCs w:val="24"/>
              </w:rPr>
              <w:t>(</w:t>
            </w:r>
            <w:r>
              <w:rPr>
                <w:rFonts w:eastAsia="Calibri"/>
                <w:noProof/>
                <w:szCs w:val="24"/>
              </w:rPr>
              <w:t>public financial management</w:t>
            </w:r>
            <w:r w:rsidRPr="487C7AAD">
              <w:rPr>
                <w:rFonts w:eastAsia="Calibri"/>
                <w:noProof/>
                <w:szCs w:val="24"/>
              </w:rPr>
              <w:t xml:space="preserve">). </w:t>
            </w:r>
            <w:r w:rsidRPr="007D1D23">
              <w:rPr>
                <w:rFonts w:eastAsia="Calibri"/>
                <w:noProof/>
                <w:szCs w:val="24"/>
              </w:rPr>
              <w:t xml:space="preserve"> </w:t>
            </w:r>
          </w:p>
          <w:p w14:paraId="3287B0F1" w14:textId="77777777" w:rsidR="004147CC" w:rsidRPr="00625FE4" w:rsidRDefault="004147CC">
            <w:pPr>
              <w:spacing w:after="0"/>
              <w:contextualSpacing/>
              <w:rPr>
                <w:rFonts w:eastAsia="Calibri"/>
                <w:noProof/>
                <w:szCs w:val="24"/>
                <w:lang w:val="en-IE"/>
              </w:rPr>
            </w:pPr>
          </w:p>
        </w:tc>
      </w:tr>
      <w:tr w:rsidR="00572F26" w:rsidRPr="007D1D23" w14:paraId="6B81472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B088D7D" w14:textId="77777777" w:rsidR="00572F26" w:rsidRPr="007D1D23" w:rsidRDefault="00572F26">
            <w:pPr>
              <w:spacing w:after="0"/>
              <w:contextualSpacing/>
              <w:rPr>
                <w:rFonts w:eastAsia="Calibri"/>
                <w:noProof/>
                <w:szCs w:val="24"/>
              </w:rPr>
            </w:pPr>
            <w:r w:rsidRPr="007D1D23">
              <w:rPr>
                <w:rFonts w:eastAsia="Times New Roman"/>
                <w:b/>
                <w:bCs/>
                <w:noProof/>
                <w:szCs w:val="24"/>
              </w:rPr>
              <w:t>Evidence provided</w:t>
            </w:r>
          </w:p>
          <w:p w14:paraId="4228DEA9" w14:textId="77777777" w:rsidR="00572F26" w:rsidRPr="007D1D23" w:rsidRDefault="00572F26">
            <w:pPr>
              <w:spacing w:after="0"/>
              <w:contextualSpacing/>
              <w:rPr>
                <w:rFonts w:eastAsia="Times New Roman"/>
                <w:b/>
                <w:bCs/>
                <w:noProof/>
                <w:szCs w:val="24"/>
              </w:rPr>
            </w:pPr>
          </w:p>
          <w:p w14:paraId="34F2C2C0" w14:textId="77777777" w:rsidR="00572F26" w:rsidRPr="00590A13"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590A13">
              <w:rPr>
                <w:rFonts w:ascii="Times New Roman" w:eastAsia="Times New Roman" w:hAnsi="Times New Roman" w:cs="Times New Roman"/>
                <w:noProof/>
                <w:sz w:val="24"/>
                <w:szCs w:val="24"/>
              </w:rPr>
              <w:t>Summary document duly justifying how the step was satisfactorily fulfilled, in line with the requirements set out in the CID Annex;</w:t>
            </w:r>
          </w:p>
          <w:p w14:paraId="602612EB" w14:textId="45ED1158" w:rsidR="00572F26" w:rsidRPr="00590A13" w:rsidRDefault="00572F26" w:rsidP="00415BD3">
            <w:pPr>
              <w:numPr>
                <w:ilvl w:val="0"/>
                <w:numId w:val="2"/>
              </w:numPr>
              <w:spacing w:before="0" w:after="0"/>
              <w:contextualSpacing/>
              <w:rPr>
                <w:rFonts w:eastAsia="Times New Roman"/>
                <w:noProof/>
                <w:szCs w:val="24"/>
              </w:rPr>
            </w:pPr>
            <w:r w:rsidRPr="00590A13">
              <w:rPr>
                <w:rFonts w:eastAsia="Times New Roman"/>
                <w:noProof/>
                <w:szCs w:val="24"/>
              </w:rPr>
              <w:t xml:space="preserve">Copy of Resolution of the CMU dated September 6, 2024, </w:t>
            </w:r>
            <w:hyperlink r:id="rId22" w:anchor="Text">
              <w:r w:rsidRPr="00590A13">
                <w:rPr>
                  <w:rStyle w:val="Hyperlink"/>
                  <w:rFonts w:eastAsia="Times New Roman"/>
                  <w:noProof/>
                  <w:color w:val="467886"/>
                  <w:szCs w:val="24"/>
                </w:rPr>
                <w:t>No. 1031</w:t>
              </w:r>
            </w:hyperlink>
            <w:r w:rsidRPr="00590A13">
              <w:rPr>
                <w:rFonts w:eastAsia="Times New Roman"/>
                <w:noProof/>
                <w:szCs w:val="24"/>
              </w:rPr>
              <w:t xml:space="preserve">, </w:t>
            </w:r>
            <w:r w:rsidR="001279C1">
              <w:rPr>
                <w:rFonts w:eastAsia="Times New Roman"/>
                <w:noProof/>
                <w:szCs w:val="24"/>
              </w:rPr>
              <w:t>‘</w:t>
            </w:r>
            <w:r w:rsidRPr="00590A13">
              <w:rPr>
                <w:rFonts w:eastAsia="Times New Roman"/>
                <w:noProof/>
                <w:szCs w:val="24"/>
              </w:rPr>
              <w:t>On Amending Resolutions of the Cabinet of Ministers of Ukraine No. 43 of February 3, 2016, and No. 1110 of October 25, 2017</w:t>
            </w:r>
            <w:r w:rsidR="001279C1">
              <w:rPr>
                <w:rFonts w:eastAsia="Times New Roman"/>
                <w:noProof/>
                <w:szCs w:val="24"/>
              </w:rPr>
              <w:t>’</w:t>
            </w:r>
            <w:r w:rsidRPr="00590A13">
              <w:rPr>
                <w:rFonts w:eastAsia="Times New Roman"/>
                <w:noProof/>
                <w:szCs w:val="24"/>
              </w:rPr>
              <w:t>;</w:t>
            </w:r>
          </w:p>
          <w:p w14:paraId="2FB0B30A" w14:textId="7E3386B7" w:rsidR="00572F26" w:rsidRPr="00590A13" w:rsidRDefault="00572F26" w:rsidP="00415BD3">
            <w:pPr>
              <w:pStyle w:val="ListParagraph"/>
              <w:numPr>
                <w:ilvl w:val="0"/>
                <w:numId w:val="2"/>
              </w:numPr>
              <w:spacing w:after="0"/>
              <w:jc w:val="both"/>
              <w:rPr>
                <w:rFonts w:ascii="Times New Roman" w:eastAsia="Times New Roman" w:hAnsi="Times New Roman" w:cs="Times New Roman"/>
                <w:noProof/>
                <w:sz w:val="24"/>
                <w:szCs w:val="24"/>
                <w:lang w:val="en-GB"/>
              </w:rPr>
            </w:pPr>
            <w:r w:rsidRPr="00590A13">
              <w:rPr>
                <w:rFonts w:ascii="Times New Roman" w:eastAsia="Times New Roman" w:hAnsi="Times New Roman" w:cs="Times New Roman"/>
                <w:noProof/>
                <w:sz w:val="24"/>
                <w:szCs w:val="24"/>
                <w:lang w:val="en-GB"/>
              </w:rPr>
              <w:t xml:space="preserve">Copy of Resolution of the CMU dated November 13, 2025, </w:t>
            </w:r>
            <w:hyperlink r:id="rId23" w:anchor="Text">
              <w:r w:rsidRPr="00590A13">
                <w:rPr>
                  <w:rStyle w:val="Hyperlink"/>
                  <w:rFonts w:ascii="Times New Roman" w:eastAsia="Times New Roman" w:hAnsi="Times New Roman" w:cs="Times New Roman"/>
                  <w:noProof/>
                  <w:color w:val="467886"/>
                  <w:sz w:val="24"/>
                  <w:szCs w:val="24"/>
                  <w:lang w:val="en-GB"/>
                </w:rPr>
                <w:t>No. 1473</w:t>
              </w:r>
            </w:hyperlink>
            <w:r w:rsidRPr="00590A13">
              <w:rPr>
                <w:rFonts w:ascii="Times New Roman" w:eastAsia="Times New Roman" w:hAnsi="Times New Roman" w:cs="Times New Roman"/>
                <w:noProof/>
                <w:sz w:val="24"/>
                <w:szCs w:val="24"/>
                <w:lang w:val="en-GB"/>
              </w:rPr>
              <w:t xml:space="preserve">, </w:t>
            </w:r>
            <w:r w:rsidR="00222EE4">
              <w:rPr>
                <w:rFonts w:ascii="Times New Roman" w:eastAsia="Times New Roman" w:hAnsi="Times New Roman" w:cs="Times New Roman"/>
                <w:noProof/>
                <w:sz w:val="24"/>
                <w:szCs w:val="24"/>
                <w:lang w:val="en-GB"/>
              </w:rPr>
              <w:t>‘</w:t>
            </w:r>
            <w:r w:rsidRPr="00590A13">
              <w:rPr>
                <w:rFonts w:ascii="Times New Roman" w:eastAsia="Times New Roman" w:hAnsi="Times New Roman" w:cs="Times New Roman"/>
                <w:noProof/>
                <w:sz w:val="24"/>
                <w:szCs w:val="24"/>
                <w:lang w:val="en-GB"/>
              </w:rPr>
              <w:t>On Amending Certain Resolutions of the Cabinet of Ministers of Ukraine Regarding the Activities of State Financial Control Bodies</w:t>
            </w:r>
            <w:r w:rsidR="00222EE4">
              <w:rPr>
                <w:rFonts w:ascii="Times New Roman" w:eastAsia="Times New Roman" w:hAnsi="Times New Roman" w:cs="Times New Roman"/>
                <w:noProof/>
                <w:sz w:val="24"/>
                <w:szCs w:val="24"/>
                <w:lang w:val="en-GB"/>
              </w:rPr>
              <w:t>’</w:t>
            </w:r>
            <w:r w:rsidRPr="00590A13">
              <w:rPr>
                <w:rFonts w:ascii="Times New Roman" w:eastAsia="Times New Roman" w:hAnsi="Times New Roman" w:cs="Times New Roman"/>
                <w:noProof/>
                <w:sz w:val="24"/>
                <w:szCs w:val="24"/>
                <w:lang w:val="en-GB"/>
              </w:rPr>
              <w:t>;</w:t>
            </w:r>
          </w:p>
          <w:p w14:paraId="28D14F2A" w14:textId="4E4284BE" w:rsidR="00572F26" w:rsidRPr="00590A13" w:rsidRDefault="00572F26" w:rsidP="00415BD3">
            <w:pPr>
              <w:pStyle w:val="ListParagraph"/>
              <w:numPr>
                <w:ilvl w:val="0"/>
                <w:numId w:val="2"/>
              </w:numPr>
              <w:spacing w:after="0"/>
              <w:jc w:val="both"/>
              <w:rPr>
                <w:rFonts w:ascii="Times New Roman" w:eastAsia="Times New Roman" w:hAnsi="Times New Roman" w:cs="Times New Roman"/>
                <w:noProof/>
                <w:sz w:val="24"/>
                <w:szCs w:val="24"/>
                <w:lang w:val="en-GB"/>
              </w:rPr>
            </w:pPr>
            <w:r w:rsidRPr="00590A13">
              <w:rPr>
                <w:rFonts w:ascii="Times New Roman" w:eastAsia="Times New Roman" w:hAnsi="Times New Roman" w:cs="Times New Roman"/>
                <w:noProof/>
                <w:sz w:val="24"/>
                <w:szCs w:val="24"/>
                <w:lang w:val="en-GB"/>
              </w:rPr>
              <w:t xml:space="preserve">Copy of Resolution of the CMU dated November 19, 2025, </w:t>
            </w:r>
            <w:hyperlink r:id="rId24" w:anchor="Text">
              <w:r w:rsidRPr="00590A13">
                <w:rPr>
                  <w:rStyle w:val="Hyperlink"/>
                  <w:rFonts w:ascii="Times New Roman" w:eastAsia="Times New Roman" w:hAnsi="Times New Roman" w:cs="Times New Roman"/>
                  <w:noProof/>
                  <w:color w:val="467886"/>
                  <w:sz w:val="24"/>
                  <w:szCs w:val="24"/>
                  <w:lang w:val="en-GB"/>
                </w:rPr>
                <w:t>No. 1483</w:t>
              </w:r>
            </w:hyperlink>
            <w:r w:rsidRPr="00590A13">
              <w:rPr>
                <w:rFonts w:ascii="Times New Roman" w:eastAsia="Times New Roman" w:hAnsi="Times New Roman" w:cs="Times New Roman"/>
                <w:noProof/>
                <w:sz w:val="24"/>
                <w:szCs w:val="24"/>
                <w:lang w:val="en-GB"/>
              </w:rPr>
              <w:t xml:space="preserve">, </w:t>
            </w:r>
            <w:r w:rsidR="00222EE4">
              <w:rPr>
                <w:rFonts w:ascii="Times New Roman" w:eastAsia="Times New Roman" w:hAnsi="Times New Roman" w:cs="Times New Roman"/>
                <w:noProof/>
                <w:sz w:val="24"/>
                <w:szCs w:val="24"/>
                <w:lang w:val="en-GB"/>
              </w:rPr>
              <w:t>‘</w:t>
            </w:r>
            <w:r w:rsidRPr="00590A13">
              <w:rPr>
                <w:rFonts w:ascii="Times New Roman" w:eastAsia="Times New Roman" w:hAnsi="Times New Roman" w:cs="Times New Roman"/>
                <w:noProof/>
                <w:sz w:val="24"/>
                <w:szCs w:val="24"/>
                <w:lang w:val="en-GB"/>
              </w:rPr>
              <w:t>On Approving the Procedure for Conducting State Financial Audit by the State Audit Service and its Interregional Territorial Bodies within the Framework of International Treaties of Ukraine</w:t>
            </w:r>
            <w:r w:rsidR="00222EE4">
              <w:rPr>
                <w:rFonts w:ascii="Times New Roman" w:eastAsia="Times New Roman" w:hAnsi="Times New Roman" w:cs="Times New Roman"/>
                <w:noProof/>
                <w:sz w:val="24"/>
                <w:szCs w:val="24"/>
                <w:lang w:val="en-GB"/>
              </w:rPr>
              <w:t>’</w:t>
            </w:r>
            <w:r w:rsidRPr="00590A13">
              <w:rPr>
                <w:rFonts w:ascii="Times New Roman" w:eastAsia="Times New Roman" w:hAnsi="Times New Roman" w:cs="Times New Roman"/>
                <w:noProof/>
                <w:sz w:val="24"/>
                <w:szCs w:val="24"/>
                <w:lang w:val="en-GB"/>
              </w:rPr>
              <w:t>;</w:t>
            </w:r>
          </w:p>
          <w:p w14:paraId="00D6D182" w14:textId="5C68E258" w:rsidR="00572F26" w:rsidRDefault="00572F26" w:rsidP="00415BD3">
            <w:pPr>
              <w:pStyle w:val="ListParagraph"/>
              <w:numPr>
                <w:ilvl w:val="0"/>
                <w:numId w:val="2"/>
              </w:numPr>
              <w:spacing w:after="0"/>
              <w:jc w:val="both"/>
              <w:rPr>
                <w:rFonts w:ascii="Times New Roman" w:eastAsia="Times New Roman" w:hAnsi="Times New Roman" w:cs="Times New Roman"/>
                <w:noProof/>
                <w:sz w:val="24"/>
                <w:szCs w:val="24"/>
                <w:lang w:val="en-GB"/>
              </w:rPr>
            </w:pPr>
            <w:r w:rsidRPr="00590A13">
              <w:rPr>
                <w:rFonts w:ascii="Times New Roman" w:eastAsia="Times New Roman" w:hAnsi="Times New Roman" w:cs="Times New Roman"/>
                <w:noProof/>
                <w:sz w:val="24"/>
                <w:szCs w:val="24"/>
                <w:lang w:val="en-GB"/>
              </w:rPr>
              <w:t xml:space="preserve">Copy of Order of the CMU dated December 3, 2025, </w:t>
            </w:r>
            <w:hyperlink r:id="rId25" w:anchor="Text">
              <w:r w:rsidRPr="00590A13">
                <w:rPr>
                  <w:rStyle w:val="Hyperlink"/>
                  <w:rFonts w:ascii="Times New Roman" w:eastAsia="Times New Roman" w:hAnsi="Times New Roman" w:cs="Times New Roman"/>
                  <w:noProof/>
                  <w:color w:val="467886"/>
                  <w:sz w:val="24"/>
                  <w:szCs w:val="24"/>
                  <w:lang w:val="en-GB"/>
                </w:rPr>
                <w:t>No. 1390</w:t>
              </w:r>
            </w:hyperlink>
            <w:r w:rsidRPr="00590A13">
              <w:rPr>
                <w:rFonts w:ascii="Times New Roman" w:eastAsia="Times New Roman" w:hAnsi="Times New Roman" w:cs="Times New Roman"/>
                <w:noProof/>
                <w:sz w:val="24"/>
                <w:szCs w:val="24"/>
                <w:lang w:val="en-GB"/>
              </w:rPr>
              <w:t xml:space="preserve">, </w:t>
            </w:r>
            <w:r w:rsidR="00222EE4">
              <w:rPr>
                <w:rFonts w:ascii="Times New Roman" w:eastAsia="Times New Roman" w:hAnsi="Times New Roman" w:cs="Times New Roman"/>
                <w:noProof/>
                <w:sz w:val="24"/>
                <w:szCs w:val="24"/>
                <w:lang w:val="en-GB"/>
              </w:rPr>
              <w:t>‘</w:t>
            </w:r>
            <w:r w:rsidRPr="00590A13">
              <w:rPr>
                <w:rFonts w:ascii="Times New Roman" w:eastAsia="Times New Roman" w:hAnsi="Times New Roman" w:cs="Times New Roman"/>
                <w:noProof/>
                <w:sz w:val="24"/>
                <w:szCs w:val="24"/>
                <w:lang w:val="en-GB"/>
              </w:rPr>
              <w:t>On Approving the Roadmap for Strengthening Control over Public Procurement and Approving the Action Plan for its Implementation for 2025-2027</w:t>
            </w:r>
            <w:r w:rsidR="00222EE4">
              <w:rPr>
                <w:rFonts w:ascii="Times New Roman" w:eastAsia="Times New Roman" w:hAnsi="Times New Roman" w:cs="Times New Roman"/>
                <w:noProof/>
                <w:sz w:val="24"/>
                <w:szCs w:val="24"/>
                <w:lang w:val="en-GB"/>
              </w:rPr>
              <w:t>’</w:t>
            </w:r>
            <w:r w:rsidRPr="00590A13">
              <w:rPr>
                <w:rFonts w:ascii="Times New Roman" w:eastAsia="Times New Roman" w:hAnsi="Times New Roman" w:cs="Times New Roman"/>
                <w:noProof/>
                <w:sz w:val="24"/>
                <w:szCs w:val="24"/>
                <w:lang w:val="en-GB"/>
              </w:rPr>
              <w:t>.</w:t>
            </w:r>
          </w:p>
          <w:p w14:paraId="4C301422" w14:textId="77777777" w:rsidR="00590A13" w:rsidRPr="00590A13" w:rsidRDefault="00590A13" w:rsidP="00590A13">
            <w:pPr>
              <w:pStyle w:val="ListParagraph"/>
              <w:spacing w:after="0"/>
              <w:jc w:val="both"/>
              <w:rPr>
                <w:rFonts w:ascii="Times New Roman" w:eastAsia="Times New Roman" w:hAnsi="Times New Roman" w:cs="Times New Roman"/>
                <w:noProof/>
                <w:sz w:val="24"/>
                <w:szCs w:val="24"/>
                <w:lang w:val="en-GB"/>
              </w:rPr>
            </w:pPr>
          </w:p>
        </w:tc>
      </w:tr>
      <w:tr w:rsidR="00572F26" w:rsidRPr="007D1D23" w14:paraId="54A35AE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99275B5" w14:textId="77777777" w:rsidR="00572F26" w:rsidRPr="007D1D23" w:rsidRDefault="00572F26">
            <w:pPr>
              <w:spacing w:after="0"/>
              <w:contextualSpacing/>
              <w:rPr>
                <w:rFonts w:eastAsia="Times New Roman"/>
                <w:b/>
                <w:bCs/>
                <w:noProof/>
                <w:szCs w:val="24"/>
              </w:rPr>
            </w:pPr>
            <w:r w:rsidRPr="007D1D23">
              <w:rPr>
                <w:rFonts w:eastAsia="Times New Roman"/>
                <w:b/>
                <w:bCs/>
                <w:noProof/>
                <w:szCs w:val="24"/>
              </w:rPr>
              <w:t>Analysis</w:t>
            </w:r>
          </w:p>
          <w:p w14:paraId="62BA8DEC" w14:textId="77777777" w:rsidR="00572F26" w:rsidRPr="007D1D23" w:rsidRDefault="00572F26">
            <w:pPr>
              <w:spacing w:after="0"/>
              <w:textAlignment w:val="baseline"/>
              <w:rPr>
                <w:rFonts w:eastAsia="Times New Roman"/>
                <w:noProof/>
                <w:szCs w:val="24"/>
                <w:lang w:eastAsia="en-IE"/>
              </w:rPr>
            </w:pPr>
            <w:r w:rsidRPr="007D1D23">
              <w:rPr>
                <w:rFonts w:eastAsia="Times New Roman"/>
                <w:noProof/>
                <w:szCs w:val="24"/>
                <w:lang w:eastAsia="en-IE"/>
              </w:rPr>
              <w:t xml:space="preserve">The justification and substantive evidence provided by the Ukrainian authorities cover all the constitutive elements of </w:t>
            </w:r>
            <w:r>
              <w:rPr>
                <w:rFonts w:eastAsia="Times New Roman"/>
                <w:noProof/>
                <w:szCs w:val="24"/>
                <w:lang w:eastAsia="en-IE"/>
              </w:rPr>
              <w:t>s</w:t>
            </w:r>
            <w:r w:rsidRPr="007D1D23">
              <w:rPr>
                <w:rFonts w:eastAsia="Times New Roman"/>
                <w:noProof/>
                <w:szCs w:val="24"/>
                <w:lang w:eastAsia="en-IE"/>
              </w:rPr>
              <w:t>tep </w:t>
            </w:r>
            <w:r>
              <w:rPr>
                <w:rFonts w:eastAsia="Times New Roman"/>
                <w:noProof/>
                <w:szCs w:val="24"/>
                <w:lang w:eastAsia="en-IE"/>
              </w:rPr>
              <w:t>2.9</w:t>
            </w:r>
            <w:r w:rsidRPr="007D1D23">
              <w:rPr>
                <w:rFonts w:eastAsia="Times New Roman"/>
                <w:noProof/>
                <w:szCs w:val="24"/>
                <w:lang w:eastAsia="en-IE"/>
              </w:rPr>
              <w:t>.</w:t>
            </w:r>
          </w:p>
          <w:p w14:paraId="29E38987" w14:textId="77777777" w:rsidR="00572F26" w:rsidRDefault="00572F26">
            <w:pPr>
              <w:spacing w:after="0"/>
              <w:rPr>
                <w:rFonts w:eastAsia="Calibri"/>
                <w:noProof/>
                <w:szCs w:val="24"/>
              </w:rPr>
            </w:pPr>
            <w:r w:rsidRPr="3FF39676">
              <w:rPr>
                <w:rFonts w:eastAsia="Calibri"/>
                <w:noProof/>
                <w:szCs w:val="24"/>
              </w:rPr>
              <w:t>The objective of reform 5 is to strengthen the audit and financial control system, in particular to achieve a high level of protection of the financial interests of the European Union regarding the funds used under Pillar I of the Ukraine Facility, in line with Article 35 of Regulation (EU) 2024/792.</w:t>
            </w:r>
          </w:p>
          <w:p w14:paraId="191FBE03" w14:textId="77777777" w:rsidR="00572F26" w:rsidRDefault="00572F26">
            <w:pPr>
              <w:spacing w:after="0"/>
              <w:rPr>
                <w:noProof/>
              </w:rPr>
            </w:pPr>
            <w:r w:rsidRPr="07FFA438">
              <w:rPr>
                <w:rFonts w:eastAsia="Times New Roman"/>
                <w:noProof/>
                <w:szCs w:val="24"/>
              </w:rPr>
              <w:t xml:space="preserve">This step has been fulfilled through </w:t>
            </w:r>
            <w:r w:rsidRPr="1BADE5CA">
              <w:rPr>
                <w:rFonts w:eastAsia="Times New Roman"/>
                <w:noProof/>
                <w:szCs w:val="24"/>
              </w:rPr>
              <w:t>the</w:t>
            </w:r>
            <w:r>
              <w:rPr>
                <w:rFonts w:eastAsia="Times New Roman"/>
                <w:noProof/>
                <w:szCs w:val="24"/>
              </w:rPr>
              <w:t xml:space="preserve"> following amendments to resolutions of the Cabinet of Ministers</w:t>
            </w:r>
            <w:r w:rsidRPr="1BADE5CA">
              <w:rPr>
                <w:rFonts w:eastAsia="Times New Roman"/>
                <w:noProof/>
                <w:szCs w:val="24"/>
              </w:rPr>
              <w:t>:</w:t>
            </w:r>
            <w:r w:rsidRPr="07FFA438">
              <w:rPr>
                <w:rFonts w:eastAsia="Times New Roman"/>
                <w:noProof/>
                <w:szCs w:val="24"/>
              </w:rPr>
              <w:t xml:space="preserve"> </w:t>
            </w:r>
          </w:p>
          <w:p w14:paraId="71C934E1" w14:textId="77777777" w:rsidR="00572F26" w:rsidRDefault="00572F26">
            <w:pPr>
              <w:spacing w:after="0"/>
              <w:rPr>
                <w:noProof/>
              </w:rPr>
            </w:pPr>
            <w:r w:rsidRPr="07FFA438">
              <w:rPr>
                <w:rFonts w:eastAsia="Times New Roman"/>
                <w:noProof/>
                <w:szCs w:val="24"/>
              </w:rPr>
              <w:t>First, CMU Resolution No. 1473 expands the operational powers of the State Audit Service, including the authority to contact final recipients directly, conduct on-site follow-up checks and initiate inspections on the basis of requests from foreign authorities or reported non-compliance with EU financial rules.</w:t>
            </w:r>
          </w:p>
          <w:p w14:paraId="4EFE99FE" w14:textId="77777777" w:rsidR="00572F26" w:rsidRPr="004147CC" w:rsidRDefault="00572F26">
            <w:pPr>
              <w:spacing w:after="0"/>
              <w:rPr>
                <w:rFonts w:eastAsia="Times New Roman"/>
                <w:noProof/>
                <w:szCs w:val="24"/>
              </w:rPr>
            </w:pPr>
            <w:r w:rsidRPr="07FFA438">
              <w:rPr>
                <w:rFonts w:eastAsia="Times New Roman"/>
                <w:noProof/>
                <w:szCs w:val="24"/>
              </w:rPr>
              <w:t xml:space="preserve">Second, CMU Resolution No. 1483 establishes a dedicated procedure for state financial audits under international agreements, including the Ukraine Facility, requiring adherence to internationally recognised standards such as </w:t>
            </w:r>
            <w:r w:rsidRPr="7CB24127">
              <w:rPr>
                <w:rFonts w:eastAsia="Times New Roman"/>
                <w:noProof/>
                <w:szCs w:val="24"/>
              </w:rPr>
              <w:t>International Standards on Auditing (ISAs).</w:t>
            </w:r>
          </w:p>
          <w:p w14:paraId="186681AA" w14:textId="77777777" w:rsidR="00572F26" w:rsidRDefault="00572F26">
            <w:pPr>
              <w:spacing w:after="0"/>
              <w:rPr>
                <w:noProof/>
              </w:rPr>
            </w:pPr>
            <w:r w:rsidRPr="07FFA438">
              <w:rPr>
                <w:rFonts w:eastAsia="Times New Roman"/>
                <w:noProof/>
                <w:szCs w:val="24"/>
              </w:rPr>
              <w:t xml:space="preserve">Third, CMU Resolution No. 1031 amends foundational resolutions governing state financial control and designates the State Audit Service as </w:t>
            </w:r>
            <w:r w:rsidRPr="6573AD30">
              <w:rPr>
                <w:rFonts w:eastAsia="Times New Roman"/>
                <w:noProof/>
                <w:szCs w:val="24"/>
              </w:rPr>
              <w:t>Anti</w:t>
            </w:r>
            <w:r w:rsidRPr="7CB24127">
              <w:rPr>
                <w:rFonts w:eastAsia="Times New Roman"/>
                <w:noProof/>
                <w:szCs w:val="24"/>
              </w:rPr>
              <w:t>-fraud Coordination Service (AFCOS</w:t>
            </w:r>
            <w:r w:rsidRPr="6573AD30">
              <w:rPr>
                <w:rFonts w:eastAsia="Times New Roman"/>
                <w:noProof/>
                <w:szCs w:val="24"/>
              </w:rPr>
              <w:t>),</w:t>
            </w:r>
            <w:r w:rsidRPr="07FFA438">
              <w:rPr>
                <w:rFonts w:eastAsia="Times New Roman"/>
                <w:noProof/>
                <w:szCs w:val="24"/>
              </w:rPr>
              <w:t xml:space="preserve"> establishing a structured cooperation mechanism with OLAF.</w:t>
            </w:r>
          </w:p>
          <w:p w14:paraId="2F8908D0" w14:textId="77777777" w:rsidR="00572F26" w:rsidRPr="004147CC" w:rsidRDefault="00572F26">
            <w:pPr>
              <w:spacing w:after="0"/>
              <w:rPr>
                <w:noProof/>
              </w:rPr>
            </w:pPr>
            <w:r w:rsidRPr="07FFA438">
              <w:rPr>
                <w:rFonts w:eastAsia="Times New Roman"/>
                <w:noProof/>
                <w:szCs w:val="24"/>
              </w:rPr>
              <w:t>Fourth, Order No. 1390 approves a Roadmap for strengthening procurement control for 2025-2027, setting out concrete measures to enhance the capacity of the State Audit Service, including through improving digitalisation, risk-based monitoring and international cooperation.</w:t>
            </w:r>
          </w:p>
          <w:p w14:paraId="3723D3ED" w14:textId="77777777" w:rsidR="00572F26" w:rsidRDefault="00572F26">
            <w:pPr>
              <w:spacing w:after="0"/>
              <w:rPr>
                <w:rFonts w:eastAsia="Calibri"/>
                <w:noProof/>
                <w:szCs w:val="24"/>
              </w:rPr>
            </w:pPr>
            <w:r>
              <w:rPr>
                <w:rFonts w:eastAsia="Calibri"/>
                <w:noProof/>
                <w:szCs w:val="24"/>
              </w:rPr>
              <w:t xml:space="preserve">Together, these </w:t>
            </w:r>
            <w:r w:rsidRPr="1BADE5CA">
              <w:rPr>
                <w:rFonts w:eastAsia="Calibri"/>
                <w:noProof/>
                <w:szCs w:val="24"/>
              </w:rPr>
              <w:t xml:space="preserve">legal acts </w:t>
            </w:r>
            <w:r w:rsidRPr="4208C7A8">
              <w:rPr>
                <w:rFonts w:eastAsia="Calibri"/>
                <w:noProof/>
                <w:szCs w:val="24"/>
              </w:rPr>
              <w:t xml:space="preserve">provide support </w:t>
            </w:r>
            <w:r w:rsidRPr="2133A1C4">
              <w:rPr>
                <w:rFonts w:eastAsia="Calibri"/>
                <w:noProof/>
                <w:szCs w:val="24"/>
              </w:rPr>
              <w:t xml:space="preserve"> to</w:t>
            </w:r>
            <w:r>
              <w:rPr>
                <w:rFonts w:eastAsia="Calibri"/>
                <w:noProof/>
                <w:szCs w:val="24"/>
              </w:rPr>
              <w:t xml:space="preserve"> the State Audit </w:t>
            </w:r>
            <w:r w:rsidRPr="00D21387">
              <w:rPr>
                <w:rFonts w:eastAsia="Calibri"/>
                <w:noProof/>
                <w:szCs w:val="24"/>
              </w:rPr>
              <w:t xml:space="preserve">Service </w:t>
            </w:r>
            <w:r w:rsidRPr="62C7EB4A">
              <w:rPr>
                <w:rFonts w:eastAsia="Calibri"/>
                <w:noProof/>
                <w:szCs w:val="24"/>
              </w:rPr>
              <w:t xml:space="preserve">to ensure that the </w:t>
            </w:r>
            <w:r w:rsidRPr="1BADE5CA">
              <w:rPr>
                <w:rFonts w:eastAsia="Calibri"/>
                <w:noProof/>
                <w:szCs w:val="24"/>
              </w:rPr>
              <w:t>institution</w:t>
            </w:r>
            <w:r w:rsidRPr="62C7EB4A">
              <w:rPr>
                <w:rFonts w:eastAsia="Calibri"/>
                <w:noProof/>
                <w:szCs w:val="24"/>
              </w:rPr>
              <w:t xml:space="preserve"> </w:t>
            </w:r>
            <w:r w:rsidRPr="4A1F2D9C">
              <w:rPr>
                <w:rFonts w:eastAsia="Calibri"/>
                <w:noProof/>
                <w:szCs w:val="24"/>
              </w:rPr>
              <w:t>is equipped with the necessary tools to protect the financial interests of the Union, in particular for the funds used under Pillar I of the Ukraine Facility, in line with the principles of the international audit standards</w:t>
            </w:r>
            <w:r w:rsidRPr="70B3EE2D">
              <w:rPr>
                <w:rFonts w:eastAsia="Calibri"/>
                <w:noProof/>
                <w:szCs w:val="24"/>
              </w:rPr>
              <w:t xml:space="preserve">, </w:t>
            </w:r>
            <w:r>
              <w:rPr>
                <w:rFonts w:eastAsia="Calibri"/>
                <w:noProof/>
                <w:szCs w:val="24"/>
              </w:rPr>
              <w:t xml:space="preserve">and strengthen measures for monitoring procurement procedures. </w:t>
            </w:r>
          </w:p>
          <w:p w14:paraId="7486060F" w14:textId="77777777" w:rsidR="00572F26" w:rsidRPr="007D1D23" w:rsidRDefault="00572F26">
            <w:pPr>
              <w:spacing w:after="0"/>
              <w:rPr>
                <w:rFonts w:eastAsia="Calibri"/>
                <w:noProof/>
                <w:szCs w:val="24"/>
              </w:rPr>
            </w:pPr>
          </w:p>
        </w:tc>
      </w:tr>
      <w:tr w:rsidR="00572F26" w:rsidRPr="007D1D23" w14:paraId="53F2673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9E3D1C0" w14:textId="77777777" w:rsidR="00572F26" w:rsidRPr="007D1D23" w:rsidRDefault="00572F26">
            <w:pPr>
              <w:spacing w:after="0"/>
              <w:contextualSpacing/>
              <w:rPr>
                <w:rFonts w:eastAsia="Times New Roman"/>
                <w:noProof/>
                <w:szCs w:val="24"/>
              </w:rPr>
            </w:pPr>
            <w:r w:rsidRPr="007D1D23">
              <w:rPr>
                <w:rFonts w:eastAsia="Times New Roman"/>
                <w:b/>
                <w:bCs/>
                <w:noProof/>
                <w:szCs w:val="24"/>
              </w:rPr>
              <w:t xml:space="preserve">Commission assessment: </w:t>
            </w:r>
            <w:r w:rsidRPr="007D1D23">
              <w:rPr>
                <w:rFonts w:eastAsia="Times New Roman"/>
                <w:noProof/>
                <w:szCs w:val="24"/>
              </w:rPr>
              <w:t>satisfactorily fulfilled</w:t>
            </w:r>
          </w:p>
        </w:tc>
      </w:tr>
    </w:tbl>
    <w:p w14:paraId="156DEF10" w14:textId="77777777" w:rsidR="00572F26" w:rsidRDefault="00572F26" w:rsidP="00572F26">
      <w:pPr>
        <w:rPr>
          <w:noProof/>
        </w:rPr>
      </w:pPr>
    </w:p>
    <w:p w14:paraId="357902FE" w14:textId="77777777" w:rsidR="00572F26" w:rsidRPr="007D1D23" w:rsidRDefault="00572F26" w:rsidP="00572F26">
      <w:pPr>
        <w:keepNext/>
        <w:keepLines/>
        <w:contextualSpacing/>
        <w:outlineLvl w:val="0"/>
        <w:rPr>
          <w:rFonts w:eastAsia="Times New Roman"/>
          <w:b/>
          <w:bCs/>
          <w:noProof/>
          <w:szCs w:val="24"/>
        </w:rPr>
      </w:pPr>
      <w:r w:rsidRPr="007D1D23">
        <w:rPr>
          <w:rFonts w:eastAsia="Times New Roman"/>
          <w:b/>
          <w:bCs/>
          <w:noProof/>
          <w:szCs w:val="24"/>
        </w:rPr>
        <w:t>Step 3.</w:t>
      </w:r>
      <w:r>
        <w:rPr>
          <w:rFonts w:eastAsia="Times New Roman"/>
          <w:b/>
          <w:bCs/>
          <w:noProof/>
          <w:szCs w:val="24"/>
        </w:rPr>
        <w:t>1</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7D1D23" w14:paraId="5AC609D8"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7E749D5E" w14:textId="77777777" w:rsidR="00572F26" w:rsidRPr="007D1D23" w:rsidRDefault="00572F26">
            <w:pPr>
              <w:spacing w:after="0"/>
              <w:contextualSpacing/>
              <w:rPr>
                <w:rFonts w:eastAsia="Calibri"/>
                <w:noProof/>
                <w:szCs w:val="24"/>
              </w:rPr>
            </w:pPr>
            <w:r w:rsidRPr="007D1D23">
              <w:rPr>
                <w:rFonts w:eastAsia="Times New Roman"/>
                <w:b/>
                <w:bCs/>
                <w:noProof/>
                <w:szCs w:val="24"/>
              </w:rPr>
              <w:t xml:space="preserve">Name of the step: </w:t>
            </w:r>
            <w:r w:rsidRPr="000E5BB8">
              <w:rPr>
                <w:rFonts w:eastAsia="Times New Roman"/>
                <w:noProof/>
                <w:szCs w:val="24"/>
              </w:rPr>
              <w:t>Filling of at least 20 % of judicial vacancies</w:t>
            </w:r>
          </w:p>
        </w:tc>
      </w:tr>
      <w:tr w:rsidR="00572F26" w:rsidRPr="007D1D23" w14:paraId="65BDE5EA"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A74967B" w14:textId="77777777" w:rsidR="00572F26" w:rsidRPr="007D1D23" w:rsidRDefault="00572F26">
            <w:pPr>
              <w:spacing w:after="0"/>
              <w:contextualSpacing/>
              <w:rPr>
                <w:rFonts w:eastAsia="Times New Roman"/>
                <w:noProof/>
                <w:szCs w:val="24"/>
              </w:rPr>
            </w:pPr>
            <w:r w:rsidRPr="007D1D23">
              <w:rPr>
                <w:rFonts w:eastAsia="Times New Roman"/>
                <w:b/>
                <w:bCs/>
                <w:noProof/>
                <w:szCs w:val="24"/>
              </w:rPr>
              <w:t>Related reform/investment</w:t>
            </w:r>
            <w:r w:rsidRPr="007D1D23">
              <w:rPr>
                <w:rFonts w:eastAsia="Calibri" w:cs="Arial"/>
                <w:b/>
                <w:noProof/>
                <w:szCs w:val="24"/>
              </w:rPr>
              <w:t>:</w:t>
            </w:r>
            <w:r w:rsidRPr="007D1D23">
              <w:rPr>
                <w:rFonts w:eastAsia="Times New Roman"/>
                <w:noProof/>
                <w:szCs w:val="24"/>
              </w:rPr>
              <w:t xml:space="preserve"> Reform 1.  Enhancing the accountability, integrity and professionalism of the judiciary</w:t>
            </w:r>
          </w:p>
        </w:tc>
      </w:tr>
      <w:tr w:rsidR="00572F26" w:rsidRPr="007D1D23" w14:paraId="0CA56A04"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12A3E50" w14:textId="77777777" w:rsidR="00572F26" w:rsidRPr="00C5131A" w:rsidRDefault="00572F26">
            <w:pPr>
              <w:spacing w:after="0"/>
              <w:contextualSpacing/>
              <w:rPr>
                <w:rFonts w:eastAsia="Times New Roman"/>
                <w:noProof/>
                <w:color w:val="000000"/>
                <w:szCs w:val="24"/>
                <w:highlight w:val="yellow"/>
              </w:rPr>
            </w:pPr>
            <w:r w:rsidRPr="07FFA438">
              <w:rPr>
                <w:rFonts w:eastAsia="Times New Roman"/>
                <w:b/>
                <w:bCs/>
                <w:noProof/>
                <w:szCs w:val="24"/>
              </w:rPr>
              <w:t xml:space="preserve">Financed from: </w:t>
            </w:r>
            <w:r w:rsidR="00C5131A">
              <w:rPr>
                <w:rFonts w:eastAsia="Times New Roman"/>
                <w:noProof/>
                <w:szCs w:val="24"/>
              </w:rPr>
              <w:t>loan</w:t>
            </w:r>
          </w:p>
        </w:tc>
      </w:tr>
      <w:tr w:rsidR="00572F26" w:rsidRPr="007D1D23" w14:paraId="57B5CC91"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0E0E4F5" w14:textId="77777777" w:rsidR="00572F26" w:rsidRPr="00FB6ADD" w:rsidRDefault="00572F26">
            <w:pPr>
              <w:spacing w:after="0"/>
              <w:contextualSpacing/>
              <w:rPr>
                <w:rFonts w:eastAsia="Times New Roman"/>
                <w:b/>
                <w:bCs/>
                <w:noProof/>
                <w:szCs w:val="24"/>
              </w:rPr>
            </w:pPr>
            <w:r w:rsidRPr="007D1D23">
              <w:rPr>
                <w:rFonts w:eastAsia="Times New Roman"/>
                <w:b/>
                <w:bCs/>
                <w:noProof/>
                <w:szCs w:val="24"/>
              </w:rPr>
              <w:t>Context</w:t>
            </w:r>
          </w:p>
          <w:p w14:paraId="0EBC6C1D" w14:textId="77777777" w:rsidR="00572F26" w:rsidRPr="007D1D23" w:rsidRDefault="00572F26">
            <w:pPr>
              <w:spacing w:after="0"/>
              <w:contextualSpacing/>
              <w:rPr>
                <w:rFonts w:eastAsia="Calibri"/>
                <w:noProof/>
                <w:szCs w:val="24"/>
              </w:rPr>
            </w:pPr>
            <w:r w:rsidRPr="007D1D23">
              <w:rPr>
                <w:rFonts w:eastAsia="Calibri"/>
                <w:noProof/>
                <w:szCs w:val="24"/>
              </w:rPr>
              <w:t>The requirement for step 3.</w:t>
            </w:r>
            <w:r>
              <w:rPr>
                <w:rFonts w:eastAsia="Calibri"/>
                <w:noProof/>
                <w:szCs w:val="24"/>
              </w:rPr>
              <w:t>1</w:t>
            </w:r>
            <w:r w:rsidRPr="007D1D23">
              <w:rPr>
                <w:rFonts w:eastAsia="Calibri"/>
                <w:noProof/>
                <w:szCs w:val="24"/>
              </w:rPr>
              <w:t xml:space="preserve"> described in the CID </w:t>
            </w:r>
            <w:r>
              <w:rPr>
                <w:rFonts w:eastAsia="Calibri"/>
                <w:noProof/>
                <w:szCs w:val="24"/>
              </w:rPr>
              <w:t>A</w:t>
            </w:r>
            <w:r w:rsidRPr="007D1D23">
              <w:rPr>
                <w:rFonts w:eastAsia="Calibri"/>
                <w:noProof/>
                <w:szCs w:val="24"/>
              </w:rPr>
              <w:t>nnex is:</w:t>
            </w:r>
          </w:p>
          <w:p w14:paraId="6D8C5798" w14:textId="77777777" w:rsidR="00572F26" w:rsidRPr="007D1D23" w:rsidRDefault="00572F26">
            <w:pPr>
              <w:spacing w:after="0"/>
              <w:contextualSpacing/>
              <w:rPr>
                <w:rFonts w:eastAsia="Calibri"/>
                <w:noProof/>
                <w:szCs w:val="24"/>
              </w:rPr>
            </w:pPr>
          </w:p>
          <w:p w14:paraId="3C0951DD" w14:textId="77777777" w:rsidR="00572F26" w:rsidRPr="00071F41" w:rsidRDefault="00572F26">
            <w:pPr>
              <w:spacing w:after="0"/>
              <w:contextualSpacing/>
              <w:rPr>
                <w:rFonts w:eastAsia="Calibri"/>
                <w:i/>
                <w:iCs/>
                <w:noProof/>
                <w:szCs w:val="24"/>
              </w:rPr>
            </w:pPr>
            <w:r w:rsidRPr="007D1D23">
              <w:rPr>
                <w:rFonts w:eastAsia="Calibri"/>
                <w:noProof/>
                <w:szCs w:val="24"/>
              </w:rPr>
              <w:t>‘</w:t>
            </w:r>
            <w:r w:rsidRPr="00071F41">
              <w:rPr>
                <w:rFonts w:eastAsia="Calibri"/>
                <w:i/>
                <w:iCs/>
                <w:noProof/>
                <w:szCs w:val="24"/>
              </w:rPr>
              <w:t>At least 20% of judicial vacancies available as of 16 October 2023 (a total number of 2 205 positions) is filled on the basis of amended legislation, which includes the following elements:</w:t>
            </w:r>
          </w:p>
          <w:p w14:paraId="4C9657A3" w14:textId="77777777" w:rsidR="00C5131A" w:rsidRPr="00C5131A"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C5131A">
              <w:rPr>
                <w:rFonts w:ascii="Times New Roman" w:eastAsia="Calibri" w:hAnsi="Times New Roman" w:cs="Times New Roman"/>
                <w:i/>
                <w:iCs/>
                <w:noProof/>
                <w:sz w:val="24"/>
                <w:szCs w:val="28"/>
              </w:rPr>
              <w:t>streamlined stages of selection and shortened mandatory judicial training periods;</w:t>
            </w:r>
          </w:p>
          <w:p w14:paraId="3EACE593" w14:textId="77777777" w:rsidR="00C5131A" w:rsidRPr="00C5131A"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C5131A">
              <w:rPr>
                <w:rFonts w:ascii="Times New Roman" w:eastAsia="Calibri" w:hAnsi="Times New Roman" w:cs="Times New Roman"/>
                <w:i/>
                <w:iCs/>
                <w:noProof/>
                <w:sz w:val="24"/>
                <w:szCs w:val="28"/>
              </w:rPr>
              <w:t>consistent application of clear and duly published assessment criteria and scoring methodology for assessing professional competence and integrity of judicial candidates;</w:t>
            </w:r>
          </w:p>
          <w:p w14:paraId="09F01EAF" w14:textId="77777777" w:rsidR="00572F26" w:rsidRPr="00C5131A"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C5131A">
              <w:rPr>
                <w:rFonts w:ascii="Times New Roman" w:eastAsia="Calibri" w:hAnsi="Times New Roman" w:cs="Times New Roman"/>
                <w:i/>
                <w:iCs/>
                <w:noProof/>
                <w:sz w:val="24"/>
                <w:szCs w:val="28"/>
              </w:rPr>
              <w:t>involvement of the Public Integrity Council in assessing the integrity of judicial candidates whenever the law requires it.’</w:t>
            </w:r>
          </w:p>
          <w:p w14:paraId="5BD5D0BA" w14:textId="77777777" w:rsidR="00572F26" w:rsidRPr="007D1D23" w:rsidRDefault="00572F26">
            <w:pPr>
              <w:spacing w:after="0"/>
              <w:contextualSpacing/>
              <w:rPr>
                <w:rFonts w:eastAsia="Calibri"/>
                <w:noProof/>
                <w:szCs w:val="24"/>
              </w:rPr>
            </w:pPr>
          </w:p>
          <w:p w14:paraId="34B54F68" w14:textId="77777777" w:rsidR="00572F26" w:rsidRPr="007D1D23" w:rsidRDefault="00572F26">
            <w:pPr>
              <w:spacing w:after="0"/>
              <w:contextualSpacing/>
              <w:rPr>
                <w:rFonts w:eastAsia="Calibri"/>
                <w:noProof/>
                <w:szCs w:val="24"/>
              </w:rPr>
            </w:pPr>
            <w:r w:rsidRPr="007D1D23">
              <w:rPr>
                <w:rFonts w:eastAsia="Calibri"/>
                <w:noProof/>
                <w:szCs w:val="24"/>
              </w:rPr>
              <w:t>Step 3.</w:t>
            </w:r>
            <w:r>
              <w:rPr>
                <w:rFonts w:eastAsia="Calibri"/>
                <w:noProof/>
                <w:szCs w:val="24"/>
              </w:rPr>
              <w:t>1</w:t>
            </w:r>
            <w:r w:rsidRPr="007D1D23">
              <w:rPr>
                <w:rFonts w:eastAsia="Calibri"/>
                <w:noProof/>
                <w:szCs w:val="24"/>
              </w:rPr>
              <w:t xml:space="preserve"> is the </w:t>
            </w:r>
            <w:r>
              <w:rPr>
                <w:rFonts w:eastAsia="Calibri"/>
                <w:noProof/>
                <w:szCs w:val="24"/>
              </w:rPr>
              <w:t>second</w:t>
            </w:r>
            <w:r w:rsidRPr="007D1D23">
              <w:rPr>
                <w:rFonts w:eastAsia="Calibri"/>
                <w:noProof/>
                <w:szCs w:val="24"/>
              </w:rPr>
              <w:t xml:space="preserve"> of six steps in the implementation of </w:t>
            </w:r>
            <w:r>
              <w:rPr>
                <w:rFonts w:eastAsia="Calibri"/>
                <w:noProof/>
                <w:szCs w:val="24"/>
              </w:rPr>
              <w:t>r</w:t>
            </w:r>
            <w:r w:rsidRPr="007D1D23">
              <w:rPr>
                <w:rFonts w:eastAsia="Calibri"/>
                <w:noProof/>
                <w:szCs w:val="24"/>
              </w:rPr>
              <w:t xml:space="preserve">eform 1 of </w:t>
            </w:r>
            <w:r>
              <w:rPr>
                <w:rFonts w:eastAsia="Calibri"/>
                <w:noProof/>
                <w:szCs w:val="24"/>
              </w:rPr>
              <w:t>c</w:t>
            </w:r>
            <w:r w:rsidRPr="007D1D23">
              <w:rPr>
                <w:rFonts w:eastAsia="Calibri"/>
                <w:noProof/>
                <w:szCs w:val="24"/>
              </w:rPr>
              <w:t>hapter 3 (judicial system)</w:t>
            </w:r>
            <w:r>
              <w:rPr>
                <w:rFonts w:eastAsia="Calibri"/>
                <w:noProof/>
                <w:szCs w:val="24"/>
              </w:rPr>
              <w:t>, together</w:t>
            </w:r>
            <w:r w:rsidRPr="007D1D23">
              <w:rPr>
                <w:rFonts w:eastAsia="Calibri"/>
                <w:noProof/>
                <w:szCs w:val="24"/>
              </w:rPr>
              <w:t xml:space="preserve"> with </w:t>
            </w:r>
            <w:r>
              <w:rPr>
                <w:rFonts w:eastAsia="Calibri"/>
                <w:noProof/>
                <w:szCs w:val="24"/>
              </w:rPr>
              <w:t>s</w:t>
            </w:r>
            <w:r w:rsidRPr="007D1D23">
              <w:rPr>
                <w:rFonts w:eastAsia="Calibri"/>
                <w:noProof/>
                <w:szCs w:val="24"/>
              </w:rPr>
              <w:t>tep 3.</w:t>
            </w:r>
            <w:r>
              <w:rPr>
                <w:rFonts w:eastAsia="Calibri"/>
                <w:noProof/>
                <w:szCs w:val="24"/>
              </w:rPr>
              <w:t>2</w:t>
            </w:r>
            <w:r w:rsidRPr="007D1D23">
              <w:rPr>
                <w:rFonts w:eastAsia="Calibri"/>
                <w:noProof/>
                <w:szCs w:val="24"/>
              </w:rPr>
              <w:t xml:space="preserve"> on the </w:t>
            </w:r>
            <w:r>
              <w:rPr>
                <w:rFonts w:eastAsia="Calibri"/>
                <w:noProof/>
                <w:szCs w:val="24"/>
              </w:rPr>
              <w:t>e</w:t>
            </w:r>
            <w:r w:rsidRPr="00F16CB6">
              <w:rPr>
                <w:rFonts w:eastAsia="Calibri"/>
                <w:noProof/>
                <w:szCs w:val="24"/>
              </w:rPr>
              <w:t>ntry into force of the law establishing a new court to hear administrative cases</w:t>
            </w:r>
            <w:r>
              <w:rPr>
                <w:rFonts w:eastAsia="Calibri"/>
                <w:noProof/>
                <w:szCs w:val="24"/>
              </w:rPr>
              <w:t>.</w:t>
            </w:r>
            <w:r w:rsidRPr="007D1D23">
              <w:rPr>
                <w:rFonts w:eastAsia="Calibri"/>
                <w:noProof/>
                <w:szCs w:val="24"/>
              </w:rPr>
              <w:t xml:space="preserve"> It was preceded by </w:t>
            </w:r>
            <w:r>
              <w:rPr>
                <w:rFonts w:eastAsia="Calibri"/>
                <w:noProof/>
                <w:szCs w:val="24"/>
              </w:rPr>
              <w:t>s</w:t>
            </w:r>
            <w:r w:rsidRPr="007D1D23">
              <w:rPr>
                <w:rFonts w:eastAsia="Calibri"/>
                <w:noProof/>
                <w:szCs w:val="24"/>
              </w:rPr>
              <w:t>tep 3.5 on the entry into force of the legislation revising the declarations of integrity of judges and their verification process</w:t>
            </w:r>
            <w:r>
              <w:rPr>
                <w:rFonts w:eastAsia="Calibri"/>
                <w:noProof/>
                <w:szCs w:val="24"/>
              </w:rPr>
              <w:t>,</w:t>
            </w:r>
            <w:r w:rsidRPr="003C1FF5">
              <w:rPr>
                <w:rFonts w:eastAsia="Calibri"/>
                <w:noProof/>
                <w:szCs w:val="24"/>
              </w:rPr>
              <w:t> </w:t>
            </w:r>
            <w:r w:rsidRPr="007D1D23">
              <w:rPr>
                <w:rFonts w:eastAsia="Calibri"/>
                <w:noProof/>
                <w:szCs w:val="24"/>
              </w:rPr>
              <w:t>which remain</w:t>
            </w:r>
            <w:r>
              <w:rPr>
                <w:rFonts w:eastAsia="Calibri"/>
                <w:noProof/>
                <w:szCs w:val="24"/>
              </w:rPr>
              <w:t>s</w:t>
            </w:r>
            <w:r w:rsidRPr="007D1D23">
              <w:rPr>
                <w:rFonts w:eastAsia="Calibri"/>
                <w:noProof/>
                <w:szCs w:val="24"/>
              </w:rPr>
              <w:t xml:space="preserve"> unfulfilled from Q2 2025</w:t>
            </w:r>
            <w:r>
              <w:rPr>
                <w:rFonts w:eastAsia="Calibri"/>
                <w:noProof/>
                <w:szCs w:val="24"/>
              </w:rPr>
              <w:t>.</w:t>
            </w:r>
            <w:r w:rsidRPr="007D1D23">
              <w:rPr>
                <w:rFonts w:eastAsia="Calibri"/>
                <w:noProof/>
                <w:szCs w:val="24"/>
              </w:rPr>
              <w:t xml:space="preserve"> It is followed by </w:t>
            </w:r>
            <w:r>
              <w:rPr>
                <w:rFonts w:eastAsia="Calibri"/>
                <w:noProof/>
                <w:szCs w:val="24"/>
              </w:rPr>
              <w:t>s</w:t>
            </w:r>
            <w:r w:rsidRPr="007D1D23">
              <w:rPr>
                <w:rFonts w:eastAsia="Calibri"/>
                <w:noProof/>
                <w:szCs w:val="24"/>
              </w:rPr>
              <w:t>tep 3.15 (due by Q4 2026) on the operationalisation of the Specialised District Administrative Court and the Specialised Administrative Court of Appeal.</w:t>
            </w:r>
          </w:p>
          <w:p w14:paraId="2AB40879" w14:textId="77777777" w:rsidR="00572F26" w:rsidRPr="007D1D23" w:rsidRDefault="00572F26">
            <w:pPr>
              <w:spacing w:after="0"/>
              <w:contextualSpacing/>
              <w:rPr>
                <w:rFonts w:eastAsia="Calibri"/>
                <w:noProof/>
                <w:szCs w:val="24"/>
              </w:rPr>
            </w:pPr>
          </w:p>
        </w:tc>
      </w:tr>
      <w:tr w:rsidR="00572F26" w:rsidRPr="007D1D23" w14:paraId="14809197"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475C2DF" w14:textId="77777777" w:rsidR="00572F26" w:rsidRPr="007D1D23" w:rsidRDefault="00572F26">
            <w:pPr>
              <w:spacing w:after="0"/>
              <w:contextualSpacing/>
              <w:rPr>
                <w:rFonts w:eastAsia="Calibri"/>
                <w:noProof/>
                <w:szCs w:val="24"/>
              </w:rPr>
            </w:pPr>
            <w:r w:rsidRPr="007D1D23">
              <w:rPr>
                <w:rFonts w:eastAsia="Times New Roman"/>
                <w:b/>
                <w:bCs/>
                <w:noProof/>
                <w:szCs w:val="24"/>
              </w:rPr>
              <w:t>Evidence provided</w:t>
            </w:r>
          </w:p>
          <w:p w14:paraId="64C1C9F0" w14:textId="77777777" w:rsidR="00572F26" w:rsidRPr="007D1D23" w:rsidRDefault="00572F26">
            <w:pPr>
              <w:spacing w:after="0"/>
              <w:contextualSpacing/>
              <w:rPr>
                <w:rFonts w:eastAsia="Times New Roman"/>
                <w:b/>
                <w:bCs/>
                <w:noProof/>
                <w:szCs w:val="24"/>
              </w:rPr>
            </w:pPr>
          </w:p>
          <w:p w14:paraId="796CEFCC" w14:textId="77777777" w:rsidR="00572F26" w:rsidRPr="00C5131A" w:rsidRDefault="00572F26" w:rsidP="00415BD3">
            <w:pPr>
              <w:numPr>
                <w:ilvl w:val="0"/>
                <w:numId w:val="5"/>
              </w:numPr>
              <w:spacing w:before="0" w:after="0"/>
              <w:contextualSpacing/>
              <w:rPr>
                <w:rFonts w:eastAsia="Times New Roman"/>
                <w:noProof/>
                <w:szCs w:val="24"/>
              </w:rPr>
            </w:pPr>
            <w:r w:rsidRPr="3643E27D">
              <w:rPr>
                <w:rFonts w:eastAsia="Times New Roman"/>
                <w:noProof/>
                <w:szCs w:val="24"/>
              </w:rPr>
              <w:t>Summary</w:t>
            </w:r>
            <w:r w:rsidRPr="007D1D23">
              <w:rPr>
                <w:rFonts w:eastAsia="Times New Roman"/>
                <w:noProof/>
                <w:szCs w:val="24"/>
              </w:rPr>
              <w:t xml:space="preserve"> document duly justifying how the step was satisfactorily fulfilled, in line with the requirements set out in the CID Annex;</w:t>
            </w:r>
          </w:p>
          <w:p w14:paraId="63386FBA" w14:textId="77777777" w:rsidR="00572F26" w:rsidRPr="00C5131A" w:rsidRDefault="00572F26" w:rsidP="00415BD3">
            <w:pPr>
              <w:numPr>
                <w:ilvl w:val="0"/>
                <w:numId w:val="5"/>
              </w:numPr>
              <w:spacing w:before="0" w:after="0"/>
              <w:contextualSpacing/>
              <w:rPr>
                <w:rFonts w:eastAsia="Times New Roman"/>
                <w:noProof/>
                <w:szCs w:val="24"/>
              </w:rPr>
            </w:pPr>
            <w:r w:rsidRPr="3643E27D">
              <w:rPr>
                <w:rFonts w:eastAsia="Times New Roman"/>
                <w:noProof/>
                <w:szCs w:val="24"/>
              </w:rPr>
              <w:t>Copies</w:t>
            </w:r>
            <w:r>
              <w:rPr>
                <w:rFonts w:eastAsia="Times New Roman"/>
                <w:noProof/>
                <w:szCs w:val="24"/>
              </w:rPr>
              <w:t xml:space="preserve"> of the decisions of the President of Ukraine on the appointment of judges to local and appeal level courts; </w:t>
            </w:r>
          </w:p>
          <w:p w14:paraId="07230DE9" w14:textId="77777777" w:rsidR="00572F26" w:rsidRPr="00C5131A" w:rsidRDefault="00572F26" w:rsidP="00415BD3">
            <w:pPr>
              <w:numPr>
                <w:ilvl w:val="0"/>
                <w:numId w:val="5"/>
              </w:numPr>
              <w:spacing w:before="0" w:after="0"/>
              <w:contextualSpacing/>
              <w:rPr>
                <w:rFonts w:eastAsia="Times New Roman"/>
                <w:noProof/>
                <w:szCs w:val="24"/>
              </w:rPr>
            </w:pPr>
            <w:r w:rsidRPr="3643E27D">
              <w:rPr>
                <w:rFonts w:eastAsia="Times New Roman"/>
                <w:noProof/>
                <w:szCs w:val="24"/>
              </w:rPr>
              <w:t>Copies</w:t>
            </w:r>
            <w:r w:rsidRPr="004E2586">
              <w:rPr>
                <w:rFonts w:eastAsia="Times New Roman"/>
                <w:noProof/>
                <w:szCs w:val="24"/>
              </w:rPr>
              <w:t xml:space="preserve"> of explanation on the involvement of Public Integrity Council</w:t>
            </w:r>
            <w:r>
              <w:rPr>
                <w:rFonts w:eastAsia="Times New Roman"/>
                <w:noProof/>
                <w:szCs w:val="24"/>
              </w:rPr>
              <w:t>;</w:t>
            </w:r>
          </w:p>
          <w:p w14:paraId="66D9673A" w14:textId="77777777" w:rsidR="00572F26" w:rsidRPr="00C5131A" w:rsidRDefault="00572F26" w:rsidP="00415BD3">
            <w:pPr>
              <w:numPr>
                <w:ilvl w:val="0"/>
                <w:numId w:val="5"/>
              </w:numPr>
              <w:spacing w:before="0" w:after="0"/>
              <w:contextualSpacing/>
              <w:rPr>
                <w:rFonts w:eastAsia="Times New Roman"/>
                <w:noProof/>
                <w:szCs w:val="24"/>
              </w:rPr>
            </w:pPr>
            <w:r w:rsidRPr="3643E27D">
              <w:rPr>
                <w:rFonts w:eastAsia="Times New Roman"/>
                <w:noProof/>
                <w:szCs w:val="24"/>
              </w:rPr>
              <w:t>Copy</w:t>
            </w:r>
            <w:r w:rsidRPr="00AE5C73">
              <w:rPr>
                <w:rFonts w:eastAsia="Times New Roman"/>
                <w:noProof/>
                <w:szCs w:val="24"/>
              </w:rPr>
              <w:t xml:space="preserve"> of the Law of Ukraine No. 3511-IX ‘</w:t>
            </w:r>
            <w:r w:rsidRPr="001279C1">
              <w:rPr>
                <w:rFonts w:eastAsia="Times New Roman"/>
                <w:noProof/>
                <w:szCs w:val="24"/>
              </w:rPr>
              <w:t>On Amendments to the Law of Ukraine ‘On the Judicial System and Status of Judges’ and Some Legislative Acts of Ukraine on Improving the Procedures of Judicial Career’ dated 9 December 2023;</w:t>
            </w:r>
            <w:r w:rsidRPr="00AE5C73">
              <w:rPr>
                <w:rFonts w:eastAsia="Times New Roman"/>
                <w:noProof/>
                <w:szCs w:val="24"/>
              </w:rPr>
              <w:t xml:space="preserve"> </w:t>
            </w:r>
          </w:p>
          <w:p w14:paraId="3D5A1621" w14:textId="77777777" w:rsidR="00572F26" w:rsidRPr="00C5131A" w:rsidRDefault="00572F26" w:rsidP="00415BD3">
            <w:pPr>
              <w:numPr>
                <w:ilvl w:val="0"/>
                <w:numId w:val="5"/>
              </w:numPr>
              <w:spacing w:before="0" w:after="0"/>
              <w:contextualSpacing/>
              <w:rPr>
                <w:rFonts w:eastAsia="Times New Roman"/>
                <w:noProof/>
                <w:szCs w:val="24"/>
              </w:rPr>
            </w:pPr>
            <w:r w:rsidRPr="3643E27D">
              <w:rPr>
                <w:rFonts w:eastAsia="Times New Roman"/>
                <w:noProof/>
                <w:szCs w:val="24"/>
              </w:rPr>
              <w:t>Copy</w:t>
            </w:r>
            <w:r w:rsidRPr="00AE5C73">
              <w:rPr>
                <w:rFonts w:eastAsia="Times New Roman"/>
                <w:noProof/>
                <w:szCs w:val="24"/>
              </w:rPr>
              <w:t xml:space="preserve"> of the Decision of the High Qualifications Commission of Judges of Ukraine amending the regulations on holding a competition for the vacant position of a judge No. 72/zp-24 dated 29 February 2024; </w:t>
            </w:r>
          </w:p>
          <w:p w14:paraId="440FC5B5" w14:textId="77777777" w:rsidR="00572F26" w:rsidRPr="00C5131A" w:rsidRDefault="00572F26" w:rsidP="00415BD3">
            <w:pPr>
              <w:numPr>
                <w:ilvl w:val="0"/>
                <w:numId w:val="5"/>
              </w:numPr>
              <w:spacing w:before="0" w:after="0"/>
              <w:contextualSpacing/>
              <w:rPr>
                <w:rFonts w:eastAsia="Times New Roman"/>
                <w:noProof/>
                <w:szCs w:val="24"/>
              </w:rPr>
            </w:pPr>
            <w:r w:rsidRPr="3643E27D">
              <w:rPr>
                <w:rFonts w:eastAsia="Times New Roman"/>
                <w:noProof/>
                <w:szCs w:val="24"/>
              </w:rPr>
              <w:t>Copy</w:t>
            </w:r>
            <w:r w:rsidRPr="00AE5C73">
              <w:rPr>
                <w:rFonts w:eastAsia="Times New Roman"/>
                <w:noProof/>
                <w:szCs w:val="24"/>
              </w:rPr>
              <w:t xml:space="preserve"> of the Decision of the High Qualifications Commission of Judges of Ukraine No. 95/zp-23 of 14 September 2023 (competition for judges in local courts); </w:t>
            </w:r>
          </w:p>
          <w:p w14:paraId="2C2082CD" w14:textId="77777777" w:rsidR="00572F26" w:rsidRPr="00AE5C73" w:rsidRDefault="00572F26" w:rsidP="00415BD3">
            <w:pPr>
              <w:numPr>
                <w:ilvl w:val="0"/>
                <w:numId w:val="5"/>
              </w:numPr>
              <w:spacing w:before="0" w:after="0"/>
              <w:contextualSpacing/>
              <w:rPr>
                <w:rFonts w:eastAsia="Times New Roman"/>
                <w:noProof/>
                <w:szCs w:val="24"/>
              </w:rPr>
            </w:pPr>
            <w:r w:rsidRPr="3643E27D">
              <w:rPr>
                <w:rFonts w:eastAsia="Times New Roman"/>
                <w:noProof/>
                <w:szCs w:val="24"/>
              </w:rPr>
              <w:t>Copy</w:t>
            </w:r>
            <w:r w:rsidRPr="00AE5C73">
              <w:rPr>
                <w:rFonts w:eastAsia="Times New Roman"/>
                <w:noProof/>
                <w:szCs w:val="24"/>
              </w:rPr>
              <w:t xml:space="preserve"> of the Decision of the High Qualifications Commission of Judges of Ukraine No. 94/zp-23 of 14 September 2023, as amended by the Decision on 14 December 2023 (competition for judges in courts of appeal)</w:t>
            </w:r>
            <w:r>
              <w:rPr>
                <w:rFonts w:eastAsia="Times New Roman"/>
                <w:noProof/>
                <w:szCs w:val="24"/>
              </w:rPr>
              <w:t>.</w:t>
            </w:r>
          </w:p>
          <w:p w14:paraId="7646C856" w14:textId="77777777" w:rsidR="00572F26" w:rsidRPr="007D1D23" w:rsidRDefault="00572F26">
            <w:pPr>
              <w:spacing w:after="0"/>
              <w:contextualSpacing/>
              <w:rPr>
                <w:rFonts w:eastAsia="Times New Roman"/>
                <w:noProof/>
                <w:szCs w:val="24"/>
              </w:rPr>
            </w:pPr>
          </w:p>
        </w:tc>
      </w:tr>
      <w:tr w:rsidR="00572F26" w:rsidRPr="007D1D23" w14:paraId="093304A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35E1B8F" w14:textId="77777777" w:rsidR="00572F26" w:rsidRPr="007D1D23" w:rsidRDefault="00572F26">
            <w:pPr>
              <w:spacing w:after="0"/>
              <w:contextualSpacing/>
              <w:rPr>
                <w:rFonts w:eastAsia="Times New Roman"/>
                <w:b/>
                <w:bCs/>
                <w:noProof/>
                <w:szCs w:val="24"/>
              </w:rPr>
            </w:pPr>
            <w:r w:rsidRPr="007D1D23">
              <w:rPr>
                <w:rFonts w:eastAsia="Times New Roman"/>
                <w:b/>
                <w:bCs/>
                <w:noProof/>
                <w:szCs w:val="24"/>
              </w:rPr>
              <w:t>Analysis</w:t>
            </w:r>
          </w:p>
          <w:p w14:paraId="6C53FE49" w14:textId="77777777" w:rsidR="00572F26" w:rsidRPr="001F1152" w:rsidRDefault="00572F26">
            <w:pPr>
              <w:spacing w:after="0"/>
              <w:textAlignment w:val="baseline"/>
              <w:rPr>
                <w:rFonts w:eastAsia="Times New Roman"/>
                <w:noProof/>
                <w:szCs w:val="24"/>
                <w:lang w:eastAsia="en-IE"/>
              </w:rPr>
            </w:pPr>
            <w:r w:rsidRPr="001F1152">
              <w:rPr>
                <w:rFonts w:eastAsia="Times New Roman"/>
                <w:noProof/>
                <w:szCs w:val="24"/>
                <w:lang w:eastAsia="en-IE"/>
              </w:rPr>
              <w:t xml:space="preserve">The justification and substantive evidence provided by the Ukrainian authorities cover all the constitutive elements of </w:t>
            </w:r>
            <w:r>
              <w:rPr>
                <w:rFonts w:eastAsia="Times New Roman"/>
                <w:noProof/>
                <w:szCs w:val="24"/>
                <w:lang w:eastAsia="en-IE"/>
              </w:rPr>
              <w:t>s</w:t>
            </w:r>
            <w:r w:rsidRPr="001F1152">
              <w:rPr>
                <w:rFonts w:eastAsia="Times New Roman"/>
                <w:noProof/>
                <w:szCs w:val="24"/>
                <w:lang w:eastAsia="en-IE"/>
              </w:rPr>
              <w:t xml:space="preserve">tep 3.1. </w:t>
            </w:r>
          </w:p>
          <w:p w14:paraId="6D4F1F57" w14:textId="77777777" w:rsidR="00572F26" w:rsidRPr="001F1152" w:rsidRDefault="00572F26">
            <w:pPr>
              <w:spacing w:after="0"/>
              <w:textAlignment w:val="baseline"/>
              <w:rPr>
                <w:rFonts w:eastAsia="Times New Roman"/>
                <w:noProof/>
                <w:szCs w:val="24"/>
                <w:lang w:eastAsia="en-IE"/>
              </w:rPr>
            </w:pPr>
            <w:r w:rsidRPr="001F1152">
              <w:rPr>
                <w:rFonts w:eastAsia="Times New Roman"/>
                <w:noProof/>
                <w:szCs w:val="24"/>
                <w:lang w:eastAsia="en-IE"/>
              </w:rPr>
              <w:t xml:space="preserve">The objective of </w:t>
            </w:r>
            <w:r>
              <w:rPr>
                <w:rFonts w:eastAsia="Times New Roman"/>
                <w:noProof/>
                <w:szCs w:val="24"/>
                <w:lang w:eastAsia="en-IE"/>
              </w:rPr>
              <w:t>r</w:t>
            </w:r>
            <w:r w:rsidRPr="001F1152">
              <w:rPr>
                <w:rFonts w:eastAsia="Times New Roman"/>
                <w:noProof/>
                <w:szCs w:val="24"/>
                <w:lang w:eastAsia="en-IE"/>
              </w:rPr>
              <w:t xml:space="preserve">eform 1 is to enhance the accountability, integrity and professionalism of the judiciary and to build public trust in the judiciary by resuming the transparent and meritocratic selection of judges, boosting the qualification evaluation of sitting judges, strengthening the disciplinary responsibility system, reinforcing existing judicial integrity tools, and establishing a new court to hear administrative cases involving state agencies. </w:t>
            </w:r>
          </w:p>
          <w:p w14:paraId="0F72514F" w14:textId="77777777" w:rsidR="00572F26" w:rsidRPr="001F1152" w:rsidRDefault="00572F26">
            <w:pPr>
              <w:spacing w:after="0"/>
              <w:textAlignment w:val="baseline"/>
              <w:rPr>
                <w:rFonts w:eastAsia="Times New Roman"/>
                <w:noProof/>
                <w:szCs w:val="24"/>
                <w:lang w:eastAsia="en-IE"/>
              </w:rPr>
            </w:pPr>
            <w:r w:rsidRPr="1BADE5CA">
              <w:rPr>
                <w:rFonts w:eastAsia="Times New Roman"/>
                <w:noProof/>
                <w:szCs w:val="24"/>
                <w:lang w:eastAsia="en-IE"/>
              </w:rPr>
              <w:t>The Ukrainian Parliament adopted</w:t>
            </w:r>
            <w:r w:rsidRPr="37919EFD">
              <w:rPr>
                <w:rFonts w:eastAsia="Times New Roman"/>
                <w:noProof/>
                <w:szCs w:val="24"/>
                <w:lang w:eastAsia="en-IE"/>
              </w:rPr>
              <w:t xml:space="preserve"> on 9 December 2023</w:t>
            </w:r>
            <w:r w:rsidRPr="1BADE5CA">
              <w:rPr>
                <w:rFonts w:eastAsia="Times New Roman"/>
                <w:noProof/>
                <w:szCs w:val="24"/>
                <w:lang w:eastAsia="en-IE"/>
              </w:rPr>
              <w:t xml:space="preserve"> Law of Ukraine no. 3511-IX</w:t>
            </w:r>
            <w:r w:rsidRPr="00CD4932">
              <w:rPr>
                <w:rFonts w:eastAsia="Times New Roman"/>
                <w:i/>
                <w:iCs/>
                <w:noProof/>
                <w:szCs w:val="24"/>
              </w:rPr>
              <w:t xml:space="preserve"> </w:t>
            </w:r>
            <w:r>
              <w:rPr>
                <w:rFonts w:eastAsia="Times New Roman"/>
                <w:i/>
                <w:iCs/>
                <w:noProof/>
                <w:szCs w:val="24"/>
              </w:rPr>
              <w:t>‘</w:t>
            </w:r>
            <w:r w:rsidRPr="00CD4932">
              <w:rPr>
                <w:rFonts w:eastAsia="Times New Roman"/>
                <w:i/>
                <w:iCs/>
                <w:noProof/>
                <w:szCs w:val="24"/>
              </w:rPr>
              <w:t>On Amendments to the Law of Ukraine ‘On the Judicial System and Status of Judges’ and Some Legislative Acts of Ukraine on Improving the Procedures of Judicial Career</w:t>
            </w:r>
            <w:r w:rsidRPr="00AE5C73">
              <w:rPr>
                <w:rFonts w:eastAsia="Times New Roman"/>
                <w:noProof/>
                <w:szCs w:val="24"/>
              </w:rPr>
              <w:t>’</w:t>
            </w:r>
            <w:r>
              <w:rPr>
                <w:rFonts w:eastAsia="Times New Roman"/>
                <w:noProof/>
                <w:szCs w:val="24"/>
              </w:rPr>
              <w:t>’</w:t>
            </w:r>
            <w:r w:rsidRPr="1BADE5CA">
              <w:rPr>
                <w:rFonts w:eastAsia="Times New Roman"/>
                <w:noProof/>
                <w:szCs w:val="24"/>
                <w:lang w:eastAsia="en-IE"/>
              </w:rPr>
              <w:t xml:space="preserve"> which streamlined stages of selection and shortened mandatory judicial training periods. Furthermore, the</w:t>
            </w:r>
            <w:r w:rsidRPr="1BADE5CA" w:rsidDel="005A63E9">
              <w:rPr>
                <w:rFonts w:eastAsia="Times New Roman"/>
                <w:noProof/>
                <w:szCs w:val="24"/>
                <w:lang w:eastAsia="en-IE"/>
              </w:rPr>
              <w:t xml:space="preserve"> </w:t>
            </w:r>
            <w:r w:rsidRPr="1BADE5CA">
              <w:rPr>
                <w:rFonts w:eastAsia="Times New Roman"/>
                <w:noProof/>
                <w:szCs w:val="24"/>
                <w:lang w:eastAsia="en-IE"/>
              </w:rPr>
              <w:t xml:space="preserve">Decision of the High Qualification Commission of Judges (HQCJ) No. 72/zp-24 sets out clear and duly published assessment criteria and scoring methodology. </w:t>
            </w:r>
          </w:p>
          <w:p w14:paraId="2FA5EB30" w14:textId="77777777" w:rsidR="00572F26" w:rsidRPr="001F1152" w:rsidRDefault="00572F26">
            <w:pPr>
              <w:spacing w:after="0"/>
              <w:textAlignment w:val="baseline"/>
              <w:rPr>
                <w:rFonts w:eastAsia="Times New Roman"/>
                <w:noProof/>
                <w:szCs w:val="24"/>
                <w:lang w:eastAsia="en-IE"/>
              </w:rPr>
            </w:pPr>
            <w:r w:rsidRPr="1BADE5CA">
              <w:rPr>
                <w:rFonts w:eastAsia="Times New Roman"/>
                <w:noProof/>
                <w:szCs w:val="24"/>
                <w:lang w:eastAsia="en-IE"/>
              </w:rPr>
              <w:t xml:space="preserve">In line with the amended legislation, on 14 September 2023 the High Qualification Commission of Judges (HQCJ) announced a competition for 560 judges in local courts and another competition for 550 judges in courts of appeal. Based on the results of the competitions, at the time of the reporting, HQCJ had submitted recommendations for 393 candidates for appointment as judges in local courts and 178 candidates for appointment as judges in appeal courts (571 recommendations in total). </w:t>
            </w:r>
          </w:p>
          <w:p w14:paraId="0B3C5FB7" w14:textId="77777777" w:rsidR="00572F26" w:rsidRPr="001F1152" w:rsidRDefault="00572F26">
            <w:pPr>
              <w:spacing w:after="0"/>
              <w:textAlignment w:val="baseline"/>
              <w:rPr>
                <w:rFonts w:eastAsia="Times New Roman"/>
                <w:noProof/>
                <w:szCs w:val="24"/>
                <w:lang w:eastAsia="en-IE"/>
              </w:rPr>
            </w:pPr>
            <w:r>
              <w:rPr>
                <w:rFonts w:eastAsia="Times New Roman"/>
                <w:noProof/>
                <w:szCs w:val="24"/>
                <w:lang w:eastAsia="en-IE"/>
              </w:rPr>
              <w:t xml:space="preserve">The </w:t>
            </w:r>
            <w:r w:rsidRPr="001F1152">
              <w:rPr>
                <w:rFonts w:eastAsia="Times New Roman"/>
                <w:noProof/>
                <w:szCs w:val="24"/>
                <w:lang w:eastAsia="en-IE"/>
              </w:rPr>
              <w:t xml:space="preserve">Public Integrity Council was involved in assessing the integrity of the candidates </w:t>
            </w:r>
            <w:r w:rsidRPr="001F1152" w:rsidDel="00B506A1">
              <w:rPr>
                <w:rFonts w:eastAsia="Times New Roman"/>
                <w:noProof/>
                <w:szCs w:val="24"/>
                <w:lang w:eastAsia="en-IE"/>
              </w:rPr>
              <w:t>where</w:t>
            </w:r>
            <w:r>
              <w:rPr>
                <w:rFonts w:eastAsia="Times New Roman"/>
                <w:noProof/>
                <w:szCs w:val="24"/>
                <w:lang w:eastAsia="en-IE"/>
              </w:rPr>
              <w:t xml:space="preserve"> required</w:t>
            </w:r>
            <w:r w:rsidRPr="1BADE5CA">
              <w:rPr>
                <w:rFonts w:eastAsia="Times New Roman"/>
                <w:noProof/>
                <w:szCs w:val="24"/>
                <w:lang w:eastAsia="en-IE"/>
              </w:rPr>
              <w:t xml:space="preserve"> by law. </w:t>
            </w:r>
          </w:p>
          <w:p w14:paraId="2630A9B4" w14:textId="77777777" w:rsidR="00572F26" w:rsidRDefault="00572F26">
            <w:pPr>
              <w:spacing w:after="0"/>
              <w:rPr>
                <w:rFonts w:eastAsia="Times New Roman"/>
                <w:noProof/>
                <w:szCs w:val="24"/>
                <w:lang w:eastAsia="en-IE"/>
              </w:rPr>
            </w:pPr>
            <w:r w:rsidRPr="1BADE5CA">
              <w:rPr>
                <w:rFonts w:eastAsia="Times New Roman"/>
                <w:noProof/>
                <w:szCs w:val="24"/>
                <w:lang w:eastAsia="en-IE"/>
              </w:rPr>
              <w:t>Following the competition, the High Council of Judges gave recommendations of the selected judges for the appointment by the President. At the time of reporting, the President had appointed in total 451 judges to local and appeal level courts. The appointments represent over 20 % of the 2 205 available positions as of 16 October 2023.</w:t>
            </w:r>
          </w:p>
          <w:p w14:paraId="33EB170A" w14:textId="77777777" w:rsidR="00572F26" w:rsidRDefault="00572F26">
            <w:pPr>
              <w:spacing w:after="0"/>
              <w:rPr>
                <w:rFonts w:eastAsia="Times New Roman"/>
                <w:noProof/>
                <w:szCs w:val="24"/>
                <w:lang w:eastAsia="en-IE"/>
              </w:rPr>
            </w:pPr>
            <w:r w:rsidRPr="00F16585">
              <w:rPr>
                <w:rFonts w:eastAsia="Times New Roman"/>
                <w:noProof/>
                <w:szCs w:val="24"/>
                <w:lang w:eastAsia="en-IE"/>
              </w:rPr>
              <w:t xml:space="preserve">Based on the spreadsheet provided by </w:t>
            </w:r>
            <w:r>
              <w:rPr>
                <w:rFonts w:eastAsia="Times New Roman"/>
                <w:noProof/>
                <w:szCs w:val="24"/>
                <w:lang w:eastAsia="en-IE"/>
              </w:rPr>
              <w:t xml:space="preserve">the </w:t>
            </w:r>
            <w:r w:rsidRPr="00F16585">
              <w:rPr>
                <w:rFonts w:eastAsia="Times New Roman"/>
                <w:noProof/>
                <w:szCs w:val="24"/>
                <w:lang w:eastAsia="en-IE"/>
              </w:rPr>
              <w:t>Ukrainian authorities listing all the</w:t>
            </w:r>
            <w:r>
              <w:rPr>
                <w:rFonts w:eastAsia="Times New Roman"/>
                <w:noProof/>
                <w:szCs w:val="24"/>
                <w:lang w:eastAsia="en-IE"/>
              </w:rPr>
              <w:t xml:space="preserve"> appointed judges</w:t>
            </w:r>
            <w:r w:rsidRPr="00F16585">
              <w:rPr>
                <w:rFonts w:eastAsia="Times New Roman"/>
                <w:noProof/>
                <w:szCs w:val="24"/>
                <w:lang w:eastAsia="en-IE"/>
              </w:rPr>
              <w:t>, the Commission</w:t>
            </w:r>
            <w:r w:rsidRPr="4FE722D4">
              <w:rPr>
                <w:rFonts w:eastAsia="Times New Roman"/>
                <w:noProof/>
                <w:szCs w:val="24"/>
                <w:lang w:eastAsia="en-IE"/>
              </w:rPr>
              <w:t xml:space="preserve"> </w:t>
            </w:r>
            <w:r w:rsidRPr="3E4619E0">
              <w:rPr>
                <w:rFonts w:eastAsia="Times New Roman"/>
                <w:noProof/>
                <w:szCs w:val="24"/>
                <w:lang w:eastAsia="en-IE"/>
              </w:rPr>
              <w:t>services</w:t>
            </w:r>
            <w:r w:rsidRPr="4FE722D4">
              <w:rPr>
                <w:rFonts w:eastAsia="Times New Roman"/>
                <w:noProof/>
                <w:szCs w:val="24"/>
                <w:lang w:eastAsia="en-IE"/>
              </w:rPr>
              <w:t xml:space="preserve"> randomly dr</w:t>
            </w:r>
            <w:r w:rsidRPr="1BADE5CA">
              <w:rPr>
                <w:rFonts w:eastAsia="Times New Roman"/>
                <w:noProof/>
                <w:szCs w:val="24"/>
                <w:lang w:eastAsia="en-IE"/>
              </w:rPr>
              <w:t>ew a sample of 60 units. For each sampled unit, the Ukrainian authorities provided links to the decisions of the President of Ukraine on the appointment of the judges, published on the official website of the President’s Office. The analysis of the provided evidence confirmed that all 60 judges were appointed in the vacancies in local and appeal level courts. Therefore, the sampling exercise was considered successful and the requirement met.</w:t>
            </w:r>
          </w:p>
          <w:p w14:paraId="5CDF9A65" w14:textId="77777777" w:rsidR="00572F26" w:rsidRPr="007D1D23" w:rsidRDefault="00572F26">
            <w:pPr>
              <w:spacing w:after="0"/>
              <w:rPr>
                <w:rFonts w:eastAsia="Calibri"/>
                <w:noProof/>
                <w:szCs w:val="24"/>
              </w:rPr>
            </w:pPr>
          </w:p>
        </w:tc>
      </w:tr>
      <w:tr w:rsidR="00572F26" w:rsidRPr="007D1D23" w14:paraId="5B884366"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0545A2EE" w14:textId="77777777" w:rsidR="00572F26" w:rsidRPr="007D1D23" w:rsidRDefault="00572F26">
            <w:pPr>
              <w:spacing w:after="0"/>
              <w:contextualSpacing/>
              <w:rPr>
                <w:rFonts w:eastAsia="Times New Roman"/>
                <w:noProof/>
                <w:szCs w:val="24"/>
              </w:rPr>
            </w:pPr>
            <w:r w:rsidRPr="007D1D23">
              <w:rPr>
                <w:rFonts w:eastAsia="Times New Roman"/>
                <w:b/>
                <w:bCs/>
                <w:noProof/>
                <w:szCs w:val="24"/>
              </w:rPr>
              <w:t xml:space="preserve">Commission assessment: </w:t>
            </w:r>
            <w:r w:rsidRPr="007D1D23">
              <w:rPr>
                <w:rFonts w:eastAsia="Times New Roman"/>
                <w:noProof/>
                <w:szCs w:val="24"/>
              </w:rPr>
              <w:t>satisfactorily fulfilled</w:t>
            </w:r>
          </w:p>
        </w:tc>
      </w:tr>
    </w:tbl>
    <w:p w14:paraId="158E9013" w14:textId="77777777" w:rsidR="00572F26" w:rsidRDefault="00572F26" w:rsidP="00572F26">
      <w:pPr>
        <w:rPr>
          <w:noProof/>
        </w:rPr>
      </w:pPr>
    </w:p>
    <w:p w14:paraId="1939F196" w14:textId="77777777" w:rsidR="00572F26" w:rsidRPr="007D1D23" w:rsidRDefault="00572F26" w:rsidP="00572F26">
      <w:pPr>
        <w:keepNext/>
        <w:keepLines/>
        <w:contextualSpacing/>
        <w:outlineLvl w:val="0"/>
        <w:rPr>
          <w:rFonts w:eastAsia="Times New Roman"/>
          <w:b/>
          <w:bCs/>
          <w:noProof/>
          <w:szCs w:val="24"/>
        </w:rPr>
      </w:pPr>
      <w:r w:rsidRPr="007D1D23">
        <w:rPr>
          <w:rFonts w:eastAsia="Times New Roman"/>
          <w:b/>
          <w:bCs/>
          <w:noProof/>
          <w:szCs w:val="24"/>
        </w:rPr>
        <w:t>Step 3.</w:t>
      </w:r>
      <w:r>
        <w:rPr>
          <w:rFonts w:eastAsia="Times New Roman"/>
          <w:b/>
          <w:bCs/>
          <w:noProof/>
          <w:szCs w:val="24"/>
        </w:rPr>
        <w:t>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7D1D23" w14:paraId="152C4118" w14:textId="77777777" w:rsidTr="09C5DF8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EF5C24F" w14:textId="77777777" w:rsidR="00572F26" w:rsidRPr="007D1D23" w:rsidRDefault="00572F26">
            <w:pPr>
              <w:spacing w:after="0"/>
              <w:contextualSpacing/>
              <w:rPr>
                <w:rFonts w:eastAsia="Calibri"/>
                <w:noProof/>
                <w:szCs w:val="24"/>
              </w:rPr>
            </w:pPr>
            <w:r w:rsidRPr="007D1D23">
              <w:rPr>
                <w:rFonts w:eastAsia="Times New Roman"/>
                <w:b/>
                <w:bCs/>
                <w:noProof/>
                <w:szCs w:val="24"/>
              </w:rPr>
              <w:t xml:space="preserve">Name of the step: </w:t>
            </w:r>
            <w:r w:rsidRPr="003E3C1C">
              <w:rPr>
                <w:rFonts w:eastAsia="Times New Roman"/>
                <w:noProof/>
                <w:szCs w:val="24"/>
              </w:rPr>
              <w:t>Settlement/adjudication of 20% of old disciplinary cases not considered as of end of 2023</w:t>
            </w:r>
          </w:p>
        </w:tc>
      </w:tr>
      <w:tr w:rsidR="00572F26" w:rsidRPr="007D1D23" w14:paraId="28AA5651" w14:textId="77777777" w:rsidTr="09C5DF8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DC9FAE0" w14:textId="77777777" w:rsidR="00572F26" w:rsidRPr="007D1D23" w:rsidRDefault="00572F26">
            <w:pPr>
              <w:spacing w:after="0"/>
              <w:contextualSpacing/>
              <w:rPr>
                <w:rFonts w:eastAsia="Times New Roman"/>
                <w:noProof/>
                <w:szCs w:val="24"/>
              </w:rPr>
            </w:pPr>
            <w:r w:rsidRPr="007D1D23">
              <w:rPr>
                <w:rFonts w:eastAsia="Times New Roman"/>
                <w:b/>
                <w:bCs/>
                <w:noProof/>
                <w:szCs w:val="24"/>
              </w:rPr>
              <w:t>Related reform/investment</w:t>
            </w:r>
            <w:r w:rsidRPr="007D1D23">
              <w:rPr>
                <w:rFonts w:eastAsia="Calibri" w:cs="Arial"/>
                <w:b/>
                <w:noProof/>
                <w:szCs w:val="24"/>
              </w:rPr>
              <w:t>:</w:t>
            </w:r>
            <w:r w:rsidRPr="007D1D23">
              <w:rPr>
                <w:rFonts w:eastAsia="Times New Roman"/>
                <w:noProof/>
                <w:szCs w:val="24"/>
              </w:rPr>
              <w:t xml:space="preserve"> Reform 1.  Enhancing the accountability, integrity and professionalism of the judiciary</w:t>
            </w:r>
          </w:p>
        </w:tc>
      </w:tr>
      <w:tr w:rsidR="00572F26" w:rsidRPr="007D1D23" w14:paraId="7FDDC96D" w14:textId="77777777" w:rsidTr="09C5DF8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29BE2D54" w14:textId="77777777" w:rsidR="00572F26" w:rsidRPr="007D1D23" w:rsidRDefault="00572F26">
            <w:pPr>
              <w:spacing w:after="0"/>
              <w:contextualSpacing/>
              <w:rPr>
                <w:rFonts w:eastAsia="Times New Roman"/>
                <w:noProof/>
                <w:color w:val="000000"/>
                <w:szCs w:val="24"/>
                <w:highlight w:val="yellow"/>
              </w:rPr>
            </w:pPr>
            <w:r w:rsidRPr="07FFA438">
              <w:rPr>
                <w:rFonts w:eastAsia="Times New Roman"/>
                <w:b/>
                <w:bCs/>
                <w:noProof/>
                <w:szCs w:val="24"/>
              </w:rPr>
              <w:t xml:space="preserve">Financed from: </w:t>
            </w:r>
            <w:r w:rsidR="007F2732" w:rsidRPr="007F2732">
              <w:rPr>
                <w:rFonts w:eastAsia="Times New Roman"/>
                <w:noProof/>
                <w:szCs w:val="24"/>
              </w:rPr>
              <w:t>loan</w:t>
            </w:r>
          </w:p>
        </w:tc>
      </w:tr>
      <w:tr w:rsidR="00572F26" w:rsidRPr="007D1D23" w14:paraId="5BE61783"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7A855999" w14:textId="77777777" w:rsidR="00572F26" w:rsidRPr="00FB6ADD" w:rsidRDefault="00572F26">
            <w:pPr>
              <w:spacing w:after="0"/>
              <w:contextualSpacing/>
              <w:rPr>
                <w:rFonts w:eastAsia="Times New Roman"/>
                <w:b/>
                <w:bCs/>
                <w:noProof/>
                <w:szCs w:val="24"/>
              </w:rPr>
            </w:pPr>
            <w:r w:rsidRPr="007D1D23">
              <w:rPr>
                <w:rFonts w:eastAsia="Times New Roman"/>
                <w:b/>
                <w:bCs/>
                <w:noProof/>
                <w:szCs w:val="24"/>
              </w:rPr>
              <w:t>Context</w:t>
            </w:r>
          </w:p>
          <w:p w14:paraId="68CB3E49" w14:textId="77777777" w:rsidR="00572F26" w:rsidRPr="007D1D23" w:rsidRDefault="00572F26">
            <w:pPr>
              <w:spacing w:after="0"/>
              <w:contextualSpacing/>
              <w:rPr>
                <w:rFonts w:eastAsia="Calibri"/>
                <w:noProof/>
                <w:szCs w:val="24"/>
              </w:rPr>
            </w:pPr>
            <w:r w:rsidRPr="007D1D23">
              <w:rPr>
                <w:rFonts w:eastAsia="Calibri"/>
                <w:noProof/>
                <w:szCs w:val="24"/>
              </w:rPr>
              <w:t>The requirement for step 3.</w:t>
            </w:r>
            <w:r>
              <w:rPr>
                <w:rFonts w:eastAsia="Calibri"/>
                <w:noProof/>
                <w:szCs w:val="24"/>
              </w:rPr>
              <w:t>3</w:t>
            </w:r>
            <w:r w:rsidRPr="007D1D23">
              <w:rPr>
                <w:rFonts w:eastAsia="Calibri"/>
                <w:noProof/>
                <w:szCs w:val="24"/>
              </w:rPr>
              <w:t xml:space="preserve"> described in the CID </w:t>
            </w:r>
            <w:r>
              <w:rPr>
                <w:rFonts w:eastAsia="Calibri"/>
                <w:noProof/>
                <w:szCs w:val="24"/>
              </w:rPr>
              <w:t>A</w:t>
            </w:r>
            <w:r w:rsidRPr="007D1D23">
              <w:rPr>
                <w:rFonts w:eastAsia="Calibri"/>
                <w:noProof/>
                <w:szCs w:val="24"/>
              </w:rPr>
              <w:t>nnex is:</w:t>
            </w:r>
          </w:p>
          <w:p w14:paraId="58217286" w14:textId="77777777" w:rsidR="00572F26" w:rsidRPr="007D1D23" w:rsidRDefault="00572F26">
            <w:pPr>
              <w:spacing w:after="0"/>
              <w:contextualSpacing/>
              <w:rPr>
                <w:rFonts w:eastAsia="Calibri"/>
                <w:noProof/>
                <w:szCs w:val="24"/>
              </w:rPr>
            </w:pPr>
          </w:p>
          <w:p w14:paraId="16337020" w14:textId="77777777" w:rsidR="00572F26" w:rsidRPr="007D1D23" w:rsidRDefault="00572F26">
            <w:pPr>
              <w:spacing w:after="0"/>
              <w:contextualSpacing/>
              <w:rPr>
                <w:rFonts w:eastAsia="Calibri"/>
                <w:i/>
                <w:iCs/>
                <w:noProof/>
                <w:szCs w:val="24"/>
              </w:rPr>
            </w:pPr>
            <w:r w:rsidRPr="007D1D23">
              <w:rPr>
                <w:rFonts w:eastAsia="Calibri"/>
                <w:noProof/>
                <w:szCs w:val="24"/>
              </w:rPr>
              <w:t>‘</w:t>
            </w:r>
            <w:r w:rsidRPr="00F6339D">
              <w:rPr>
                <w:rFonts w:eastAsia="Calibri"/>
                <w:i/>
                <w:iCs/>
                <w:noProof/>
                <w:szCs w:val="24"/>
              </w:rPr>
              <w:t>20% of old disciplinary proceedings (complaints) not considered as of 31 December 2023 are settled/adjudicated with the involvement of the Disciplinary Inspectors Service and on the basis of the criteria for prioritisation of disciplinary complaints consideration, provided for in clause 13.7 of the Rules of Procedure of the High Council of Justice (as amended on 21 November 2023, No. 1068/0/15-23) that are published on the official website of the High Council of Justice.</w:t>
            </w:r>
            <w:r w:rsidRPr="007D1D23">
              <w:rPr>
                <w:rFonts w:eastAsia="Calibri"/>
                <w:i/>
                <w:iCs/>
                <w:noProof/>
                <w:szCs w:val="24"/>
              </w:rPr>
              <w:t>’</w:t>
            </w:r>
          </w:p>
          <w:p w14:paraId="4E612F40" w14:textId="77777777" w:rsidR="00572F26" w:rsidRPr="007D1D23" w:rsidRDefault="00572F26">
            <w:pPr>
              <w:spacing w:after="0"/>
              <w:contextualSpacing/>
              <w:rPr>
                <w:rFonts w:eastAsia="Calibri"/>
                <w:noProof/>
                <w:szCs w:val="24"/>
              </w:rPr>
            </w:pPr>
          </w:p>
          <w:p w14:paraId="015E89DD" w14:textId="77777777" w:rsidR="00572F26" w:rsidRPr="007D1D23" w:rsidRDefault="00572F26">
            <w:pPr>
              <w:spacing w:after="0"/>
              <w:contextualSpacing/>
              <w:rPr>
                <w:rFonts w:eastAsia="Calibri"/>
                <w:noProof/>
                <w:szCs w:val="24"/>
              </w:rPr>
            </w:pPr>
            <w:r w:rsidRPr="007D1D23">
              <w:rPr>
                <w:rFonts w:eastAsia="Calibri"/>
                <w:noProof/>
                <w:szCs w:val="24"/>
              </w:rPr>
              <w:t>Step 3.</w:t>
            </w:r>
            <w:r>
              <w:rPr>
                <w:rFonts w:eastAsia="Calibri"/>
                <w:noProof/>
                <w:szCs w:val="24"/>
              </w:rPr>
              <w:t>3</w:t>
            </w:r>
            <w:r w:rsidRPr="007D1D23">
              <w:rPr>
                <w:rFonts w:eastAsia="Calibri"/>
                <w:noProof/>
                <w:szCs w:val="24"/>
              </w:rPr>
              <w:t xml:space="preserve"> is the </w:t>
            </w:r>
            <w:r>
              <w:rPr>
                <w:rFonts w:eastAsia="Calibri"/>
                <w:noProof/>
                <w:szCs w:val="24"/>
              </w:rPr>
              <w:t>fourth</w:t>
            </w:r>
            <w:r w:rsidRPr="007D1D23">
              <w:rPr>
                <w:rFonts w:eastAsia="Calibri"/>
                <w:noProof/>
                <w:szCs w:val="24"/>
              </w:rPr>
              <w:t xml:space="preserve"> of six steps in the implementation of </w:t>
            </w:r>
            <w:r>
              <w:rPr>
                <w:rFonts w:eastAsia="Calibri"/>
                <w:noProof/>
                <w:szCs w:val="24"/>
              </w:rPr>
              <w:t>r</w:t>
            </w:r>
            <w:r w:rsidRPr="007D1D23">
              <w:rPr>
                <w:rFonts w:eastAsia="Calibri"/>
                <w:noProof/>
                <w:szCs w:val="24"/>
              </w:rPr>
              <w:t xml:space="preserve">eform 1 of </w:t>
            </w:r>
            <w:r>
              <w:rPr>
                <w:rFonts w:eastAsia="Calibri"/>
                <w:noProof/>
                <w:szCs w:val="24"/>
              </w:rPr>
              <w:t>c</w:t>
            </w:r>
            <w:r w:rsidRPr="007D1D23">
              <w:rPr>
                <w:rFonts w:eastAsia="Calibri"/>
                <w:noProof/>
                <w:szCs w:val="24"/>
              </w:rPr>
              <w:t xml:space="preserve">hapter 3 (judicial system). It is implemented in parallel with </w:t>
            </w:r>
            <w:r>
              <w:rPr>
                <w:rFonts w:eastAsia="Calibri"/>
                <w:noProof/>
                <w:szCs w:val="24"/>
              </w:rPr>
              <w:t>s</w:t>
            </w:r>
            <w:r w:rsidRPr="007D1D23">
              <w:rPr>
                <w:rFonts w:eastAsia="Calibri"/>
                <w:noProof/>
                <w:szCs w:val="24"/>
              </w:rPr>
              <w:t>tep 3.4 on the completion of 50% of the qualification evaluation of judges</w:t>
            </w:r>
            <w:r>
              <w:rPr>
                <w:rFonts w:eastAsia="Calibri"/>
                <w:noProof/>
                <w:szCs w:val="24"/>
              </w:rPr>
              <w:t>.</w:t>
            </w:r>
            <w:r w:rsidRPr="007D1D23">
              <w:rPr>
                <w:rFonts w:eastAsia="Calibri"/>
                <w:noProof/>
                <w:szCs w:val="24"/>
              </w:rPr>
              <w:t xml:space="preserve"> It was preceded by step 3.2 on the establishment of the Specialised District Administrative Court and the Specialised Administrative Court of Appeal</w:t>
            </w:r>
            <w:r>
              <w:rPr>
                <w:rFonts w:eastAsia="Calibri"/>
                <w:noProof/>
                <w:szCs w:val="24"/>
              </w:rPr>
              <w:t>, positively assessed as part of 6</w:t>
            </w:r>
            <w:r w:rsidRPr="00015A02">
              <w:rPr>
                <w:rFonts w:eastAsia="Calibri"/>
                <w:noProof/>
                <w:szCs w:val="24"/>
                <w:vertAlign w:val="superscript"/>
              </w:rPr>
              <w:t>th</w:t>
            </w:r>
            <w:r>
              <w:rPr>
                <w:rFonts w:eastAsia="Calibri"/>
                <w:noProof/>
                <w:szCs w:val="24"/>
              </w:rPr>
              <w:t xml:space="preserve"> payment request (Q3 2025) and s</w:t>
            </w:r>
            <w:r w:rsidRPr="007D1D23">
              <w:rPr>
                <w:rFonts w:eastAsia="Calibri"/>
                <w:noProof/>
                <w:szCs w:val="24"/>
              </w:rPr>
              <w:t>tep 3.5 on the entry into force of the legislation revising the declarations of integrity of judges and their verification process</w:t>
            </w:r>
            <w:r>
              <w:rPr>
                <w:rFonts w:eastAsia="Calibri"/>
                <w:noProof/>
                <w:szCs w:val="24"/>
              </w:rPr>
              <w:t xml:space="preserve"> which remains unfulfilled from Q2 2025 and step 3.1 on  the filling </w:t>
            </w:r>
            <w:r w:rsidRPr="003C1FF5">
              <w:rPr>
                <w:rFonts w:eastAsia="Calibri"/>
                <w:noProof/>
                <w:szCs w:val="24"/>
              </w:rPr>
              <w:t>of at least 20% of judicial vacancies</w:t>
            </w:r>
            <w:r w:rsidRPr="1BADE5CA">
              <w:rPr>
                <w:rFonts w:eastAsia="Calibri"/>
                <w:noProof/>
                <w:szCs w:val="24"/>
              </w:rPr>
              <w:t xml:space="preserve"> from</w:t>
            </w:r>
            <w:r w:rsidDel="00FD11D7">
              <w:rPr>
                <w:rFonts w:eastAsia="Calibri"/>
                <w:noProof/>
                <w:szCs w:val="24"/>
              </w:rPr>
              <w:t xml:space="preserve"> </w:t>
            </w:r>
            <w:r>
              <w:rPr>
                <w:rFonts w:eastAsia="Calibri"/>
                <w:noProof/>
                <w:szCs w:val="24"/>
              </w:rPr>
              <w:t>Q3 2025, positively assessed as part of this payment request</w:t>
            </w:r>
            <w:r w:rsidRPr="1BADE5CA">
              <w:rPr>
                <w:rFonts w:eastAsia="Calibri"/>
                <w:noProof/>
                <w:szCs w:val="24"/>
              </w:rPr>
              <w:t>.</w:t>
            </w:r>
            <w:r w:rsidRPr="007D1D23">
              <w:rPr>
                <w:rFonts w:eastAsia="Calibri"/>
                <w:noProof/>
                <w:szCs w:val="24"/>
              </w:rPr>
              <w:t xml:space="preserve"> It is followed by </w:t>
            </w:r>
            <w:r>
              <w:rPr>
                <w:rFonts w:eastAsia="Calibri"/>
                <w:noProof/>
                <w:szCs w:val="24"/>
              </w:rPr>
              <w:t>s</w:t>
            </w:r>
            <w:r w:rsidRPr="007D1D23">
              <w:rPr>
                <w:rFonts w:eastAsia="Calibri"/>
                <w:noProof/>
                <w:szCs w:val="24"/>
              </w:rPr>
              <w:t>tep 3.15 (due by Q4 2026) on the operationalisation of the Specialised District Administrative Court and the Specialised Administrative Court of Appeal.</w:t>
            </w:r>
          </w:p>
          <w:p w14:paraId="22DB8E12" w14:textId="77777777" w:rsidR="00572F26" w:rsidRPr="007D1D23" w:rsidRDefault="00572F26">
            <w:pPr>
              <w:spacing w:after="0"/>
              <w:contextualSpacing/>
              <w:rPr>
                <w:rFonts w:eastAsia="Calibri"/>
                <w:noProof/>
                <w:szCs w:val="24"/>
              </w:rPr>
            </w:pPr>
          </w:p>
        </w:tc>
      </w:tr>
      <w:tr w:rsidR="00572F26" w:rsidRPr="007D1D23" w14:paraId="127CA5E2"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2520F32A" w14:textId="77777777" w:rsidR="00572F26" w:rsidRPr="007D1D23" w:rsidRDefault="00572F26">
            <w:pPr>
              <w:spacing w:after="0"/>
              <w:contextualSpacing/>
              <w:rPr>
                <w:rFonts w:eastAsia="Calibri"/>
                <w:noProof/>
                <w:szCs w:val="24"/>
              </w:rPr>
            </w:pPr>
            <w:r w:rsidRPr="007D1D23">
              <w:rPr>
                <w:rFonts w:eastAsia="Times New Roman"/>
                <w:b/>
                <w:bCs/>
                <w:noProof/>
                <w:szCs w:val="24"/>
              </w:rPr>
              <w:t>Evidence provided</w:t>
            </w:r>
          </w:p>
          <w:p w14:paraId="7C1D6A12" w14:textId="77777777" w:rsidR="00572F26" w:rsidRPr="007D1D23" w:rsidRDefault="00572F26">
            <w:pPr>
              <w:spacing w:after="0"/>
              <w:contextualSpacing/>
              <w:rPr>
                <w:rFonts w:eastAsia="Times New Roman"/>
                <w:b/>
                <w:bCs/>
                <w:noProof/>
                <w:szCs w:val="24"/>
              </w:rPr>
            </w:pPr>
          </w:p>
          <w:p w14:paraId="0F7B3040" w14:textId="77777777" w:rsidR="00572F26" w:rsidRPr="007F2732" w:rsidRDefault="00572F26" w:rsidP="00415BD3">
            <w:pPr>
              <w:pStyle w:val="ListParagraph"/>
              <w:numPr>
                <w:ilvl w:val="0"/>
                <w:numId w:val="17"/>
              </w:numPr>
              <w:spacing w:after="0" w:line="240" w:lineRule="auto"/>
              <w:jc w:val="both"/>
              <w:rPr>
                <w:rFonts w:ascii="Times New Roman" w:eastAsia="Times New Roman" w:hAnsi="Times New Roman" w:cs="Times New Roman"/>
                <w:noProof/>
                <w:sz w:val="24"/>
                <w:szCs w:val="24"/>
              </w:rPr>
            </w:pPr>
            <w:r w:rsidRPr="1BADE5CA">
              <w:rPr>
                <w:rFonts w:ascii="Times New Roman" w:eastAsia="Times New Roman" w:hAnsi="Times New Roman" w:cs="Times New Roman"/>
                <w:noProof/>
                <w:sz w:val="24"/>
                <w:szCs w:val="24"/>
              </w:rPr>
              <w:t>Summary document duly justifying how the step was satisfactorily fulfilled, in line with the requirements set out in the CID Annex;</w:t>
            </w:r>
          </w:p>
          <w:p w14:paraId="03F6B689" w14:textId="77777777" w:rsidR="00572F26" w:rsidRPr="007F2732" w:rsidRDefault="00572F26" w:rsidP="00415BD3">
            <w:pPr>
              <w:numPr>
                <w:ilvl w:val="0"/>
                <w:numId w:val="17"/>
              </w:numPr>
              <w:spacing w:before="0" w:after="0"/>
              <w:contextualSpacing/>
              <w:rPr>
                <w:rFonts w:eastAsia="Times New Roman"/>
                <w:noProof/>
                <w:szCs w:val="24"/>
              </w:rPr>
            </w:pPr>
            <w:r w:rsidRPr="3643E27D">
              <w:rPr>
                <w:rFonts w:eastAsia="Times New Roman"/>
                <w:noProof/>
                <w:szCs w:val="24"/>
              </w:rPr>
              <w:t>Copy</w:t>
            </w:r>
            <w:r>
              <w:rPr>
                <w:rFonts w:eastAsia="Times New Roman"/>
                <w:noProof/>
                <w:szCs w:val="24"/>
              </w:rPr>
              <w:t xml:space="preserve"> of the decision of the High Council of Justice No. </w:t>
            </w:r>
            <w:r w:rsidRPr="00390759">
              <w:rPr>
                <w:rFonts w:eastAsia="Times New Roman"/>
                <w:noProof/>
                <w:szCs w:val="24"/>
              </w:rPr>
              <w:t xml:space="preserve">3582/0/15-24 </w:t>
            </w:r>
            <w:r w:rsidRPr="00390759">
              <w:rPr>
                <w:rFonts w:eastAsia="Times New Roman"/>
                <w:noProof/>
                <w:szCs w:val="24"/>
                <w:lang w:val="en-US"/>
              </w:rPr>
              <w:t>‘</w:t>
            </w:r>
            <w:r w:rsidRPr="00390759">
              <w:rPr>
                <w:rFonts w:eastAsia="Times New Roman"/>
                <w:noProof/>
                <w:szCs w:val="24"/>
              </w:rPr>
              <w:t>On the start of the work of the Disciplinary Inspectors Service of the High Council of Justice’</w:t>
            </w:r>
            <w:r>
              <w:rPr>
                <w:rFonts w:eastAsia="Times New Roman"/>
                <w:noProof/>
                <w:szCs w:val="24"/>
              </w:rPr>
              <w:t xml:space="preserve"> dated 10 December 2024; </w:t>
            </w:r>
          </w:p>
          <w:p w14:paraId="2AC54A7C" w14:textId="77777777" w:rsidR="00572F26" w:rsidRPr="004E2586" w:rsidRDefault="00572F26" w:rsidP="00415BD3">
            <w:pPr>
              <w:numPr>
                <w:ilvl w:val="0"/>
                <w:numId w:val="17"/>
              </w:numPr>
              <w:spacing w:before="0" w:after="0"/>
              <w:contextualSpacing/>
              <w:rPr>
                <w:rFonts w:eastAsia="Times New Roman"/>
                <w:noProof/>
                <w:szCs w:val="24"/>
              </w:rPr>
            </w:pPr>
            <w:r w:rsidRPr="5DCD9F67">
              <w:rPr>
                <w:rFonts w:eastAsia="Times New Roman"/>
                <w:noProof/>
                <w:szCs w:val="24"/>
              </w:rPr>
              <w:t>Copies</w:t>
            </w:r>
            <w:r w:rsidRPr="004E2586">
              <w:rPr>
                <w:rFonts w:eastAsia="Times New Roman"/>
                <w:noProof/>
                <w:szCs w:val="24"/>
              </w:rPr>
              <w:t xml:space="preserve"> of the decisions </w:t>
            </w:r>
            <w:r w:rsidRPr="2BD50235">
              <w:rPr>
                <w:rFonts w:eastAsia="Times New Roman"/>
                <w:noProof/>
                <w:szCs w:val="24"/>
              </w:rPr>
              <w:t>on settled complaints by High Council of Justice, with the involvement of</w:t>
            </w:r>
            <w:r w:rsidRPr="004E2586">
              <w:rPr>
                <w:rFonts w:eastAsia="Times New Roman"/>
                <w:noProof/>
                <w:szCs w:val="24"/>
              </w:rPr>
              <w:t xml:space="preserve"> Disciplinary Inspectors Service</w:t>
            </w:r>
            <w:r w:rsidRPr="1BADE5CA">
              <w:rPr>
                <w:rFonts w:eastAsia="Times New Roman"/>
                <w:noProof/>
                <w:szCs w:val="24"/>
              </w:rPr>
              <w:t>.</w:t>
            </w:r>
          </w:p>
          <w:p w14:paraId="6DC75109" w14:textId="77777777" w:rsidR="00572F26" w:rsidRPr="007D1D23" w:rsidRDefault="00572F26">
            <w:pPr>
              <w:spacing w:after="0"/>
              <w:contextualSpacing/>
              <w:rPr>
                <w:rFonts w:eastAsia="Times New Roman"/>
                <w:noProof/>
                <w:szCs w:val="24"/>
              </w:rPr>
            </w:pPr>
          </w:p>
        </w:tc>
      </w:tr>
      <w:tr w:rsidR="00572F26" w:rsidRPr="007D1D23" w14:paraId="17303478"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52F479E3" w14:textId="77777777" w:rsidR="00572F26" w:rsidRPr="007D1D23" w:rsidRDefault="00572F26">
            <w:pPr>
              <w:spacing w:after="0"/>
              <w:contextualSpacing/>
              <w:rPr>
                <w:rFonts w:eastAsia="Times New Roman"/>
                <w:b/>
                <w:bCs/>
                <w:noProof/>
                <w:szCs w:val="24"/>
              </w:rPr>
            </w:pPr>
            <w:r w:rsidRPr="007D1D23">
              <w:rPr>
                <w:rFonts w:eastAsia="Times New Roman"/>
                <w:b/>
                <w:bCs/>
                <w:noProof/>
                <w:szCs w:val="24"/>
              </w:rPr>
              <w:t>Analysis</w:t>
            </w:r>
          </w:p>
          <w:p w14:paraId="07F4C871" w14:textId="77777777" w:rsidR="00572F26" w:rsidRPr="007D1D23" w:rsidRDefault="00572F26">
            <w:pPr>
              <w:spacing w:after="0"/>
              <w:textAlignment w:val="baseline"/>
              <w:rPr>
                <w:rFonts w:eastAsia="Times New Roman"/>
                <w:noProof/>
                <w:szCs w:val="24"/>
                <w:lang w:eastAsia="en-IE"/>
              </w:rPr>
            </w:pPr>
            <w:r w:rsidRPr="007D1D23">
              <w:rPr>
                <w:rFonts w:eastAsia="Times New Roman"/>
                <w:noProof/>
                <w:szCs w:val="24"/>
                <w:lang w:eastAsia="en-IE"/>
              </w:rPr>
              <w:t xml:space="preserve">The justification and substantive evidence provided by the Ukrainian authorities cover all the constitutive elements of </w:t>
            </w:r>
            <w:r>
              <w:rPr>
                <w:rFonts w:eastAsia="Times New Roman"/>
                <w:noProof/>
                <w:szCs w:val="24"/>
                <w:lang w:eastAsia="en-IE"/>
              </w:rPr>
              <w:t>s</w:t>
            </w:r>
            <w:r w:rsidRPr="007D1D23">
              <w:rPr>
                <w:rFonts w:eastAsia="Times New Roman"/>
                <w:noProof/>
                <w:szCs w:val="24"/>
                <w:lang w:eastAsia="en-IE"/>
              </w:rPr>
              <w:t>tep 3.</w:t>
            </w:r>
            <w:r>
              <w:rPr>
                <w:rFonts w:eastAsia="Times New Roman"/>
                <w:noProof/>
                <w:szCs w:val="24"/>
                <w:lang w:eastAsia="en-IE"/>
              </w:rPr>
              <w:t>3</w:t>
            </w:r>
            <w:r w:rsidRPr="007D1D23">
              <w:rPr>
                <w:rFonts w:eastAsia="Times New Roman"/>
                <w:noProof/>
                <w:szCs w:val="24"/>
                <w:lang w:eastAsia="en-IE"/>
              </w:rPr>
              <w:t>.</w:t>
            </w:r>
          </w:p>
          <w:p w14:paraId="54BA5BC2" w14:textId="77777777" w:rsidR="00572F26" w:rsidRPr="007D1D23" w:rsidRDefault="00572F26">
            <w:pPr>
              <w:spacing w:after="0"/>
              <w:rPr>
                <w:rFonts w:eastAsia="Calibri"/>
                <w:noProof/>
                <w:szCs w:val="24"/>
              </w:rPr>
            </w:pPr>
            <w:r w:rsidRPr="007D1D23">
              <w:rPr>
                <w:rFonts w:eastAsia="Calibri"/>
                <w:noProof/>
                <w:szCs w:val="24"/>
              </w:rPr>
              <w:t xml:space="preserve">The objective of </w:t>
            </w:r>
            <w:r>
              <w:rPr>
                <w:rFonts w:eastAsia="Calibri"/>
                <w:noProof/>
                <w:szCs w:val="24"/>
              </w:rPr>
              <w:t>r</w:t>
            </w:r>
            <w:r w:rsidRPr="007D1D23">
              <w:rPr>
                <w:rFonts w:eastAsia="Calibri"/>
                <w:noProof/>
                <w:szCs w:val="24"/>
              </w:rPr>
              <w:t>eform 1 is to enhance the accountability, integrity and professionalism of the judiciary and to build public trust in the judiciary by resuming the transparent and meritocratic selection of judges, boosting the qualification evaluation of sitting judges, strengthening the disciplinary responsibility system, reinforcing existing judicial integrity tools, and establishing a new court to hear administrative cases involving state agencies.</w:t>
            </w:r>
          </w:p>
          <w:p w14:paraId="0C5F10F9" w14:textId="77777777" w:rsidR="00572F26" w:rsidRPr="005625E6" w:rsidRDefault="00572F26">
            <w:pPr>
              <w:spacing w:after="0"/>
              <w:rPr>
                <w:rFonts w:eastAsia="Calibri"/>
                <w:noProof/>
                <w:szCs w:val="24"/>
              </w:rPr>
            </w:pPr>
            <w:r w:rsidRPr="005625E6">
              <w:rPr>
                <w:rFonts w:eastAsia="Calibri"/>
                <w:noProof/>
                <w:szCs w:val="24"/>
              </w:rPr>
              <w:t>A Disciplinary Inspectors Service</w:t>
            </w:r>
            <w:r>
              <w:rPr>
                <w:rFonts w:eastAsia="Calibri"/>
                <w:noProof/>
                <w:szCs w:val="24"/>
              </w:rPr>
              <w:t xml:space="preserve"> (DIS)</w:t>
            </w:r>
            <w:r w:rsidRPr="005625E6">
              <w:rPr>
                <w:rFonts w:eastAsia="Calibri"/>
                <w:noProof/>
                <w:szCs w:val="24"/>
              </w:rPr>
              <w:t xml:space="preserve"> was set up as an independent structural unit under the High Council of Justice (HCJ) by the decision of the HCJ No. 3582/0/15-24 </w:t>
            </w:r>
            <w:r w:rsidRPr="005625E6">
              <w:rPr>
                <w:rFonts w:eastAsia="Calibri"/>
                <w:noProof/>
                <w:szCs w:val="24"/>
                <w:lang w:val="en-US"/>
              </w:rPr>
              <w:t>‘</w:t>
            </w:r>
            <w:r w:rsidRPr="005625E6">
              <w:rPr>
                <w:rFonts w:eastAsia="Calibri"/>
                <w:noProof/>
                <w:szCs w:val="24"/>
              </w:rPr>
              <w:t xml:space="preserve">On the start of the work of the Disciplinary Inspectors Service of the High Council of Justice’ dated 10 December 2024. The decision mandates the </w:t>
            </w:r>
            <w:r>
              <w:rPr>
                <w:rFonts w:eastAsia="Calibri"/>
                <w:noProof/>
                <w:szCs w:val="24"/>
              </w:rPr>
              <w:t>DIS</w:t>
            </w:r>
            <w:r w:rsidRPr="005625E6">
              <w:rPr>
                <w:rFonts w:eastAsia="Calibri"/>
                <w:noProof/>
                <w:szCs w:val="24"/>
              </w:rPr>
              <w:t xml:space="preserve"> to </w:t>
            </w:r>
            <w:r>
              <w:rPr>
                <w:rFonts w:eastAsia="Calibri"/>
                <w:noProof/>
                <w:szCs w:val="24"/>
              </w:rPr>
              <w:t xml:space="preserve">process </w:t>
            </w:r>
            <w:r w:rsidRPr="005625E6">
              <w:rPr>
                <w:rFonts w:eastAsia="Calibri"/>
                <w:noProof/>
                <w:szCs w:val="24"/>
              </w:rPr>
              <w:t xml:space="preserve">disciplinary </w:t>
            </w:r>
            <w:r>
              <w:rPr>
                <w:rFonts w:eastAsia="Calibri"/>
                <w:noProof/>
                <w:szCs w:val="24"/>
              </w:rPr>
              <w:t xml:space="preserve">complaints </w:t>
            </w:r>
            <w:r w:rsidRPr="005625E6">
              <w:rPr>
                <w:rFonts w:eastAsia="Calibri"/>
                <w:noProof/>
                <w:szCs w:val="24"/>
              </w:rPr>
              <w:t xml:space="preserve">against judges. DIS started its operations on 23 December 2024. It consists of a head, deputy head and disciplinary inspectors. </w:t>
            </w:r>
          </w:p>
          <w:p w14:paraId="361ADEB9" w14:textId="77777777" w:rsidR="00572F26" w:rsidRDefault="00572F26" w:rsidP="09C5DF89">
            <w:pPr>
              <w:spacing w:after="0"/>
              <w:rPr>
                <w:rFonts w:eastAsia="Calibri"/>
                <w:noProof/>
              </w:rPr>
            </w:pPr>
            <w:r w:rsidRPr="09C5DF89">
              <w:rPr>
                <w:rFonts w:eastAsia="Calibri"/>
                <w:noProof/>
              </w:rPr>
              <w:t>As of 31 December 2023, the HCJ had 12 106 unresolved disciplinary complaints. In line with the legal framework in force at the time, HCJ continued to consider these cases throughout 2024, until the establishment of the DIS. When DIS started to operate, from 23 December 2024 until 22 January 2025, 10 906 old disciplinary complaints were transferred from HCJ to disciplinary inspectors through an automated distribution system. Out of these complaints, 6 054 had been submitted to the HCJ before the end of 2023, and, consequently, 4 852 over the course of 2024. At the time of the assessment, 2 741 out of the 6 054 complaints that were submitted before 31 December 2023 had been settled with the involvement of DIS. This represents 2</w:t>
            </w:r>
            <w:r w:rsidR="6129772D" w:rsidRPr="09C5DF89">
              <w:rPr>
                <w:rFonts w:eastAsia="Calibri"/>
                <w:noProof/>
              </w:rPr>
              <w:t>3</w:t>
            </w:r>
            <w:r w:rsidRPr="09C5DF89">
              <w:rPr>
                <w:rFonts w:eastAsia="Calibri"/>
                <w:noProof/>
              </w:rPr>
              <w:t>% out of the old cases</w:t>
            </w:r>
            <w:r>
              <w:rPr>
                <w:noProof/>
              </w:rPr>
              <w:t xml:space="preserve"> </w:t>
            </w:r>
            <w:r w:rsidRPr="09C5DF89">
              <w:rPr>
                <w:rFonts w:eastAsia="Calibri"/>
                <w:noProof/>
              </w:rPr>
              <w:t xml:space="preserve">not considered as of 31 December 2023. The criteria for prioritisation of disciplinary complaints consideration, provided for in clause 13.7 of the Rules of Procedure of the High Council of Justice, was applied in the processing of cases. </w:t>
            </w:r>
          </w:p>
          <w:p w14:paraId="3FDF36E0" w14:textId="77777777" w:rsidR="00572F26" w:rsidRPr="002A08D8" w:rsidRDefault="00572F26">
            <w:pPr>
              <w:spacing w:after="0"/>
              <w:rPr>
                <w:rFonts w:eastAsia="Calibri"/>
                <w:noProof/>
                <w:szCs w:val="24"/>
              </w:rPr>
            </w:pPr>
            <w:r w:rsidRPr="00553CCE">
              <w:rPr>
                <w:rFonts w:eastAsia="Calibri"/>
                <w:noProof/>
                <w:szCs w:val="24"/>
              </w:rPr>
              <w:t xml:space="preserve">Based on the spreadsheet provided by Ukrainian </w:t>
            </w:r>
            <w:r w:rsidRPr="002A08D8">
              <w:rPr>
                <w:rFonts w:eastAsia="Calibri"/>
                <w:noProof/>
                <w:szCs w:val="24"/>
              </w:rPr>
              <w:t>authorities</w:t>
            </w:r>
            <w:r w:rsidRPr="002A08D8">
              <w:rPr>
                <w:noProof/>
                <w:szCs w:val="24"/>
              </w:rPr>
              <w:t xml:space="preserve"> listing all the resolved complaints, </w:t>
            </w:r>
            <w:r w:rsidRPr="002A08D8">
              <w:rPr>
                <w:rFonts w:eastAsia="Calibri"/>
                <w:noProof/>
                <w:szCs w:val="24"/>
              </w:rPr>
              <w:t xml:space="preserve">the Commission </w:t>
            </w:r>
            <w:r w:rsidR="00F55CA4">
              <w:rPr>
                <w:rFonts w:eastAsia="Calibri"/>
                <w:noProof/>
                <w:szCs w:val="24"/>
              </w:rPr>
              <w:t xml:space="preserve">services </w:t>
            </w:r>
            <w:r w:rsidRPr="002A08D8">
              <w:rPr>
                <w:rFonts w:eastAsia="Calibri"/>
                <w:noProof/>
                <w:szCs w:val="24"/>
              </w:rPr>
              <w:t>randomly dr</w:t>
            </w:r>
            <w:r>
              <w:rPr>
                <w:rFonts w:eastAsia="Calibri"/>
                <w:noProof/>
                <w:szCs w:val="24"/>
              </w:rPr>
              <w:t>e</w:t>
            </w:r>
            <w:r w:rsidRPr="002A08D8">
              <w:rPr>
                <w:rFonts w:eastAsia="Calibri"/>
                <w:noProof/>
                <w:szCs w:val="24"/>
              </w:rPr>
              <w:t>w a sample of 60 units. For each sampled unit, Ukrainian authorities provided links to the decisions on the disciplinary complaints, published on the official website of the HCJ. The analysis of the provided evidence confirmed that all 60 complaints were settled with the involvement of DIS. Therefore, the sampling exercise was considered successful, and the requirement met.</w:t>
            </w:r>
          </w:p>
          <w:p w14:paraId="7148F6C7" w14:textId="77777777" w:rsidR="00572F26" w:rsidRPr="007D1D23" w:rsidRDefault="00572F26">
            <w:pPr>
              <w:spacing w:after="0"/>
              <w:rPr>
                <w:rFonts w:eastAsia="Calibri"/>
                <w:noProof/>
                <w:szCs w:val="24"/>
              </w:rPr>
            </w:pPr>
          </w:p>
        </w:tc>
      </w:tr>
      <w:tr w:rsidR="00572F26" w:rsidRPr="007D1D23" w14:paraId="1CCD4FCC"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2F59A2F5" w14:textId="77777777" w:rsidR="00572F26" w:rsidRPr="007D1D23" w:rsidRDefault="00572F26">
            <w:pPr>
              <w:spacing w:after="0"/>
              <w:contextualSpacing/>
              <w:rPr>
                <w:rFonts w:eastAsia="Times New Roman"/>
                <w:noProof/>
                <w:szCs w:val="24"/>
              </w:rPr>
            </w:pPr>
            <w:r w:rsidRPr="007D1D23">
              <w:rPr>
                <w:rFonts w:eastAsia="Times New Roman"/>
                <w:b/>
                <w:bCs/>
                <w:noProof/>
                <w:szCs w:val="24"/>
              </w:rPr>
              <w:t xml:space="preserve">Commission assessment: </w:t>
            </w:r>
            <w:r w:rsidRPr="007D1D23">
              <w:rPr>
                <w:rFonts w:eastAsia="Times New Roman"/>
                <w:noProof/>
                <w:szCs w:val="24"/>
              </w:rPr>
              <w:t>satisfactorily fulfilled</w:t>
            </w:r>
          </w:p>
        </w:tc>
      </w:tr>
    </w:tbl>
    <w:p w14:paraId="0B7B00D5" w14:textId="77777777" w:rsidR="00572F26" w:rsidRDefault="00572F26" w:rsidP="00572F26">
      <w:pPr>
        <w:rPr>
          <w:noProof/>
        </w:rPr>
      </w:pPr>
    </w:p>
    <w:p w14:paraId="08DB95F1" w14:textId="77777777" w:rsidR="00572F26" w:rsidRPr="007D1D23" w:rsidRDefault="00572F26" w:rsidP="00572F26">
      <w:pPr>
        <w:keepNext/>
        <w:keepLines/>
        <w:contextualSpacing/>
        <w:outlineLvl w:val="0"/>
        <w:rPr>
          <w:rFonts w:eastAsia="Times New Roman"/>
          <w:b/>
          <w:bCs/>
          <w:noProof/>
          <w:szCs w:val="24"/>
        </w:rPr>
      </w:pPr>
      <w:r w:rsidRPr="007D1D23">
        <w:rPr>
          <w:rFonts w:eastAsia="Times New Roman"/>
          <w:b/>
          <w:bCs/>
          <w:noProof/>
          <w:szCs w:val="24"/>
        </w:rPr>
        <w:t>Step 3.</w:t>
      </w:r>
      <w:r>
        <w:rPr>
          <w:rFonts w:eastAsia="Times New Roman"/>
          <w:b/>
          <w:bCs/>
          <w:noProof/>
          <w:szCs w:val="24"/>
        </w:rPr>
        <w:t>4</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7D1D23" w14:paraId="7835BCD5" w14:textId="77777777" w:rsidTr="6F17E381">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6B13F89E" w14:textId="77777777" w:rsidR="00572F26" w:rsidRPr="007D1D23" w:rsidRDefault="00572F26">
            <w:pPr>
              <w:spacing w:after="0"/>
              <w:contextualSpacing/>
              <w:rPr>
                <w:rFonts w:eastAsia="Calibri"/>
                <w:noProof/>
                <w:szCs w:val="24"/>
              </w:rPr>
            </w:pPr>
            <w:r w:rsidRPr="007D1D23">
              <w:rPr>
                <w:rFonts w:eastAsia="Times New Roman"/>
                <w:b/>
                <w:bCs/>
                <w:noProof/>
                <w:szCs w:val="24"/>
              </w:rPr>
              <w:t xml:space="preserve">Name of the step: </w:t>
            </w:r>
            <w:r w:rsidRPr="00625FE4">
              <w:rPr>
                <w:rFonts w:eastAsia="Times New Roman"/>
                <w:noProof/>
                <w:szCs w:val="24"/>
              </w:rPr>
              <w:t>Completion of the qualification evaluation (vetting) in respect of 50% of judges who still had to undergo it as of 30 September 2016</w:t>
            </w:r>
          </w:p>
        </w:tc>
      </w:tr>
      <w:tr w:rsidR="00572F26" w:rsidRPr="007D1D23" w14:paraId="74ACBF65" w14:textId="77777777" w:rsidTr="6F17E381">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409A25E6" w14:textId="77777777" w:rsidR="00572F26" w:rsidRPr="007D1D23" w:rsidRDefault="00572F26">
            <w:pPr>
              <w:spacing w:after="0"/>
              <w:contextualSpacing/>
              <w:rPr>
                <w:rFonts w:eastAsia="Times New Roman"/>
                <w:noProof/>
                <w:szCs w:val="24"/>
              </w:rPr>
            </w:pPr>
            <w:r w:rsidRPr="007D1D23">
              <w:rPr>
                <w:rFonts w:eastAsia="Times New Roman"/>
                <w:b/>
                <w:bCs/>
                <w:noProof/>
                <w:szCs w:val="24"/>
              </w:rPr>
              <w:t>Related reform/investment</w:t>
            </w:r>
            <w:r w:rsidRPr="007D1D23">
              <w:rPr>
                <w:rFonts w:eastAsia="Calibri" w:cs="Arial"/>
                <w:b/>
                <w:noProof/>
                <w:szCs w:val="24"/>
              </w:rPr>
              <w:t>:</w:t>
            </w:r>
            <w:r w:rsidRPr="007D1D23">
              <w:rPr>
                <w:rFonts w:eastAsia="Times New Roman"/>
                <w:noProof/>
                <w:szCs w:val="24"/>
              </w:rPr>
              <w:t xml:space="preserve"> Reform </w:t>
            </w:r>
            <w:r>
              <w:rPr>
                <w:rFonts w:eastAsia="Times New Roman"/>
                <w:noProof/>
                <w:szCs w:val="24"/>
              </w:rPr>
              <w:t xml:space="preserve">1. </w:t>
            </w:r>
            <w:r w:rsidRPr="00625FE4">
              <w:rPr>
                <w:rFonts w:eastAsia="Times New Roman"/>
                <w:noProof/>
                <w:szCs w:val="24"/>
              </w:rPr>
              <w:t>Enhancing the accountability, integrity and professionalism of the judiciary</w:t>
            </w:r>
          </w:p>
        </w:tc>
      </w:tr>
      <w:tr w:rsidR="00572F26" w:rsidRPr="007D1D23" w14:paraId="445833B3" w14:textId="77777777" w:rsidTr="6F17E381">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2237738A" w14:textId="77777777" w:rsidR="00572F26" w:rsidRPr="007F2732" w:rsidRDefault="00572F26">
            <w:pPr>
              <w:spacing w:after="0"/>
              <w:contextualSpacing/>
              <w:rPr>
                <w:rFonts w:eastAsia="Times New Roman"/>
                <w:noProof/>
                <w:color w:val="000000"/>
                <w:szCs w:val="24"/>
                <w:highlight w:val="yellow"/>
              </w:rPr>
            </w:pPr>
            <w:r w:rsidRPr="007D1D23">
              <w:rPr>
                <w:rFonts w:eastAsia="Times New Roman"/>
                <w:b/>
                <w:bCs/>
                <w:noProof/>
                <w:szCs w:val="24"/>
              </w:rPr>
              <w:t xml:space="preserve">Financed from: </w:t>
            </w:r>
            <w:r w:rsidR="007F2732">
              <w:rPr>
                <w:rFonts w:eastAsia="Times New Roman"/>
                <w:noProof/>
                <w:szCs w:val="24"/>
              </w:rPr>
              <w:t>loan</w:t>
            </w:r>
          </w:p>
        </w:tc>
      </w:tr>
      <w:tr w:rsidR="00572F26" w:rsidRPr="007D1D23" w14:paraId="7E536918"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6C42735" w14:textId="77777777" w:rsidR="00572F26" w:rsidRPr="007D1D23" w:rsidRDefault="00572F26">
            <w:pPr>
              <w:spacing w:after="0"/>
              <w:contextualSpacing/>
              <w:rPr>
                <w:rFonts w:eastAsia="Times New Roman"/>
                <w:b/>
                <w:bCs/>
                <w:noProof/>
                <w:szCs w:val="24"/>
              </w:rPr>
            </w:pPr>
            <w:r w:rsidRPr="007D1D23">
              <w:rPr>
                <w:rFonts w:eastAsia="Times New Roman"/>
                <w:b/>
                <w:bCs/>
                <w:noProof/>
                <w:szCs w:val="24"/>
              </w:rPr>
              <w:t>Context</w:t>
            </w:r>
          </w:p>
          <w:p w14:paraId="2E20D32E" w14:textId="77777777" w:rsidR="00572F26" w:rsidRPr="007D1D23" w:rsidRDefault="00572F26">
            <w:pPr>
              <w:spacing w:after="0"/>
              <w:contextualSpacing/>
              <w:rPr>
                <w:rFonts w:eastAsia="Calibri"/>
                <w:noProof/>
                <w:szCs w:val="24"/>
              </w:rPr>
            </w:pPr>
          </w:p>
          <w:p w14:paraId="3C5244A8" w14:textId="77777777" w:rsidR="00572F26" w:rsidRPr="007D1D23" w:rsidRDefault="00572F26">
            <w:pPr>
              <w:spacing w:after="0"/>
              <w:contextualSpacing/>
              <w:rPr>
                <w:rFonts w:eastAsia="Calibri"/>
                <w:noProof/>
                <w:szCs w:val="24"/>
              </w:rPr>
            </w:pPr>
            <w:r w:rsidRPr="007D1D23">
              <w:rPr>
                <w:rFonts w:eastAsia="Calibri"/>
                <w:noProof/>
                <w:szCs w:val="24"/>
              </w:rPr>
              <w:t>The requirement for step 3.</w:t>
            </w:r>
            <w:r>
              <w:rPr>
                <w:rFonts w:eastAsia="Calibri"/>
                <w:noProof/>
                <w:szCs w:val="24"/>
              </w:rPr>
              <w:t>4</w:t>
            </w:r>
            <w:r w:rsidRPr="007D1D23">
              <w:rPr>
                <w:rFonts w:eastAsia="Calibri"/>
                <w:noProof/>
                <w:szCs w:val="24"/>
              </w:rPr>
              <w:t xml:space="preserve"> described in the CID </w:t>
            </w:r>
            <w:r>
              <w:rPr>
                <w:rFonts w:eastAsia="Calibri"/>
                <w:noProof/>
                <w:szCs w:val="24"/>
              </w:rPr>
              <w:t>A</w:t>
            </w:r>
            <w:r w:rsidRPr="007D1D23">
              <w:rPr>
                <w:rFonts w:eastAsia="Calibri"/>
                <w:noProof/>
                <w:szCs w:val="24"/>
              </w:rPr>
              <w:t>nnex is:</w:t>
            </w:r>
          </w:p>
          <w:p w14:paraId="3B20BCAB" w14:textId="77777777" w:rsidR="00572F26" w:rsidRPr="007D1D23" w:rsidRDefault="00572F26">
            <w:pPr>
              <w:spacing w:after="0"/>
              <w:contextualSpacing/>
              <w:rPr>
                <w:rFonts w:eastAsia="Calibri"/>
                <w:noProof/>
                <w:szCs w:val="24"/>
              </w:rPr>
            </w:pPr>
          </w:p>
          <w:p w14:paraId="71F2CB94" w14:textId="77777777" w:rsidR="00572F26" w:rsidRPr="007D1D23" w:rsidRDefault="00572F26">
            <w:pPr>
              <w:spacing w:after="0"/>
              <w:contextualSpacing/>
              <w:rPr>
                <w:rFonts w:eastAsia="Calibri"/>
                <w:i/>
                <w:iCs/>
                <w:noProof/>
                <w:szCs w:val="24"/>
              </w:rPr>
            </w:pPr>
            <w:r w:rsidRPr="007D1D23">
              <w:rPr>
                <w:rFonts w:eastAsia="Calibri"/>
                <w:noProof/>
                <w:szCs w:val="24"/>
              </w:rPr>
              <w:t>‘</w:t>
            </w:r>
            <w:r w:rsidRPr="00625FE4">
              <w:rPr>
                <w:rFonts w:eastAsia="Calibri"/>
                <w:i/>
                <w:iCs/>
                <w:noProof/>
                <w:szCs w:val="24"/>
              </w:rPr>
              <w:t>Qualification evaluation (vetting) is completed in respect of 50 % of judges who still had to undergo it as of 30 September 2016 in line with the established procedures and with the involvement of the Public Integrity Council</w:t>
            </w:r>
            <w:r w:rsidRPr="00F6339D">
              <w:rPr>
                <w:rFonts w:eastAsia="Calibri"/>
                <w:i/>
                <w:iCs/>
                <w:noProof/>
                <w:szCs w:val="24"/>
              </w:rPr>
              <w:t>.</w:t>
            </w:r>
            <w:r w:rsidRPr="007D1D23">
              <w:rPr>
                <w:rFonts w:eastAsia="Calibri"/>
                <w:i/>
                <w:iCs/>
                <w:noProof/>
                <w:szCs w:val="24"/>
              </w:rPr>
              <w:t>’</w:t>
            </w:r>
          </w:p>
          <w:p w14:paraId="0A78D658" w14:textId="77777777" w:rsidR="00572F26" w:rsidRPr="007D1D23" w:rsidRDefault="00572F26">
            <w:pPr>
              <w:spacing w:after="0"/>
              <w:contextualSpacing/>
              <w:rPr>
                <w:rFonts w:eastAsia="Calibri"/>
                <w:noProof/>
                <w:szCs w:val="24"/>
              </w:rPr>
            </w:pPr>
          </w:p>
          <w:p w14:paraId="58C39EE5" w14:textId="77777777" w:rsidR="00572F26" w:rsidRPr="007D1D23" w:rsidRDefault="00572F26">
            <w:pPr>
              <w:spacing w:after="0"/>
              <w:contextualSpacing/>
              <w:rPr>
                <w:rFonts w:eastAsia="Calibri"/>
                <w:noProof/>
                <w:szCs w:val="24"/>
              </w:rPr>
            </w:pPr>
            <w:r w:rsidRPr="00F60FD6">
              <w:rPr>
                <w:rFonts w:eastAsia="Calibri"/>
                <w:noProof/>
                <w:szCs w:val="24"/>
              </w:rPr>
              <w:t>Step 3</w:t>
            </w:r>
            <w:r w:rsidRPr="007D1D23">
              <w:rPr>
                <w:rFonts w:eastAsia="Calibri"/>
                <w:noProof/>
                <w:szCs w:val="24"/>
              </w:rPr>
              <w:t>.</w:t>
            </w:r>
            <w:r>
              <w:rPr>
                <w:rFonts w:eastAsia="Calibri"/>
                <w:noProof/>
                <w:szCs w:val="24"/>
              </w:rPr>
              <w:t>4</w:t>
            </w:r>
            <w:r w:rsidRPr="007D1D23">
              <w:rPr>
                <w:rFonts w:eastAsia="Calibri"/>
                <w:noProof/>
                <w:szCs w:val="24"/>
              </w:rPr>
              <w:t xml:space="preserve"> is the </w:t>
            </w:r>
            <w:r w:rsidRPr="00F60FD6">
              <w:rPr>
                <w:rFonts w:eastAsia="Calibri"/>
                <w:noProof/>
                <w:szCs w:val="24"/>
              </w:rPr>
              <w:t>fifth</w:t>
            </w:r>
            <w:r w:rsidRPr="007D1D23">
              <w:rPr>
                <w:rFonts w:eastAsia="Calibri"/>
                <w:noProof/>
                <w:szCs w:val="24"/>
              </w:rPr>
              <w:t xml:space="preserve"> of six steps in the implementation of </w:t>
            </w:r>
            <w:r w:rsidRPr="00F60FD6">
              <w:rPr>
                <w:rFonts w:eastAsia="Calibri"/>
                <w:noProof/>
                <w:szCs w:val="24"/>
              </w:rPr>
              <w:t>Reform</w:t>
            </w:r>
            <w:r w:rsidRPr="007D1D23">
              <w:rPr>
                <w:rFonts w:eastAsia="Calibri"/>
                <w:noProof/>
                <w:szCs w:val="24"/>
              </w:rPr>
              <w:t xml:space="preserve"> 1 of </w:t>
            </w:r>
            <w:r w:rsidRPr="00F60FD6">
              <w:rPr>
                <w:rFonts w:eastAsia="Calibri"/>
                <w:noProof/>
                <w:szCs w:val="24"/>
              </w:rPr>
              <w:t>Chapter</w:t>
            </w:r>
            <w:r w:rsidRPr="007D1D23">
              <w:rPr>
                <w:rFonts w:eastAsia="Calibri"/>
                <w:noProof/>
                <w:szCs w:val="24"/>
              </w:rPr>
              <w:t xml:space="preserve"> 3 (judicial system). It is implemented in parallel with </w:t>
            </w:r>
            <w:r w:rsidRPr="00F60FD6">
              <w:rPr>
                <w:rFonts w:eastAsia="Calibri"/>
                <w:noProof/>
                <w:szCs w:val="24"/>
              </w:rPr>
              <w:t>Step</w:t>
            </w:r>
            <w:r w:rsidRPr="007D1D23">
              <w:rPr>
                <w:rFonts w:eastAsia="Calibri"/>
                <w:noProof/>
                <w:szCs w:val="24"/>
              </w:rPr>
              <w:t xml:space="preserve"> 3.</w:t>
            </w:r>
            <w:r>
              <w:rPr>
                <w:rFonts w:eastAsia="Calibri"/>
                <w:noProof/>
                <w:szCs w:val="24"/>
              </w:rPr>
              <w:t>3</w:t>
            </w:r>
            <w:r w:rsidRPr="007D1D23">
              <w:rPr>
                <w:rFonts w:eastAsia="Calibri"/>
                <w:noProof/>
                <w:szCs w:val="24"/>
              </w:rPr>
              <w:t xml:space="preserve"> on</w:t>
            </w:r>
            <w:r>
              <w:rPr>
                <w:rFonts w:eastAsia="Calibri"/>
                <w:noProof/>
                <w:szCs w:val="24"/>
              </w:rPr>
              <w:t xml:space="preserve"> the s</w:t>
            </w:r>
            <w:r w:rsidRPr="006363B0">
              <w:rPr>
                <w:rFonts w:eastAsia="Calibri"/>
                <w:noProof/>
                <w:szCs w:val="24"/>
              </w:rPr>
              <w:t>ettlement/adjudication of 20% of old disciplinary cases not considered as of end of 2023</w:t>
            </w:r>
            <w:r w:rsidRPr="00F60FD6">
              <w:rPr>
                <w:rFonts w:eastAsia="Calibri"/>
                <w:noProof/>
                <w:szCs w:val="24"/>
              </w:rPr>
              <w:t>, and Step 3.1 on the fi</w:t>
            </w:r>
            <w:r>
              <w:rPr>
                <w:rFonts w:eastAsia="Calibri"/>
                <w:noProof/>
                <w:szCs w:val="24"/>
              </w:rPr>
              <w:t>l</w:t>
            </w:r>
            <w:r w:rsidRPr="00F60FD6">
              <w:rPr>
                <w:rFonts w:eastAsia="Calibri"/>
                <w:noProof/>
                <w:szCs w:val="24"/>
              </w:rPr>
              <w:t>ling of at least 20% of judicial vacancies which was unfulfilled in Q3 2025.</w:t>
            </w:r>
            <w:r w:rsidRPr="007D1D23">
              <w:rPr>
                <w:rFonts w:eastAsia="Calibri"/>
                <w:noProof/>
                <w:szCs w:val="24"/>
              </w:rPr>
              <w:t xml:space="preserve"> It was preceded by </w:t>
            </w:r>
            <w:r w:rsidRPr="00F60FD6">
              <w:rPr>
                <w:rFonts w:eastAsia="Calibri"/>
                <w:noProof/>
                <w:szCs w:val="24"/>
              </w:rPr>
              <w:t>Step 3.5 on the entry into force of the legislation revising the declarations of integrity of judges and their verification process which remains unfulfilled from Q2 2025, and Step 3.2 on the law establishing a new court to hear administrative cases which was fulfilled in Q3 2025. It is followed by Step 3.15 which requires the new court to hear administrative cases to be operational due in Q4 2026.</w:t>
            </w:r>
          </w:p>
          <w:p w14:paraId="63B3A87B" w14:textId="77777777" w:rsidR="00572F26" w:rsidRPr="007D1D23" w:rsidRDefault="00572F26">
            <w:pPr>
              <w:spacing w:after="0"/>
              <w:contextualSpacing/>
              <w:rPr>
                <w:rFonts w:eastAsia="Calibri"/>
                <w:noProof/>
                <w:szCs w:val="24"/>
              </w:rPr>
            </w:pPr>
          </w:p>
        </w:tc>
      </w:tr>
      <w:tr w:rsidR="00572F26" w:rsidRPr="007D1D23" w14:paraId="122766B3"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60F3CBEE" w14:textId="77777777" w:rsidR="00572F26" w:rsidRPr="007D1D23" w:rsidRDefault="00572F26">
            <w:pPr>
              <w:spacing w:after="0"/>
              <w:contextualSpacing/>
              <w:rPr>
                <w:rFonts w:eastAsia="Calibri"/>
                <w:noProof/>
                <w:szCs w:val="24"/>
              </w:rPr>
            </w:pPr>
            <w:r w:rsidRPr="007D1D23">
              <w:rPr>
                <w:rFonts w:eastAsia="Times New Roman"/>
                <w:b/>
                <w:bCs/>
                <w:noProof/>
                <w:szCs w:val="24"/>
              </w:rPr>
              <w:t>Evidence provided</w:t>
            </w:r>
          </w:p>
          <w:p w14:paraId="03E36060" w14:textId="77777777" w:rsidR="00572F26" w:rsidRPr="007D1D23" w:rsidRDefault="00572F26">
            <w:pPr>
              <w:spacing w:after="0"/>
              <w:contextualSpacing/>
              <w:rPr>
                <w:rFonts w:eastAsia="Times New Roman"/>
                <w:b/>
                <w:bCs/>
                <w:noProof/>
                <w:szCs w:val="24"/>
              </w:rPr>
            </w:pPr>
          </w:p>
          <w:p w14:paraId="44F50077" w14:textId="77777777" w:rsidR="00572F26" w:rsidRDefault="00572F26" w:rsidP="00415BD3">
            <w:pPr>
              <w:numPr>
                <w:ilvl w:val="0"/>
                <w:numId w:val="6"/>
              </w:numPr>
              <w:spacing w:before="0" w:after="0"/>
              <w:contextualSpacing/>
              <w:rPr>
                <w:rFonts w:eastAsia="Times New Roman"/>
                <w:noProof/>
                <w:szCs w:val="24"/>
              </w:rPr>
            </w:pPr>
            <w:r>
              <w:rPr>
                <w:rFonts w:eastAsia="Times New Roman"/>
                <w:noProof/>
                <w:szCs w:val="24"/>
              </w:rPr>
              <w:t>S</w:t>
            </w:r>
            <w:r w:rsidRPr="007D1D23">
              <w:rPr>
                <w:rFonts w:eastAsia="Times New Roman"/>
                <w:noProof/>
                <w:szCs w:val="24"/>
              </w:rPr>
              <w:t>ummary document duly justifying how the step was satisfactorily fulfilled, in line with the requirements set out in the CID Annex;</w:t>
            </w:r>
          </w:p>
          <w:p w14:paraId="061FBAE9" w14:textId="77777777" w:rsidR="00572F26" w:rsidRDefault="00572F26" w:rsidP="00415BD3">
            <w:pPr>
              <w:numPr>
                <w:ilvl w:val="0"/>
                <w:numId w:val="6"/>
              </w:numPr>
              <w:spacing w:before="0" w:after="0"/>
              <w:rPr>
                <w:rFonts w:eastAsia="Times New Roman"/>
                <w:noProof/>
                <w:szCs w:val="24"/>
              </w:rPr>
            </w:pPr>
            <w:r w:rsidRPr="00B8100C">
              <w:rPr>
                <w:rFonts w:eastAsia="Times New Roman"/>
                <w:noProof/>
                <w:szCs w:val="24"/>
              </w:rPr>
              <w:t xml:space="preserve">Letter of the High Qualification Commission of Judges No. </w:t>
            </w:r>
            <w:r w:rsidRPr="59956FAD">
              <w:rPr>
                <w:rFonts w:eastAsia="Times New Roman"/>
                <w:noProof/>
                <w:szCs w:val="24"/>
              </w:rPr>
              <w:t>28-5719/24 dated 11</w:t>
            </w:r>
            <w:r w:rsidR="007F2732">
              <w:rPr>
                <w:rFonts w:eastAsia="Times New Roman"/>
                <w:noProof/>
                <w:szCs w:val="24"/>
              </w:rPr>
              <w:t> </w:t>
            </w:r>
            <w:r w:rsidRPr="59956FAD">
              <w:rPr>
                <w:rFonts w:eastAsia="Times New Roman"/>
                <w:noProof/>
                <w:szCs w:val="24"/>
              </w:rPr>
              <w:t>October 2024;</w:t>
            </w:r>
          </w:p>
          <w:p w14:paraId="0A5242C8" w14:textId="77777777" w:rsidR="00572F26" w:rsidRDefault="00572F26" w:rsidP="00415BD3">
            <w:pPr>
              <w:numPr>
                <w:ilvl w:val="0"/>
                <w:numId w:val="6"/>
              </w:numPr>
              <w:spacing w:before="0" w:after="0"/>
              <w:contextualSpacing/>
              <w:rPr>
                <w:rFonts w:eastAsia="Times New Roman"/>
                <w:noProof/>
                <w:szCs w:val="24"/>
              </w:rPr>
            </w:pPr>
            <w:r w:rsidRPr="00B8100C">
              <w:rPr>
                <w:rFonts w:eastAsia="Times New Roman"/>
                <w:noProof/>
                <w:szCs w:val="24"/>
              </w:rPr>
              <w:t>Letter of the High Qualification Commission of Judges No. 28-1624/26 dated 17</w:t>
            </w:r>
            <w:r w:rsidR="007F2732">
              <w:rPr>
                <w:rFonts w:eastAsia="Times New Roman"/>
                <w:noProof/>
                <w:szCs w:val="24"/>
              </w:rPr>
              <w:t> </w:t>
            </w:r>
            <w:r w:rsidRPr="00B8100C">
              <w:rPr>
                <w:rFonts w:eastAsia="Times New Roman"/>
                <w:noProof/>
                <w:szCs w:val="24"/>
              </w:rPr>
              <w:t>March 2026.</w:t>
            </w:r>
          </w:p>
          <w:p w14:paraId="10D8A6BC" w14:textId="77777777" w:rsidR="00572F26" w:rsidRDefault="00572F26" w:rsidP="00415BD3">
            <w:pPr>
              <w:numPr>
                <w:ilvl w:val="0"/>
                <w:numId w:val="6"/>
              </w:numPr>
              <w:spacing w:before="0" w:after="0"/>
              <w:rPr>
                <w:rFonts w:eastAsia="Times New Roman"/>
                <w:noProof/>
                <w:szCs w:val="24"/>
              </w:rPr>
            </w:pPr>
            <w:r>
              <w:rPr>
                <w:rFonts w:eastAsia="Times New Roman"/>
                <w:noProof/>
                <w:szCs w:val="24"/>
              </w:rPr>
              <w:t>Copies of the decisions of the High Qualification Commission of Judges on the completion of qualification assessments.</w:t>
            </w:r>
          </w:p>
          <w:p w14:paraId="628136FD" w14:textId="77777777" w:rsidR="00572F26" w:rsidRPr="007D1D23" w:rsidRDefault="00572F26">
            <w:pPr>
              <w:spacing w:after="0"/>
              <w:ind w:left="720"/>
              <w:rPr>
                <w:rFonts w:eastAsia="Times New Roman"/>
                <w:noProof/>
                <w:szCs w:val="24"/>
              </w:rPr>
            </w:pPr>
          </w:p>
        </w:tc>
      </w:tr>
      <w:tr w:rsidR="00572F26" w:rsidRPr="007D1D23" w14:paraId="5D9710A3"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C9B8BE4" w14:textId="77777777" w:rsidR="00572F26" w:rsidRPr="007D1D23" w:rsidRDefault="00572F26">
            <w:pPr>
              <w:spacing w:after="0"/>
              <w:contextualSpacing/>
              <w:rPr>
                <w:rFonts w:eastAsia="Times New Roman"/>
                <w:b/>
                <w:bCs/>
                <w:noProof/>
                <w:szCs w:val="24"/>
              </w:rPr>
            </w:pPr>
            <w:r w:rsidRPr="007D1D23">
              <w:rPr>
                <w:rFonts w:eastAsia="Times New Roman"/>
                <w:b/>
                <w:bCs/>
                <w:noProof/>
                <w:szCs w:val="24"/>
              </w:rPr>
              <w:t>Analysis</w:t>
            </w:r>
          </w:p>
          <w:p w14:paraId="46525968" w14:textId="77777777" w:rsidR="00572F26" w:rsidRPr="007D1D23" w:rsidRDefault="00572F26">
            <w:pPr>
              <w:spacing w:after="0"/>
              <w:contextualSpacing/>
              <w:rPr>
                <w:rFonts w:eastAsia="Times New Roman"/>
                <w:b/>
                <w:bCs/>
                <w:noProof/>
                <w:szCs w:val="24"/>
              </w:rPr>
            </w:pPr>
          </w:p>
          <w:p w14:paraId="603CD1BB" w14:textId="77777777" w:rsidR="00572F26" w:rsidRPr="007D1D23" w:rsidRDefault="00572F26">
            <w:pPr>
              <w:spacing w:after="0"/>
              <w:textAlignment w:val="baseline"/>
              <w:rPr>
                <w:rFonts w:eastAsia="Times New Roman"/>
                <w:noProof/>
                <w:szCs w:val="24"/>
                <w:lang w:eastAsia="en-IE"/>
              </w:rPr>
            </w:pPr>
            <w:r w:rsidRPr="007D1D23">
              <w:rPr>
                <w:rFonts w:eastAsia="Times New Roman"/>
                <w:noProof/>
                <w:szCs w:val="24"/>
                <w:lang w:eastAsia="en-IE"/>
              </w:rPr>
              <w:t xml:space="preserve">The justification and substantive evidence provided by the Ukrainian authorities cover all the constitutive elements of </w:t>
            </w:r>
            <w:r>
              <w:rPr>
                <w:rFonts w:eastAsia="Times New Roman"/>
                <w:noProof/>
                <w:szCs w:val="24"/>
                <w:lang w:eastAsia="en-IE"/>
              </w:rPr>
              <w:t>s</w:t>
            </w:r>
            <w:r w:rsidRPr="007D1D23">
              <w:rPr>
                <w:rFonts w:eastAsia="Times New Roman"/>
                <w:noProof/>
                <w:szCs w:val="24"/>
                <w:lang w:eastAsia="en-IE"/>
              </w:rPr>
              <w:t>tep 3.</w:t>
            </w:r>
            <w:r>
              <w:rPr>
                <w:rFonts w:eastAsia="Times New Roman"/>
                <w:noProof/>
                <w:szCs w:val="24"/>
                <w:lang w:eastAsia="en-IE"/>
              </w:rPr>
              <w:t>4</w:t>
            </w:r>
            <w:r w:rsidRPr="007D1D23">
              <w:rPr>
                <w:rFonts w:eastAsia="Times New Roman"/>
                <w:noProof/>
                <w:szCs w:val="24"/>
                <w:lang w:eastAsia="en-IE"/>
              </w:rPr>
              <w:t>.</w:t>
            </w:r>
          </w:p>
          <w:p w14:paraId="1846E2CE" w14:textId="77777777" w:rsidR="00572F26" w:rsidRDefault="00572F26" w:rsidP="7FDA2E28">
            <w:pPr>
              <w:spacing w:after="0"/>
              <w:rPr>
                <w:rFonts w:eastAsia="Calibri"/>
                <w:noProof/>
              </w:rPr>
            </w:pPr>
            <w:r w:rsidRPr="7FDA2E28">
              <w:rPr>
                <w:rFonts w:eastAsia="Calibri"/>
                <w:noProof/>
              </w:rPr>
              <w:t>The objective of reform 1 is to enhance the accountability, integrity and professionalism of the judiciary and to build public trust in the judiciary by resuming the transparent and meritocratic selection of judges, boosting the qualification evaluation of sitting judges, strengthening the disciplinary responsibility system, reinforcing existing judicial integrity tools, and establishing a new court to hear administrative cases involving state agencies.</w:t>
            </w:r>
          </w:p>
          <w:p w14:paraId="7277B394" w14:textId="77777777" w:rsidR="0DEAEDB4" w:rsidRPr="00194E59" w:rsidRDefault="0DEAEDB4" w:rsidP="4F2D34D9">
            <w:pPr>
              <w:spacing w:after="0"/>
              <w:rPr>
                <w:rFonts w:eastAsia="Calibri"/>
                <w:noProof/>
              </w:rPr>
            </w:pPr>
            <w:r w:rsidRPr="6F17E381">
              <w:rPr>
                <w:rFonts w:eastAsia="Times New Roman"/>
                <w:noProof/>
                <w:color w:val="000000" w:themeColor="text1"/>
              </w:rPr>
              <w:t xml:space="preserve">As of 30 September 2016, a total of 6 958 judges in Ukraine’s court system were required to undergo the qualification assessment (vetting). As a result, the indicator requires the </w:t>
            </w:r>
            <w:r w:rsidR="00991A47" w:rsidRPr="6F17E381">
              <w:rPr>
                <w:rFonts w:eastAsia="Times New Roman"/>
                <w:noProof/>
                <w:color w:val="000000" w:themeColor="text1"/>
              </w:rPr>
              <w:t xml:space="preserve">completion of the </w:t>
            </w:r>
            <w:r w:rsidRPr="6F17E381">
              <w:rPr>
                <w:rFonts w:eastAsia="Times New Roman"/>
                <w:noProof/>
                <w:color w:val="000000" w:themeColor="text1"/>
              </w:rPr>
              <w:t xml:space="preserve">vetting </w:t>
            </w:r>
            <w:r w:rsidR="00991A47" w:rsidRPr="6F17E381">
              <w:rPr>
                <w:rFonts w:eastAsia="Times New Roman"/>
                <w:noProof/>
                <w:color w:val="000000" w:themeColor="text1"/>
              </w:rPr>
              <w:t xml:space="preserve">process for </w:t>
            </w:r>
            <w:r w:rsidRPr="6F17E381">
              <w:rPr>
                <w:rFonts w:eastAsia="Times New Roman"/>
                <w:noProof/>
                <w:color w:val="000000" w:themeColor="text1"/>
              </w:rPr>
              <w:t xml:space="preserve">3 479 judges. In line with established procedures, </w:t>
            </w:r>
            <w:r w:rsidR="6C05A5BF" w:rsidRPr="6F17E381">
              <w:rPr>
                <w:rFonts w:eastAsia="Times New Roman"/>
                <w:noProof/>
                <w:color w:val="000000" w:themeColor="text1"/>
              </w:rPr>
              <w:t>t</w:t>
            </w:r>
            <w:r w:rsidRPr="6F17E381">
              <w:rPr>
                <w:rFonts w:eastAsia="Times New Roman"/>
                <w:noProof/>
                <w:color w:val="000000" w:themeColor="text1"/>
              </w:rPr>
              <w:t>he High Qualification Commission of Judges (HQCJ) completed the assessment of 3 350 judges,</w:t>
            </w:r>
            <w:r w:rsidRPr="6F17E381">
              <w:rPr>
                <w:rFonts w:eastAsia="Times New Roman"/>
                <w:noProof/>
                <w:color w:val="000000" w:themeColor="text1"/>
                <w:lang w:val="en-IE"/>
              </w:rPr>
              <w:t xml:space="preserve"> who were either confirmed as qualified for their positions or did not comply with the position held. </w:t>
            </w:r>
            <w:r w:rsidR="00991A47" w:rsidRPr="6F17E381">
              <w:rPr>
                <w:rFonts w:eastAsia="Times New Roman"/>
                <w:noProof/>
                <w:color w:val="000000" w:themeColor="text1"/>
              </w:rPr>
              <w:t>In addition</w:t>
            </w:r>
            <w:r w:rsidR="192F58C5" w:rsidRPr="6F17E381">
              <w:rPr>
                <w:rFonts w:eastAsia="Times New Roman"/>
                <w:noProof/>
                <w:color w:val="000000" w:themeColor="text1"/>
              </w:rPr>
              <w:t>,</w:t>
            </w:r>
            <w:r w:rsidR="00991A47" w:rsidRPr="6F17E381">
              <w:rPr>
                <w:rFonts w:eastAsia="Times New Roman"/>
                <w:noProof/>
                <w:color w:val="000000" w:themeColor="text1"/>
              </w:rPr>
              <w:t xml:space="preserve"> the</w:t>
            </w:r>
            <w:r w:rsidR="192F58C5" w:rsidRPr="6F17E381">
              <w:rPr>
                <w:rFonts w:eastAsia="Times New Roman"/>
                <w:noProof/>
                <w:color w:val="000000" w:themeColor="text1"/>
              </w:rPr>
              <w:t xml:space="preserve"> HQCJ reported that 29</w:t>
            </w:r>
            <w:r w:rsidR="00991A47" w:rsidRPr="6F17E381">
              <w:rPr>
                <w:rFonts w:eastAsia="Times New Roman"/>
                <w:noProof/>
                <w:color w:val="000000" w:themeColor="text1"/>
              </w:rPr>
              <w:t xml:space="preserve"> of the</w:t>
            </w:r>
            <w:r w:rsidR="192F58C5" w:rsidRPr="6F17E381">
              <w:rPr>
                <w:rFonts w:eastAsia="Times New Roman"/>
                <w:noProof/>
                <w:color w:val="000000" w:themeColor="text1"/>
              </w:rPr>
              <w:t xml:space="preserve"> judges </w:t>
            </w:r>
            <w:r w:rsidR="00991A47" w:rsidRPr="6F17E381">
              <w:rPr>
                <w:rFonts w:eastAsia="Times New Roman"/>
                <w:noProof/>
                <w:color w:val="000000" w:themeColor="text1"/>
              </w:rPr>
              <w:t xml:space="preserve">refused to undergo the assessment; </w:t>
            </w:r>
            <w:r w:rsidR="192F58C5" w:rsidRPr="6F17E381">
              <w:rPr>
                <w:rFonts w:eastAsia="Times New Roman"/>
                <w:noProof/>
                <w:color w:val="000000" w:themeColor="text1"/>
              </w:rPr>
              <w:t xml:space="preserve">a submission for dismissal was filed </w:t>
            </w:r>
            <w:r w:rsidR="00991A47" w:rsidRPr="6F17E381">
              <w:rPr>
                <w:rFonts w:eastAsia="Times New Roman"/>
                <w:noProof/>
                <w:color w:val="000000" w:themeColor="text1"/>
              </w:rPr>
              <w:t>in those cases.</w:t>
            </w:r>
            <w:r w:rsidR="192F58C5" w:rsidRPr="6F17E381">
              <w:rPr>
                <w:rFonts w:eastAsia="Times New Roman"/>
                <w:noProof/>
                <w:color w:val="000000" w:themeColor="text1"/>
              </w:rPr>
              <w:t xml:space="preserve"> </w:t>
            </w:r>
            <w:r w:rsidR="00991A47" w:rsidRPr="6F17E381">
              <w:rPr>
                <w:rFonts w:eastAsia="Times New Roman"/>
                <w:noProof/>
                <w:color w:val="000000" w:themeColor="text1"/>
              </w:rPr>
              <w:t>In a further</w:t>
            </w:r>
            <w:r w:rsidR="192F58C5" w:rsidRPr="6F17E381">
              <w:rPr>
                <w:rFonts w:eastAsia="Times New Roman"/>
                <w:noProof/>
                <w:color w:val="000000" w:themeColor="text1"/>
              </w:rPr>
              <w:t xml:space="preserve"> 977</w:t>
            </w:r>
            <w:r w:rsidR="00991A47" w:rsidRPr="6F17E381">
              <w:rPr>
                <w:rFonts w:eastAsia="Times New Roman"/>
                <w:noProof/>
                <w:color w:val="000000" w:themeColor="text1"/>
              </w:rPr>
              <w:t xml:space="preserve"> cases,</w:t>
            </w:r>
            <w:r w:rsidR="192F58C5" w:rsidRPr="6F17E381">
              <w:rPr>
                <w:rFonts w:eastAsia="Times New Roman"/>
                <w:noProof/>
                <w:color w:val="000000" w:themeColor="text1"/>
              </w:rPr>
              <w:t xml:space="preserve"> the qualification assessment was terminated during its conduct for reasons that did not depend on the HQCJ</w:t>
            </w:r>
            <w:r w:rsidR="00991A47" w:rsidRPr="6F17E381">
              <w:rPr>
                <w:rFonts w:eastAsia="Times New Roman"/>
                <w:noProof/>
                <w:color w:val="000000" w:themeColor="text1"/>
              </w:rPr>
              <w:t xml:space="preserve">, </w:t>
            </w:r>
            <w:r w:rsidR="192F58C5" w:rsidRPr="6F17E381">
              <w:rPr>
                <w:rFonts w:eastAsia="Times New Roman"/>
                <w:noProof/>
              </w:rPr>
              <w:t xml:space="preserve">primarily </w:t>
            </w:r>
            <w:r w:rsidR="00991A47" w:rsidRPr="6F17E381">
              <w:rPr>
                <w:rFonts w:eastAsia="Times New Roman"/>
                <w:noProof/>
              </w:rPr>
              <w:t xml:space="preserve">due to </w:t>
            </w:r>
            <w:r w:rsidR="192F58C5" w:rsidRPr="6F17E381">
              <w:rPr>
                <w:rFonts w:eastAsia="Times New Roman"/>
                <w:noProof/>
              </w:rPr>
              <w:t>the resignation of judges or their retirement.</w:t>
            </w:r>
            <w:r w:rsidRPr="6F17E381">
              <w:rPr>
                <w:rFonts w:eastAsia="Times New Roman"/>
                <w:noProof/>
                <w:color w:val="000000" w:themeColor="text1"/>
                <w:lang w:val="en-IE"/>
              </w:rPr>
              <w:t xml:space="preserve"> </w:t>
            </w:r>
            <w:r w:rsidRPr="6F17E381">
              <w:rPr>
                <w:rFonts w:eastAsia="Times New Roman"/>
                <w:noProof/>
                <w:color w:val="000000" w:themeColor="text1"/>
              </w:rPr>
              <w:t>The Public Integrity Council (PIC) was involved in the assessment where legally mandated. Taking into account these cases, a total of 4 356 cases of judges were considered in total.</w:t>
            </w:r>
          </w:p>
          <w:p w14:paraId="75311E30" w14:textId="77777777" w:rsidR="4F2D34D9" w:rsidRPr="00DE69AC" w:rsidRDefault="0DEAEDB4" w:rsidP="6F17E381">
            <w:pPr>
              <w:spacing w:after="0"/>
              <w:rPr>
                <w:rFonts w:eastAsia="Times New Roman"/>
                <w:i/>
                <w:iCs/>
                <w:noProof/>
                <w:color w:val="000000" w:themeColor="text1"/>
              </w:rPr>
            </w:pPr>
            <w:r w:rsidRPr="6F17E381">
              <w:rPr>
                <w:rFonts w:eastAsia="Times New Roman"/>
                <w:noProof/>
                <w:color w:val="000000" w:themeColor="text1"/>
              </w:rPr>
              <w:t>Although there is a minimal deviation between the number of judges who fully completed the vetting by the time of reporting and the numerical target set by the Council Implementing Decision, the overall objective of this indicator was achieved.</w:t>
            </w:r>
            <w:r w:rsidRPr="6F17E381">
              <w:rPr>
                <w:rFonts w:eastAsia="Times New Roman"/>
                <w:noProof/>
                <w:color w:val="000000" w:themeColor="text1"/>
                <w:lang w:val="en-IE"/>
              </w:rPr>
              <w:t xml:space="preserve"> Furthermore, </w:t>
            </w:r>
            <w:r w:rsidRPr="6F17E381">
              <w:rPr>
                <w:rFonts w:eastAsia="Times New Roman"/>
                <w:noProof/>
                <w:color w:val="000000" w:themeColor="text1"/>
              </w:rPr>
              <w:t>the early conclusion of the assessment of some judges was due to the circumstances not in the control of HQCJ.</w:t>
            </w:r>
          </w:p>
          <w:p w14:paraId="78600727" w14:textId="77777777" w:rsidR="00572F26" w:rsidRDefault="00572F26">
            <w:pPr>
              <w:spacing w:after="0"/>
              <w:rPr>
                <w:rFonts w:eastAsia="Calibri"/>
                <w:noProof/>
                <w:szCs w:val="24"/>
              </w:rPr>
            </w:pPr>
            <w:r w:rsidRPr="0066610F">
              <w:rPr>
                <w:rFonts w:eastAsia="Calibri"/>
                <w:noProof/>
                <w:szCs w:val="24"/>
              </w:rPr>
              <w:t xml:space="preserve">Based on a spreadsheet provided by Ukrainian authorities, which listed all </w:t>
            </w:r>
            <w:r>
              <w:rPr>
                <w:rFonts w:eastAsia="Calibri"/>
                <w:noProof/>
                <w:szCs w:val="24"/>
              </w:rPr>
              <w:t>3350</w:t>
            </w:r>
            <w:r w:rsidRPr="0066610F">
              <w:rPr>
                <w:rFonts w:eastAsia="Calibri"/>
                <w:noProof/>
                <w:szCs w:val="24"/>
              </w:rPr>
              <w:t xml:space="preserve"> judges who had fully completed the vetting, the Commission </w:t>
            </w:r>
            <w:r w:rsidR="00F55CA4">
              <w:rPr>
                <w:rFonts w:eastAsia="Calibri"/>
                <w:noProof/>
                <w:szCs w:val="24"/>
              </w:rPr>
              <w:t xml:space="preserve">services </w:t>
            </w:r>
            <w:r w:rsidRPr="0066610F">
              <w:rPr>
                <w:rFonts w:eastAsia="Calibri"/>
                <w:noProof/>
                <w:szCs w:val="24"/>
              </w:rPr>
              <w:t>randomly selected a sample of 60 cases. For each of these, the authorities supplied links to the HQCJ’s published decisions on its official website. An examination of the evidence confirmed that all 60 judges in the sample had indeed completed the vetting process. Therefore, the sampling exercise was deemed successful.</w:t>
            </w:r>
          </w:p>
          <w:p w14:paraId="16FF5CC8" w14:textId="77777777" w:rsidR="00572F26" w:rsidRPr="007D1D23" w:rsidRDefault="00572F26">
            <w:pPr>
              <w:spacing w:after="0"/>
              <w:rPr>
                <w:rFonts w:eastAsia="Calibri"/>
                <w:noProof/>
                <w:szCs w:val="24"/>
              </w:rPr>
            </w:pPr>
          </w:p>
        </w:tc>
      </w:tr>
      <w:tr w:rsidR="00572F26" w:rsidRPr="007D1D23" w14:paraId="76243C80"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7662EF6" w14:textId="77777777" w:rsidR="00572F26" w:rsidRPr="007D1D23" w:rsidRDefault="00572F26">
            <w:pPr>
              <w:spacing w:after="0"/>
              <w:contextualSpacing/>
              <w:rPr>
                <w:rFonts w:eastAsia="Times New Roman"/>
                <w:noProof/>
                <w:szCs w:val="24"/>
              </w:rPr>
            </w:pPr>
            <w:r w:rsidRPr="007D1D23">
              <w:rPr>
                <w:rFonts w:eastAsia="Times New Roman"/>
                <w:b/>
                <w:bCs/>
                <w:noProof/>
                <w:szCs w:val="24"/>
              </w:rPr>
              <w:t xml:space="preserve">Commission assessment: </w:t>
            </w:r>
            <w:r w:rsidRPr="007D1D23">
              <w:rPr>
                <w:rFonts w:eastAsia="Times New Roman"/>
                <w:noProof/>
                <w:szCs w:val="24"/>
              </w:rPr>
              <w:t>satisfactorily fulfilled</w:t>
            </w:r>
          </w:p>
        </w:tc>
      </w:tr>
    </w:tbl>
    <w:p w14:paraId="6731EFFC" w14:textId="77777777" w:rsidR="00572F26" w:rsidRDefault="00572F26" w:rsidP="00572F26">
      <w:pPr>
        <w:rPr>
          <w:noProof/>
        </w:rPr>
      </w:pPr>
    </w:p>
    <w:p w14:paraId="01D08F8F" w14:textId="77777777" w:rsidR="00572F26" w:rsidRPr="007D1D23" w:rsidRDefault="00572F26" w:rsidP="00572F26">
      <w:pPr>
        <w:keepNext/>
        <w:keepLines/>
        <w:contextualSpacing/>
        <w:outlineLvl w:val="0"/>
        <w:rPr>
          <w:rFonts w:eastAsia="Times New Roman"/>
          <w:b/>
          <w:bCs/>
          <w:noProof/>
          <w:szCs w:val="24"/>
        </w:rPr>
      </w:pPr>
      <w:r w:rsidRPr="007D1D23">
        <w:rPr>
          <w:rFonts w:eastAsia="Times New Roman"/>
          <w:b/>
          <w:bCs/>
          <w:noProof/>
          <w:szCs w:val="24"/>
        </w:rPr>
        <w:t>Step 3.</w:t>
      </w:r>
      <w:r>
        <w:rPr>
          <w:rFonts w:eastAsia="Times New Roman"/>
          <w:b/>
          <w:bCs/>
          <w:noProof/>
          <w:szCs w:val="24"/>
        </w:rPr>
        <w:t>8</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7D1D23" w14:paraId="20BEF420"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392021D6" w14:textId="77777777" w:rsidR="00572F26" w:rsidRPr="007D1D23" w:rsidRDefault="00572F26">
            <w:pPr>
              <w:spacing w:after="0"/>
              <w:contextualSpacing/>
              <w:rPr>
                <w:rFonts w:eastAsia="Calibri"/>
                <w:noProof/>
                <w:szCs w:val="24"/>
              </w:rPr>
            </w:pPr>
            <w:r w:rsidRPr="007D1D23">
              <w:rPr>
                <w:rFonts w:eastAsia="Times New Roman"/>
                <w:b/>
                <w:bCs/>
                <w:noProof/>
                <w:szCs w:val="24"/>
              </w:rPr>
              <w:t xml:space="preserve">Name of the step: </w:t>
            </w:r>
            <w:r w:rsidRPr="00B060A3">
              <w:rPr>
                <w:rFonts w:eastAsia="Times New Roman"/>
                <w:noProof/>
                <w:szCs w:val="24"/>
              </w:rPr>
              <w:t>Entry into force of the legislation on improving the enforcement of court decisions related to monetary and non-monetary obligations and digitalisation</w:t>
            </w:r>
          </w:p>
        </w:tc>
      </w:tr>
      <w:tr w:rsidR="00572F26" w:rsidRPr="007D1D23" w14:paraId="4768565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8A830E3" w14:textId="77777777" w:rsidR="00572F26" w:rsidRPr="007D1D23" w:rsidRDefault="00572F26">
            <w:pPr>
              <w:spacing w:after="0"/>
              <w:contextualSpacing/>
              <w:rPr>
                <w:rFonts w:eastAsia="Times New Roman"/>
                <w:noProof/>
                <w:szCs w:val="24"/>
              </w:rPr>
            </w:pPr>
            <w:r w:rsidRPr="007D1D23">
              <w:rPr>
                <w:rFonts w:eastAsia="Times New Roman"/>
                <w:b/>
                <w:bCs/>
                <w:noProof/>
                <w:szCs w:val="24"/>
              </w:rPr>
              <w:t>Related reform/investment</w:t>
            </w:r>
            <w:r w:rsidRPr="007D1D23">
              <w:rPr>
                <w:rFonts w:eastAsia="Calibri" w:cs="Arial"/>
                <w:b/>
                <w:noProof/>
                <w:szCs w:val="24"/>
              </w:rPr>
              <w:t>:</w:t>
            </w:r>
            <w:r w:rsidRPr="007D1D23">
              <w:rPr>
                <w:rFonts w:eastAsia="Times New Roman"/>
                <w:noProof/>
                <w:szCs w:val="24"/>
              </w:rPr>
              <w:t xml:space="preserve"> </w:t>
            </w:r>
            <w:r w:rsidRPr="00B060A3">
              <w:rPr>
                <w:rFonts w:eastAsia="Times New Roman"/>
                <w:noProof/>
                <w:szCs w:val="24"/>
              </w:rPr>
              <w:t>Reform 2.</w:t>
            </w:r>
            <w:r>
              <w:rPr>
                <w:rFonts w:eastAsia="Times New Roman"/>
                <w:noProof/>
                <w:szCs w:val="24"/>
              </w:rPr>
              <w:t xml:space="preserve"> </w:t>
            </w:r>
            <w:r w:rsidRPr="00B060A3">
              <w:rPr>
                <w:rFonts w:eastAsia="Times New Roman"/>
                <w:noProof/>
                <w:szCs w:val="24"/>
              </w:rPr>
              <w:t>Reforms of insolvency and enforcement of court decisions</w:t>
            </w:r>
          </w:p>
        </w:tc>
      </w:tr>
      <w:tr w:rsidR="00572F26" w:rsidRPr="007D1D23" w14:paraId="7229E06A"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08C46A2C" w14:textId="77777777" w:rsidR="00572F26" w:rsidRPr="007D1D23" w:rsidRDefault="00572F26">
            <w:pPr>
              <w:spacing w:after="0"/>
              <w:contextualSpacing/>
              <w:rPr>
                <w:rFonts w:eastAsia="Times New Roman"/>
                <w:noProof/>
                <w:color w:val="000000"/>
                <w:szCs w:val="24"/>
                <w:highlight w:val="yellow"/>
              </w:rPr>
            </w:pPr>
            <w:r w:rsidRPr="07FFA438">
              <w:rPr>
                <w:rFonts w:eastAsia="Times New Roman"/>
                <w:b/>
                <w:bCs/>
                <w:noProof/>
                <w:szCs w:val="24"/>
              </w:rPr>
              <w:t xml:space="preserve">Financed from: </w:t>
            </w:r>
            <w:r w:rsidR="007F2732" w:rsidRPr="007F2732">
              <w:rPr>
                <w:rFonts w:eastAsia="Times New Roman"/>
                <w:noProof/>
                <w:szCs w:val="24"/>
              </w:rPr>
              <w:t>loan</w:t>
            </w:r>
          </w:p>
        </w:tc>
      </w:tr>
      <w:tr w:rsidR="00572F26" w:rsidRPr="007D1D23" w14:paraId="469D468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B9338D2" w14:textId="77777777" w:rsidR="00572F26" w:rsidRPr="00222EE4" w:rsidRDefault="00572F26">
            <w:pPr>
              <w:spacing w:after="0"/>
              <w:contextualSpacing/>
              <w:rPr>
                <w:rFonts w:eastAsia="Times New Roman"/>
                <w:b/>
                <w:bCs/>
                <w:noProof/>
                <w:szCs w:val="24"/>
              </w:rPr>
            </w:pPr>
            <w:r w:rsidRPr="007D1D23">
              <w:rPr>
                <w:rFonts w:eastAsia="Times New Roman"/>
                <w:b/>
                <w:bCs/>
                <w:noProof/>
                <w:szCs w:val="24"/>
              </w:rPr>
              <w:t>Context</w:t>
            </w:r>
          </w:p>
          <w:p w14:paraId="69F7A2EF" w14:textId="77777777" w:rsidR="00572F26" w:rsidRPr="007D1D23" w:rsidRDefault="00572F26">
            <w:pPr>
              <w:spacing w:after="0"/>
              <w:contextualSpacing/>
              <w:rPr>
                <w:rFonts w:eastAsia="Calibri"/>
                <w:noProof/>
                <w:szCs w:val="24"/>
              </w:rPr>
            </w:pPr>
            <w:r w:rsidRPr="007D1D23">
              <w:rPr>
                <w:rFonts w:eastAsia="Calibri"/>
                <w:noProof/>
                <w:szCs w:val="24"/>
              </w:rPr>
              <w:t>The requirement for step 3.</w:t>
            </w:r>
            <w:r>
              <w:rPr>
                <w:rFonts w:eastAsia="Calibri"/>
                <w:noProof/>
                <w:szCs w:val="24"/>
              </w:rPr>
              <w:t>8</w:t>
            </w:r>
            <w:r w:rsidRPr="007D1D23">
              <w:rPr>
                <w:rFonts w:eastAsia="Calibri"/>
                <w:noProof/>
                <w:szCs w:val="24"/>
              </w:rPr>
              <w:t xml:space="preserve"> described in the CID </w:t>
            </w:r>
            <w:r>
              <w:rPr>
                <w:rFonts w:eastAsia="Calibri"/>
                <w:noProof/>
                <w:szCs w:val="24"/>
              </w:rPr>
              <w:t>A</w:t>
            </w:r>
            <w:r w:rsidRPr="007D1D23">
              <w:rPr>
                <w:rFonts w:eastAsia="Calibri"/>
                <w:noProof/>
                <w:szCs w:val="24"/>
              </w:rPr>
              <w:t>nnex is:</w:t>
            </w:r>
          </w:p>
          <w:p w14:paraId="5C329213" w14:textId="77777777" w:rsidR="00572F26" w:rsidRPr="007D1D23" w:rsidRDefault="00572F26">
            <w:pPr>
              <w:spacing w:after="0"/>
              <w:contextualSpacing/>
              <w:rPr>
                <w:rFonts w:eastAsia="Calibri"/>
                <w:noProof/>
                <w:szCs w:val="24"/>
              </w:rPr>
            </w:pPr>
          </w:p>
          <w:p w14:paraId="1B1AC848" w14:textId="77777777" w:rsidR="00572F26" w:rsidRPr="00537DD3" w:rsidRDefault="00572F26">
            <w:pPr>
              <w:spacing w:after="0"/>
              <w:contextualSpacing/>
              <w:rPr>
                <w:rFonts w:eastAsia="Calibri"/>
                <w:i/>
                <w:iCs/>
                <w:noProof/>
                <w:szCs w:val="24"/>
              </w:rPr>
            </w:pPr>
            <w:r w:rsidRPr="007D1D23">
              <w:rPr>
                <w:rFonts w:eastAsia="Calibri"/>
                <w:noProof/>
                <w:szCs w:val="24"/>
              </w:rPr>
              <w:t>‘</w:t>
            </w:r>
            <w:r w:rsidRPr="00514D5B">
              <w:rPr>
                <w:rFonts w:eastAsia="Calibri"/>
                <w:i/>
                <w:iCs/>
                <w:noProof/>
                <w:szCs w:val="24"/>
              </w:rPr>
              <w:t>Entry into force of the law on the enforcement of court decisions related to monetary and non-monetary obligations and further digitalisation of the enforcement proceedings.</w:t>
            </w:r>
            <w:r w:rsidRPr="007D1D23">
              <w:rPr>
                <w:rFonts w:eastAsia="Calibri"/>
                <w:i/>
                <w:iCs/>
                <w:noProof/>
                <w:szCs w:val="24"/>
              </w:rPr>
              <w:t>’</w:t>
            </w:r>
          </w:p>
          <w:p w14:paraId="6D8242C7" w14:textId="77777777" w:rsidR="00572F26" w:rsidRPr="007D1D23" w:rsidRDefault="00572F26">
            <w:pPr>
              <w:spacing w:after="0"/>
              <w:contextualSpacing/>
              <w:rPr>
                <w:rFonts w:eastAsia="Calibri"/>
                <w:noProof/>
                <w:szCs w:val="24"/>
              </w:rPr>
            </w:pPr>
          </w:p>
          <w:p w14:paraId="3948B737" w14:textId="77777777" w:rsidR="00572F26" w:rsidRPr="007D1D23" w:rsidRDefault="00572F26">
            <w:pPr>
              <w:spacing w:after="0"/>
              <w:contextualSpacing/>
              <w:rPr>
                <w:rFonts w:eastAsia="Calibri"/>
                <w:noProof/>
                <w:szCs w:val="24"/>
              </w:rPr>
            </w:pPr>
            <w:r w:rsidRPr="007D1D23">
              <w:rPr>
                <w:rFonts w:eastAsia="Calibri"/>
                <w:noProof/>
                <w:szCs w:val="24"/>
              </w:rPr>
              <w:t>Step 3.</w:t>
            </w:r>
            <w:r>
              <w:rPr>
                <w:rFonts w:eastAsia="Calibri"/>
                <w:noProof/>
                <w:szCs w:val="24"/>
              </w:rPr>
              <w:t>8</w:t>
            </w:r>
            <w:r w:rsidRPr="007D1D23">
              <w:rPr>
                <w:rFonts w:eastAsia="Calibri"/>
                <w:noProof/>
                <w:szCs w:val="24"/>
              </w:rPr>
              <w:t xml:space="preserve"> is the </w:t>
            </w:r>
            <w:r>
              <w:rPr>
                <w:rFonts w:eastAsia="Calibri"/>
                <w:noProof/>
                <w:szCs w:val="24"/>
              </w:rPr>
              <w:t>second</w:t>
            </w:r>
            <w:r w:rsidRPr="007D1D23">
              <w:rPr>
                <w:rFonts w:eastAsia="Calibri"/>
                <w:noProof/>
                <w:szCs w:val="24"/>
              </w:rPr>
              <w:t xml:space="preserve"> of </w:t>
            </w:r>
            <w:r>
              <w:rPr>
                <w:rFonts w:eastAsia="Calibri"/>
                <w:noProof/>
                <w:szCs w:val="24"/>
              </w:rPr>
              <w:t>five</w:t>
            </w:r>
            <w:r w:rsidRPr="007D1D23">
              <w:rPr>
                <w:rFonts w:eastAsia="Calibri"/>
                <w:noProof/>
                <w:szCs w:val="24"/>
              </w:rPr>
              <w:t xml:space="preserve"> steps in the implementation of </w:t>
            </w:r>
            <w:r>
              <w:rPr>
                <w:rFonts w:eastAsia="Calibri"/>
                <w:noProof/>
                <w:szCs w:val="24"/>
              </w:rPr>
              <w:t>r</w:t>
            </w:r>
            <w:r w:rsidRPr="007D1D23">
              <w:rPr>
                <w:rFonts w:eastAsia="Calibri"/>
                <w:noProof/>
                <w:szCs w:val="24"/>
              </w:rPr>
              <w:t xml:space="preserve">eform </w:t>
            </w:r>
            <w:r>
              <w:rPr>
                <w:rFonts w:eastAsia="Calibri"/>
                <w:noProof/>
                <w:szCs w:val="24"/>
              </w:rPr>
              <w:t>2</w:t>
            </w:r>
            <w:r w:rsidRPr="007D1D23">
              <w:rPr>
                <w:rFonts w:eastAsia="Calibri"/>
                <w:noProof/>
                <w:szCs w:val="24"/>
              </w:rPr>
              <w:t xml:space="preserve"> of </w:t>
            </w:r>
            <w:r>
              <w:rPr>
                <w:rFonts w:eastAsia="Calibri"/>
                <w:noProof/>
                <w:szCs w:val="24"/>
              </w:rPr>
              <w:t>c</w:t>
            </w:r>
            <w:r w:rsidRPr="007D1D23">
              <w:rPr>
                <w:rFonts w:eastAsia="Calibri"/>
                <w:noProof/>
                <w:szCs w:val="24"/>
              </w:rPr>
              <w:t xml:space="preserve">hapter 3 (judicial system). It was preceded by </w:t>
            </w:r>
            <w:r>
              <w:rPr>
                <w:rFonts w:eastAsia="Calibri"/>
                <w:noProof/>
                <w:szCs w:val="24"/>
              </w:rPr>
              <w:t>s</w:t>
            </w:r>
            <w:r w:rsidRPr="007D1D23">
              <w:rPr>
                <w:rFonts w:eastAsia="Calibri"/>
                <w:noProof/>
                <w:szCs w:val="24"/>
              </w:rPr>
              <w:t>tep 3.</w:t>
            </w:r>
            <w:r>
              <w:rPr>
                <w:rFonts w:eastAsia="Calibri"/>
                <w:noProof/>
                <w:szCs w:val="24"/>
              </w:rPr>
              <w:t>6</w:t>
            </w:r>
            <w:r w:rsidRPr="007D1D23">
              <w:rPr>
                <w:rFonts w:eastAsia="Calibri"/>
                <w:noProof/>
                <w:szCs w:val="24"/>
              </w:rPr>
              <w:t xml:space="preserve"> on the </w:t>
            </w:r>
            <w:r>
              <w:rPr>
                <w:rFonts w:eastAsia="Calibri"/>
                <w:noProof/>
                <w:szCs w:val="24"/>
              </w:rPr>
              <w:t>e</w:t>
            </w:r>
            <w:r w:rsidRPr="00E9509D">
              <w:rPr>
                <w:rFonts w:eastAsia="Calibri"/>
                <w:noProof/>
                <w:szCs w:val="24"/>
              </w:rPr>
              <w:t xml:space="preserve">ntry into force of the legislation on the improvement of </w:t>
            </w:r>
            <w:r>
              <w:rPr>
                <w:rFonts w:eastAsia="Calibri"/>
                <w:noProof/>
                <w:szCs w:val="24"/>
              </w:rPr>
              <w:t xml:space="preserve">the </w:t>
            </w:r>
            <w:r w:rsidRPr="00E9509D">
              <w:rPr>
                <w:rFonts w:eastAsia="Calibri"/>
                <w:noProof/>
                <w:szCs w:val="24"/>
              </w:rPr>
              <w:t>insolvency regime</w:t>
            </w:r>
            <w:r>
              <w:rPr>
                <w:rFonts w:eastAsia="Calibri"/>
                <w:noProof/>
                <w:szCs w:val="24"/>
              </w:rPr>
              <w:t>, positively assessed as part of 3</w:t>
            </w:r>
            <w:r w:rsidRPr="002F1E58">
              <w:rPr>
                <w:rFonts w:eastAsia="Calibri"/>
                <w:noProof/>
                <w:szCs w:val="24"/>
                <w:vertAlign w:val="superscript"/>
              </w:rPr>
              <w:t>rd</w:t>
            </w:r>
            <w:r>
              <w:rPr>
                <w:rFonts w:eastAsia="Calibri"/>
                <w:noProof/>
                <w:szCs w:val="24"/>
              </w:rPr>
              <w:t xml:space="preserve"> payment request (Q4 2024).</w:t>
            </w:r>
            <w:r w:rsidRPr="007D1D23">
              <w:rPr>
                <w:rFonts w:eastAsia="Calibri"/>
                <w:noProof/>
                <w:szCs w:val="24"/>
              </w:rPr>
              <w:t xml:space="preserve"> It is followed by </w:t>
            </w:r>
            <w:r>
              <w:rPr>
                <w:rFonts w:eastAsia="Calibri"/>
                <w:noProof/>
                <w:szCs w:val="24"/>
              </w:rPr>
              <w:t>s</w:t>
            </w:r>
            <w:r w:rsidRPr="007D1D23">
              <w:rPr>
                <w:rFonts w:eastAsia="Calibri"/>
                <w:noProof/>
                <w:szCs w:val="24"/>
              </w:rPr>
              <w:t>tep 3.</w:t>
            </w:r>
            <w:r>
              <w:rPr>
                <w:rFonts w:eastAsia="Calibri"/>
                <w:noProof/>
                <w:szCs w:val="24"/>
              </w:rPr>
              <w:t>9</w:t>
            </w:r>
            <w:r w:rsidRPr="007D1D23">
              <w:rPr>
                <w:rFonts w:eastAsia="Calibri"/>
                <w:noProof/>
                <w:szCs w:val="24"/>
              </w:rPr>
              <w:t xml:space="preserve"> (due by Q4 202</w:t>
            </w:r>
            <w:r>
              <w:rPr>
                <w:rFonts w:eastAsia="Calibri"/>
                <w:noProof/>
                <w:szCs w:val="24"/>
              </w:rPr>
              <w:t>5</w:t>
            </w:r>
            <w:r w:rsidRPr="007D1D23">
              <w:rPr>
                <w:rFonts w:eastAsia="Calibri"/>
                <w:noProof/>
                <w:szCs w:val="24"/>
              </w:rPr>
              <w:t>)</w:t>
            </w:r>
            <w:r>
              <w:rPr>
                <w:rFonts w:eastAsia="Calibri"/>
                <w:noProof/>
                <w:szCs w:val="24"/>
              </w:rPr>
              <w:t xml:space="preserve"> according to which a</w:t>
            </w:r>
            <w:r w:rsidRPr="00EE2CE8">
              <w:rPr>
                <w:rFonts w:eastAsia="Calibri"/>
                <w:noProof/>
                <w:szCs w:val="24"/>
              </w:rPr>
              <w:t xml:space="preserve"> data collection system on the enforcement of court decisions is operational</w:t>
            </w:r>
            <w:r>
              <w:rPr>
                <w:rFonts w:eastAsia="Calibri"/>
                <w:noProof/>
                <w:szCs w:val="24"/>
              </w:rPr>
              <w:t>.</w:t>
            </w:r>
          </w:p>
          <w:p w14:paraId="35A99A9D" w14:textId="77777777" w:rsidR="00572F26" w:rsidRPr="007D1D23" w:rsidRDefault="00572F26">
            <w:pPr>
              <w:spacing w:after="0"/>
              <w:contextualSpacing/>
              <w:rPr>
                <w:rFonts w:eastAsia="Calibri"/>
                <w:noProof/>
                <w:szCs w:val="24"/>
              </w:rPr>
            </w:pPr>
          </w:p>
        </w:tc>
      </w:tr>
      <w:tr w:rsidR="00572F26" w:rsidRPr="007D1D23" w14:paraId="2050A579"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AA6E263" w14:textId="77777777" w:rsidR="00572F26" w:rsidRPr="007D1D23" w:rsidRDefault="00572F26">
            <w:pPr>
              <w:spacing w:after="0"/>
              <w:contextualSpacing/>
              <w:rPr>
                <w:rFonts w:eastAsia="Calibri"/>
                <w:noProof/>
                <w:szCs w:val="24"/>
              </w:rPr>
            </w:pPr>
            <w:r w:rsidRPr="007D1D23">
              <w:rPr>
                <w:rFonts w:eastAsia="Times New Roman"/>
                <w:b/>
                <w:bCs/>
                <w:noProof/>
                <w:szCs w:val="24"/>
              </w:rPr>
              <w:t>Evidence provided</w:t>
            </w:r>
          </w:p>
          <w:p w14:paraId="0F47BECB" w14:textId="77777777" w:rsidR="00572F26" w:rsidRPr="007D1D23" w:rsidRDefault="00572F26">
            <w:pPr>
              <w:spacing w:after="0"/>
              <w:contextualSpacing/>
              <w:rPr>
                <w:rFonts w:eastAsia="Times New Roman"/>
                <w:b/>
                <w:bCs/>
                <w:noProof/>
                <w:szCs w:val="24"/>
              </w:rPr>
            </w:pPr>
          </w:p>
          <w:p w14:paraId="4E6F2885" w14:textId="77777777" w:rsidR="00572F26" w:rsidRPr="007F2732" w:rsidRDefault="00572F26" w:rsidP="00415BD3">
            <w:pPr>
              <w:numPr>
                <w:ilvl w:val="0"/>
                <w:numId w:val="7"/>
              </w:numPr>
              <w:spacing w:before="0" w:after="0"/>
              <w:contextualSpacing/>
              <w:rPr>
                <w:rFonts w:eastAsia="Times New Roman"/>
                <w:noProof/>
                <w:szCs w:val="24"/>
              </w:rPr>
            </w:pPr>
            <w:r w:rsidRPr="007F2732">
              <w:rPr>
                <w:rFonts w:eastAsia="Times New Roman"/>
                <w:noProof/>
                <w:szCs w:val="24"/>
              </w:rPr>
              <w:t>Summary document duly justifying how the step was satisfactorily fulfilled, in line with the requirements set out in the CID Annex;</w:t>
            </w:r>
          </w:p>
          <w:p w14:paraId="197247B1" w14:textId="77777777" w:rsidR="00572F26" w:rsidRPr="007F2732" w:rsidRDefault="00572F26" w:rsidP="00415BD3">
            <w:pPr>
              <w:numPr>
                <w:ilvl w:val="0"/>
                <w:numId w:val="7"/>
              </w:numPr>
              <w:spacing w:before="0" w:after="0"/>
              <w:contextualSpacing/>
              <w:rPr>
                <w:rFonts w:eastAsia="Times New Roman"/>
                <w:noProof/>
                <w:szCs w:val="24"/>
              </w:rPr>
            </w:pPr>
            <w:r w:rsidRPr="007F2732">
              <w:rPr>
                <w:rFonts w:eastAsia="Times New Roman"/>
                <w:noProof/>
                <w:szCs w:val="24"/>
              </w:rPr>
              <w:t xml:space="preserve">Copy of the Law </w:t>
            </w:r>
            <w:r w:rsidRPr="007F2732">
              <w:rPr>
                <w:rFonts w:eastAsia="Times New Roman"/>
                <w:noProof/>
                <w:szCs w:val="24"/>
                <w:lang w:val="en"/>
              </w:rPr>
              <w:t>No. 4833-ІХ</w:t>
            </w:r>
            <w:r w:rsidRPr="007F2732">
              <w:rPr>
                <w:noProof/>
                <w:szCs w:val="24"/>
              </w:rPr>
              <w:t xml:space="preserve"> ‘</w:t>
            </w:r>
            <w:r w:rsidRPr="007F2732">
              <w:rPr>
                <w:rFonts w:eastAsia="Times New Roman"/>
                <w:noProof/>
                <w:szCs w:val="24"/>
              </w:rPr>
              <w:t>On Amendments to Certain Laws of Ukraine on Simplification of Enforcement Proceedings Through Digitalisation’;</w:t>
            </w:r>
          </w:p>
          <w:p w14:paraId="50350ED1" w14:textId="77777777" w:rsidR="00572F26" w:rsidRPr="007F2732" w:rsidRDefault="00572F26" w:rsidP="00415BD3">
            <w:pPr>
              <w:numPr>
                <w:ilvl w:val="0"/>
                <w:numId w:val="7"/>
              </w:numPr>
              <w:spacing w:before="0" w:after="0"/>
              <w:contextualSpacing/>
              <w:rPr>
                <w:rFonts w:eastAsia="Times New Roman"/>
                <w:noProof/>
                <w:szCs w:val="24"/>
              </w:rPr>
            </w:pPr>
            <w:r w:rsidRPr="007F2732">
              <w:rPr>
                <w:rFonts w:eastAsia="Times New Roman"/>
                <w:noProof/>
                <w:szCs w:val="24"/>
              </w:rPr>
              <w:t>Copy of the Law of Ukraine No. 4094-IX ‘On Improvement of Judicial Control Over Enforcement of Court Judgements’, dated 21 November 2024.</w:t>
            </w:r>
          </w:p>
          <w:p w14:paraId="1E8646A3" w14:textId="77777777" w:rsidR="00572F26" w:rsidRPr="007D1D23" w:rsidRDefault="00572F26">
            <w:pPr>
              <w:spacing w:after="0"/>
              <w:contextualSpacing/>
              <w:rPr>
                <w:rFonts w:eastAsia="Times New Roman"/>
                <w:noProof/>
                <w:szCs w:val="24"/>
              </w:rPr>
            </w:pPr>
          </w:p>
        </w:tc>
      </w:tr>
      <w:tr w:rsidR="00572F26" w:rsidRPr="007D1D23" w14:paraId="6E8AE9A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0E8C6A8" w14:textId="77777777" w:rsidR="00572F26" w:rsidRPr="007D1D23" w:rsidRDefault="00572F26">
            <w:pPr>
              <w:spacing w:after="0"/>
              <w:contextualSpacing/>
              <w:rPr>
                <w:rFonts w:eastAsia="Times New Roman"/>
                <w:b/>
                <w:bCs/>
                <w:noProof/>
                <w:szCs w:val="24"/>
              </w:rPr>
            </w:pPr>
            <w:r w:rsidRPr="007D1D23">
              <w:rPr>
                <w:rFonts w:eastAsia="Times New Roman"/>
                <w:b/>
                <w:bCs/>
                <w:noProof/>
                <w:szCs w:val="24"/>
              </w:rPr>
              <w:t>Analysis</w:t>
            </w:r>
          </w:p>
          <w:p w14:paraId="0D1A019D" w14:textId="77777777" w:rsidR="00572F26" w:rsidRPr="007D1D23" w:rsidRDefault="00572F26">
            <w:pPr>
              <w:spacing w:after="0"/>
              <w:textAlignment w:val="baseline"/>
              <w:rPr>
                <w:rFonts w:eastAsia="Times New Roman"/>
                <w:noProof/>
                <w:szCs w:val="24"/>
                <w:lang w:eastAsia="en-IE"/>
              </w:rPr>
            </w:pPr>
            <w:r w:rsidRPr="007D1D23">
              <w:rPr>
                <w:rFonts w:eastAsia="Times New Roman"/>
                <w:noProof/>
                <w:szCs w:val="24"/>
                <w:lang w:eastAsia="en-IE"/>
              </w:rPr>
              <w:t xml:space="preserve">The justification and substantive evidence provided by the Ukrainian authorities cover all the constitutive elements of </w:t>
            </w:r>
            <w:r>
              <w:rPr>
                <w:rFonts w:eastAsia="Times New Roman"/>
                <w:noProof/>
                <w:szCs w:val="24"/>
                <w:lang w:eastAsia="en-IE"/>
              </w:rPr>
              <w:t>s</w:t>
            </w:r>
            <w:r w:rsidRPr="007D1D23">
              <w:rPr>
                <w:rFonts w:eastAsia="Times New Roman"/>
                <w:noProof/>
                <w:szCs w:val="24"/>
                <w:lang w:eastAsia="en-IE"/>
              </w:rPr>
              <w:t>tep 3.</w:t>
            </w:r>
            <w:r>
              <w:rPr>
                <w:rFonts w:eastAsia="Times New Roman"/>
                <w:noProof/>
                <w:szCs w:val="24"/>
                <w:lang w:eastAsia="en-IE"/>
              </w:rPr>
              <w:t>8</w:t>
            </w:r>
            <w:r w:rsidRPr="007D1D23">
              <w:rPr>
                <w:rFonts w:eastAsia="Times New Roman"/>
                <w:noProof/>
                <w:szCs w:val="24"/>
                <w:lang w:eastAsia="en-IE"/>
              </w:rPr>
              <w:t>.</w:t>
            </w:r>
          </w:p>
          <w:p w14:paraId="39BC8AB3" w14:textId="77777777" w:rsidR="00572F26" w:rsidRPr="007D1D23" w:rsidRDefault="00572F26">
            <w:pPr>
              <w:spacing w:after="0"/>
              <w:rPr>
                <w:rFonts w:eastAsia="Calibri"/>
                <w:noProof/>
              </w:rPr>
            </w:pPr>
            <w:r w:rsidRPr="78A06BBD">
              <w:rPr>
                <w:rFonts w:eastAsia="Calibri"/>
                <w:noProof/>
              </w:rPr>
              <w:t xml:space="preserve">The objective of reform 2 is the improvement of insolvency and enforcement procedures by aligning the relevant legislation with the EU </w:t>
            </w:r>
            <w:r w:rsidRPr="78A06BBD">
              <w:rPr>
                <w:rFonts w:eastAsia="Calibri"/>
                <w:i/>
                <w:noProof/>
              </w:rPr>
              <w:t>acquis</w:t>
            </w:r>
            <w:r w:rsidRPr="78A06BBD">
              <w:rPr>
                <w:rFonts w:eastAsia="Calibri"/>
                <w:noProof/>
              </w:rPr>
              <w:t xml:space="preserve"> and building institutional and other capacities to properly apply it.</w:t>
            </w:r>
            <w:r>
              <w:rPr>
                <w:noProof/>
              </w:rPr>
              <w:t xml:space="preserve"> </w:t>
            </w:r>
            <w:r w:rsidRPr="78A06BBD">
              <w:rPr>
                <w:rFonts w:eastAsia="Calibri"/>
                <w:noProof/>
              </w:rPr>
              <w:t xml:space="preserve">To this end, the Ukrainian parliament adopted the Law of Ukraine </w:t>
            </w:r>
            <w:r w:rsidRPr="78A06BBD">
              <w:rPr>
                <w:rFonts w:eastAsia="Times New Roman"/>
                <w:noProof/>
                <w:lang w:val="en"/>
              </w:rPr>
              <w:t>No. 4833-ІХ</w:t>
            </w:r>
            <w:r w:rsidRPr="78A06BBD">
              <w:rPr>
                <w:rFonts w:eastAsia="Calibri"/>
                <w:noProof/>
              </w:rPr>
              <w:t xml:space="preserve"> ‘ </w:t>
            </w:r>
            <w:r w:rsidR="0A5F4477" w:rsidRPr="00546ADF">
              <w:rPr>
                <w:rFonts w:eastAsia="Calibri"/>
                <w:i/>
                <w:noProof/>
              </w:rPr>
              <w:t>On Amendments to Certain Legislative Acts of Ukraine on Improving the Procedure for Enforcement of Court Decisions, Decisions of Other Bodies and Digitalization of Certain Stages of Enforcement Proceedings</w:t>
            </w:r>
            <w:r w:rsidR="0A5F4477" w:rsidRPr="2033AC98">
              <w:rPr>
                <w:rFonts w:eastAsia="Calibri"/>
                <w:noProof/>
              </w:rPr>
              <w:t>’</w:t>
            </w:r>
            <w:r w:rsidRPr="78A06BBD">
              <w:rPr>
                <w:rFonts w:eastAsia="Calibri"/>
                <w:noProof/>
              </w:rPr>
              <w:t xml:space="preserve"> on 7 April 2026 and the Law of Ukraine No. 4094-IX ‘</w:t>
            </w:r>
            <w:r w:rsidRPr="78A06BBD">
              <w:rPr>
                <w:rFonts w:eastAsia="Calibri"/>
                <w:i/>
                <w:noProof/>
              </w:rPr>
              <w:t>On Improvement of Judicial Control Over Enforcement of Court Judgements’</w:t>
            </w:r>
            <w:r w:rsidRPr="78A06BBD">
              <w:rPr>
                <w:rFonts w:eastAsia="Calibri"/>
                <w:noProof/>
              </w:rPr>
              <w:t>, on 21 November 2024.</w:t>
            </w:r>
          </w:p>
          <w:p w14:paraId="1121C461" w14:textId="77777777" w:rsidR="00572F26" w:rsidRDefault="00572F26">
            <w:pPr>
              <w:spacing w:after="0"/>
              <w:rPr>
                <w:rFonts w:eastAsia="Calibri"/>
                <w:noProof/>
                <w:szCs w:val="24"/>
              </w:rPr>
            </w:pPr>
            <w:r w:rsidRPr="3666C8B5">
              <w:rPr>
                <w:rFonts w:eastAsia="Calibri"/>
                <w:noProof/>
                <w:szCs w:val="24"/>
              </w:rPr>
              <w:t>Law No. 4833-ІХ</w:t>
            </w:r>
            <w:r>
              <w:rPr>
                <w:rFonts w:eastAsia="Calibri"/>
                <w:noProof/>
                <w:szCs w:val="24"/>
              </w:rPr>
              <w:t xml:space="preserve"> improves the digitalisation of enforcement proceedings and is expected to make enforcement of court decisions faster and more effective. </w:t>
            </w:r>
            <w:r w:rsidRPr="3666C8B5">
              <w:rPr>
                <w:rFonts w:eastAsia="Calibri"/>
                <w:noProof/>
                <w:szCs w:val="24"/>
              </w:rPr>
              <w:t>Law No. 4833-ІХ</w:t>
            </w:r>
            <w:r w:rsidRPr="006E2BF6">
              <w:rPr>
                <w:rFonts w:eastAsia="Calibri"/>
                <w:noProof/>
                <w:szCs w:val="24"/>
              </w:rPr>
              <w:t xml:space="preserve"> is expected to improve </w:t>
            </w:r>
            <w:r>
              <w:rPr>
                <w:rFonts w:eastAsia="Calibri"/>
                <w:noProof/>
                <w:szCs w:val="24"/>
              </w:rPr>
              <w:t xml:space="preserve">especially </w:t>
            </w:r>
            <w:r w:rsidRPr="006E2BF6">
              <w:rPr>
                <w:rFonts w:eastAsia="Calibri"/>
                <w:noProof/>
                <w:szCs w:val="24"/>
              </w:rPr>
              <w:t>the enforcement of monetary court decisions by introducing amendments to the process of foreclosure of property, automation of some stages of enforcement procedure</w:t>
            </w:r>
            <w:r>
              <w:rPr>
                <w:rFonts w:eastAsia="Calibri"/>
                <w:noProof/>
                <w:szCs w:val="24"/>
              </w:rPr>
              <w:t>s</w:t>
            </w:r>
            <w:r w:rsidRPr="006E2BF6">
              <w:rPr>
                <w:rFonts w:eastAsia="Calibri"/>
                <w:noProof/>
                <w:szCs w:val="24"/>
              </w:rPr>
              <w:t xml:space="preserve"> and by enhancing the </w:t>
            </w:r>
            <w:r>
              <w:rPr>
                <w:rFonts w:eastAsia="Calibri"/>
                <w:noProof/>
                <w:szCs w:val="24"/>
              </w:rPr>
              <w:t>verification of</w:t>
            </w:r>
            <w:r w:rsidRPr="006E2BF6">
              <w:rPr>
                <w:rFonts w:eastAsia="Calibri"/>
                <w:noProof/>
                <w:szCs w:val="24"/>
              </w:rPr>
              <w:t xml:space="preserve"> debtors’ assets.</w:t>
            </w:r>
            <w:r>
              <w:rPr>
                <w:rFonts w:eastAsia="Calibri"/>
                <w:noProof/>
                <w:szCs w:val="24"/>
              </w:rPr>
              <w:t xml:space="preserve"> The law is expected to improve the collection of debts, while providing safeguards to debtors, such as restrictions on the seizure of the sole residence.</w:t>
            </w:r>
          </w:p>
          <w:p w14:paraId="57777E6D" w14:textId="77777777" w:rsidR="00572F26" w:rsidRDefault="00572F26">
            <w:pPr>
              <w:spacing w:after="0"/>
              <w:rPr>
                <w:rFonts w:eastAsia="Calibri"/>
                <w:noProof/>
                <w:szCs w:val="24"/>
              </w:rPr>
            </w:pPr>
            <w:r w:rsidRPr="3666C8B5">
              <w:rPr>
                <w:rFonts w:eastAsia="Calibri"/>
                <w:noProof/>
                <w:szCs w:val="24"/>
              </w:rPr>
              <w:t>Law No. 4833-ІХ</w:t>
            </w:r>
            <w:r>
              <w:rPr>
                <w:rFonts w:eastAsia="Calibri"/>
                <w:noProof/>
                <w:szCs w:val="24"/>
              </w:rPr>
              <w:t xml:space="preserve"> provides upgrades to the main components of digital enforcement infrastructure and improves the interaction </w:t>
            </w:r>
            <w:r w:rsidRPr="00B901DC">
              <w:rPr>
                <w:rFonts w:eastAsia="Calibri"/>
                <w:noProof/>
                <w:szCs w:val="24"/>
              </w:rPr>
              <w:t>between enforcement officers and government bodies, banks, financial institutions, and nonbank payment service providers</w:t>
            </w:r>
            <w:r>
              <w:rPr>
                <w:rFonts w:eastAsia="Calibri"/>
                <w:noProof/>
                <w:szCs w:val="24"/>
              </w:rPr>
              <w:t xml:space="preserve">. It improves the functioning of the </w:t>
            </w:r>
            <w:r w:rsidRPr="009B36BE">
              <w:rPr>
                <w:rFonts w:eastAsia="Calibri"/>
                <w:noProof/>
                <w:szCs w:val="24"/>
              </w:rPr>
              <w:t>Automated System of Enforcement Proceedings</w:t>
            </w:r>
            <w:r>
              <w:rPr>
                <w:rFonts w:eastAsia="Calibri"/>
                <w:noProof/>
                <w:szCs w:val="24"/>
              </w:rPr>
              <w:t xml:space="preserve"> (ASEP), which</w:t>
            </w:r>
            <w:r w:rsidRPr="008630E6">
              <w:rPr>
                <w:rFonts w:eastAsia="Calibri"/>
                <w:noProof/>
                <w:szCs w:val="24"/>
              </w:rPr>
              <w:t xml:space="preserve"> facilitates electronic document management</w:t>
            </w:r>
            <w:r>
              <w:rPr>
                <w:rFonts w:eastAsia="Calibri"/>
                <w:noProof/>
                <w:szCs w:val="24"/>
              </w:rPr>
              <w:t>.</w:t>
            </w:r>
            <w:r w:rsidRPr="000952B2">
              <w:rPr>
                <w:rFonts w:eastAsia="Calibri"/>
                <w:noProof/>
                <w:szCs w:val="24"/>
              </w:rPr>
              <w:t xml:space="preserve"> </w:t>
            </w:r>
            <w:r>
              <w:rPr>
                <w:rFonts w:eastAsia="Calibri"/>
                <w:noProof/>
                <w:szCs w:val="24"/>
              </w:rPr>
              <w:t>The new functions</w:t>
            </w:r>
            <w:r w:rsidDel="00C341B1">
              <w:rPr>
                <w:rFonts w:eastAsia="Calibri"/>
                <w:noProof/>
                <w:szCs w:val="24"/>
              </w:rPr>
              <w:t xml:space="preserve"> </w:t>
            </w:r>
            <w:r>
              <w:rPr>
                <w:rFonts w:eastAsia="Calibri"/>
                <w:noProof/>
                <w:szCs w:val="24"/>
              </w:rPr>
              <w:t xml:space="preserve">of the ASEP improve the </w:t>
            </w:r>
            <w:r w:rsidRPr="004E13BD">
              <w:rPr>
                <w:rFonts w:eastAsia="Calibri"/>
                <w:noProof/>
                <w:szCs w:val="24"/>
              </w:rPr>
              <w:t>exchange of information with banks and financial institutions</w:t>
            </w:r>
            <w:r>
              <w:rPr>
                <w:rFonts w:eastAsia="Calibri"/>
                <w:noProof/>
                <w:szCs w:val="24"/>
              </w:rPr>
              <w:t xml:space="preserve">. The law also introduces </w:t>
            </w:r>
            <w:r w:rsidRPr="004E13BD">
              <w:rPr>
                <w:rFonts w:eastAsia="Calibri"/>
                <w:noProof/>
                <w:szCs w:val="24"/>
              </w:rPr>
              <w:t>automatic</w:t>
            </w:r>
            <w:r w:rsidRPr="004E13BD">
              <w:rPr>
                <w:noProof/>
                <w:szCs w:val="24"/>
              </w:rPr>
              <w:t xml:space="preserve"> </w:t>
            </w:r>
            <w:r>
              <w:rPr>
                <w:rFonts w:eastAsia="Calibri"/>
                <w:noProof/>
                <w:szCs w:val="24"/>
              </w:rPr>
              <w:t>interaction with other state registers</w:t>
            </w:r>
            <w:r w:rsidRPr="004E13BD">
              <w:rPr>
                <w:rFonts w:eastAsia="Calibri"/>
                <w:noProof/>
                <w:szCs w:val="24"/>
              </w:rPr>
              <w:t>.</w:t>
            </w:r>
            <w:r w:rsidRPr="004E13BD">
              <w:rPr>
                <w:noProof/>
                <w:szCs w:val="24"/>
              </w:rPr>
              <w:t xml:space="preserve"> </w:t>
            </w:r>
            <w:r>
              <w:rPr>
                <w:noProof/>
                <w:szCs w:val="24"/>
              </w:rPr>
              <w:t xml:space="preserve">Changes are also introduced to the </w:t>
            </w:r>
            <w:r w:rsidRPr="00E86469">
              <w:rPr>
                <w:noProof/>
                <w:szCs w:val="24"/>
              </w:rPr>
              <w:t xml:space="preserve">Unified Register of Debtors, which contains information on outstanding obligations of debtors, both legal entities and individuals, and is designed to prevent the alienation of property. </w:t>
            </w:r>
            <w:r>
              <w:rPr>
                <w:noProof/>
                <w:szCs w:val="24"/>
              </w:rPr>
              <w:t>The law No. 4833-IX provides that d</w:t>
            </w:r>
            <w:r w:rsidRPr="004E13BD">
              <w:rPr>
                <w:noProof/>
                <w:szCs w:val="24"/>
              </w:rPr>
              <w:t xml:space="preserve">ebtors listed in </w:t>
            </w:r>
            <w:r>
              <w:rPr>
                <w:noProof/>
                <w:szCs w:val="24"/>
              </w:rPr>
              <w:t xml:space="preserve">the Unified </w:t>
            </w:r>
            <w:r w:rsidRPr="004E13BD">
              <w:rPr>
                <w:noProof/>
                <w:szCs w:val="24"/>
              </w:rPr>
              <w:t xml:space="preserve">Register of Debtors will be unable to conclude certain </w:t>
            </w:r>
            <w:r>
              <w:rPr>
                <w:noProof/>
                <w:szCs w:val="24"/>
              </w:rPr>
              <w:t>transactions</w:t>
            </w:r>
            <w:r w:rsidRPr="004E13BD">
              <w:rPr>
                <w:noProof/>
                <w:szCs w:val="24"/>
              </w:rPr>
              <w:t>, such as to register a pledge on their real estate</w:t>
            </w:r>
            <w:r>
              <w:rPr>
                <w:noProof/>
                <w:szCs w:val="24"/>
              </w:rPr>
              <w:t>, except in cases provided for by law</w:t>
            </w:r>
            <w:r w:rsidRPr="004E13BD">
              <w:rPr>
                <w:noProof/>
                <w:szCs w:val="24"/>
              </w:rPr>
              <w:t>.</w:t>
            </w:r>
            <w:r>
              <w:rPr>
                <w:noProof/>
                <w:szCs w:val="24"/>
              </w:rPr>
              <w:t xml:space="preserve"> For this purpose, verification of a debtor’s status will become mandatory for certain transactions. At the same time, the process of lifting the restrictions on debtor’s property becomes more automatic and transparent</w:t>
            </w:r>
            <w:r w:rsidRPr="00534571">
              <w:rPr>
                <w:noProof/>
                <w:szCs w:val="24"/>
              </w:rPr>
              <w:t>.</w:t>
            </w:r>
            <w:r>
              <w:rPr>
                <w:noProof/>
                <w:szCs w:val="24"/>
              </w:rPr>
              <w:t xml:space="preserve"> </w:t>
            </w:r>
            <w:r w:rsidRPr="3666C8B5">
              <w:rPr>
                <w:noProof/>
                <w:szCs w:val="24"/>
              </w:rPr>
              <w:t xml:space="preserve">Law No. 4833-ІХ </w:t>
            </w:r>
            <w:r>
              <w:rPr>
                <w:noProof/>
                <w:szCs w:val="24"/>
              </w:rPr>
              <w:t>also introduces</w:t>
            </w:r>
            <w:r>
              <w:rPr>
                <w:rFonts w:eastAsia="Calibri"/>
                <w:noProof/>
                <w:szCs w:val="24"/>
              </w:rPr>
              <w:t xml:space="preserve"> interaction between the</w:t>
            </w:r>
            <w:r w:rsidRPr="004E13BD">
              <w:rPr>
                <w:rFonts w:eastAsia="Calibri"/>
                <w:noProof/>
                <w:szCs w:val="24"/>
              </w:rPr>
              <w:t xml:space="preserve"> Register of Debtors and other state registers</w:t>
            </w:r>
            <w:r>
              <w:rPr>
                <w:rFonts w:eastAsia="Calibri"/>
                <w:noProof/>
                <w:szCs w:val="24"/>
              </w:rPr>
              <w:t xml:space="preserve">, </w:t>
            </w:r>
            <w:r w:rsidRPr="004E13BD">
              <w:rPr>
                <w:rFonts w:eastAsia="Calibri"/>
                <w:noProof/>
                <w:szCs w:val="24"/>
              </w:rPr>
              <w:t>offering additional tools for enforcement officers to trace debtors' assets.</w:t>
            </w:r>
          </w:p>
          <w:p w14:paraId="1E39F67D" w14:textId="77777777" w:rsidR="00572F26" w:rsidRDefault="00572F26">
            <w:pPr>
              <w:spacing w:after="0"/>
              <w:rPr>
                <w:rFonts w:eastAsia="Calibri"/>
                <w:noProof/>
              </w:rPr>
            </w:pPr>
            <w:r w:rsidRPr="0B33FA9E">
              <w:rPr>
                <w:rFonts w:eastAsia="Calibri"/>
                <w:noProof/>
              </w:rPr>
              <w:t xml:space="preserve">The final provisions of Law No. 4833-ІХ introduce a staggered approach to the application of the new rules, with the law starting to enter into force on </w:t>
            </w:r>
            <w:r w:rsidR="7B6E7E5E" w:rsidRPr="4969D98B">
              <w:rPr>
                <w:rFonts w:eastAsia="Calibri"/>
                <w:noProof/>
              </w:rPr>
              <w:t>24</w:t>
            </w:r>
            <w:r w:rsidR="6E4EF9BC" w:rsidRPr="4969D98B">
              <w:rPr>
                <w:rFonts w:eastAsia="Calibri"/>
                <w:noProof/>
              </w:rPr>
              <w:t xml:space="preserve"> April </w:t>
            </w:r>
            <w:r w:rsidR="004363C2" w:rsidRPr="0B33FA9E">
              <w:rPr>
                <w:rFonts w:eastAsia="Calibri"/>
                <w:noProof/>
              </w:rPr>
              <w:t>2026</w:t>
            </w:r>
            <w:r w:rsidRPr="0B33FA9E">
              <w:rPr>
                <w:rFonts w:eastAsia="Calibri"/>
                <w:noProof/>
              </w:rPr>
              <w:t>, while the main body of the law will only apply</w:t>
            </w:r>
            <w:r w:rsidR="0092174C" w:rsidRPr="0B33FA9E">
              <w:rPr>
                <w:rFonts w:eastAsia="Calibri"/>
                <w:noProof/>
              </w:rPr>
              <w:t xml:space="preserve"> six months from the date of publication </w:t>
            </w:r>
            <w:r w:rsidRPr="0B33FA9E">
              <w:rPr>
                <w:rFonts w:eastAsia="Calibri"/>
                <w:noProof/>
              </w:rPr>
              <w:t>in order to implement the necessary changes to the IT systems for the application of the new provisions.</w:t>
            </w:r>
          </w:p>
          <w:p w14:paraId="30B1D98D" w14:textId="77777777" w:rsidR="00572F26" w:rsidRPr="005625E6" w:rsidRDefault="00572F26">
            <w:pPr>
              <w:spacing w:after="0"/>
              <w:rPr>
                <w:rFonts w:eastAsia="Calibri"/>
                <w:noProof/>
                <w:szCs w:val="24"/>
              </w:rPr>
            </w:pPr>
            <w:r>
              <w:rPr>
                <w:rFonts w:eastAsia="Calibri"/>
                <w:noProof/>
                <w:szCs w:val="24"/>
              </w:rPr>
              <w:t xml:space="preserve">Law No. </w:t>
            </w:r>
            <w:r w:rsidRPr="003506A7">
              <w:rPr>
                <w:rFonts w:eastAsia="Calibri"/>
                <w:noProof/>
                <w:szCs w:val="24"/>
              </w:rPr>
              <w:t>4094-IX</w:t>
            </w:r>
            <w:r>
              <w:rPr>
                <w:rFonts w:eastAsia="Calibri"/>
                <w:noProof/>
                <w:szCs w:val="24"/>
              </w:rPr>
              <w:t xml:space="preserve"> </w:t>
            </w:r>
            <w:r w:rsidRPr="002B6C0A">
              <w:rPr>
                <w:rFonts w:eastAsia="Calibri"/>
                <w:noProof/>
                <w:szCs w:val="24"/>
              </w:rPr>
              <w:t xml:space="preserve">entered into force </w:t>
            </w:r>
            <w:r>
              <w:rPr>
                <w:rFonts w:eastAsia="Calibri"/>
                <w:noProof/>
                <w:szCs w:val="24"/>
              </w:rPr>
              <w:t xml:space="preserve">on </w:t>
            </w:r>
            <w:r w:rsidRPr="002B6C0A">
              <w:rPr>
                <w:rFonts w:eastAsia="Calibri"/>
                <w:noProof/>
                <w:szCs w:val="24"/>
              </w:rPr>
              <w:t>19 December 2024</w:t>
            </w:r>
            <w:r>
              <w:rPr>
                <w:rFonts w:eastAsia="Calibri"/>
                <w:noProof/>
                <w:szCs w:val="24"/>
              </w:rPr>
              <w:t xml:space="preserve">. It </w:t>
            </w:r>
            <w:r w:rsidRPr="009A3CE4">
              <w:rPr>
                <w:rFonts w:eastAsia="Calibri"/>
                <w:noProof/>
                <w:szCs w:val="24"/>
              </w:rPr>
              <w:t>is aimed at improving control over the enforcement of court decisions in administrative cases</w:t>
            </w:r>
            <w:r>
              <w:rPr>
                <w:rFonts w:eastAsia="Calibri"/>
                <w:noProof/>
                <w:szCs w:val="24"/>
              </w:rPr>
              <w:t xml:space="preserve">. It will also improve the enforcement of certain categories of claims in civil and commercial proceedings. Its provisions are expected to improve mainly the enforcement of non-monetary obligations. The law introduces a possibility for </w:t>
            </w:r>
            <w:r w:rsidRPr="006E5C27">
              <w:rPr>
                <w:rFonts w:eastAsia="Calibri"/>
                <w:noProof/>
                <w:szCs w:val="24"/>
              </w:rPr>
              <w:t xml:space="preserve">the court </w:t>
            </w:r>
            <w:r>
              <w:rPr>
                <w:rFonts w:eastAsia="Calibri"/>
                <w:noProof/>
                <w:szCs w:val="24"/>
              </w:rPr>
              <w:t>to</w:t>
            </w:r>
            <w:r w:rsidRPr="006E5C27">
              <w:rPr>
                <w:rFonts w:eastAsia="Calibri"/>
                <w:noProof/>
                <w:szCs w:val="24"/>
              </w:rPr>
              <w:t xml:space="preserve"> require a report on the enforcement of the decision</w:t>
            </w:r>
            <w:r>
              <w:rPr>
                <w:rFonts w:eastAsia="Calibri"/>
                <w:noProof/>
                <w:szCs w:val="24"/>
              </w:rPr>
              <w:t xml:space="preserve">. It also stipulates fines for the non-enforcement of court decisions and provides that in case </w:t>
            </w:r>
            <w:r w:rsidRPr="004C11CB">
              <w:rPr>
                <w:rFonts w:eastAsia="Calibri"/>
                <w:noProof/>
                <w:szCs w:val="24"/>
              </w:rPr>
              <w:t>the debtor is a collegiate body, a fine may be imposed on each member of the body who failed to ensure the enforcement of the court decision within their authority.</w:t>
            </w:r>
            <w:r>
              <w:rPr>
                <w:rFonts w:eastAsia="Calibri"/>
                <w:noProof/>
                <w:szCs w:val="24"/>
              </w:rPr>
              <w:t xml:space="preserve"> It also introduces the possibility for the </w:t>
            </w:r>
            <w:r w:rsidRPr="000337D7">
              <w:rPr>
                <w:rFonts w:eastAsia="Calibri"/>
                <w:noProof/>
                <w:szCs w:val="24"/>
              </w:rPr>
              <w:t xml:space="preserve">creditor </w:t>
            </w:r>
            <w:r>
              <w:rPr>
                <w:rFonts w:eastAsia="Calibri"/>
                <w:noProof/>
                <w:szCs w:val="24"/>
              </w:rPr>
              <w:t>to</w:t>
            </w:r>
            <w:r w:rsidRPr="000337D7">
              <w:rPr>
                <w:rFonts w:eastAsia="Calibri"/>
                <w:noProof/>
                <w:szCs w:val="24"/>
              </w:rPr>
              <w:t xml:space="preserve"> apply to the court with a request to change the method of enforcement</w:t>
            </w:r>
            <w:r>
              <w:rPr>
                <w:rFonts w:eastAsia="Calibri"/>
                <w:noProof/>
                <w:szCs w:val="24"/>
              </w:rPr>
              <w:t>, if</w:t>
            </w:r>
            <w:r w:rsidRPr="000337D7">
              <w:rPr>
                <w:rFonts w:eastAsia="Calibri"/>
                <w:noProof/>
                <w:szCs w:val="24"/>
              </w:rPr>
              <w:t xml:space="preserve"> the debtor fails to enforce the court decision</w:t>
            </w:r>
            <w:r>
              <w:rPr>
                <w:rFonts w:eastAsia="Calibri"/>
                <w:noProof/>
                <w:szCs w:val="24"/>
              </w:rPr>
              <w:t>.</w:t>
            </w:r>
          </w:p>
          <w:p w14:paraId="31F3BC48" w14:textId="77777777" w:rsidR="00572F26" w:rsidRPr="007D1D23" w:rsidRDefault="00572F26">
            <w:pPr>
              <w:spacing w:after="0"/>
              <w:rPr>
                <w:rFonts w:eastAsia="Calibri"/>
                <w:noProof/>
                <w:szCs w:val="24"/>
              </w:rPr>
            </w:pPr>
          </w:p>
        </w:tc>
      </w:tr>
      <w:tr w:rsidR="00572F26" w:rsidRPr="007D1D23" w14:paraId="20FA1676"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231864D" w14:textId="77777777" w:rsidR="00572F26" w:rsidRPr="007D1D23" w:rsidRDefault="00572F26">
            <w:pPr>
              <w:spacing w:after="0"/>
              <w:contextualSpacing/>
              <w:rPr>
                <w:rFonts w:eastAsia="Times New Roman"/>
                <w:noProof/>
                <w:szCs w:val="24"/>
              </w:rPr>
            </w:pPr>
            <w:r w:rsidRPr="007D1D23">
              <w:rPr>
                <w:rFonts w:eastAsia="Times New Roman"/>
                <w:b/>
                <w:bCs/>
                <w:noProof/>
                <w:szCs w:val="24"/>
              </w:rPr>
              <w:t xml:space="preserve">Commission assessment: </w:t>
            </w:r>
            <w:r w:rsidRPr="007D1D23">
              <w:rPr>
                <w:rFonts w:eastAsia="Times New Roman"/>
                <w:noProof/>
                <w:szCs w:val="24"/>
              </w:rPr>
              <w:t>satisfactorily fulfilled</w:t>
            </w:r>
          </w:p>
        </w:tc>
      </w:tr>
    </w:tbl>
    <w:p w14:paraId="353C6238" w14:textId="77777777" w:rsidR="00572F26" w:rsidRDefault="00572F26" w:rsidP="00572F26">
      <w:pPr>
        <w:rPr>
          <w:noProof/>
        </w:rPr>
      </w:pPr>
    </w:p>
    <w:p w14:paraId="6890BE68" w14:textId="77777777" w:rsidR="00572F26" w:rsidRPr="007D1D23" w:rsidRDefault="00572F26" w:rsidP="00572F26">
      <w:pPr>
        <w:keepNext/>
        <w:keepLines/>
        <w:contextualSpacing/>
        <w:outlineLvl w:val="0"/>
        <w:rPr>
          <w:rFonts w:eastAsia="Times New Roman"/>
          <w:b/>
          <w:bCs/>
          <w:noProof/>
          <w:szCs w:val="24"/>
        </w:rPr>
      </w:pPr>
      <w:r w:rsidRPr="007D1D23">
        <w:rPr>
          <w:rFonts w:eastAsia="Times New Roman"/>
          <w:b/>
          <w:bCs/>
          <w:noProof/>
          <w:szCs w:val="24"/>
        </w:rPr>
        <w:t>Step 3.</w:t>
      </w:r>
      <w:r>
        <w:rPr>
          <w:rFonts w:eastAsia="Times New Roman"/>
          <w:b/>
          <w:bCs/>
          <w:noProof/>
          <w:szCs w:val="24"/>
        </w:rPr>
        <w:t>9</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7D1D23" w14:paraId="669BB263"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13E5813D" w14:textId="77777777" w:rsidR="00572F26" w:rsidRPr="007D1D23" w:rsidRDefault="00572F26">
            <w:pPr>
              <w:spacing w:after="0"/>
              <w:contextualSpacing/>
              <w:rPr>
                <w:rFonts w:eastAsia="Calibri"/>
                <w:noProof/>
                <w:szCs w:val="24"/>
              </w:rPr>
            </w:pPr>
            <w:r w:rsidRPr="007D1D23">
              <w:rPr>
                <w:rFonts w:eastAsia="Times New Roman"/>
                <w:b/>
                <w:bCs/>
                <w:noProof/>
                <w:szCs w:val="24"/>
              </w:rPr>
              <w:t xml:space="preserve">Name of the step: </w:t>
            </w:r>
            <w:r w:rsidRPr="00AD2C04">
              <w:rPr>
                <w:rFonts w:eastAsia="Times New Roman"/>
                <w:noProof/>
                <w:szCs w:val="24"/>
              </w:rPr>
              <w:t>A data collection system on the enforcement of court decisions is operational</w:t>
            </w:r>
          </w:p>
        </w:tc>
      </w:tr>
      <w:tr w:rsidR="00572F26" w:rsidRPr="007D1D23" w14:paraId="62CE4F2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E1766C3" w14:textId="77777777" w:rsidR="00572F26" w:rsidRPr="007D1D23" w:rsidRDefault="00572F26">
            <w:pPr>
              <w:spacing w:after="0"/>
              <w:contextualSpacing/>
              <w:rPr>
                <w:rFonts w:eastAsia="Times New Roman"/>
                <w:noProof/>
                <w:szCs w:val="24"/>
              </w:rPr>
            </w:pPr>
            <w:r w:rsidRPr="007D1D23">
              <w:rPr>
                <w:rFonts w:eastAsia="Times New Roman"/>
                <w:b/>
                <w:bCs/>
                <w:noProof/>
                <w:szCs w:val="24"/>
              </w:rPr>
              <w:t>Related reform/investment</w:t>
            </w:r>
            <w:r w:rsidRPr="007D1D23">
              <w:rPr>
                <w:rFonts w:eastAsia="Calibri" w:cs="Arial"/>
                <w:b/>
                <w:noProof/>
                <w:szCs w:val="24"/>
              </w:rPr>
              <w:t>:</w:t>
            </w:r>
            <w:r w:rsidRPr="007D1D23">
              <w:rPr>
                <w:rFonts w:eastAsia="Times New Roman"/>
                <w:noProof/>
                <w:szCs w:val="24"/>
              </w:rPr>
              <w:t xml:space="preserve"> Reform </w:t>
            </w:r>
            <w:r>
              <w:rPr>
                <w:rFonts w:eastAsia="Times New Roman"/>
                <w:noProof/>
                <w:szCs w:val="24"/>
              </w:rPr>
              <w:t xml:space="preserve">2. </w:t>
            </w:r>
            <w:r w:rsidRPr="00AD2C04">
              <w:rPr>
                <w:rFonts w:eastAsia="Times New Roman"/>
                <w:noProof/>
                <w:szCs w:val="24"/>
              </w:rPr>
              <w:t>Reforms of insolvency and enforcement of court decisions</w:t>
            </w:r>
            <w:r w:rsidRPr="00625FE4">
              <w:rPr>
                <w:rFonts w:eastAsia="Times New Roman"/>
                <w:noProof/>
                <w:szCs w:val="24"/>
              </w:rPr>
              <w:t xml:space="preserve"> </w:t>
            </w:r>
          </w:p>
        </w:tc>
      </w:tr>
      <w:tr w:rsidR="00572F26" w:rsidRPr="007D1D23" w14:paraId="7229FF92"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FBEB4C7" w14:textId="77777777" w:rsidR="00572F26" w:rsidRPr="0092174C" w:rsidRDefault="00572F26">
            <w:pPr>
              <w:spacing w:after="0"/>
              <w:contextualSpacing/>
              <w:rPr>
                <w:rFonts w:eastAsia="Times New Roman"/>
                <w:noProof/>
                <w:color w:val="000000" w:themeColor="text1"/>
                <w:szCs w:val="24"/>
                <w:highlight w:val="yellow"/>
              </w:rPr>
            </w:pPr>
            <w:r w:rsidRPr="07FFA438">
              <w:rPr>
                <w:rFonts w:eastAsia="Times New Roman"/>
                <w:b/>
                <w:bCs/>
                <w:noProof/>
                <w:szCs w:val="24"/>
              </w:rPr>
              <w:t xml:space="preserve">Financed from: </w:t>
            </w:r>
            <w:r w:rsidR="0092174C">
              <w:rPr>
                <w:rFonts w:eastAsia="Times New Roman"/>
                <w:noProof/>
                <w:szCs w:val="24"/>
              </w:rPr>
              <w:t>loan</w:t>
            </w:r>
          </w:p>
        </w:tc>
      </w:tr>
      <w:tr w:rsidR="00572F26" w:rsidRPr="007D1D23" w14:paraId="681C48D8"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03E769B" w14:textId="77777777" w:rsidR="00572F26" w:rsidRPr="00222EE4" w:rsidRDefault="00572F26">
            <w:pPr>
              <w:spacing w:after="0"/>
              <w:contextualSpacing/>
              <w:rPr>
                <w:rFonts w:eastAsia="Times New Roman"/>
                <w:b/>
                <w:bCs/>
                <w:noProof/>
                <w:szCs w:val="24"/>
              </w:rPr>
            </w:pPr>
            <w:r w:rsidRPr="007D1D23">
              <w:rPr>
                <w:rFonts w:eastAsia="Times New Roman"/>
                <w:b/>
                <w:bCs/>
                <w:noProof/>
                <w:szCs w:val="24"/>
              </w:rPr>
              <w:t>Context</w:t>
            </w:r>
          </w:p>
          <w:p w14:paraId="0758E7D0" w14:textId="77777777" w:rsidR="00572F26" w:rsidRPr="007D1D23" w:rsidRDefault="00572F26">
            <w:pPr>
              <w:spacing w:after="0"/>
              <w:contextualSpacing/>
              <w:rPr>
                <w:rFonts w:eastAsia="Calibri"/>
                <w:noProof/>
                <w:szCs w:val="24"/>
              </w:rPr>
            </w:pPr>
            <w:r w:rsidRPr="007D1D23">
              <w:rPr>
                <w:rFonts w:eastAsia="Calibri"/>
                <w:noProof/>
                <w:szCs w:val="24"/>
              </w:rPr>
              <w:t>The requirement for step 3.</w:t>
            </w:r>
            <w:r>
              <w:rPr>
                <w:rFonts w:eastAsia="Calibri"/>
                <w:noProof/>
                <w:szCs w:val="24"/>
              </w:rPr>
              <w:t>9</w:t>
            </w:r>
            <w:r w:rsidRPr="007D1D23">
              <w:rPr>
                <w:rFonts w:eastAsia="Calibri"/>
                <w:noProof/>
                <w:szCs w:val="24"/>
              </w:rPr>
              <w:t xml:space="preserve"> described in the CID </w:t>
            </w:r>
            <w:r>
              <w:rPr>
                <w:rFonts w:eastAsia="Calibri"/>
                <w:noProof/>
                <w:szCs w:val="24"/>
              </w:rPr>
              <w:t>A</w:t>
            </w:r>
            <w:r w:rsidRPr="007D1D23">
              <w:rPr>
                <w:rFonts w:eastAsia="Calibri"/>
                <w:noProof/>
                <w:szCs w:val="24"/>
              </w:rPr>
              <w:t>nnex is:</w:t>
            </w:r>
          </w:p>
          <w:p w14:paraId="78C1BF52" w14:textId="77777777" w:rsidR="00572F26" w:rsidRPr="007D1D23" w:rsidRDefault="00572F26">
            <w:pPr>
              <w:spacing w:after="0"/>
              <w:contextualSpacing/>
              <w:rPr>
                <w:rFonts w:eastAsia="Calibri"/>
                <w:noProof/>
                <w:szCs w:val="24"/>
              </w:rPr>
            </w:pPr>
          </w:p>
          <w:p w14:paraId="3BD5A5CD" w14:textId="77777777" w:rsidR="00572F26" w:rsidRPr="007D1D23" w:rsidRDefault="00572F26">
            <w:pPr>
              <w:spacing w:after="0"/>
              <w:contextualSpacing/>
              <w:rPr>
                <w:rFonts w:eastAsia="Calibri"/>
                <w:i/>
                <w:iCs/>
                <w:noProof/>
                <w:szCs w:val="24"/>
              </w:rPr>
            </w:pPr>
            <w:r w:rsidRPr="007D1D23">
              <w:rPr>
                <w:rFonts w:eastAsia="Calibri"/>
                <w:noProof/>
                <w:szCs w:val="24"/>
              </w:rPr>
              <w:t>‘</w:t>
            </w:r>
            <w:r w:rsidRPr="00AD2C04">
              <w:rPr>
                <w:rFonts w:eastAsia="Calibri"/>
                <w:i/>
                <w:iCs/>
                <w:noProof/>
                <w:szCs w:val="24"/>
              </w:rPr>
              <w:t>A data collection system on the enforcement of court decisions is operational</w:t>
            </w:r>
            <w:r w:rsidRPr="00F6339D">
              <w:rPr>
                <w:rFonts w:eastAsia="Calibri"/>
                <w:i/>
                <w:iCs/>
                <w:noProof/>
                <w:szCs w:val="24"/>
              </w:rPr>
              <w:t>.</w:t>
            </w:r>
            <w:r w:rsidRPr="007D1D23">
              <w:rPr>
                <w:rFonts w:eastAsia="Calibri"/>
                <w:i/>
                <w:iCs/>
                <w:noProof/>
                <w:szCs w:val="24"/>
              </w:rPr>
              <w:t>’</w:t>
            </w:r>
          </w:p>
          <w:p w14:paraId="0E466A70" w14:textId="77777777" w:rsidR="00572F26" w:rsidRPr="007D1D23" w:rsidRDefault="00572F26">
            <w:pPr>
              <w:spacing w:after="0"/>
              <w:contextualSpacing/>
              <w:rPr>
                <w:rFonts w:eastAsia="Calibri"/>
                <w:noProof/>
                <w:szCs w:val="24"/>
              </w:rPr>
            </w:pPr>
          </w:p>
          <w:p w14:paraId="3E6E10AC" w14:textId="77777777" w:rsidR="00572F26" w:rsidRPr="007D1D23" w:rsidRDefault="00572F26">
            <w:pPr>
              <w:spacing w:after="0"/>
              <w:contextualSpacing/>
              <w:rPr>
                <w:rFonts w:eastAsia="Calibri"/>
                <w:noProof/>
                <w:szCs w:val="24"/>
              </w:rPr>
            </w:pPr>
            <w:r w:rsidRPr="007D1D23">
              <w:rPr>
                <w:rFonts w:eastAsia="Calibri"/>
                <w:noProof/>
                <w:szCs w:val="24"/>
              </w:rPr>
              <w:t>Step 3.</w:t>
            </w:r>
            <w:r>
              <w:rPr>
                <w:rFonts w:eastAsia="Calibri"/>
                <w:noProof/>
                <w:szCs w:val="24"/>
              </w:rPr>
              <w:t>9</w:t>
            </w:r>
            <w:r w:rsidRPr="007D1D23">
              <w:rPr>
                <w:rFonts w:eastAsia="Calibri"/>
                <w:noProof/>
                <w:szCs w:val="24"/>
              </w:rPr>
              <w:t xml:space="preserve"> is the</w:t>
            </w:r>
            <w:r>
              <w:rPr>
                <w:rFonts w:eastAsia="Calibri"/>
                <w:noProof/>
                <w:szCs w:val="24"/>
              </w:rPr>
              <w:t xml:space="preserve"> third</w:t>
            </w:r>
            <w:r w:rsidRPr="007D1D23">
              <w:rPr>
                <w:rFonts w:eastAsia="Calibri"/>
                <w:noProof/>
                <w:szCs w:val="24"/>
              </w:rPr>
              <w:t xml:space="preserve"> of </w:t>
            </w:r>
            <w:r>
              <w:rPr>
                <w:rFonts w:eastAsia="Calibri"/>
                <w:noProof/>
                <w:szCs w:val="24"/>
              </w:rPr>
              <w:t>five</w:t>
            </w:r>
            <w:r w:rsidRPr="007D1D23">
              <w:rPr>
                <w:rFonts w:eastAsia="Calibri"/>
                <w:noProof/>
                <w:szCs w:val="24"/>
              </w:rPr>
              <w:t xml:space="preserve"> steps in the implementation of </w:t>
            </w:r>
            <w:r>
              <w:rPr>
                <w:rFonts w:eastAsia="Calibri"/>
                <w:noProof/>
                <w:szCs w:val="24"/>
              </w:rPr>
              <w:t>r</w:t>
            </w:r>
            <w:r w:rsidRPr="007D1D23">
              <w:rPr>
                <w:rFonts w:eastAsia="Calibri"/>
                <w:noProof/>
                <w:szCs w:val="24"/>
              </w:rPr>
              <w:t xml:space="preserve">eform </w:t>
            </w:r>
            <w:r>
              <w:rPr>
                <w:rFonts w:eastAsia="Calibri"/>
                <w:noProof/>
                <w:szCs w:val="24"/>
              </w:rPr>
              <w:t>2</w:t>
            </w:r>
            <w:r w:rsidRPr="007D1D23">
              <w:rPr>
                <w:rFonts w:eastAsia="Calibri"/>
                <w:noProof/>
                <w:szCs w:val="24"/>
              </w:rPr>
              <w:t xml:space="preserve"> of </w:t>
            </w:r>
            <w:r>
              <w:rPr>
                <w:rFonts w:eastAsia="Calibri"/>
                <w:noProof/>
                <w:szCs w:val="24"/>
              </w:rPr>
              <w:t>c</w:t>
            </w:r>
            <w:r w:rsidRPr="007D1D23">
              <w:rPr>
                <w:rFonts w:eastAsia="Calibri"/>
                <w:noProof/>
                <w:szCs w:val="24"/>
              </w:rPr>
              <w:t xml:space="preserve">hapter 3 (judicial system). It was preceded by </w:t>
            </w:r>
            <w:r>
              <w:rPr>
                <w:rFonts w:eastAsia="Calibri"/>
                <w:noProof/>
                <w:szCs w:val="24"/>
              </w:rPr>
              <w:t>s</w:t>
            </w:r>
            <w:r w:rsidRPr="007D1D23">
              <w:rPr>
                <w:rFonts w:eastAsia="Calibri"/>
                <w:noProof/>
                <w:szCs w:val="24"/>
              </w:rPr>
              <w:t>tep 3.</w:t>
            </w:r>
            <w:r>
              <w:rPr>
                <w:rFonts w:eastAsia="Calibri"/>
                <w:noProof/>
                <w:szCs w:val="24"/>
              </w:rPr>
              <w:t>6</w:t>
            </w:r>
            <w:r w:rsidRPr="007D1D23">
              <w:rPr>
                <w:rFonts w:eastAsia="Calibri"/>
                <w:noProof/>
                <w:szCs w:val="24"/>
              </w:rPr>
              <w:t xml:space="preserve"> on the </w:t>
            </w:r>
            <w:r>
              <w:rPr>
                <w:rFonts w:eastAsia="Calibri"/>
                <w:noProof/>
                <w:szCs w:val="24"/>
              </w:rPr>
              <w:t>e</w:t>
            </w:r>
            <w:r w:rsidRPr="00E9509D">
              <w:rPr>
                <w:rFonts w:eastAsia="Calibri"/>
                <w:noProof/>
                <w:szCs w:val="24"/>
              </w:rPr>
              <w:t xml:space="preserve">ntry into force of the legislation on the improvement of </w:t>
            </w:r>
            <w:r>
              <w:rPr>
                <w:rFonts w:eastAsia="Calibri"/>
                <w:noProof/>
                <w:szCs w:val="24"/>
              </w:rPr>
              <w:t xml:space="preserve">the </w:t>
            </w:r>
            <w:r w:rsidRPr="00E9509D">
              <w:rPr>
                <w:rFonts w:eastAsia="Calibri"/>
                <w:noProof/>
                <w:szCs w:val="24"/>
              </w:rPr>
              <w:t>insolvency regime</w:t>
            </w:r>
            <w:r>
              <w:rPr>
                <w:rFonts w:eastAsia="Calibri"/>
                <w:noProof/>
                <w:szCs w:val="24"/>
              </w:rPr>
              <w:t>, positively assessed as part of 3</w:t>
            </w:r>
            <w:r w:rsidRPr="002F1E58">
              <w:rPr>
                <w:rFonts w:eastAsia="Calibri"/>
                <w:noProof/>
                <w:szCs w:val="24"/>
                <w:vertAlign w:val="superscript"/>
              </w:rPr>
              <w:t>rd</w:t>
            </w:r>
            <w:r>
              <w:rPr>
                <w:rFonts w:eastAsia="Calibri"/>
                <w:noProof/>
                <w:szCs w:val="24"/>
              </w:rPr>
              <w:t xml:space="preserve"> payment request (Q4 2024) and step 3.8 on the entry into force of </w:t>
            </w:r>
            <w:r w:rsidRPr="00AD2C04">
              <w:rPr>
                <w:rFonts w:eastAsia="Calibri"/>
                <w:noProof/>
                <w:szCs w:val="24"/>
              </w:rPr>
              <w:t>the law on the enforcement of court decisions related to monetary and non-monetary obligations and further digitalisation of the enforcement proceedings</w:t>
            </w:r>
            <w:r>
              <w:rPr>
                <w:rFonts w:eastAsia="Calibri"/>
                <w:noProof/>
                <w:szCs w:val="24"/>
              </w:rPr>
              <w:t>, outstanding from the fifth (Q2 2025) instalment and positively assessed as part of the current payment request.</w:t>
            </w:r>
            <w:r w:rsidRPr="007D1D23">
              <w:rPr>
                <w:rFonts w:eastAsia="Calibri"/>
                <w:noProof/>
                <w:szCs w:val="24"/>
              </w:rPr>
              <w:t xml:space="preserve"> It is followed by </w:t>
            </w:r>
            <w:r>
              <w:rPr>
                <w:rFonts w:eastAsia="Calibri"/>
                <w:noProof/>
                <w:szCs w:val="24"/>
              </w:rPr>
              <w:t>s</w:t>
            </w:r>
            <w:r w:rsidRPr="007D1D23">
              <w:rPr>
                <w:rFonts w:eastAsia="Calibri"/>
                <w:noProof/>
                <w:szCs w:val="24"/>
              </w:rPr>
              <w:t>tep 3.</w:t>
            </w:r>
            <w:r>
              <w:rPr>
                <w:rFonts w:eastAsia="Calibri"/>
                <w:noProof/>
                <w:szCs w:val="24"/>
              </w:rPr>
              <w:t>7</w:t>
            </w:r>
            <w:r w:rsidRPr="007D1D23">
              <w:rPr>
                <w:rFonts w:eastAsia="Calibri"/>
                <w:noProof/>
                <w:szCs w:val="24"/>
              </w:rPr>
              <w:t xml:space="preserve"> (due by Q</w:t>
            </w:r>
            <w:r>
              <w:rPr>
                <w:rFonts w:eastAsia="Calibri"/>
                <w:noProof/>
                <w:szCs w:val="24"/>
              </w:rPr>
              <w:t>1</w:t>
            </w:r>
            <w:r w:rsidRPr="007D1D23">
              <w:rPr>
                <w:rFonts w:eastAsia="Calibri"/>
                <w:noProof/>
                <w:szCs w:val="24"/>
              </w:rPr>
              <w:t xml:space="preserve"> 202</w:t>
            </w:r>
            <w:r>
              <w:rPr>
                <w:rFonts w:eastAsia="Calibri"/>
                <w:noProof/>
                <w:szCs w:val="24"/>
              </w:rPr>
              <w:t>6</w:t>
            </w:r>
            <w:r w:rsidRPr="007D1D23">
              <w:rPr>
                <w:rFonts w:eastAsia="Calibri"/>
                <w:noProof/>
                <w:szCs w:val="24"/>
              </w:rPr>
              <w:t>)</w:t>
            </w:r>
            <w:r>
              <w:rPr>
                <w:rFonts w:eastAsia="Calibri"/>
                <w:noProof/>
                <w:szCs w:val="24"/>
              </w:rPr>
              <w:t xml:space="preserve"> on the entry into force of </w:t>
            </w:r>
            <w:r w:rsidRPr="00C81448">
              <w:rPr>
                <w:rFonts w:eastAsia="Calibri"/>
                <w:noProof/>
                <w:szCs w:val="24"/>
              </w:rPr>
              <w:t>the legislation for simplified insolvency procedures for Micro, Small, and Medium Enterprises (MSMEs)</w:t>
            </w:r>
            <w:r>
              <w:rPr>
                <w:rFonts w:eastAsia="Calibri"/>
                <w:noProof/>
                <w:szCs w:val="24"/>
              </w:rPr>
              <w:t xml:space="preserve"> and step 3.10 (due by Q2 2026) according to which the upgraded IT system for enforcement of court decisions is operational.</w:t>
            </w:r>
          </w:p>
          <w:p w14:paraId="1F8262FD" w14:textId="77777777" w:rsidR="00572F26" w:rsidRPr="007D1D23" w:rsidRDefault="00572F26">
            <w:pPr>
              <w:spacing w:after="0"/>
              <w:contextualSpacing/>
              <w:rPr>
                <w:rFonts w:eastAsia="Calibri"/>
                <w:noProof/>
                <w:szCs w:val="24"/>
              </w:rPr>
            </w:pPr>
          </w:p>
        </w:tc>
      </w:tr>
      <w:tr w:rsidR="00572F26" w:rsidRPr="007D1D23" w14:paraId="771CA89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0236482" w14:textId="77777777" w:rsidR="00572F26" w:rsidRPr="007D1D23" w:rsidRDefault="00572F26">
            <w:pPr>
              <w:spacing w:after="0"/>
              <w:contextualSpacing/>
              <w:rPr>
                <w:rFonts w:eastAsia="Calibri"/>
                <w:noProof/>
                <w:szCs w:val="24"/>
              </w:rPr>
            </w:pPr>
            <w:r w:rsidRPr="007D1D23">
              <w:rPr>
                <w:rFonts w:eastAsia="Times New Roman"/>
                <w:b/>
                <w:bCs/>
                <w:noProof/>
                <w:szCs w:val="24"/>
              </w:rPr>
              <w:t>Evidence provided</w:t>
            </w:r>
          </w:p>
          <w:p w14:paraId="08D38122" w14:textId="77777777" w:rsidR="00572F26" w:rsidRPr="007D1D23" w:rsidRDefault="00572F26">
            <w:pPr>
              <w:spacing w:after="0"/>
              <w:contextualSpacing/>
              <w:rPr>
                <w:rFonts w:eastAsia="Times New Roman"/>
                <w:b/>
                <w:bCs/>
                <w:noProof/>
                <w:szCs w:val="24"/>
              </w:rPr>
            </w:pPr>
          </w:p>
          <w:p w14:paraId="350DA7C8" w14:textId="77777777" w:rsidR="00572F26" w:rsidRPr="0092174C" w:rsidRDefault="00572F26" w:rsidP="00415BD3">
            <w:pPr>
              <w:numPr>
                <w:ilvl w:val="0"/>
                <w:numId w:val="8"/>
              </w:numPr>
              <w:spacing w:before="0" w:after="0"/>
              <w:contextualSpacing/>
              <w:rPr>
                <w:rFonts w:eastAsia="Times New Roman"/>
                <w:noProof/>
                <w:szCs w:val="24"/>
              </w:rPr>
            </w:pPr>
            <w:r>
              <w:rPr>
                <w:rFonts w:eastAsia="Times New Roman"/>
                <w:noProof/>
                <w:szCs w:val="24"/>
              </w:rPr>
              <w:t>S</w:t>
            </w:r>
            <w:r w:rsidRPr="007D1D23">
              <w:rPr>
                <w:rFonts w:eastAsia="Times New Roman"/>
                <w:noProof/>
                <w:szCs w:val="24"/>
              </w:rPr>
              <w:t>ummary document duly justifying how the step was satisfactorily fulfilled, in line with the requirements set out in the CID Annex;</w:t>
            </w:r>
          </w:p>
          <w:p w14:paraId="67EA607F" w14:textId="77777777" w:rsidR="00572F26" w:rsidRPr="0092174C" w:rsidRDefault="00572F26" w:rsidP="00415BD3">
            <w:pPr>
              <w:numPr>
                <w:ilvl w:val="0"/>
                <w:numId w:val="8"/>
              </w:numPr>
              <w:spacing w:before="0" w:after="0"/>
              <w:contextualSpacing/>
              <w:rPr>
                <w:rFonts w:eastAsia="Times New Roman"/>
                <w:noProof/>
                <w:szCs w:val="24"/>
              </w:rPr>
            </w:pPr>
            <w:r w:rsidRPr="714CE870">
              <w:rPr>
                <w:rFonts w:eastAsia="Times New Roman"/>
                <w:noProof/>
                <w:szCs w:val="24"/>
              </w:rPr>
              <w:t>Link to the dashboard at the website of the Ministry of Justice:</w:t>
            </w:r>
            <w:r>
              <w:rPr>
                <w:noProof/>
              </w:rPr>
              <w:t xml:space="preserve"> </w:t>
            </w:r>
            <w:hyperlink r:id="rId26">
              <w:r w:rsidRPr="714CE870">
                <w:rPr>
                  <w:rStyle w:val="Hyperlink"/>
                  <w:rFonts w:eastAsia="Times New Roman"/>
                  <w:noProof/>
                  <w:szCs w:val="24"/>
                </w:rPr>
                <w:t>https://minjust.gov.ua/other/data_collection_system_on_enforcement_proceedings</w:t>
              </w:r>
            </w:hyperlink>
            <w:r>
              <w:rPr>
                <w:noProof/>
              </w:rPr>
              <w:t>;</w:t>
            </w:r>
          </w:p>
          <w:p w14:paraId="2584D4DC" w14:textId="77777777" w:rsidR="00572F26" w:rsidRDefault="00572F26" w:rsidP="00415BD3">
            <w:pPr>
              <w:numPr>
                <w:ilvl w:val="0"/>
                <w:numId w:val="8"/>
              </w:numPr>
              <w:spacing w:before="0" w:after="0"/>
              <w:contextualSpacing/>
              <w:rPr>
                <w:rFonts w:eastAsia="Times New Roman"/>
                <w:noProof/>
                <w:szCs w:val="24"/>
              </w:rPr>
            </w:pPr>
            <w:r w:rsidRPr="1EAE4CC7">
              <w:rPr>
                <w:rFonts w:eastAsia="Times New Roman"/>
                <w:noProof/>
                <w:szCs w:val="24"/>
              </w:rPr>
              <w:t>Copy of the order of the State Secretary of the Ministry of Justice on the measures for the implementation of step 3.9 in the Ukraine Plan.</w:t>
            </w:r>
          </w:p>
          <w:p w14:paraId="73E6C4E6" w14:textId="77777777" w:rsidR="00572F26" w:rsidRPr="007D1D23" w:rsidRDefault="00572F26">
            <w:pPr>
              <w:spacing w:after="0"/>
              <w:ind w:left="720"/>
              <w:contextualSpacing/>
              <w:rPr>
                <w:rFonts w:eastAsia="Times New Roman"/>
                <w:noProof/>
                <w:szCs w:val="24"/>
              </w:rPr>
            </w:pPr>
          </w:p>
        </w:tc>
      </w:tr>
      <w:tr w:rsidR="00572F26" w:rsidRPr="007D1D23" w14:paraId="03573301"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17D48A8" w14:textId="77777777" w:rsidR="00572F26" w:rsidRPr="007D1D23" w:rsidRDefault="00572F26">
            <w:pPr>
              <w:spacing w:after="0"/>
              <w:contextualSpacing/>
              <w:rPr>
                <w:rFonts w:eastAsia="Times New Roman"/>
                <w:b/>
                <w:bCs/>
                <w:noProof/>
                <w:szCs w:val="24"/>
              </w:rPr>
            </w:pPr>
            <w:r w:rsidRPr="007D1D23">
              <w:rPr>
                <w:rFonts w:eastAsia="Times New Roman"/>
                <w:b/>
                <w:bCs/>
                <w:noProof/>
                <w:szCs w:val="24"/>
              </w:rPr>
              <w:t>Analysis</w:t>
            </w:r>
          </w:p>
          <w:p w14:paraId="5E5922BB" w14:textId="77777777" w:rsidR="00572F26" w:rsidRPr="0092174C" w:rsidRDefault="00572F26">
            <w:pPr>
              <w:spacing w:after="0"/>
              <w:textAlignment w:val="baseline"/>
              <w:rPr>
                <w:rFonts w:eastAsia="Times New Roman"/>
                <w:noProof/>
                <w:szCs w:val="24"/>
                <w:lang w:eastAsia="en-IE"/>
              </w:rPr>
            </w:pPr>
            <w:r w:rsidRPr="007D1D23">
              <w:rPr>
                <w:rFonts w:eastAsia="Times New Roman"/>
                <w:noProof/>
                <w:szCs w:val="24"/>
                <w:lang w:eastAsia="en-IE"/>
              </w:rPr>
              <w:t xml:space="preserve">The justification and substantive evidence provided by the Ukrainian authorities cover all the constitutive elements of </w:t>
            </w:r>
            <w:r>
              <w:rPr>
                <w:rFonts w:eastAsia="Times New Roman"/>
                <w:noProof/>
                <w:szCs w:val="24"/>
                <w:lang w:eastAsia="en-IE"/>
              </w:rPr>
              <w:t>s</w:t>
            </w:r>
            <w:r w:rsidRPr="007D1D23">
              <w:rPr>
                <w:rFonts w:eastAsia="Times New Roman"/>
                <w:noProof/>
                <w:szCs w:val="24"/>
                <w:lang w:eastAsia="en-IE"/>
              </w:rPr>
              <w:t>tep 3.</w:t>
            </w:r>
            <w:r>
              <w:rPr>
                <w:rFonts w:eastAsia="Times New Roman"/>
                <w:noProof/>
                <w:szCs w:val="24"/>
                <w:lang w:eastAsia="en-IE"/>
              </w:rPr>
              <w:t>9</w:t>
            </w:r>
            <w:r w:rsidRPr="007D1D23">
              <w:rPr>
                <w:rFonts w:eastAsia="Times New Roman"/>
                <w:noProof/>
                <w:szCs w:val="24"/>
                <w:lang w:eastAsia="en-IE"/>
              </w:rPr>
              <w:t>.</w:t>
            </w:r>
          </w:p>
          <w:p w14:paraId="1C9647A3" w14:textId="77777777" w:rsidR="00572F26" w:rsidRDefault="00572F26">
            <w:pPr>
              <w:spacing w:after="0"/>
              <w:rPr>
                <w:rFonts w:eastAsia="Calibri"/>
                <w:noProof/>
                <w:szCs w:val="24"/>
              </w:rPr>
            </w:pPr>
            <w:r w:rsidRPr="007D1D23">
              <w:rPr>
                <w:rFonts w:eastAsia="Calibri"/>
                <w:noProof/>
                <w:szCs w:val="24"/>
              </w:rPr>
              <w:t xml:space="preserve">The objective of </w:t>
            </w:r>
            <w:r>
              <w:rPr>
                <w:rFonts w:eastAsia="Calibri"/>
                <w:noProof/>
                <w:szCs w:val="24"/>
              </w:rPr>
              <w:t>r</w:t>
            </w:r>
            <w:r w:rsidRPr="007D1D23">
              <w:rPr>
                <w:rFonts w:eastAsia="Calibri"/>
                <w:noProof/>
                <w:szCs w:val="24"/>
              </w:rPr>
              <w:t>eform</w:t>
            </w:r>
            <w:r>
              <w:rPr>
                <w:rFonts w:eastAsia="Calibri"/>
                <w:noProof/>
                <w:szCs w:val="24"/>
              </w:rPr>
              <w:t xml:space="preserve"> 2</w:t>
            </w:r>
            <w:r w:rsidRPr="007D1D23">
              <w:rPr>
                <w:rFonts w:eastAsia="Calibri"/>
                <w:noProof/>
                <w:szCs w:val="24"/>
              </w:rPr>
              <w:t xml:space="preserve"> is </w:t>
            </w:r>
            <w:r w:rsidRPr="002E67F2">
              <w:rPr>
                <w:rFonts w:eastAsia="Calibri"/>
                <w:noProof/>
                <w:szCs w:val="24"/>
              </w:rPr>
              <w:t xml:space="preserve">the improvement of insolvency and enforcement procedures by aligning the relevant legislation with the EU </w:t>
            </w:r>
            <w:r w:rsidRPr="714CE870">
              <w:rPr>
                <w:rFonts w:eastAsia="Calibri"/>
                <w:i/>
                <w:noProof/>
                <w:szCs w:val="24"/>
              </w:rPr>
              <w:t>acquis</w:t>
            </w:r>
            <w:r w:rsidRPr="002E67F2">
              <w:rPr>
                <w:rFonts w:eastAsia="Calibri"/>
                <w:noProof/>
                <w:szCs w:val="24"/>
              </w:rPr>
              <w:t xml:space="preserve"> and building institutional and other capacities to properly apply it.</w:t>
            </w:r>
            <w:r>
              <w:rPr>
                <w:rFonts w:eastAsia="Calibri"/>
                <w:noProof/>
                <w:szCs w:val="24"/>
              </w:rPr>
              <w:t xml:space="preserve"> To this end, the Ministry of Justice developed a data collection system compiling data on enforcement proceedings.</w:t>
            </w:r>
          </w:p>
          <w:p w14:paraId="4C46FAAD" w14:textId="77777777" w:rsidR="00572F26" w:rsidRDefault="00572F26">
            <w:pPr>
              <w:spacing w:after="0"/>
              <w:rPr>
                <w:rFonts w:eastAsia="Calibri"/>
                <w:noProof/>
                <w:szCs w:val="24"/>
              </w:rPr>
            </w:pPr>
            <w:r>
              <w:rPr>
                <w:rFonts w:eastAsia="Calibri"/>
                <w:noProof/>
                <w:szCs w:val="24"/>
              </w:rPr>
              <w:t xml:space="preserve">The </w:t>
            </w:r>
            <w:r w:rsidRPr="1BADE5CA">
              <w:rPr>
                <w:rFonts w:eastAsia="Calibri"/>
                <w:noProof/>
                <w:szCs w:val="24"/>
              </w:rPr>
              <w:t>data</w:t>
            </w:r>
            <w:r>
              <w:rPr>
                <w:rFonts w:eastAsia="Calibri"/>
                <w:noProof/>
                <w:szCs w:val="24"/>
              </w:rPr>
              <w:t xml:space="preserve"> collection system is publicly available at the website of the Ministry of </w:t>
            </w:r>
            <w:r w:rsidRPr="1BADE5CA">
              <w:rPr>
                <w:rFonts w:eastAsia="Calibri"/>
                <w:noProof/>
                <w:szCs w:val="24"/>
              </w:rPr>
              <w:t>Justice</w:t>
            </w:r>
            <w:r>
              <w:rPr>
                <w:rFonts w:eastAsia="Calibri"/>
                <w:noProof/>
                <w:szCs w:val="24"/>
              </w:rPr>
              <w:t xml:space="preserve"> and</w:t>
            </w:r>
            <w:r w:rsidRPr="00FB3E56">
              <w:rPr>
                <w:rFonts w:eastAsia="Calibri"/>
                <w:noProof/>
                <w:szCs w:val="24"/>
              </w:rPr>
              <w:t xml:space="preserve"> is based on official statistics. </w:t>
            </w:r>
            <w:r>
              <w:rPr>
                <w:rFonts w:eastAsia="Calibri"/>
                <w:noProof/>
                <w:szCs w:val="24"/>
              </w:rPr>
              <w:t>It provides statistical information on the enforcement of court decisions by different categories of decisions. It also provides information on the activities of public and private enforcement officers and of the enforcement of the decisions of the European Court of Human Rights.</w:t>
            </w:r>
          </w:p>
          <w:p w14:paraId="5A0B9D1B" w14:textId="77777777" w:rsidR="00572F26" w:rsidRDefault="00572F26">
            <w:pPr>
              <w:spacing w:after="0"/>
              <w:rPr>
                <w:rFonts w:eastAsia="Calibri"/>
                <w:noProof/>
                <w:szCs w:val="24"/>
              </w:rPr>
            </w:pPr>
            <w:r>
              <w:rPr>
                <w:rFonts w:eastAsia="Calibri"/>
                <w:noProof/>
                <w:szCs w:val="24"/>
              </w:rPr>
              <w:t>The system compiles information from different sources and provides it on the public platform. Better access to this information is expected to improve evidence-based policy making and public scrutiny of the enforcement of court decisions.</w:t>
            </w:r>
          </w:p>
          <w:p w14:paraId="0A9701FC" w14:textId="77777777" w:rsidR="00572F26" w:rsidRDefault="00572F26">
            <w:pPr>
              <w:spacing w:after="0"/>
              <w:rPr>
                <w:rFonts w:eastAsia="Calibri"/>
                <w:noProof/>
                <w:szCs w:val="24"/>
              </w:rPr>
            </w:pPr>
            <w:r>
              <w:rPr>
                <w:rFonts w:eastAsia="Calibri"/>
                <w:noProof/>
                <w:szCs w:val="24"/>
              </w:rPr>
              <w:t xml:space="preserve">The Ministry of Justice plans to further upgrade the system based on the experiences and user feedback after the first months of operation of the new system. </w:t>
            </w:r>
          </w:p>
          <w:p w14:paraId="5E33C69C" w14:textId="77777777" w:rsidR="00572F26" w:rsidRPr="007D1D23" w:rsidRDefault="00572F26">
            <w:pPr>
              <w:spacing w:after="0"/>
              <w:rPr>
                <w:rFonts w:eastAsia="Calibri"/>
                <w:noProof/>
                <w:szCs w:val="24"/>
              </w:rPr>
            </w:pPr>
          </w:p>
        </w:tc>
      </w:tr>
      <w:tr w:rsidR="00572F26" w:rsidRPr="007D1D23" w14:paraId="656AFB6C"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34C6928" w14:textId="77777777" w:rsidR="00572F26" w:rsidRPr="007D1D23" w:rsidRDefault="00572F26">
            <w:pPr>
              <w:spacing w:after="0"/>
              <w:contextualSpacing/>
              <w:rPr>
                <w:rFonts w:eastAsia="Times New Roman"/>
                <w:noProof/>
                <w:szCs w:val="24"/>
              </w:rPr>
            </w:pPr>
            <w:r w:rsidRPr="007D1D23">
              <w:rPr>
                <w:rFonts w:eastAsia="Times New Roman"/>
                <w:b/>
                <w:bCs/>
                <w:noProof/>
                <w:szCs w:val="24"/>
              </w:rPr>
              <w:t xml:space="preserve">Commission assessment: </w:t>
            </w:r>
            <w:r w:rsidRPr="007D1D23">
              <w:rPr>
                <w:rFonts w:eastAsia="Times New Roman"/>
                <w:noProof/>
                <w:szCs w:val="24"/>
              </w:rPr>
              <w:t>satisfactorily fulfilled</w:t>
            </w:r>
          </w:p>
        </w:tc>
      </w:tr>
    </w:tbl>
    <w:p w14:paraId="543C3A8C" w14:textId="77777777" w:rsidR="00572F26" w:rsidRDefault="00572F26" w:rsidP="00572F26">
      <w:pPr>
        <w:keepNext/>
        <w:keepLines/>
        <w:contextualSpacing/>
        <w:rPr>
          <w:rFonts w:eastAsia="Calibri"/>
          <w:noProof/>
          <w:szCs w:val="24"/>
        </w:rPr>
      </w:pPr>
    </w:p>
    <w:p w14:paraId="259EDE4F" w14:textId="77777777" w:rsidR="00572F26" w:rsidRPr="00146766" w:rsidRDefault="00572F26" w:rsidP="00572F26">
      <w:pPr>
        <w:keepNext/>
        <w:keepLines/>
        <w:contextualSpacing/>
        <w:outlineLvl w:val="0"/>
        <w:rPr>
          <w:rFonts w:eastAsia="Times New Roman"/>
          <w:b/>
          <w:bCs/>
          <w:noProof/>
          <w:szCs w:val="24"/>
        </w:rPr>
      </w:pPr>
      <w:r w:rsidRPr="487C7AAD">
        <w:rPr>
          <w:rFonts w:eastAsia="Times New Roman"/>
          <w:b/>
          <w:bCs/>
          <w:noProof/>
          <w:szCs w:val="24"/>
        </w:rPr>
        <w:t>Step 5.</w:t>
      </w:r>
      <w:r>
        <w:rPr>
          <w:rFonts w:eastAsia="Times New Roman"/>
          <w:b/>
          <w:bCs/>
          <w:noProof/>
          <w:szCs w:val="24"/>
        </w:rPr>
        <w:t>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146766" w14:paraId="0FA882AA"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AC3412F" w14:textId="77777777" w:rsidR="00572F26" w:rsidRPr="000E32A3" w:rsidRDefault="00572F26">
            <w:pPr>
              <w:spacing w:after="0"/>
              <w:contextualSpacing/>
              <w:rPr>
                <w:rFonts w:eastAsia="Times New Roman"/>
                <w:noProof/>
                <w:szCs w:val="24"/>
              </w:rPr>
            </w:pPr>
            <w:r w:rsidRPr="487C7AAD">
              <w:rPr>
                <w:rFonts w:eastAsia="Times New Roman"/>
                <w:b/>
                <w:bCs/>
                <w:noProof/>
                <w:szCs w:val="24"/>
              </w:rPr>
              <w:t xml:space="preserve">Name of the step: </w:t>
            </w:r>
            <w:r w:rsidRPr="00831C70">
              <w:rPr>
                <w:rFonts w:eastAsia="Times New Roman"/>
                <w:noProof/>
                <w:szCs w:val="24"/>
              </w:rPr>
              <w:t>Entry into force of the law on the improvement of the state regulation for capital markets and organised commodity markets</w:t>
            </w:r>
          </w:p>
        </w:tc>
      </w:tr>
      <w:tr w:rsidR="00572F26" w:rsidRPr="00146766" w14:paraId="5762728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4EA97E63" w14:textId="77777777" w:rsidR="00572F26" w:rsidRPr="00146766" w:rsidRDefault="00572F26">
            <w:pPr>
              <w:spacing w:after="0"/>
              <w:contextualSpacing/>
              <w:rPr>
                <w:noProof/>
                <w:szCs w:val="24"/>
              </w:rPr>
            </w:pPr>
            <w:r w:rsidRPr="487C7AAD">
              <w:rPr>
                <w:rFonts w:eastAsia="Times New Roman"/>
                <w:b/>
                <w:bCs/>
                <w:noProof/>
                <w:szCs w:val="24"/>
              </w:rPr>
              <w:t>Related reform/investment</w:t>
            </w:r>
            <w:r w:rsidRPr="487C7AAD">
              <w:rPr>
                <w:b/>
                <w:bCs/>
                <w:noProof/>
                <w:szCs w:val="24"/>
              </w:rPr>
              <w:t>:</w:t>
            </w:r>
            <w:r w:rsidRPr="487C7AAD">
              <w:rPr>
                <w:rFonts w:eastAsia="Times New Roman"/>
                <w:noProof/>
                <w:szCs w:val="24"/>
              </w:rPr>
              <w:t xml:space="preserve"> Reform </w:t>
            </w:r>
            <w:r>
              <w:rPr>
                <w:rFonts w:eastAsia="Times New Roman"/>
                <w:noProof/>
                <w:szCs w:val="24"/>
              </w:rPr>
              <w:t>4</w:t>
            </w:r>
            <w:r w:rsidRPr="487C7AAD">
              <w:rPr>
                <w:rFonts w:eastAsia="Times New Roman"/>
                <w:noProof/>
                <w:szCs w:val="24"/>
              </w:rPr>
              <w:t xml:space="preserve">. </w:t>
            </w:r>
            <w:r w:rsidRPr="00831C70">
              <w:rPr>
                <w:rFonts w:eastAsia="Times New Roman"/>
                <w:noProof/>
                <w:szCs w:val="24"/>
              </w:rPr>
              <w:t>Improved capacity of the financial supervisory authority</w:t>
            </w:r>
          </w:p>
        </w:tc>
      </w:tr>
      <w:tr w:rsidR="00572F26" w:rsidRPr="00146766" w14:paraId="19B3EE6E"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76CFB732" w14:textId="77777777" w:rsidR="00572F26" w:rsidRPr="0092174C" w:rsidRDefault="00572F26">
            <w:pPr>
              <w:spacing w:after="0"/>
              <w:contextualSpacing/>
              <w:rPr>
                <w:rFonts w:eastAsia="Times New Roman"/>
                <w:noProof/>
                <w:color w:val="000000" w:themeColor="text1"/>
                <w:szCs w:val="24"/>
              </w:rPr>
            </w:pPr>
            <w:r w:rsidRPr="487C7AAD">
              <w:rPr>
                <w:rFonts w:eastAsia="Times New Roman"/>
                <w:b/>
                <w:bCs/>
                <w:noProof/>
                <w:szCs w:val="24"/>
              </w:rPr>
              <w:t xml:space="preserve">Financed from: </w:t>
            </w:r>
            <w:r w:rsidR="0092174C">
              <w:rPr>
                <w:rFonts w:eastAsia="Times New Roman"/>
                <w:noProof/>
                <w:szCs w:val="24"/>
              </w:rPr>
              <w:t>loan</w:t>
            </w:r>
          </w:p>
        </w:tc>
      </w:tr>
      <w:tr w:rsidR="00572F26" w:rsidRPr="00146766" w14:paraId="6C4D8834"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6CEAFC7" w14:textId="77777777" w:rsidR="00572F26" w:rsidRPr="00222EE4" w:rsidRDefault="00572F26">
            <w:pPr>
              <w:spacing w:after="0"/>
              <w:contextualSpacing/>
              <w:rPr>
                <w:rFonts w:eastAsia="Times New Roman"/>
                <w:b/>
                <w:bCs/>
                <w:noProof/>
                <w:szCs w:val="24"/>
              </w:rPr>
            </w:pPr>
            <w:r w:rsidRPr="487C7AAD">
              <w:rPr>
                <w:rFonts w:eastAsia="Times New Roman"/>
                <w:b/>
                <w:bCs/>
                <w:noProof/>
                <w:szCs w:val="24"/>
              </w:rPr>
              <w:t>Context</w:t>
            </w:r>
          </w:p>
          <w:p w14:paraId="623A3983" w14:textId="77777777" w:rsidR="00572F26" w:rsidRPr="00146766" w:rsidRDefault="00572F26">
            <w:pPr>
              <w:spacing w:after="0"/>
              <w:rPr>
                <w:rFonts w:eastAsia="Times New Roman"/>
                <w:noProof/>
                <w:szCs w:val="24"/>
              </w:rPr>
            </w:pPr>
            <w:r w:rsidRPr="487C7AAD">
              <w:rPr>
                <w:rFonts w:eastAsia="Times New Roman"/>
                <w:noProof/>
                <w:szCs w:val="24"/>
              </w:rPr>
              <w:t>The requirement for step 5.</w:t>
            </w:r>
            <w:r>
              <w:rPr>
                <w:rFonts w:eastAsia="Times New Roman"/>
                <w:noProof/>
                <w:szCs w:val="24"/>
              </w:rPr>
              <w:t>6</w:t>
            </w:r>
            <w:r w:rsidRPr="487C7AAD">
              <w:rPr>
                <w:rFonts w:eastAsia="Times New Roman"/>
                <w:noProof/>
                <w:szCs w:val="24"/>
              </w:rPr>
              <w:t xml:space="preserve"> described in the CID </w:t>
            </w:r>
            <w:r>
              <w:rPr>
                <w:rFonts w:eastAsia="Times New Roman"/>
                <w:noProof/>
                <w:szCs w:val="24"/>
              </w:rPr>
              <w:t>A</w:t>
            </w:r>
            <w:r w:rsidRPr="487C7AAD">
              <w:rPr>
                <w:rFonts w:eastAsia="Times New Roman"/>
                <w:noProof/>
                <w:szCs w:val="24"/>
              </w:rPr>
              <w:t>nnex is:</w:t>
            </w:r>
          </w:p>
          <w:p w14:paraId="6EBD36B8" w14:textId="77777777" w:rsidR="00572F26" w:rsidRPr="00521766" w:rsidRDefault="00572F26">
            <w:pPr>
              <w:spacing w:after="0"/>
              <w:rPr>
                <w:rFonts w:eastAsia="Times New Roman"/>
                <w:i/>
                <w:iCs/>
                <w:noProof/>
                <w:szCs w:val="24"/>
              </w:rPr>
            </w:pPr>
            <w:r w:rsidRPr="487C7AAD">
              <w:rPr>
                <w:rFonts w:eastAsia="Times New Roman"/>
                <w:i/>
                <w:iCs/>
                <w:noProof/>
                <w:szCs w:val="24"/>
              </w:rPr>
              <w:t>‘</w:t>
            </w:r>
            <w:r w:rsidRPr="00FB645D">
              <w:rPr>
                <w:rFonts w:eastAsia="Times New Roman"/>
                <w:i/>
                <w:iCs/>
                <w:noProof/>
                <w:szCs w:val="24"/>
              </w:rPr>
              <w:t>Entry into force of the Law on the improvement of state regulation for capital markets and organised commodity markets, aligning it with IOSCO standards. This refers to the ability of the National Commission on Securities and Stock Market (NSSMC) to operate free from external influence, particularly from political or industry pressures, make decisions based on the law and the best interests of market integrity and investor protection, rather than external interests, and have strong enforcement mechanisms and international cooperation.</w:t>
            </w:r>
            <w:r w:rsidRPr="487C7AAD">
              <w:rPr>
                <w:rFonts w:eastAsia="Times New Roman"/>
                <w:i/>
                <w:iCs/>
                <w:noProof/>
                <w:szCs w:val="24"/>
              </w:rPr>
              <w:t>’</w:t>
            </w:r>
          </w:p>
          <w:p w14:paraId="6BE932C4" w14:textId="77777777" w:rsidR="0092174C" w:rsidRPr="0092174C" w:rsidRDefault="00572F26">
            <w:pPr>
              <w:spacing w:after="0"/>
              <w:rPr>
                <w:rFonts w:eastAsia="Times New Roman"/>
                <w:noProof/>
                <w:szCs w:val="24"/>
              </w:rPr>
            </w:pPr>
            <w:r w:rsidRPr="487C7AAD">
              <w:rPr>
                <w:rFonts w:eastAsia="Times New Roman"/>
                <w:noProof/>
                <w:szCs w:val="24"/>
              </w:rPr>
              <w:t>Step 5.</w:t>
            </w:r>
            <w:r>
              <w:rPr>
                <w:rFonts w:eastAsia="Times New Roman"/>
                <w:noProof/>
                <w:szCs w:val="24"/>
              </w:rPr>
              <w:t>6</w:t>
            </w:r>
            <w:r w:rsidRPr="487C7AAD">
              <w:rPr>
                <w:rFonts w:eastAsia="Times New Roman"/>
                <w:noProof/>
                <w:szCs w:val="24"/>
              </w:rPr>
              <w:t xml:space="preserve"> is the </w:t>
            </w:r>
            <w:r>
              <w:rPr>
                <w:rFonts w:eastAsia="Times New Roman"/>
                <w:noProof/>
                <w:szCs w:val="24"/>
              </w:rPr>
              <w:t xml:space="preserve">only </w:t>
            </w:r>
            <w:r w:rsidRPr="487C7AAD">
              <w:rPr>
                <w:rFonts w:eastAsia="Times New Roman"/>
                <w:noProof/>
                <w:szCs w:val="24"/>
              </w:rPr>
              <w:t xml:space="preserve">step in the implementation of </w:t>
            </w:r>
            <w:r>
              <w:rPr>
                <w:rFonts w:eastAsia="Times New Roman"/>
                <w:noProof/>
                <w:szCs w:val="24"/>
              </w:rPr>
              <w:t>r</w:t>
            </w:r>
            <w:r w:rsidRPr="487C7AAD">
              <w:rPr>
                <w:rFonts w:eastAsia="Times New Roman"/>
                <w:noProof/>
                <w:szCs w:val="24"/>
              </w:rPr>
              <w:t xml:space="preserve">eform </w:t>
            </w:r>
            <w:r>
              <w:rPr>
                <w:rFonts w:eastAsia="Times New Roman"/>
                <w:noProof/>
                <w:szCs w:val="24"/>
              </w:rPr>
              <w:t>4</w:t>
            </w:r>
            <w:r w:rsidRPr="487C7AAD">
              <w:rPr>
                <w:rFonts w:eastAsia="Times New Roman"/>
                <w:noProof/>
                <w:szCs w:val="24"/>
              </w:rPr>
              <w:t xml:space="preserve"> in </w:t>
            </w:r>
            <w:r>
              <w:rPr>
                <w:rFonts w:eastAsia="Times New Roman"/>
                <w:noProof/>
                <w:szCs w:val="24"/>
              </w:rPr>
              <w:t>c</w:t>
            </w:r>
            <w:r w:rsidRPr="487C7AAD">
              <w:rPr>
                <w:rFonts w:eastAsia="Times New Roman"/>
                <w:noProof/>
                <w:szCs w:val="24"/>
              </w:rPr>
              <w:t xml:space="preserve">hapter 5 (financial markets). </w:t>
            </w:r>
          </w:p>
        </w:tc>
      </w:tr>
      <w:tr w:rsidR="00572F26" w:rsidRPr="00146766" w14:paraId="23195B69"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56F2E98" w14:textId="77777777" w:rsidR="00572F26" w:rsidRDefault="00572F26">
            <w:pPr>
              <w:spacing w:after="0"/>
              <w:contextualSpacing/>
              <w:rPr>
                <w:rFonts w:eastAsia="Times New Roman"/>
                <w:b/>
                <w:bCs/>
                <w:noProof/>
                <w:szCs w:val="24"/>
              </w:rPr>
            </w:pPr>
            <w:r w:rsidRPr="487C7AAD">
              <w:rPr>
                <w:rFonts w:eastAsia="Times New Roman"/>
                <w:b/>
                <w:bCs/>
                <w:noProof/>
                <w:szCs w:val="24"/>
              </w:rPr>
              <w:t>Evidence provided</w:t>
            </w:r>
          </w:p>
          <w:p w14:paraId="455B793A" w14:textId="77777777" w:rsidR="00222EE4" w:rsidRPr="00146766" w:rsidRDefault="00222EE4">
            <w:pPr>
              <w:spacing w:after="0"/>
              <w:contextualSpacing/>
              <w:rPr>
                <w:noProof/>
                <w:szCs w:val="24"/>
              </w:rPr>
            </w:pPr>
          </w:p>
          <w:p w14:paraId="61467139" w14:textId="77777777" w:rsidR="00572F26" w:rsidRPr="00AF00E9" w:rsidRDefault="00572F26" w:rsidP="00415BD3">
            <w:pPr>
              <w:pStyle w:val="ListParagraph"/>
              <w:numPr>
                <w:ilvl w:val="0"/>
                <w:numId w:val="19"/>
              </w:numPr>
              <w:spacing w:after="0" w:line="240" w:lineRule="auto"/>
              <w:jc w:val="both"/>
              <w:rPr>
                <w:noProof/>
              </w:rPr>
            </w:pPr>
            <w:r w:rsidRPr="53E747C4">
              <w:rPr>
                <w:rFonts w:ascii="Times New Roman" w:eastAsia="Times New Roman" w:hAnsi="Times New Roman" w:cs="Times New Roman"/>
                <w:noProof/>
                <w:sz w:val="24"/>
                <w:szCs w:val="24"/>
              </w:rPr>
              <w:t>Summary document duly justifying how the step was satisfactorily fulfilled in line with the requirements set out in the CID Annex;</w:t>
            </w:r>
          </w:p>
          <w:p w14:paraId="667278AA" w14:textId="77777777" w:rsidR="00572F26" w:rsidRPr="00AF00E9" w:rsidRDefault="00572F26" w:rsidP="00415BD3">
            <w:pPr>
              <w:pStyle w:val="ListParagraph"/>
              <w:numPr>
                <w:ilvl w:val="0"/>
                <w:numId w:val="19"/>
              </w:numPr>
              <w:spacing w:after="0" w:line="240" w:lineRule="auto"/>
              <w:jc w:val="both"/>
              <w:rPr>
                <w:rFonts w:ascii="Times New Roman" w:eastAsia="Times New Roman" w:hAnsi="Times New Roman" w:cs="Times New Roman"/>
                <w:noProof/>
                <w:sz w:val="24"/>
                <w:szCs w:val="24"/>
              </w:rPr>
            </w:pPr>
            <w:r w:rsidRPr="4C08C081">
              <w:rPr>
                <w:rFonts w:ascii="Times New Roman" w:eastAsia="Times New Roman" w:hAnsi="Times New Roman" w:cs="Times New Roman"/>
                <w:noProof/>
                <w:sz w:val="24"/>
                <w:szCs w:val="24"/>
              </w:rPr>
              <w:t>Copy</w:t>
            </w:r>
            <w:r w:rsidRPr="53E747C4">
              <w:rPr>
                <w:rFonts w:ascii="Times New Roman" w:eastAsia="Times New Roman" w:hAnsi="Times New Roman" w:cs="Times New Roman"/>
                <w:noProof/>
                <w:sz w:val="24"/>
                <w:szCs w:val="24"/>
              </w:rPr>
              <w:t xml:space="preserve"> of the Law of Ukraine No. 3585-IX ‘On Amendments to the Law of Ukraine </w:t>
            </w:r>
            <w:r w:rsidR="00222EE4">
              <w:rPr>
                <w:rFonts w:ascii="Times New Roman" w:eastAsia="Times New Roman" w:hAnsi="Times New Roman" w:cs="Times New Roman"/>
                <w:noProof/>
                <w:sz w:val="24"/>
                <w:szCs w:val="24"/>
              </w:rPr>
              <w:t>‘</w:t>
            </w:r>
            <w:r w:rsidRPr="53E747C4">
              <w:rPr>
                <w:rFonts w:ascii="Times New Roman" w:eastAsia="Times New Roman" w:hAnsi="Times New Roman" w:cs="Times New Roman"/>
                <w:noProof/>
                <w:sz w:val="24"/>
                <w:szCs w:val="24"/>
              </w:rPr>
              <w:t>On State Regulation of Capital Markets and Organised Commodity Markets” and Certain Other Legislative Acts of Ukraine on Improving State Regulation and Supervision of Capital Markets and Organised Commodity Markets’, dated 22 February 2024.</w:t>
            </w:r>
          </w:p>
          <w:p w14:paraId="508BED3F" w14:textId="77777777" w:rsidR="00572F26" w:rsidRPr="00AF00E9" w:rsidRDefault="00572F26">
            <w:pPr>
              <w:pStyle w:val="ListParagraph"/>
              <w:spacing w:after="0" w:line="240" w:lineRule="auto"/>
              <w:jc w:val="both"/>
              <w:rPr>
                <w:rFonts w:ascii="Times New Roman" w:eastAsia="Times New Roman" w:hAnsi="Times New Roman" w:cs="Times New Roman"/>
                <w:noProof/>
                <w:sz w:val="24"/>
                <w:szCs w:val="24"/>
              </w:rPr>
            </w:pPr>
          </w:p>
        </w:tc>
      </w:tr>
      <w:tr w:rsidR="00572F26" w:rsidRPr="00146766" w14:paraId="0D936905"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ED4969A" w14:textId="77777777" w:rsidR="00572F26" w:rsidRPr="0092174C" w:rsidRDefault="00572F26">
            <w:pPr>
              <w:spacing w:after="0"/>
              <w:contextualSpacing/>
              <w:rPr>
                <w:rFonts w:eastAsia="Times New Roman"/>
                <w:b/>
                <w:bCs/>
                <w:noProof/>
                <w:szCs w:val="24"/>
              </w:rPr>
            </w:pPr>
            <w:r w:rsidRPr="487C7AAD">
              <w:rPr>
                <w:rFonts w:eastAsia="Times New Roman"/>
                <w:b/>
                <w:bCs/>
                <w:noProof/>
                <w:szCs w:val="24"/>
              </w:rPr>
              <w:t>Analysis</w:t>
            </w:r>
          </w:p>
          <w:p w14:paraId="5CA2420C" w14:textId="77777777" w:rsidR="00572F26" w:rsidRPr="00146766" w:rsidRDefault="00572F26">
            <w:pPr>
              <w:spacing w:after="0"/>
              <w:rPr>
                <w:rFonts w:eastAsia="Times New Roman"/>
                <w:noProof/>
                <w:szCs w:val="24"/>
              </w:rPr>
            </w:pPr>
            <w:r w:rsidRPr="487C7AAD">
              <w:rPr>
                <w:rFonts w:eastAsia="Times New Roman"/>
                <w:noProof/>
                <w:szCs w:val="24"/>
              </w:rPr>
              <w:t>The justification and evidence provided by the Ukrainian authorities cover all constitutive elements of step 5.</w:t>
            </w:r>
            <w:r>
              <w:rPr>
                <w:rFonts w:eastAsia="Times New Roman"/>
                <w:noProof/>
                <w:szCs w:val="24"/>
              </w:rPr>
              <w:t>6</w:t>
            </w:r>
            <w:r w:rsidRPr="487C7AAD">
              <w:rPr>
                <w:rFonts w:eastAsia="Times New Roman"/>
                <w:noProof/>
                <w:szCs w:val="24"/>
              </w:rPr>
              <w:t>.</w:t>
            </w:r>
          </w:p>
          <w:p w14:paraId="57CCB7BA" w14:textId="77777777" w:rsidR="00572F26" w:rsidRDefault="00572F26">
            <w:pPr>
              <w:spacing w:after="0"/>
              <w:rPr>
                <w:rFonts w:eastAsia="Times New Roman"/>
                <w:noProof/>
                <w:szCs w:val="24"/>
              </w:rPr>
            </w:pPr>
            <w:r w:rsidRPr="487C7AAD">
              <w:rPr>
                <w:rFonts w:eastAsia="Times New Roman"/>
                <w:noProof/>
                <w:szCs w:val="24"/>
              </w:rPr>
              <w:t xml:space="preserve">The objective of </w:t>
            </w:r>
            <w:r>
              <w:rPr>
                <w:rFonts w:eastAsia="Times New Roman"/>
                <w:noProof/>
                <w:szCs w:val="24"/>
              </w:rPr>
              <w:t>r</w:t>
            </w:r>
            <w:r w:rsidRPr="487C7AAD">
              <w:rPr>
                <w:rFonts w:eastAsia="Times New Roman"/>
                <w:noProof/>
                <w:szCs w:val="24"/>
              </w:rPr>
              <w:t xml:space="preserve">eform </w:t>
            </w:r>
            <w:r>
              <w:rPr>
                <w:rFonts w:eastAsia="Times New Roman"/>
                <w:noProof/>
                <w:szCs w:val="24"/>
              </w:rPr>
              <w:t>4</w:t>
            </w:r>
            <w:r w:rsidRPr="487C7AAD">
              <w:rPr>
                <w:rFonts w:eastAsia="Times New Roman"/>
                <w:noProof/>
                <w:szCs w:val="24"/>
              </w:rPr>
              <w:t xml:space="preserve"> is to </w:t>
            </w:r>
            <w:r>
              <w:rPr>
                <w:rFonts w:eastAsia="Times New Roman"/>
                <w:noProof/>
                <w:szCs w:val="24"/>
              </w:rPr>
              <w:t>i</w:t>
            </w:r>
            <w:r w:rsidRPr="00FB645D">
              <w:rPr>
                <w:rFonts w:eastAsia="Times New Roman"/>
                <w:noProof/>
                <w:szCs w:val="24"/>
              </w:rPr>
              <w:t>mprove the state regulation for capital markets and organised commodity markets.</w:t>
            </w:r>
          </w:p>
          <w:p w14:paraId="63B12D97" w14:textId="77777777" w:rsidR="00572F26" w:rsidRPr="0030491B" w:rsidRDefault="00572F26">
            <w:pPr>
              <w:spacing w:after="0"/>
              <w:rPr>
                <w:rFonts w:eastAsia="Times New Roman"/>
                <w:noProof/>
                <w:szCs w:val="24"/>
                <w:lang w:val="en-IE"/>
              </w:rPr>
            </w:pPr>
            <w:r>
              <w:rPr>
                <w:rFonts w:eastAsia="Times New Roman"/>
                <w:noProof/>
                <w:szCs w:val="24"/>
              </w:rPr>
              <w:t>To this end, the U</w:t>
            </w:r>
            <w:r w:rsidRPr="00167596">
              <w:rPr>
                <w:rFonts w:eastAsia="Times New Roman"/>
                <w:noProof/>
                <w:szCs w:val="24"/>
              </w:rPr>
              <w:t>krainian parliament adopted</w:t>
            </w:r>
            <w:r>
              <w:rPr>
                <w:rFonts w:eastAsia="Times New Roman"/>
                <w:noProof/>
                <w:szCs w:val="24"/>
              </w:rPr>
              <w:t xml:space="preserve"> </w:t>
            </w:r>
            <w:r w:rsidRPr="00750CC2">
              <w:rPr>
                <w:rFonts w:eastAsia="Times New Roman"/>
                <w:noProof/>
                <w:szCs w:val="24"/>
              </w:rPr>
              <w:t>Law of Ukraine No. 3585-IX ‘On Amendments to the Law of Ukraine “On State Regulation of Capital Markets and Organised Commodity Markets” and Certain Other Legislative Acts of Ukraine on Improving State Regulation and Supervision of Capital Markets and Organised Commodity Markets’</w:t>
            </w:r>
            <w:r>
              <w:rPr>
                <w:rFonts w:eastAsia="Times New Roman"/>
                <w:noProof/>
                <w:szCs w:val="24"/>
              </w:rPr>
              <w:t xml:space="preserve"> of 22 February 2024</w:t>
            </w:r>
            <w:r w:rsidRPr="0030491B">
              <w:rPr>
                <w:rFonts w:eastAsia="Times New Roman"/>
                <w:noProof/>
                <w:szCs w:val="24"/>
                <w:lang w:val="en-IE"/>
              </w:rPr>
              <w:t xml:space="preserve">. </w:t>
            </w:r>
            <w:r w:rsidRPr="009F41EC">
              <w:rPr>
                <w:rFonts w:eastAsia="Times New Roman"/>
                <w:noProof/>
                <w:szCs w:val="24"/>
                <w:lang w:val="en-IE"/>
              </w:rPr>
              <w:t>The Law entered into force on 27 September 2024, while certain provisions t</w:t>
            </w:r>
            <w:r>
              <w:rPr>
                <w:rFonts w:eastAsia="Times New Roman"/>
                <w:noProof/>
                <w:szCs w:val="24"/>
                <w:lang w:val="en-IE"/>
              </w:rPr>
              <w:t>ook</w:t>
            </w:r>
            <w:r w:rsidRPr="009F41EC">
              <w:rPr>
                <w:rFonts w:eastAsia="Times New Roman"/>
                <w:noProof/>
                <w:szCs w:val="24"/>
                <w:lang w:val="en-IE"/>
              </w:rPr>
              <w:t xml:space="preserve"> effect on 1</w:t>
            </w:r>
            <w:r w:rsidR="0092174C">
              <w:rPr>
                <w:rFonts w:eastAsia="Times New Roman"/>
                <w:noProof/>
                <w:szCs w:val="24"/>
                <w:lang w:val="en-IE"/>
              </w:rPr>
              <w:t> </w:t>
            </w:r>
            <w:r w:rsidRPr="009F41EC">
              <w:rPr>
                <w:rFonts w:eastAsia="Times New Roman"/>
                <w:noProof/>
                <w:szCs w:val="24"/>
                <w:lang w:val="en-IE"/>
              </w:rPr>
              <w:t>January 2026, notably those on the competitive selection of the Chairperson and Commissioners, restrictions applicable to employees of the National Commission on Securities and Stock Market</w:t>
            </w:r>
            <w:r>
              <w:rPr>
                <w:rFonts w:eastAsia="Times New Roman"/>
                <w:noProof/>
                <w:szCs w:val="24"/>
                <w:lang w:val="en-IE"/>
              </w:rPr>
              <w:t xml:space="preserve"> (NSSMC)</w:t>
            </w:r>
            <w:r w:rsidRPr="009F41EC">
              <w:rPr>
                <w:rFonts w:eastAsia="Times New Roman"/>
                <w:noProof/>
                <w:szCs w:val="24"/>
                <w:lang w:val="en-IE"/>
              </w:rPr>
              <w:t>, the status of authorised persons, strengthened investigation and sanctioning powers, procedural rules for enforcement proceedings, as well as provisions on self-regulatory organisations and countering market abuse</w:t>
            </w:r>
            <w:r w:rsidRPr="0030491B">
              <w:rPr>
                <w:rFonts w:eastAsia="Times New Roman"/>
                <w:noProof/>
                <w:szCs w:val="24"/>
                <w:lang w:val="en-IE"/>
              </w:rPr>
              <w:t>.</w:t>
            </w:r>
          </w:p>
          <w:p w14:paraId="1F2EDD96" w14:textId="77777777" w:rsidR="00572F26" w:rsidRPr="0030491B" w:rsidRDefault="00572F26">
            <w:pPr>
              <w:spacing w:after="0"/>
              <w:rPr>
                <w:rFonts w:eastAsia="Times New Roman"/>
                <w:noProof/>
                <w:szCs w:val="24"/>
                <w:lang w:val="en-IE"/>
              </w:rPr>
            </w:pPr>
            <w:r w:rsidRPr="00576C34">
              <w:rPr>
                <w:rFonts w:eastAsia="Times New Roman"/>
                <w:noProof/>
                <w:szCs w:val="24"/>
              </w:rPr>
              <w:t xml:space="preserve">In relation to IOSCO Principles Relating to the Regulator </w:t>
            </w:r>
            <w:r>
              <w:rPr>
                <w:rFonts w:eastAsia="Times New Roman"/>
                <w:noProof/>
                <w:szCs w:val="24"/>
              </w:rPr>
              <w:t xml:space="preserve">(Principles </w:t>
            </w:r>
            <w:r w:rsidRPr="00576C34">
              <w:rPr>
                <w:rFonts w:eastAsia="Times New Roman"/>
                <w:noProof/>
                <w:szCs w:val="24"/>
              </w:rPr>
              <w:t>1–8</w:t>
            </w:r>
            <w:r>
              <w:rPr>
                <w:rFonts w:eastAsia="Times New Roman"/>
                <w:noProof/>
                <w:szCs w:val="24"/>
              </w:rPr>
              <w:t xml:space="preserve">), </w:t>
            </w:r>
            <w:r w:rsidRPr="0EFB80A0">
              <w:rPr>
                <w:rFonts w:eastAsia="Times New Roman"/>
                <w:noProof/>
                <w:szCs w:val="24"/>
                <w:lang w:val="en-IE"/>
              </w:rPr>
              <w:t>the</w:t>
            </w:r>
            <w:r w:rsidRPr="0030491B">
              <w:rPr>
                <w:rFonts w:eastAsia="Times New Roman"/>
                <w:noProof/>
                <w:szCs w:val="24"/>
                <w:lang w:val="en-IE"/>
              </w:rPr>
              <w:t xml:space="preserve"> </w:t>
            </w:r>
            <w:r>
              <w:rPr>
                <w:rFonts w:eastAsia="Times New Roman"/>
                <w:noProof/>
                <w:szCs w:val="24"/>
                <w:lang w:val="en-IE"/>
              </w:rPr>
              <w:t>l</w:t>
            </w:r>
            <w:r w:rsidRPr="0030491B">
              <w:rPr>
                <w:rFonts w:eastAsia="Times New Roman"/>
                <w:noProof/>
                <w:szCs w:val="24"/>
                <w:lang w:val="en-IE"/>
              </w:rPr>
              <w:t xml:space="preserve">aw defines the mandate and responsibilities of the NSSMC </w:t>
            </w:r>
            <w:r>
              <w:rPr>
                <w:rFonts w:eastAsia="Times New Roman"/>
                <w:noProof/>
                <w:szCs w:val="24"/>
                <w:lang w:val="en-IE"/>
              </w:rPr>
              <w:t xml:space="preserve">(Principle 1) </w:t>
            </w:r>
            <w:r w:rsidRPr="0030491B">
              <w:rPr>
                <w:rFonts w:eastAsia="Times New Roman"/>
                <w:noProof/>
                <w:szCs w:val="24"/>
                <w:lang w:val="en-IE"/>
              </w:rPr>
              <w:t>and provides safeguards for operational independence and accountability in the exercise of its functions</w:t>
            </w:r>
            <w:r>
              <w:rPr>
                <w:rFonts w:eastAsia="Times New Roman"/>
                <w:noProof/>
                <w:szCs w:val="24"/>
                <w:lang w:val="en-IE"/>
              </w:rPr>
              <w:t xml:space="preserve"> (Principle 2)</w:t>
            </w:r>
            <w:r w:rsidRPr="0030491B">
              <w:rPr>
                <w:rFonts w:eastAsia="Times New Roman"/>
                <w:noProof/>
                <w:szCs w:val="24"/>
                <w:lang w:val="en-IE"/>
              </w:rPr>
              <w:t xml:space="preserve">, including protection from unlawful external influence in supervisory, inspection, and enforcement activities. </w:t>
            </w:r>
            <w:r w:rsidRPr="00E3135A">
              <w:rPr>
                <w:rFonts w:eastAsia="Times New Roman"/>
                <w:noProof/>
                <w:szCs w:val="24"/>
                <w:lang w:val="en-IE"/>
              </w:rPr>
              <w:t>It establishes the basis</w:t>
            </w:r>
            <w:r>
              <w:rPr>
                <w:rFonts w:eastAsia="Times New Roman"/>
                <w:noProof/>
                <w:szCs w:val="24"/>
                <w:lang w:val="en-IE"/>
              </w:rPr>
              <w:t xml:space="preserve"> for</w:t>
            </w:r>
            <w:r w:rsidRPr="0030491B">
              <w:rPr>
                <w:rFonts w:eastAsia="Times New Roman"/>
                <w:noProof/>
                <w:szCs w:val="24"/>
                <w:lang w:val="en-IE"/>
              </w:rPr>
              <w:t xml:space="preserve"> the </w:t>
            </w:r>
            <w:r>
              <w:rPr>
                <w:rFonts w:eastAsia="Times New Roman"/>
                <w:noProof/>
                <w:szCs w:val="24"/>
                <w:lang w:val="en-IE"/>
              </w:rPr>
              <w:t>NSSMC</w:t>
            </w:r>
            <w:r w:rsidRPr="0030491B">
              <w:rPr>
                <w:rFonts w:eastAsia="Times New Roman"/>
                <w:noProof/>
                <w:szCs w:val="24"/>
                <w:lang w:val="en-IE"/>
              </w:rPr>
              <w:t xml:space="preserve"> </w:t>
            </w:r>
            <w:r>
              <w:rPr>
                <w:rFonts w:eastAsia="Times New Roman"/>
                <w:noProof/>
                <w:szCs w:val="24"/>
                <w:lang w:val="en-IE"/>
              </w:rPr>
              <w:t xml:space="preserve">to </w:t>
            </w:r>
            <w:r w:rsidRPr="00E3135A">
              <w:rPr>
                <w:rFonts w:eastAsia="Times New Roman"/>
                <w:noProof/>
                <w:szCs w:val="24"/>
                <w:lang w:val="en-IE"/>
              </w:rPr>
              <w:t>be endowed with</w:t>
            </w:r>
            <w:r w:rsidRPr="0030491B">
              <w:rPr>
                <w:rFonts w:eastAsia="Times New Roman"/>
                <w:noProof/>
                <w:szCs w:val="24"/>
                <w:lang w:val="en-IE"/>
              </w:rPr>
              <w:t xml:space="preserve"> adequate powers</w:t>
            </w:r>
            <w:r>
              <w:rPr>
                <w:rFonts w:eastAsia="Times New Roman"/>
                <w:noProof/>
                <w:szCs w:val="24"/>
                <w:lang w:val="en-IE"/>
              </w:rPr>
              <w:t>, resources</w:t>
            </w:r>
            <w:r w:rsidRPr="00E3135A">
              <w:rPr>
                <w:rFonts w:eastAsia="Times New Roman"/>
                <w:noProof/>
                <w:szCs w:val="24"/>
                <w:lang w:val="en-IE"/>
              </w:rPr>
              <w:t>,</w:t>
            </w:r>
            <w:r w:rsidRPr="0030491B">
              <w:rPr>
                <w:rFonts w:eastAsia="Times New Roman"/>
                <w:noProof/>
                <w:szCs w:val="24"/>
                <w:lang w:val="en-IE"/>
              </w:rPr>
              <w:t xml:space="preserve"> and capacity to perform its functions</w:t>
            </w:r>
            <w:r>
              <w:rPr>
                <w:rFonts w:eastAsia="Times New Roman"/>
                <w:noProof/>
                <w:szCs w:val="24"/>
                <w:lang w:val="en-IE"/>
              </w:rPr>
              <w:t xml:space="preserve"> (Principle 3)</w:t>
            </w:r>
            <w:r w:rsidRPr="0030491B">
              <w:rPr>
                <w:rFonts w:eastAsia="Times New Roman"/>
                <w:noProof/>
                <w:szCs w:val="24"/>
                <w:lang w:val="en-IE"/>
              </w:rPr>
              <w:t>, including rulemaking, supervision, and enforcement. The regulatory framework is based on clear procedures</w:t>
            </w:r>
            <w:r>
              <w:rPr>
                <w:rFonts w:eastAsia="Times New Roman"/>
                <w:noProof/>
                <w:szCs w:val="24"/>
                <w:lang w:val="en-IE"/>
              </w:rPr>
              <w:t xml:space="preserve"> (Principle 4)</w:t>
            </w:r>
            <w:r w:rsidRPr="0030491B">
              <w:rPr>
                <w:rFonts w:eastAsia="Times New Roman"/>
                <w:noProof/>
                <w:szCs w:val="24"/>
                <w:lang w:val="en-IE"/>
              </w:rPr>
              <w:t xml:space="preserve"> and includes requirements on professional conduct, confidentiality, and conflict of interest prevention applicable to staff and market participants</w:t>
            </w:r>
            <w:r>
              <w:rPr>
                <w:rFonts w:eastAsia="Times New Roman"/>
                <w:noProof/>
                <w:szCs w:val="24"/>
                <w:lang w:val="en-IE"/>
              </w:rPr>
              <w:t xml:space="preserve"> (Principle 5)</w:t>
            </w:r>
            <w:r w:rsidRPr="0030491B">
              <w:rPr>
                <w:rFonts w:eastAsia="Times New Roman"/>
                <w:noProof/>
                <w:szCs w:val="24"/>
                <w:lang w:val="en-IE"/>
              </w:rPr>
              <w:t>. The Law also integrates mechanisms for systemic risk identification and mitigation within the NSSMC mandate</w:t>
            </w:r>
            <w:r>
              <w:rPr>
                <w:rFonts w:eastAsia="Times New Roman"/>
                <w:noProof/>
                <w:szCs w:val="24"/>
                <w:lang w:val="en-IE"/>
              </w:rPr>
              <w:t xml:space="preserve"> (Principle 6)</w:t>
            </w:r>
            <w:r w:rsidRPr="0030491B">
              <w:rPr>
                <w:rFonts w:eastAsia="Times New Roman"/>
                <w:noProof/>
                <w:szCs w:val="24"/>
                <w:lang w:val="en-IE"/>
              </w:rPr>
              <w:t>, requires periodic review of regulatory acts and the regulatory perimeter</w:t>
            </w:r>
            <w:r>
              <w:rPr>
                <w:rFonts w:eastAsia="Times New Roman"/>
                <w:noProof/>
                <w:szCs w:val="24"/>
                <w:lang w:val="en-IE"/>
              </w:rPr>
              <w:t xml:space="preserve"> (Principle 7)</w:t>
            </w:r>
            <w:r w:rsidRPr="0030491B">
              <w:rPr>
                <w:rFonts w:eastAsia="Times New Roman"/>
                <w:noProof/>
                <w:szCs w:val="24"/>
                <w:lang w:val="en-IE"/>
              </w:rPr>
              <w:t>, and provides for the identification and management of conflicts of interest and incentive misalignments</w:t>
            </w:r>
            <w:r>
              <w:rPr>
                <w:rFonts w:eastAsia="Times New Roman"/>
                <w:noProof/>
                <w:szCs w:val="24"/>
                <w:lang w:val="en-IE"/>
              </w:rPr>
              <w:t xml:space="preserve"> (Principle 8)</w:t>
            </w:r>
            <w:r w:rsidRPr="0030491B">
              <w:rPr>
                <w:rFonts w:eastAsia="Times New Roman"/>
                <w:noProof/>
                <w:szCs w:val="24"/>
                <w:lang w:val="en-IE"/>
              </w:rPr>
              <w:t>.</w:t>
            </w:r>
          </w:p>
          <w:p w14:paraId="63F79443" w14:textId="77777777" w:rsidR="00572F26" w:rsidRDefault="00572F26">
            <w:pPr>
              <w:spacing w:after="0"/>
              <w:rPr>
                <w:rFonts w:eastAsia="Times New Roman"/>
                <w:noProof/>
                <w:szCs w:val="24"/>
                <w:lang w:val="en-IE"/>
              </w:rPr>
            </w:pPr>
            <w:r w:rsidRPr="007C46DC">
              <w:rPr>
                <w:rFonts w:eastAsia="Times New Roman"/>
                <w:noProof/>
                <w:szCs w:val="24"/>
              </w:rPr>
              <w:t xml:space="preserve">Regarding IOSCO Principles for Self-Regulation </w:t>
            </w:r>
            <w:r>
              <w:rPr>
                <w:rFonts w:eastAsia="Times New Roman"/>
                <w:noProof/>
                <w:szCs w:val="24"/>
              </w:rPr>
              <w:t xml:space="preserve">(Principle </w:t>
            </w:r>
            <w:r w:rsidRPr="007C46DC">
              <w:rPr>
                <w:rFonts w:eastAsia="Times New Roman"/>
                <w:noProof/>
                <w:szCs w:val="24"/>
              </w:rPr>
              <w:t>9</w:t>
            </w:r>
            <w:r>
              <w:rPr>
                <w:rFonts w:eastAsia="Times New Roman"/>
                <w:noProof/>
                <w:szCs w:val="24"/>
              </w:rPr>
              <w:t xml:space="preserve">), </w:t>
            </w:r>
            <w:r w:rsidRPr="0EFB80A0">
              <w:rPr>
                <w:rFonts w:eastAsia="Times New Roman"/>
                <w:noProof/>
                <w:szCs w:val="24"/>
                <w:lang w:val="en-IE"/>
              </w:rPr>
              <w:t>the</w:t>
            </w:r>
            <w:r w:rsidRPr="0030491B">
              <w:rPr>
                <w:rFonts w:eastAsia="Times New Roman"/>
                <w:noProof/>
                <w:szCs w:val="24"/>
                <w:lang w:val="en-IE"/>
              </w:rPr>
              <w:t xml:space="preserve"> NSSMC exercises oversight over self-regulatory organisations, which are subject to regulatory supervision and required to comply with standards of fairness and confidentiality.</w:t>
            </w:r>
            <w:r>
              <w:rPr>
                <w:rFonts w:eastAsia="Times New Roman"/>
                <w:noProof/>
                <w:szCs w:val="24"/>
                <w:lang w:val="en-IE"/>
              </w:rPr>
              <w:t xml:space="preserve"> </w:t>
            </w:r>
          </w:p>
          <w:p w14:paraId="2BFFC733" w14:textId="77777777" w:rsidR="00572F26" w:rsidRPr="0030491B" w:rsidRDefault="00572F26">
            <w:pPr>
              <w:spacing w:after="0"/>
              <w:rPr>
                <w:rFonts w:eastAsia="Times New Roman"/>
                <w:noProof/>
                <w:szCs w:val="24"/>
                <w:lang w:val="en-IE"/>
              </w:rPr>
            </w:pPr>
            <w:r w:rsidRPr="00E325C3">
              <w:rPr>
                <w:rFonts w:eastAsia="Times New Roman"/>
                <w:noProof/>
                <w:szCs w:val="24"/>
              </w:rPr>
              <w:t xml:space="preserve">As regards IOSCO Principles for the Enforcement of Securities Regulation </w:t>
            </w:r>
            <w:r>
              <w:rPr>
                <w:rFonts w:eastAsia="Times New Roman"/>
                <w:noProof/>
                <w:szCs w:val="24"/>
              </w:rPr>
              <w:t xml:space="preserve">(Principles </w:t>
            </w:r>
            <w:r w:rsidRPr="00E325C3">
              <w:rPr>
                <w:rFonts w:eastAsia="Times New Roman"/>
                <w:noProof/>
                <w:szCs w:val="24"/>
              </w:rPr>
              <w:t>10–12</w:t>
            </w:r>
            <w:r>
              <w:rPr>
                <w:rFonts w:eastAsia="Times New Roman"/>
                <w:noProof/>
                <w:szCs w:val="24"/>
              </w:rPr>
              <w:t>)</w:t>
            </w:r>
            <w:r w:rsidRPr="00E325C3">
              <w:rPr>
                <w:rFonts w:eastAsia="Times New Roman"/>
                <w:noProof/>
                <w:szCs w:val="24"/>
              </w:rPr>
              <w:t>,</w:t>
            </w:r>
            <w:r>
              <w:rPr>
                <w:rFonts w:eastAsia="Times New Roman"/>
                <w:noProof/>
                <w:szCs w:val="24"/>
              </w:rPr>
              <w:t xml:space="preserve"> </w:t>
            </w:r>
            <w:r w:rsidRPr="0EFB80A0">
              <w:rPr>
                <w:rFonts w:eastAsia="Times New Roman"/>
                <w:noProof/>
                <w:szCs w:val="24"/>
                <w:lang w:val="en-IE"/>
              </w:rPr>
              <w:t>the</w:t>
            </w:r>
            <w:r>
              <w:rPr>
                <w:rFonts w:eastAsia="Times New Roman"/>
                <w:noProof/>
                <w:szCs w:val="24"/>
                <w:lang w:val="en-IE"/>
              </w:rPr>
              <w:t xml:space="preserve"> </w:t>
            </w:r>
            <w:r w:rsidRPr="0030491B">
              <w:rPr>
                <w:rFonts w:eastAsia="Times New Roman"/>
                <w:noProof/>
                <w:szCs w:val="24"/>
                <w:lang w:val="en-IE"/>
              </w:rPr>
              <w:t>NSSMC is equipped with comprehensive supervisory, investigative, and sanctioning powers, including inspections, investigations, findings of breaches, and application of enforcement measures under established procedures.</w:t>
            </w:r>
          </w:p>
          <w:p w14:paraId="0E89C8D8" w14:textId="77777777" w:rsidR="00572F26" w:rsidRPr="0030491B" w:rsidRDefault="00572F26">
            <w:pPr>
              <w:spacing w:after="0"/>
              <w:rPr>
                <w:rFonts w:eastAsia="Times New Roman"/>
                <w:noProof/>
                <w:szCs w:val="24"/>
                <w:lang w:val="en-IE"/>
              </w:rPr>
            </w:pPr>
            <w:r w:rsidRPr="0030491B">
              <w:rPr>
                <w:rFonts w:eastAsia="Times New Roman"/>
                <w:noProof/>
                <w:szCs w:val="24"/>
                <w:lang w:val="en-IE"/>
              </w:rPr>
              <w:t xml:space="preserve">Finally, </w:t>
            </w:r>
            <w:r w:rsidRPr="00465DC9">
              <w:rPr>
                <w:rFonts w:eastAsia="Times New Roman"/>
                <w:noProof/>
                <w:szCs w:val="24"/>
              </w:rPr>
              <w:t xml:space="preserve">in line with IOSCO Principles for Cooperation in Regulation </w:t>
            </w:r>
            <w:r>
              <w:rPr>
                <w:rFonts w:eastAsia="Times New Roman"/>
                <w:noProof/>
                <w:szCs w:val="24"/>
              </w:rPr>
              <w:t>(</w:t>
            </w:r>
            <w:r w:rsidRPr="0EFB80A0">
              <w:rPr>
                <w:rFonts w:eastAsia="Times New Roman"/>
                <w:noProof/>
                <w:szCs w:val="24"/>
              </w:rPr>
              <w:t>Principles</w:t>
            </w:r>
            <w:r>
              <w:rPr>
                <w:rFonts w:eastAsia="Times New Roman"/>
                <w:noProof/>
                <w:szCs w:val="24"/>
              </w:rPr>
              <w:t xml:space="preserve"> </w:t>
            </w:r>
            <w:r w:rsidRPr="00465DC9">
              <w:rPr>
                <w:rFonts w:eastAsia="Times New Roman"/>
                <w:noProof/>
                <w:szCs w:val="24"/>
              </w:rPr>
              <w:t>13–15</w:t>
            </w:r>
            <w:r>
              <w:rPr>
                <w:rFonts w:eastAsia="Times New Roman"/>
                <w:noProof/>
                <w:szCs w:val="24"/>
              </w:rPr>
              <w:t xml:space="preserve">), </w:t>
            </w:r>
            <w:r w:rsidRPr="0030491B">
              <w:rPr>
                <w:rFonts w:eastAsia="Times New Roman"/>
                <w:noProof/>
                <w:szCs w:val="24"/>
                <w:lang w:val="en-IE"/>
              </w:rPr>
              <w:t>the Law authorises the NSSMC to exchange information, including confidential information, with domestic and foreign counterparts and to provide assistance in investigations and other regulatory cooperation activities.</w:t>
            </w:r>
          </w:p>
          <w:p w14:paraId="56EACDB9" w14:textId="77777777" w:rsidR="00572F26" w:rsidRPr="0030491B" w:rsidRDefault="00572F26">
            <w:pPr>
              <w:spacing w:after="0"/>
              <w:rPr>
                <w:rFonts w:eastAsia="Times New Roman"/>
                <w:noProof/>
                <w:szCs w:val="24"/>
                <w:lang w:val="en-IE"/>
              </w:rPr>
            </w:pPr>
            <w:r w:rsidRPr="0030491B">
              <w:rPr>
                <w:rFonts w:eastAsia="Times New Roman"/>
                <w:noProof/>
                <w:szCs w:val="24"/>
                <w:lang w:val="en-IE"/>
              </w:rPr>
              <w:t xml:space="preserve">These provisions collectively </w:t>
            </w:r>
            <w:r>
              <w:rPr>
                <w:rFonts w:eastAsia="Times New Roman"/>
                <w:noProof/>
                <w:szCs w:val="24"/>
                <w:lang w:val="en-IE"/>
              </w:rPr>
              <w:t>pave the way for</w:t>
            </w:r>
            <w:r w:rsidRPr="0030491B">
              <w:rPr>
                <w:rFonts w:eastAsia="Times New Roman"/>
                <w:noProof/>
                <w:szCs w:val="24"/>
                <w:lang w:val="en-IE"/>
              </w:rPr>
              <w:t xml:space="preserve"> the NSSMC </w:t>
            </w:r>
            <w:r>
              <w:rPr>
                <w:rFonts w:eastAsia="Times New Roman"/>
                <w:noProof/>
                <w:szCs w:val="24"/>
                <w:lang w:val="en-IE"/>
              </w:rPr>
              <w:t>to operate free from external influence, make decisions based on the law and the best interests</w:t>
            </w:r>
            <w:r w:rsidRPr="0030491B">
              <w:rPr>
                <w:rFonts w:eastAsia="Times New Roman"/>
                <w:noProof/>
                <w:szCs w:val="24"/>
                <w:lang w:val="en-IE"/>
              </w:rPr>
              <w:t xml:space="preserve"> of market integrity and investor protection, and </w:t>
            </w:r>
            <w:r>
              <w:rPr>
                <w:rFonts w:eastAsia="Times New Roman"/>
                <w:noProof/>
                <w:szCs w:val="24"/>
                <w:lang w:val="en-IE"/>
              </w:rPr>
              <w:t>to have strong</w:t>
            </w:r>
            <w:r w:rsidRPr="0030491B">
              <w:rPr>
                <w:rFonts w:eastAsia="Times New Roman"/>
                <w:noProof/>
                <w:szCs w:val="24"/>
                <w:lang w:val="en-IE"/>
              </w:rPr>
              <w:t xml:space="preserve"> enforcement </w:t>
            </w:r>
            <w:r>
              <w:rPr>
                <w:rFonts w:eastAsia="Times New Roman"/>
                <w:noProof/>
                <w:szCs w:val="24"/>
                <w:lang w:val="en-IE"/>
              </w:rPr>
              <w:t>mechanisms</w:t>
            </w:r>
            <w:r w:rsidRPr="0030491B">
              <w:rPr>
                <w:rFonts w:eastAsia="Times New Roman"/>
                <w:noProof/>
                <w:szCs w:val="24"/>
                <w:lang w:val="en-IE"/>
              </w:rPr>
              <w:t xml:space="preserve"> and</w:t>
            </w:r>
            <w:r>
              <w:rPr>
                <w:rFonts w:eastAsia="Times New Roman"/>
                <w:noProof/>
                <w:szCs w:val="24"/>
                <w:lang w:val="en-IE"/>
              </w:rPr>
              <w:t xml:space="preserve"> international</w:t>
            </w:r>
            <w:r w:rsidRPr="0030491B">
              <w:rPr>
                <w:rFonts w:eastAsia="Times New Roman"/>
                <w:noProof/>
                <w:szCs w:val="24"/>
                <w:lang w:val="en-IE"/>
              </w:rPr>
              <w:t xml:space="preserve"> cooperation tools consistent with IOSCO standards.</w:t>
            </w:r>
          </w:p>
          <w:p w14:paraId="08E32873" w14:textId="77777777" w:rsidR="00572F26" w:rsidRPr="00146766" w:rsidRDefault="00572F26">
            <w:pPr>
              <w:spacing w:after="0"/>
              <w:rPr>
                <w:rFonts w:eastAsia="Times New Roman"/>
                <w:noProof/>
                <w:szCs w:val="24"/>
              </w:rPr>
            </w:pPr>
          </w:p>
        </w:tc>
      </w:tr>
      <w:tr w:rsidR="00572F26" w:rsidRPr="00146766" w14:paraId="43E494AF"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B30A2DB" w14:textId="77777777" w:rsidR="00572F26" w:rsidRPr="00146766" w:rsidRDefault="00572F26">
            <w:pPr>
              <w:spacing w:after="0"/>
              <w:contextualSpacing/>
              <w:rPr>
                <w:rFonts w:eastAsia="Times New Roman"/>
                <w:noProof/>
                <w:szCs w:val="24"/>
              </w:rPr>
            </w:pPr>
            <w:r w:rsidRPr="487C7AAD">
              <w:rPr>
                <w:rFonts w:eastAsia="Times New Roman"/>
                <w:b/>
                <w:bCs/>
                <w:noProof/>
                <w:szCs w:val="24"/>
              </w:rPr>
              <w:t xml:space="preserve">Commission assessment: </w:t>
            </w:r>
            <w:r w:rsidRPr="487C7AAD">
              <w:rPr>
                <w:rFonts w:eastAsia="Times New Roman"/>
                <w:noProof/>
                <w:szCs w:val="24"/>
              </w:rPr>
              <w:t>satisfactorily fulfilled</w:t>
            </w:r>
          </w:p>
        </w:tc>
      </w:tr>
    </w:tbl>
    <w:p w14:paraId="3328D16C" w14:textId="77777777" w:rsidR="00572F26" w:rsidRDefault="00572F26" w:rsidP="00572F26">
      <w:pPr>
        <w:keepNext/>
        <w:keepLines/>
        <w:contextualSpacing/>
        <w:outlineLvl w:val="0"/>
        <w:rPr>
          <w:rFonts w:eastAsia="Times New Roman"/>
          <w:b/>
          <w:bCs/>
          <w:noProof/>
          <w:szCs w:val="24"/>
        </w:rPr>
      </w:pPr>
    </w:p>
    <w:p w14:paraId="3FF6D987" w14:textId="77777777" w:rsidR="00572F26" w:rsidRDefault="00572F26" w:rsidP="00572F26">
      <w:pPr>
        <w:keepNext/>
        <w:keepLines/>
        <w:contextualSpacing/>
        <w:outlineLvl w:val="0"/>
        <w:rPr>
          <w:rFonts w:eastAsia="Times New Roman"/>
          <w:b/>
          <w:bCs/>
          <w:noProof/>
          <w:szCs w:val="24"/>
        </w:rPr>
      </w:pPr>
    </w:p>
    <w:p w14:paraId="7C03D9D8" w14:textId="77777777" w:rsidR="00572F26" w:rsidRPr="00146766" w:rsidRDefault="00572F26" w:rsidP="00572F26">
      <w:pPr>
        <w:keepNext/>
        <w:keepLines/>
        <w:contextualSpacing/>
        <w:outlineLvl w:val="0"/>
        <w:rPr>
          <w:rFonts w:eastAsia="Times New Roman"/>
          <w:b/>
          <w:bCs/>
          <w:noProof/>
          <w:szCs w:val="24"/>
        </w:rPr>
      </w:pPr>
      <w:r w:rsidRPr="487C7AAD">
        <w:rPr>
          <w:rFonts w:eastAsia="Times New Roman"/>
          <w:b/>
          <w:bCs/>
          <w:noProof/>
          <w:szCs w:val="24"/>
        </w:rPr>
        <w:t>Step </w:t>
      </w:r>
      <w:r>
        <w:rPr>
          <w:rFonts w:eastAsia="Times New Roman"/>
          <w:b/>
          <w:bCs/>
          <w:noProof/>
          <w:szCs w:val="24"/>
        </w:rPr>
        <w:t>7</w:t>
      </w:r>
      <w:r w:rsidRPr="487C7AAD">
        <w:rPr>
          <w:rFonts w:eastAsia="Times New Roman"/>
          <w:b/>
          <w:bCs/>
          <w:noProof/>
          <w:szCs w:val="24"/>
        </w:rPr>
        <w:t>.8</w:t>
      </w:r>
    </w:p>
    <w:tbl>
      <w:tblPr>
        <w:tblW w:w="0" w:type="auto"/>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9000"/>
      </w:tblGrid>
      <w:tr w:rsidR="00572F26" w14:paraId="535484B7"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AC93073"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 xml:space="preserve">Name of the step: </w:t>
            </w:r>
            <w:r w:rsidRPr="00CD1B3A">
              <w:rPr>
                <w:rFonts w:eastAsia="Times New Roman"/>
                <w:noProof/>
                <w:color w:val="000000" w:themeColor="text1"/>
                <w:szCs w:val="24"/>
              </w:rPr>
              <w:t>Entry into force of the legislation on the Basic Principles of Housing Policy</w:t>
            </w:r>
          </w:p>
        </w:tc>
      </w:tr>
      <w:tr w:rsidR="00572F26" w14:paraId="456C253E"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6C74519F"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Related reform/investment:</w:t>
            </w:r>
            <w:r w:rsidRPr="487C7AAD">
              <w:rPr>
                <w:rFonts w:eastAsia="Times New Roman"/>
                <w:noProof/>
                <w:color w:val="000000" w:themeColor="text1"/>
                <w:szCs w:val="24"/>
              </w:rPr>
              <w:t xml:space="preserve"> </w:t>
            </w:r>
            <w:r w:rsidRPr="487C7AAD">
              <w:rPr>
                <w:rFonts w:eastAsia="Times New Roman"/>
                <w:noProof/>
                <w:color w:val="000000" w:themeColor="text1"/>
                <w:szCs w:val="24"/>
                <w:lang w:val="en-IE"/>
              </w:rPr>
              <w:t xml:space="preserve">Reform </w:t>
            </w:r>
            <w:r>
              <w:rPr>
                <w:rFonts w:eastAsia="Times New Roman"/>
                <w:noProof/>
                <w:color w:val="000000" w:themeColor="text1"/>
                <w:szCs w:val="24"/>
                <w:lang w:val="en-IE"/>
              </w:rPr>
              <w:t xml:space="preserve">7. </w:t>
            </w:r>
            <w:r w:rsidRPr="00CD1B3A">
              <w:rPr>
                <w:rFonts w:eastAsia="Times New Roman"/>
                <w:noProof/>
                <w:color w:val="000000" w:themeColor="text1"/>
                <w:szCs w:val="24"/>
              </w:rPr>
              <w:t>Ensuring access to housing for people in need</w:t>
            </w:r>
          </w:p>
        </w:tc>
      </w:tr>
      <w:tr w:rsidR="00572F26" w14:paraId="2D50BE22"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60DD8553" w14:textId="77777777" w:rsidR="00572F26" w:rsidRPr="0092174C" w:rsidRDefault="00572F26">
            <w:pPr>
              <w:rPr>
                <w:rFonts w:eastAsia="Times New Roman"/>
                <w:b/>
                <w:bCs/>
                <w:noProof/>
                <w:color w:val="000000" w:themeColor="text1"/>
                <w:szCs w:val="24"/>
              </w:rPr>
            </w:pPr>
            <w:r w:rsidRPr="487C7AAD">
              <w:rPr>
                <w:rFonts w:eastAsia="Times New Roman"/>
                <w:b/>
                <w:bCs/>
                <w:noProof/>
                <w:color w:val="000000" w:themeColor="text1"/>
                <w:szCs w:val="24"/>
              </w:rPr>
              <w:t>Financed from:</w:t>
            </w:r>
            <w:r w:rsidR="0092174C">
              <w:rPr>
                <w:rFonts w:eastAsia="Times New Roman"/>
                <w:b/>
                <w:bCs/>
                <w:noProof/>
                <w:color w:val="000000" w:themeColor="text1"/>
                <w:szCs w:val="24"/>
              </w:rPr>
              <w:t xml:space="preserve"> </w:t>
            </w:r>
            <w:r w:rsidR="0092174C">
              <w:rPr>
                <w:rFonts w:eastAsia="Times New Roman"/>
                <w:noProof/>
                <w:color w:val="000000" w:themeColor="text1"/>
                <w:szCs w:val="24"/>
              </w:rPr>
              <w:t>loan</w:t>
            </w:r>
            <w:r w:rsidRPr="487C7AAD">
              <w:rPr>
                <w:rFonts w:eastAsia="Times New Roman"/>
                <w:b/>
                <w:bCs/>
                <w:noProof/>
                <w:color w:val="000000" w:themeColor="text1"/>
                <w:szCs w:val="24"/>
              </w:rPr>
              <w:t xml:space="preserve"> </w:t>
            </w:r>
          </w:p>
        </w:tc>
      </w:tr>
      <w:tr w:rsidR="00572F26" w14:paraId="6805E37C"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0D9AF74B"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Context</w:t>
            </w:r>
            <w:r w:rsidRPr="487C7AAD">
              <w:rPr>
                <w:rFonts w:eastAsia="Times New Roman"/>
                <w:noProof/>
                <w:color w:val="000000" w:themeColor="text1"/>
                <w:szCs w:val="24"/>
                <w:lang w:val="en-IE"/>
              </w:rPr>
              <w:t> </w:t>
            </w:r>
          </w:p>
          <w:p w14:paraId="0D0DC307" w14:textId="77777777" w:rsidR="00572F26" w:rsidRPr="00AA739D" w:rsidRDefault="00572F26">
            <w:pPr>
              <w:rPr>
                <w:rFonts w:eastAsia="Times New Roman"/>
                <w:noProof/>
                <w:color w:val="000000" w:themeColor="text1"/>
                <w:szCs w:val="24"/>
              </w:rPr>
            </w:pPr>
            <w:r w:rsidRPr="487C7AAD">
              <w:rPr>
                <w:rFonts w:eastAsia="Times New Roman"/>
                <w:noProof/>
                <w:color w:val="000000" w:themeColor="text1"/>
                <w:szCs w:val="24"/>
              </w:rPr>
              <w:t xml:space="preserve">The requirement for </w:t>
            </w:r>
            <w:r>
              <w:rPr>
                <w:rFonts w:eastAsia="Times New Roman"/>
                <w:noProof/>
                <w:color w:val="000000" w:themeColor="text1"/>
                <w:szCs w:val="24"/>
              </w:rPr>
              <w:t>s</w:t>
            </w:r>
            <w:r w:rsidRPr="487C7AAD">
              <w:rPr>
                <w:rFonts w:eastAsia="Times New Roman"/>
                <w:noProof/>
                <w:color w:val="000000" w:themeColor="text1"/>
                <w:szCs w:val="24"/>
              </w:rPr>
              <w:t>tep </w:t>
            </w:r>
            <w:r>
              <w:rPr>
                <w:rFonts w:eastAsia="Times New Roman"/>
                <w:noProof/>
                <w:color w:val="000000" w:themeColor="text1"/>
                <w:szCs w:val="24"/>
              </w:rPr>
              <w:t>7</w:t>
            </w:r>
            <w:r w:rsidRPr="487C7AAD">
              <w:rPr>
                <w:rFonts w:eastAsia="Times New Roman"/>
                <w:noProof/>
                <w:color w:val="000000" w:themeColor="text1"/>
                <w:szCs w:val="24"/>
              </w:rPr>
              <w:t>.8 described in the CID Annex is:  </w:t>
            </w:r>
            <w:r w:rsidRPr="487C7AAD">
              <w:rPr>
                <w:rFonts w:eastAsia="Times New Roman"/>
                <w:noProof/>
                <w:color w:val="000000" w:themeColor="text1"/>
                <w:szCs w:val="24"/>
                <w:lang w:val="en-IE"/>
              </w:rPr>
              <w:t> </w:t>
            </w:r>
          </w:p>
          <w:p w14:paraId="63FFA1A8" w14:textId="77777777" w:rsidR="0092174C" w:rsidRDefault="00572F26">
            <w:pPr>
              <w:rPr>
                <w:rFonts w:eastAsia="Times New Roman"/>
                <w:i/>
                <w:iCs/>
                <w:noProof/>
                <w:color w:val="000000" w:themeColor="text1"/>
                <w:szCs w:val="24"/>
              </w:rPr>
            </w:pPr>
            <w:r w:rsidRPr="487C7AAD">
              <w:rPr>
                <w:rFonts w:eastAsia="Times New Roman"/>
                <w:i/>
                <w:iCs/>
                <w:noProof/>
                <w:color w:val="000000" w:themeColor="text1"/>
                <w:szCs w:val="24"/>
              </w:rPr>
              <w:t>‘</w:t>
            </w:r>
            <w:r w:rsidRPr="00CD1B3A">
              <w:rPr>
                <w:rFonts w:eastAsia="Times New Roman"/>
                <w:i/>
                <w:iCs/>
                <w:noProof/>
                <w:color w:val="000000" w:themeColor="text1"/>
                <w:szCs w:val="24"/>
              </w:rPr>
              <w:t>Entry into force of the Law of Ukraine ‘On Basic Principles of Housing Policy’. The Law focuses on these main areas:</w:t>
            </w:r>
          </w:p>
          <w:p w14:paraId="60E99A1F" w14:textId="77777777" w:rsidR="0092174C" w:rsidRPr="0092174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 xml:space="preserve">accessibility of housing for the most vulnerable categories of citizens should become the main principle in the provision of housing; </w:t>
            </w:r>
          </w:p>
          <w:p w14:paraId="7CCA8D45" w14:textId="77777777" w:rsidR="0092174C" w:rsidRPr="0092174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 xml:space="preserve">creation of various support mechanisms for citizens with different financial capacities and determination of criteria for access to them; </w:t>
            </w:r>
          </w:p>
          <w:p w14:paraId="019A937F" w14:textId="77777777" w:rsidR="0092174C" w:rsidRPr="0092174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 xml:space="preserve">regulating the legal basis for the introduction of lease of communal housing, lease of communal housing with the right to buy; </w:t>
            </w:r>
          </w:p>
          <w:p w14:paraId="22191354" w14:textId="77777777" w:rsidR="0092174C" w:rsidRPr="0092174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 xml:space="preserve">creating a transparent system for registering the housing needs of citizens to ensure prompt response at the local level; </w:t>
            </w:r>
          </w:p>
          <w:p w14:paraId="37074D17" w14:textId="77777777" w:rsidR="00572F26" w:rsidRPr="0092174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creating a transparent framework for monitoring by the public, civil society and the international community.’</w:t>
            </w:r>
          </w:p>
          <w:p w14:paraId="2E254CF3" w14:textId="77777777" w:rsidR="00572F26" w:rsidRPr="00AA739D" w:rsidRDefault="00572F26">
            <w:pPr>
              <w:rPr>
                <w:rFonts w:eastAsia="Times New Roman"/>
                <w:noProof/>
                <w:color w:val="000000" w:themeColor="text1"/>
                <w:szCs w:val="24"/>
                <w:lang w:val="en-IE"/>
              </w:rPr>
            </w:pPr>
            <w:r w:rsidRPr="487C7AAD">
              <w:rPr>
                <w:rFonts w:eastAsia="Times New Roman"/>
                <w:noProof/>
                <w:color w:val="000000" w:themeColor="text1"/>
                <w:szCs w:val="24"/>
              </w:rPr>
              <w:t>Step </w:t>
            </w:r>
            <w:r>
              <w:rPr>
                <w:rFonts w:eastAsia="Times New Roman"/>
                <w:noProof/>
                <w:color w:val="000000" w:themeColor="text1"/>
                <w:szCs w:val="24"/>
              </w:rPr>
              <w:t>7</w:t>
            </w:r>
            <w:r w:rsidRPr="487C7AAD">
              <w:rPr>
                <w:rFonts w:eastAsia="Times New Roman"/>
                <w:noProof/>
                <w:color w:val="000000" w:themeColor="text1"/>
                <w:szCs w:val="24"/>
              </w:rPr>
              <w:t xml:space="preserve">.8 is </w:t>
            </w:r>
            <w:r w:rsidRPr="00CD1B3A">
              <w:rPr>
                <w:rFonts w:eastAsia="Times New Roman"/>
                <w:noProof/>
                <w:color w:val="000000" w:themeColor="text1"/>
                <w:szCs w:val="24"/>
              </w:rPr>
              <w:t xml:space="preserve">the first step in the implementation of </w:t>
            </w:r>
            <w:r>
              <w:rPr>
                <w:rFonts w:eastAsia="Times New Roman"/>
                <w:noProof/>
                <w:color w:val="000000" w:themeColor="text1"/>
                <w:szCs w:val="24"/>
              </w:rPr>
              <w:t>r</w:t>
            </w:r>
            <w:r w:rsidRPr="00CD1B3A">
              <w:rPr>
                <w:rFonts w:eastAsia="Times New Roman"/>
                <w:noProof/>
                <w:color w:val="000000" w:themeColor="text1"/>
                <w:szCs w:val="24"/>
              </w:rPr>
              <w:t xml:space="preserve">eform 7 in </w:t>
            </w:r>
            <w:r>
              <w:rPr>
                <w:rFonts w:eastAsia="Times New Roman"/>
                <w:noProof/>
                <w:color w:val="000000" w:themeColor="text1"/>
                <w:szCs w:val="24"/>
              </w:rPr>
              <w:t>c</w:t>
            </w:r>
            <w:r w:rsidRPr="00CD1B3A">
              <w:rPr>
                <w:rFonts w:eastAsia="Times New Roman"/>
                <w:noProof/>
                <w:color w:val="000000" w:themeColor="text1"/>
                <w:szCs w:val="24"/>
              </w:rPr>
              <w:t>hapter 7 (human capital).  It is followed by step 7.9 on entry into force of the legislation on the Social Housing Fund</w:t>
            </w:r>
            <w:r>
              <w:rPr>
                <w:rFonts w:eastAsia="Times New Roman"/>
                <w:noProof/>
                <w:color w:val="000000" w:themeColor="text1"/>
                <w:szCs w:val="24"/>
              </w:rPr>
              <w:t xml:space="preserve"> </w:t>
            </w:r>
            <w:r w:rsidRPr="00CD1B3A">
              <w:rPr>
                <w:rFonts w:eastAsia="Times New Roman"/>
                <w:noProof/>
                <w:color w:val="000000" w:themeColor="text1"/>
                <w:szCs w:val="24"/>
              </w:rPr>
              <w:t>due in Q4 2026.</w:t>
            </w:r>
          </w:p>
        </w:tc>
      </w:tr>
      <w:tr w:rsidR="00572F26" w14:paraId="14BA123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44F50AC0"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Evidence provided</w:t>
            </w:r>
            <w:r w:rsidRPr="487C7AAD">
              <w:rPr>
                <w:rFonts w:eastAsia="Times New Roman"/>
                <w:noProof/>
                <w:color w:val="000000" w:themeColor="text1"/>
                <w:szCs w:val="24"/>
                <w:lang w:val="en-IE"/>
              </w:rPr>
              <w:t> </w:t>
            </w:r>
          </w:p>
          <w:p w14:paraId="07AA4783" w14:textId="77777777" w:rsidR="00572F26" w:rsidRPr="0092174C" w:rsidRDefault="00572F26" w:rsidP="00415BD3">
            <w:pPr>
              <w:pStyle w:val="ListParagraph"/>
              <w:numPr>
                <w:ilvl w:val="0"/>
                <w:numId w:val="10"/>
              </w:numPr>
              <w:spacing w:after="0" w:line="240" w:lineRule="auto"/>
              <w:jc w:val="both"/>
              <w:rPr>
                <w:rFonts w:ascii="Times New Roman" w:eastAsia="Times New Roman" w:hAnsi="Times New Roman" w:cs="Times New Roman"/>
                <w:noProof/>
                <w:sz w:val="24"/>
                <w:szCs w:val="24"/>
              </w:rPr>
            </w:pPr>
            <w:r w:rsidRPr="53E747C4">
              <w:rPr>
                <w:rFonts w:ascii="Times New Roman" w:eastAsia="Times New Roman" w:hAnsi="Times New Roman" w:cs="Times New Roman"/>
                <w:noProof/>
                <w:sz w:val="24"/>
                <w:szCs w:val="24"/>
              </w:rPr>
              <w:t>Summary</w:t>
            </w:r>
            <w:r w:rsidRPr="487C7AAD">
              <w:rPr>
                <w:rFonts w:ascii="Times New Roman" w:eastAsia="Times New Roman" w:hAnsi="Times New Roman" w:cs="Times New Roman"/>
                <w:noProof/>
                <w:sz w:val="24"/>
                <w:szCs w:val="24"/>
              </w:rPr>
              <w:t xml:space="preserve"> document duly justifying how the step was satisfactorily fulfilled in line with the requirements set out in the CID Annex;</w:t>
            </w:r>
          </w:p>
          <w:p w14:paraId="2A862550" w14:textId="77777777" w:rsidR="00572F26" w:rsidRPr="0092174C" w:rsidRDefault="00572F26" w:rsidP="00415BD3">
            <w:pPr>
              <w:pStyle w:val="ListParagraph"/>
              <w:numPr>
                <w:ilvl w:val="0"/>
                <w:numId w:val="10"/>
              </w:numPr>
              <w:spacing w:after="0" w:line="240" w:lineRule="auto"/>
              <w:jc w:val="both"/>
              <w:rPr>
                <w:rFonts w:ascii="Times New Roman" w:eastAsia="Times New Roman" w:hAnsi="Times New Roman" w:cs="Times New Roman"/>
                <w:noProof/>
                <w:color w:val="000000" w:themeColor="text1"/>
                <w:sz w:val="24"/>
                <w:szCs w:val="24"/>
                <w:lang w:val="en-GB"/>
              </w:rPr>
            </w:pPr>
            <w:r w:rsidRPr="4D5042A1">
              <w:rPr>
                <w:rFonts w:ascii="Times New Roman" w:eastAsia="Times New Roman" w:hAnsi="Times New Roman" w:cs="Times New Roman"/>
                <w:noProof/>
                <w:color w:val="000000" w:themeColor="text1"/>
                <w:sz w:val="24"/>
                <w:szCs w:val="24"/>
                <w:lang w:val="en-GB"/>
              </w:rPr>
              <w:t>Copy</w:t>
            </w:r>
            <w:r w:rsidRPr="29F75FDB">
              <w:rPr>
                <w:rFonts w:ascii="Times New Roman" w:eastAsia="Times New Roman" w:hAnsi="Times New Roman" w:cs="Times New Roman"/>
                <w:noProof/>
                <w:color w:val="000000" w:themeColor="text1"/>
                <w:sz w:val="24"/>
                <w:szCs w:val="24"/>
                <w:lang w:val="en-GB"/>
              </w:rPr>
              <w:t xml:space="preserve"> of Law of Ukraine No. </w:t>
            </w:r>
            <w:r>
              <w:rPr>
                <w:rFonts w:ascii="Times New Roman" w:eastAsia="Times New Roman" w:hAnsi="Times New Roman" w:cs="Times New Roman"/>
                <w:noProof/>
                <w:color w:val="000000" w:themeColor="text1"/>
                <w:sz w:val="24"/>
                <w:szCs w:val="24"/>
                <w:lang w:val="en-GB"/>
              </w:rPr>
              <w:t>4751-IX</w:t>
            </w:r>
            <w:r w:rsidRPr="29F75FDB">
              <w:rPr>
                <w:rFonts w:ascii="Times New Roman" w:eastAsia="Times New Roman" w:hAnsi="Times New Roman" w:cs="Times New Roman"/>
                <w:noProof/>
                <w:color w:val="000000" w:themeColor="text1"/>
                <w:sz w:val="24"/>
                <w:szCs w:val="24"/>
                <w:lang w:val="en-GB"/>
              </w:rPr>
              <w:t xml:space="preserve"> ‘On the Basic Principles of Housing Policy’, dated </w:t>
            </w:r>
            <w:r>
              <w:rPr>
                <w:rFonts w:ascii="Times New Roman" w:eastAsia="Times New Roman" w:hAnsi="Times New Roman" w:cs="Times New Roman"/>
                <w:noProof/>
                <w:color w:val="000000" w:themeColor="text1"/>
                <w:sz w:val="24"/>
                <w:szCs w:val="24"/>
                <w:lang w:val="en-GB"/>
              </w:rPr>
              <w:t>13 January</w:t>
            </w:r>
            <w:r w:rsidRPr="29F75FDB">
              <w:rPr>
                <w:rFonts w:ascii="Times New Roman" w:eastAsia="Times New Roman" w:hAnsi="Times New Roman" w:cs="Times New Roman"/>
                <w:noProof/>
                <w:color w:val="000000" w:themeColor="text1"/>
                <w:sz w:val="24"/>
                <w:szCs w:val="24"/>
                <w:lang w:val="en-GB"/>
              </w:rPr>
              <w:t xml:space="preserve"> 2026</w:t>
            </w:r>
            <w:r>
              <w:rPr>
                <w:rFonts w:ascii="Times New Roman" w:eastAsia="Times New Roman" w:hAnsi="Times New Roman" w:cs="Times New Roman"/>
                <w:noProof/>
                <w:color w:val="000000" w:themeColor="text1"/>
                <w:sz w:val="24"/>
                <w:szCs w:val="24"/>
                <w:lang w:val="en-GB"/>
              </w:rPr>
              <w:t>;</w:t>
            </w:r>
          </w:p>
          <w:p w14:paraId="775234CB" w14:textId="77777777" w:rsidR="00572F26" w:rsidRPr="00AA739D" w:rsidRDefault="00572F26" w:rsidP="00415BD3">
            <w:pPr>
              <w:pStyle w:val="ListParagraph"/>
              <w:numPr>
                <w:ilvl w:val="0"/>
                <w:numId w:val="10"/>
              </w:numPr>
              <w:spacing w:after="0" w:line="240" w:lineRule="auto"/>
              <w:jc w:val="both"/>
              <w:rPr>
                <w:rFonts w:ascii="Times New Roman" w:eastAsia="Times New Roman" w:hAnsi="Times New Roman" w:cs="Times New Roman"/>
                <w:noProof/>
                <w:color w:val="000000" w:themeColor="text1"/>
                <w:sz w:val="24"/>
                <w:szCs w:val="24"/>
                <w:lang w:val="en-GB"/>
              </w:rPr>
            </w:pPr>
            <w:r w:rsidRPr="4D5042A1">
              <w:rPr>
                <w:rFonts w:ascii="Times New Roman" w:eastAsia="Times New Roman" w:hAnsi="Times New Roman" w:cs="Times New Roman"/>
                <w:noProof/>
                <w:color w:val="000000" w:themeColor="text1"/>
                <w:sz w:val="24"/>
                <w:szCs w:val="24"/>
                <w:lang w:val="en-GB"/>
              </w:rPr>
              <w:t>Copy</w:t>
            </w:r>
            <w:r>
              <w:rPr>
                <w:rFonts w:ascii="Times New Roman" w:eastAsia="Times New Roman" w:hAnsi="Times New Roman" w:cs="Times New Roman"/>
                <w:noProof/>
                <w:color w:val="000000" w:themeColor="text1"/>
                <w:sz w:val="24"/>
                <w:szCs w:val="24"/>
                <w:lang w:val="en-GB"/>
              </w:rPr>
              <w:t xml:space="preserve"> of the publication of the law in the Official Gazette No. 51 dated 5 March 2026.</w:t>
            </w:r>
          </w:p>
          <w:p w14:paraId="27C03B92" w14:textId="77777777" w:rsidR="00572F26" w:rsidRPr="00AA739D" w:rsidRDefault="00572F26">
            <w:pPr>
              <w:pStyle w:val="ListParagraph"/>
              <w:spacing w:after="0" w:line="240" w:lineRule="auto"/>
              <w:jc w:val="both"/>
              <w:rPr>
                <w:rFonts w:ascii="Times New Roman" w:eastAsia="Times New Roman" w:hAnsi="Times New Roman" w:cs="Times New Roman"/>
                <w:noProof/>
                <w:color w:val="000000" w:themeColor="text1"/>
                <w:sz w:val="24"/>
                <w:szCs w:val="24"/>
                <w:lang w:val="en-GB"/>
              </w:rPr>
            </w:pPr>
          </w:p>
        </w:tc>
      </w:tr>
      <w:tr w:rsidR="00572F26" w14:paraId="4F436333"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41591747"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Analysis</w:t>
            </w:r>
            <w:r w:rsidRPr="487C7AAD">
              <w:rPr>
                <w:rFonts w:eastAsia="Times New Roman"/>
                <w:noProof/>
                <w:color w:val="000000" w:themeColor="text1"/>
                <w:szCs w:val="24"/>
                <w:lang w:val="en-IE"/>
              </w:rPr>
              <w:t> </w:t>
            </w:r>
          </w:p>
          <w:p w14:paraId="11DED616" w14:textId="77777777" w:rsidR="00572F26" w:rsidRPr="00AA739D" w:rsidRDefault="00572F26">
            <w:pPr>
              <w:rPr>
                <w:rFonts w:eastAsia="Times New Roman"/>
                <w:noProof/>
                <w:color w:val="000000" w:themeColor="text1"/>
                <w:szCs w:val="24"/>
              </w:rPr>
            </w:pPr>
            <w:r w:rsidRPr="487C7AAD">
              <w:rPr>
                <w:rFonts w:eastAsia="Times New Roman"/>
                <w:noProof/>
                <w:color w:val="000000" w:themeColor="text1"/>
                <w:szCs w:val="24"/>
                <w:lang w:val="en-IE"/>
              </w:rPr>
              <w:t xml:space="preserve">The justification and substantive evidence provided by the Ukrainian authorities cover all the constitutive elements of </w:t>
            </w:r>
            <w:r>
              <w:rPr>
                <w:rFonts w:eastAsia="Times New Roman"/>
                <w:noProof/>
                <w:color w:val="000000" w:themeColor="text1"/>
                <w:szCs w:val="24"/>
                <w:lang w:val="en-IE"/>
              </w:rPr>
              <w:t>s</w:t>
            </w:r>
            <w:r w:rsidRPr="487C7AAD">
              <w:rPr>
                <w:rFonts w:eastAsia="Times New Roman"/>
                <w:noProof/>
                <w:color w:val="000000" w:themeColor="text1"/>
                <w:szCs w:val="24"/>
                <w:lang w:val="en-IE"/>
              </w:rPr>
              <w:t xml:space="preserve">tep </w:t>
            </w:r>
            <w:r>
              <w:rPr>
                <w:rFonts w:eastAsia="Times New Roman"/>
                <w:noProof/>
                <w:color w:val="000000" w:themeColor="text1"/>
                <w:szCs w:val="24"/>
                <w:lang w:val="en-IE"/>
              </w:rPr>
              <w:t>7</w:t>
            </w:r>
            <w:r w:rsidRPr="487C7AAD">
              <w:rPr>
                <w:rFonts w:eastAsia="Times New Roman"/>
                <w:noProof/>
                <w:color w:val="000000" w:themeColor="text1"/>
                <w:szCs w:val="24"/>
                <w:lang w:val="en-IE"/>
              </w:rPr>
              <w:t>.8.</w:t>
            </w:r>
          </w:p>
          <w:p w14:paraId="2CC7D4EC" w14:textId="77777777" w:rsidR="00572F26" w:rsidRPr="487C7AAD" w:rsidRDefault="00572F26">
            <w:pPr>
              <w:rPr>
                <w:noProof/>
              </w:rPr>
            </w:pPr>
            <w:r w:rsidRPr="29F75FDB">
              <w:rPr>
                <w:rFonts w:eastAsia="Times New Roman"/>
                <w:noProof/>
                <w:color w:val="000000" w:themeColor="text1"/>
                <w:szCs w:val="24"/>
                <w:lang w:val="en-IE"/>
              </w:rPr>
              <w:t xml:space="preserve">The objective of </w:t>
            </w:r>
            <w:r>
              <w:rPr>
                <w:rFonts w:eastAsia="Times New Roman"/>
                <w:noProof/>
                <w:color w:val="000000" w:themeColor="text1"/>
                <w:szCs w:val="24"/>
                <w:lang w:val="en-IE"/>
              </w:rPr>
              <w:t>r</w:t>
            </w:r>
            <w:r w:rsidRPr="29F75FDB">
              <w:rPr>
                <w:rFonts w:eastAsia="Times New Roman"/>
                <w:noProof/>
                <w:color w:val="000000" w:themeColor="text1"/>
                <w:szCs w:val="24"/>
                <w:lang w:val="en-IE"/>
              </w:rPr>
              <w:t xml:space="preserve">eform 7 is to </w:t>
            </w:r>
            <w:r w:rsidRPr="29F75FDB">
              <w:rPr>
                <w:rFonts w:eastAsia="Times New Roman"/>
                <w:noProof/>
                <w:color w:val="000000" w:themeColor="text1"/>
                <w:szCs w:val="24"/>
              </w:rPr>
              <w:t xml:space="preserve">develop the framework for a social housing system. This specific reform step concerns the adoption of legislation that establishes the key priorities for Ukraine’s housing policy, including access to housing for the most vulnerable. To this end, the Ukrainian Parliament adopted on 13 January 2026 Law No. </w:t>
            </w:r>
            <w:r>
              <w:rPr>
                <w:rFonts w:eastAsia="Times New Roman"/>
                <w:noProof/>
                <w:color w:val="000000" w:themeColor="text1"/>
                <w:szCs w:val="24"/>
              </w:rPr>
              <w:t>4751-IX</w:t>
            </w:r>
            <w:r w:rsidRPr="29F75FDB">
              <w:rPr>
                <w:rFonts w:eastAsia="Times New Roman"/>
                <w:noProof/>
                <w:color w:val="000000" w:themeColor="text1"/>
                <w:szCs w:val="24"/>
              </w:rPr>
              <w:t xml:space="preserve"> </w:t>
            </w:r>
            <w:r w:rsidRPr="29F75FDB">
              <w:rPr>
                <w:rFonts w:eastAsia="Times New Roman"/>
                <w:i/>
                <w:iCs/>
                <w:noProof/>
                <w:color w:val="000000" w:themeColor="text1"/>
                <w:szCs w:val="24"/>
              </w:rPr>
              <w:t>‘On the Basic Principles of Housing Policy’</w:t>
            </w:r>
            <w:r w:rsidRPr="29F75FDB">
              <w:rPr>
                <w:rFonts w:eastAsia="Times New Roman"/>
                <w:noProof/>
                <w:color w:val="000000" w:themeColor="text1"/>
                <w:szCs w:val="24"/>
              </w:rPr>
              <w:t xml:space="preserve">. The law entered into force on </w:t>
            </w:r>
            <w:r>
              <w:rPr>
                <w:rFonts w:eastAsia="Times New Roman"/>
                <w:noProof/>
                <w:color w:val="000000" w:themeColor="text1"/>
                <w:szCs w:val="24"/>
              </w:rPr>
              <w:t>6 March 2026</w:t>
            </w:r>
            <w:r w:rsidRPr="29F75FDB">
              <w:rPr>
                <w:rFonts w:eastAsia="Times New Roman"/>
                <w:noProof/>
                <w:color w:val="000000" w:themeColor="text1"/>
                <w:szCs w:val="24"/>
              </w:rPr>
              <w:t>, following its publication in the official journal</w:t>
            </w:r>
            <w:r>
              <w:rPr>
                <w:rFonts w:eastAsia="Times New Roman"/>
                <w:noProof/>
                <w:color w:val="000000" w:themeColor="text1"/>
                <w:szCs w:val="24"/>
              </w:rPr>
              <w:t xml:space="preserve"> on 5 March 2026</w:t>
            </w:r>
            <w:r w:rsidRPr="29F75FDB">
              <w:rPr>
                <w:rFonts w:eastAsia="Times New Roman"/>
                <w:noProof/>
                <w:color w:val="000000" w:themeColor="text1"/>
                <w:szCs w:val="24"/>
              </w:rPr>
              <w:t>.</w:t>
            </w:r>
          </w:p>
          <w:p w14:paraId="09402DCA" w14:textId="77777777" w:rsidR="00572F26" w:rsidRPr="00AA739D" w:rsidRDefault="00572F26">
            <w:pPr>
              <w:rPr>
                <w:noProof/>
              </w:rPr>
            </w:pPr>
            <w:r w:rsidRPr="29F75FDB">
              <w:rPr>
                <w:rFonts w:eastAsia="Times New Roman"/>
                <w:noProof/>
                <w:color w:val="000000" w:themeColor="text1"/>
                <w:szCs w:val="24"/>
              </w:rPr>
              <w:t xml:space="preserve">The law establishes </w:t>
            </w:r>
            <w:r w:rsidRPr="29F75FDB">
              <w:rPr>
                <w:rFonts w:eastAsia="Times New Roman"/>
                <w:i/>
                <w:iCs/>
                <w:noProof/>
                <w:color w:val="000000" w:themeColor="text1"/>
                <w:szCs w:val="24"/>
              </w:rPr>
              <w:t>‘accessibility and barrier-free housing’</w:t>
            </w:r>
            <w:r w:rsidRPr="29F75FDB">
              <w:rPr>
                <w:rFonts w:eastAsia="Times New Roman"/>
                <w:noProof/>
                <w:color w:val="000000" w:themeColor="text1"/>
                <w:szCs w:val="24"/>
              </w:rPr>
              <w:t xml:space="preserve"> as a key principle of Ukraine’s </w:t>
            </w:r>
            <w:r w:rsidRPr="53E747C4">
              <w:rPr>
                <w:rFonts w:eastAsia="Times New Roman"/>
                <w:noProof/>
                <w:color w:val="000000" w:themeColor="text1"/>
                <w:szCs w:val="24"/>
              </w:rPr>
              <w:t>housing policy.</w:t>
            </w:r>
            <w:r w:rsidRPr="29F75FDB">
              <w:rPr>
                <w:rFonts w:eastAsia="Times New Roman"/>
                <w:noProof/>
                <w:color w:val="000000" w:themeColor="text1"/>
                <w:szCs w:val="24"/>
              </w:rPr>
              <w:t xml:space="preserve"> It identifies vulnerable and socially protected groups as priority beneficiaries and guarantees their access to affordable, social housing. </w:t>
            </w:r>
          </w:p>
          <w:p w14:paraId="7E295FDE" w14:textId="77777777" w:rsidR="00572F26" w:rsidRPr="00AA739D" w:rsidRDefault="00572F26">
            <w:pPr>
              <w:rPr>
                <w:noProof/>
              </w:rPr>
            </w:pPr>
            <w:r w:rsidRPr="29F75FDB">
              <w:rPr>
                <w:rFonts w:eastAsia="Times New Roman"/>
                <w:noProof/>
                <w:color w:val="000000" w:themeColor="text1"/>
                <w:szCs w:val="24"/>
              </w:rPr>
              <w:t xml:space="preserve">The law introduces a broad spectrum of financial support mechanisms for people with different financial capacities. These include preferential long-term loans, subsidies, compensation, leasing, and </w:t>
            </w:r>
            <w:r w:rsidRPr="29F75FDB">
              <w:rPr>
                <w:rFonts w:eastAsia="Times New Roman"/>
                <w:i/>
                <w:iCs/>
                <w:noProof/>
                <w:color w:val="000000" w:themeColor="text1"/>
                <w:szCs w:val="24"/>
              </w:rPr>
              <w:t>‘rent-to-buy</w:t>
            </w:r>
            <w:r w:rsidRPr="29F75FDB">
              <w:rPr>
                <w:rFonts w:eastAsia="Times New Roman"/>
                <w:noProof/>
                <w:color w:val="000000" w:themeColor="text1"/>
                <w:szCs w:val="24"/>
              </w:rPr>
              <w:t>' linked to income and eligibility criteria. They also include cooperatives, public-private partnership mechanisms, and the option of allowing communities to allocate land for development free of charge to make housing more affordable.</w:t>
            </w:r>
          </w:p>
          <w:p w14:paraId="144FBE6A" w14:textId="77777777" w:rsidR="00572F26" w:rsidRPr="00AA739D" w:rsidRDefault="00572F26">
            <w:pPr>
              <w:rPr>
                <w:noProof/>
              </w:rPr>
            </w:pPr>
            <w:r w:rsidRPr="745444BE">
              <w:rPr>
                <w:rFonts w:eastAsia="Times New Roman"/>
                <w:noProof/>
                <w:color w:val="000000" w:themeColor="text1"/>
                <w:szCs w:val="24"/>
              </w:rPr>
              <w:t>The law regulates the legal basis for the lease of communal housing. Including the lease of communal housing with the right to buy. This includes regulation of the lease of private and public housing, social rent housing, and service housing for public sector groups during the duration of official duties. It introduces an instrument of lease with the right to purchase (</w:t>
            </w:r>
            <w:r w:rsidRPr="745444BE">
              <w:rPr>
                <w:rFonts w:eastAsia="Times New Roman"/>
                <w:i/>
                <w:iCs/>
                <w:noProof/>
                <w:color w:val="000000" w:themeColor="text1"/>
                <w:szCs w:val="24"/>
              </w:rPr>
              <w:t>‘rent-to-buy'</w:t>
            </w:r>
            <w:r w:rsidRPr="745444BE">
              <w:rPr>
                <w:rFonts w:eastAsia="Times New Roman"/>
                <w:noProof/>
                <w:color w:val="000000" w:themeColor="text1"/>
                <w:szCs w:val="24"/>
              </w:rPr>
              <w:t>) that, if certain conditions are met</w:t>
            </w:r>
            <w:r w:rsidRPr="53E747C4">
              <w:rPr>
                <w:rFonts w:eastAsia="Times New Roman"/>
                <w:noProof/>
                <w:color w:val="000000" w:themeColor="text1"/>
                <w:szCs w:val="24"/>
              </w:rPr>
              <w:t>,</w:t>
            </w:r>
            <w:r w:rsidRPr="745444BE">
              <w:rPr>
                <w:rFonts w:eastAsia="Times New Roman"/>
                <w:noProof/>
                <w:color w:val="000000" w:themeColor="text1"/>
                <w:szCs w:val="24"/>
              </w:rPr>
              <w:t xml:space="preserve"> will allow citizens to register the property they are leasing as their own after a minimum of 10 years of leasing. A key condition is the payment to a revolving fund at a price no lower than the cost of new social housing with a view to finance the construction of new social housing.</w:t>
            </w:r>
            <w:r w:rsidRPr="745444BE">
              <w:rPr>
                <w:rFonts w:eastAsia="Times New Roman"/>
                <w:i/>
                <w:iCs/>
                <w:noProof/>
                <w:color w:val="000000" w:themeColor="text1"/>
                <w:szCs w:val="24"/>
              </w:rPr>
              <w:t xml:space="preserve"> </w:t>
            </w:r>
            <w:r w:rsidRPr="745444BE">
              <w:rPr>
                <w:rFonts w:eastAsia="Times New Roman"/>
                <w:noProof/>
                <w:color w:val="000000" w:themeColor="text1"/>
                <w:szCs w:val="24"/>
              </w:rPr>
              <w:t xml:space="preserve">The rent paid over the 10-year period will be counted towards this price. </w:t>
            </w:r>
          </w:p>
          <w:p w14:paraId="5248983D" w14:textId="77777777" w:rsidR="00572F26" w:rsidRPr="00AA739D" w:rsidRDefault="00572F26">
            <w:pPr>
              <w:rPr>
                <w:noProof/>
              </w:rPr>
            </w:pPr>
            <w:r w:rsidRPr="29F75FDB">
              <w:rPr>
                <w:rFonts w:eastAsia="Times New Roman"/>
                <w:noProof/>
                <w:color w:val="000000" w:themeColor="text1"/>
                <w:szCs w:val="24"/>
              </w:rPr>
              <w:t xml:space="preserve">The law creates a transparent system for accessing information about the housing stock and for registering the housing needs of citizens through the establishment of a </w:t>
            </w:r>
            <w:r w:rsidRPr="29F75FDB">
              <w:rPr>
                <w:rFonts w:eastAsia="Times New Roman"/>
                <w:i/>
                <w:iCs/>
                <w:noProof/>
                <w:color w:val="000000" w:themeColor="text1"/>
                <w:szCs w:val="24"/>
              </w:rPr>
              <w:t>‘Unified Information and Analytical Housing System’</w:t>
            </w:r>
            <w:r w:rsidRPr="29F75FDB">
              <w:rPr>
                <w:rFonts w:eastAsia="Times New Roman"/>
                <w:noProof/>
                <w:color w:val="000000" w:themeColor="text1"/>
                <w:szCs w:val="24"/>
              </w:rPr>
              <w:t>. The system will work as a single digital information hub that will combine data in one place and automatically interact with other state registers.</w:t>
            </w:r>
          </w:p>
          <w:p w14:paraId="46052AAF" w14:textId="77777777" w:rsidR="00572F26" w:rsidRPr="00AA739D" w:rsidRDefault="00572F26">
            <w:pPr>
              <w:rPr>
                <w:rFonts w:eastAsia="Times New Roman"/>
                <w:noProof/>
                <w:color w:val="000000" w:themeColor="text1"/>
                <w:szCs w:val="24"/>
              </w:rPr>
            </w:pPr>
            <w:r w:rsidRPr="745444BE">
              <w:rPr>
                <w:rFonts w:eastAsia="Times New Roman"/>
                <w:noProof/>
                <w:color w:val="000000" w:themeColor="text1"/>
                <w:szCs w:val="24"/>
              </w:rPr>
              <w:t xml:space="preserve">The law introduces a </w:t>
            </w:r>
            <w:r w:rsidRPr="745444BE">
              <w:rPr>
                <w:rFonts w:eastAsia="Times New Roman"/>
                <w:i/>
                <w:iCs/>
                <w:noProof/>
                <w:color w:val="000000" w:themeColor="text1"/>
                <w:szCs w:val="24"/>
              </w:rPr>
              <w:t>‘Unified Information and Analytical Housing System’</w:t>
            </w:r>
            <w:r w:rsidRPr="745444BE">
              <w:rPr>
                <w:rFonts w:eastAsia="Times New Roman"/>
                <w:noProof/>
                <w:color w:val="000000" w:themeColor="text1"/>
                <w:szCs w:val="24"/>
              </w:rPr>
              <w:t xml:space="preserve"> that will facilitate monitoring by the public, civil society and the international community. The system will register housing needs, collect and provide open information on the housing stock in a transparent manner. It will include digitizing all apartment queues and making data publicly available for search and access. The system will work as a single digital hub, assembling all data in one place and automatically interact with other state registers, including available support programmes, housing cooperatives, financial institutions, and social housing operators. </w:t>
            </w:r>
          </w:p>
        </w:tc>
      </w:tr>
      <w:tr w:rsidR="00572F26" w14:paraId="5673FAFB"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7417D62"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Commission assessment:</w:t>
            </w:r>
            <w:r w:rsidRPr="487C7AAD">
              <w:rPr>
                <w:rFonts w:eastAsia="Times New Roman"/>
                <w:noProof/>
                <w:color w:val="000000" w:themeColor="text1"/>
                <w:szCs w:val="24"/>
              </w:rPr>
              <w:t xml:space="preserve"> satisfactorily fulfilled</w:t>
            </w:r>
            <w:r w:rsidRPr="487C7AAD">
              <w:rPr>
                <w:rFonts w:eastAsia="Times New Roman"/>
                <w:noProof/>
                <w:color w:val="000000" w:themeColor="text1"/>
                <w:szCs w:val="24"/>
                <w:lang w:val="en-IE"/>
              </w:rPr>
              <w:t> </w:t>
            </w:r>
          </w:p>
        </w:tc>
      </w:tr>
    </w:tbl>
    <w:p w14:paraId="3A705BFB" w14:textId="77777777" w:rsidR="00572F26" w:rsidRPr="00146766" w:rsidRDefault="00572F26" w:rsidP="00572F26">
      <w:pPr>
        <w:contextualSpacing/>
        <w:rPr>
          <w:rFonts w:eastAsia="Calibri"/>
          <w:noProof/>
          <w:szCs w:val="24"/>
        </w:rPr>
      </w:pPr>
    </w:p>
    <w:p w14:paraId="03857C23" w14:textId="77777777" w:rsidR="00572F26" w:rsidRPr="00146766" w:rsidRDefault="00572F26" w:rsidP="00572F26">
      <w:pPr>
        <w:keepNext/>
        <w:keepLines/>
        <w:contextualSpacing/>
        <w:outlineLvl w:val="0"/>
        <w:rPr>
          <w:rFonts w:eastAsia="Times New Roman"/>
          <w:b/>
          <w:bCs/>
          <w:noProof/>
          <w:szCs w:val="24"/>
        </w:rPr>
      </w:pPr>
      <w:r w:rsidRPr="487C7AAD">
        <w:rPr>
          <w:rFonts w:eastAsia="Times New Roman"/>
          <w:b/>
          <w:bCs/>
          <w:noProof/>
          <w:szCs w:val="24"/>
        </w:rPr>
        <w:t>Step 8.</w:t>
      </w:r>
      <w:r>
        <w:rPr>
          <w:rFonts w:eastAsia="Times New Roman"/>
          <w:b/>
          <w:bCs/>
          <w:noProof/>
          <w:szCs w:val="24"/>
        </w:rPr>
        <w:t>2</w:t>
      </w:r>
    </w:p>
    <w:tbl>
      <w:tblPr>
        <w:tblW w:w="0" w:type="auto"/>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9000"/>
      </w:tblGrid>
      <w:tr w:rsidR="00572F26" w14:paraId="6DC89C0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2F7F6EC"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 xml:space="preserve">Name of the step: </w:t>
            </w:r>
            <w:r w:rsidRPr="00CD1B3A">
              <w:rPr>
                <w:rFonts w:eastAsia="Times New Roman"/>
                <w:noProof/>
                <w:color w:val="000000" w:themeColor="text1"/>
                <w:szCs w:val="24"/>
              </w:rPr>
              <w:t>Entry into force of the legislation in accordance with the Action Plan on deregulation in specific sectors</w:t>
            </w:r>
          </w:p>
        </w:tc>
      </w:tr>
      <w:tr w:rsidR="00572F26" w14:paraId="221416E4"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44162EF4"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Related reform/investment:</w:t>
            </w:r>
            <w:r w:rsidRPr="487C7AAD">
              <w:rPr>
                <w:rFonts w:eastAsia="Times New Roman"/>
                <w:noProof/>
                <w:color w:val="000000" w:themeColor="text1"/>
                <w:szCs w:val="24"/>
              </w:rPr>
              <w:t xml:space="preserve"> </w:t>
            </w:r>
            <w:r w:rsidRPr="487C7AAD">
              <w:rPr>
                <w:rFonts w:eastAsia="Times New Roman"/>
                <w:noProof/>
                <w:color w:val="000000" w:themeColor="text1"/>
                <w:szCs w:val="24"/>
                <w:lang w:val="en-IE"/>
              </w:rPr>
              <w:t xml:space="preserve">Reform </w:t>
            </w:r>
            <w:r>
              <w:rPr>
                <w:rFonts w:eastAsia="Times New Roman"/>
                <w:noProof/>
                <w:color w:val="000000" w:themeColor="text1"/>
                <w:szCs w:val="24"/>
                <w:lang w:val="en-IE"/>
              </w:rPr>
              <w:t>1. I</w:t>
            </w:r>
            <w:r w:rsidRPr="00CD1B3A">
              <w:rPr>
                <w:rFonts w:eastAsia="Times New Roman"/>
                <w:noProof/>
                <w:color w:val="000000" w:themeColor="text1"/>
                <w:szCs w:val="24"/>
              </w:rPr>
              <w:t>mproved regulatory environment</w:t>
            </w:r>
          </w:p>
        </w:tc>
      </w:tr>
      <w:tr w:rsidR="00572F26" w14:paraId="732CEA71"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77BEF0E8" w14:textId="77777777" w:rsidR="00572F26" w:rsidRPr="0092174C" w:rsidRDefault="00572F26">
            <w:pPr>
              <w:rPr>
                <w:rFonts w:eastAsia="Times New Roman"/>
                <w:noProof/>
                <w:color w:val="000000" w:themeColor="text1"/>
                <w:szCs w:val="24"/>
              </w:rPr>
            </w:pPr>
            <w:r w:rsidRPr="487C7AAD">
              <w:rPr>
                <w:rFonts w:eastAsia="Times New Roman"/>
                <w:b/>
                <w:bCs/>
                <w:noProof/>
                <w:color w:val="000000" w:themeColor="text1"/>
                <w:szCs w:val="24"/>
              </w:rPr>
              <w:t>Financed from:</w:t>
            </w:r>
            <w:r w:rsidR="0092174C">
              <w:rPr>
                <w:rFonts w:eastAsia="Times New Roman"/>
                <w:b/>
                <w:bCs/>
                <w:noProof/>
                <w:color w:val="000000" w:themeColor="text1"/>
                <w:szCs w:val="24"/>
              </w:rPr>
              <w:t xml:space="preserve"> </w:t>
            </w:r>
            <w:r w:rsidR="0092174C">
              <w:rPr>
                <w:rFonts w:eastAsia="Times New Roman"/>
                <w:noProof/>
                <w:color w:val="000000" w:themeColor="text1"/>
                <w:szCs w:val="24"/>
              </w:rPr>
              <w:t>loan</w:t>
            </w:r>
          </w:p>
        </w:tc>
      </w:tr>
      <w:tr w:rsidR="00572F26" w14:paraId="54394A9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1D2ADC20"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Context</w:t>
            </w:r>
            <w:r w:rsidRPr="487C7AAD">
              <w:rPr>
                <w:rFonts w:eastAsia="Times New Roman"/>
                <w:noProof/>
                <w:color w:val="000000" w:themeColor="text1"/>
                <w:szCs w:val="24"/>
                <w:lang w:val="en-IE"/>
              </w:rPr>
              <w:t> </w:t>
            </w:r>
          </w:p>
          <w:p w14:paraId="104B80D5" w14:textId="77777777" w:rsidR="00572F26" w:rsidRPr="00AA739D" w:rsidRDefault="00572F26">
            <w:pPr>
              <w:rPr>
                <w:rFonts w:eastAsia="Times New Roman"/>
                <w:noProof/>
                <w:color w:val="000000" w:themeColor="text1"/>
                <w:szCs w:val="24"/>
              </w:rPr>
            </w:pPr>
            <w:r w:rsidRPr="487C7AAD">
              <w:rPr>
                <w:rFonts w:eastAsia="Times New Roman"/>
                <w:noProof/>
                <w:color w:val="000000" w:themeColor="text1"/>
                <w:szCs w:val="24"/>
              </w:rPr>
              <w:t xml:space="preserve">The requirement for </w:t>
            </w:r>
            <w:r>
              <w:rPr>
                <w:rFonts w:eastAsia="Times New Roman"/>
                <w:noProof/>
                <w:color w:val="000000" w:themeColor="text1"/>
                <w:szCs w:val="24"/>
              </w:rPr>
              <w:t>s</w:t>
            </w:r>
            <w:r w:rsidRPr="487C7AAD">
              <w:rPr>
                <w:rFonts w:eastAsia="Times New Roman"/>
                <w:noProof/>
                <w:color w:val="000000" w:themeColor="text1"/>
                <w:szCs w:val="24"/>
              </w:rPr>
              <w:t>tep 8.</w:t>
            </w:r>
            <w:r>
              <w:rPr>
                <w:rFonts w:eastAsia="Times New Roman"/>
                <w:noProof/>
                <w:color w:val="000000" w:themeColor="text1"/>
                <w:szCs w:val="24"/>
              </w:rPr>
              <w:t>2</w:t>
            </w:r>
            <w:r w:rsidRPr="487C7AAD">
              <w:rPr>
                <w:rFonts w:eastAsia="Times New Roman"/>
                <w:noProof/>
                <w:color w:val="000000" w:themeColor="text1"/>
                <w:szCs w:val="24"/>
              </w:rPr>
              <w:t xml:space="preserve"> described in the CID Annex is:  </w:t>
            </w:r>
            <w:r w:rsidRPr="487C7AAD">
              <w:rPr>
                <w:rFonts w:eastAsia="Times New Roman"/>
                <w:noProof/>
                <w:color w:val="000000" w:themeColor="text1"/>
                <w:szCs w:val="24"/>
                <w:lang w:val="en-IE"/>
              </w:rPr>
              <w:t> </w:t>
            </w:r>
          </w:p>
          <w:p w14:paraId="3B9A309D" w14:textId="77777777" w:rsidR="0092174C" w:rsidRDefault="00572F26">
            <w:pPr>
              <w:rPr>
                <w:rFonts w:eastAsia="Times New Roman"/>
                <w:i/>
                <w:iCs/>
                <w:noProof/>
                <w:color w:val="000000" w:themeColor="text1"/>
                <w:szCs w:val="24"/>
              </w:rPr>
            </w:pPr>
            <w:r w:rsidRPr="487C7AAD">
              <w:rPr>
                <w:rFonts w:eastAsia="Times New Roman"/>
                <w:i/>
                <w:iCs/>
                <w:noProof/>
                <w:color w:val="000000" w:themeColor="text1"/>
                <w:szCs w:val="24"/>
              </w:rPr>
              <w:t>‘</w:t>
            </w:r>
            <w:r w:rsidRPr="00CD1B3A">
              <w:rPr>
                <w:rFonts w:eastAsia="Times New Roman"/>
                <w:i/>
                <w:iCs/>
                <w:noProof/>
                <w:color w:val="000000" w:themeColor="text1"/>
                <w:szCs w:val="24"/>
              </w:rPr>
              <w:t>Entry into force of the legislation on deregulation and simplification of business conditions. The legislation focuses on these main areas:</w:t>
            </w:r>
          </w:p>
          <w:p w14:paraId="2547CA95" w14:textId="77777777" w:rsidR="0092174C" w:rsidRPr="0092174C"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digitisation of permit and license procedures through the implementation of an experimental project on the introduction of the Unified State Electronic System of Permit Documents;</w:t>
            </w:r>
          </w:p>
          <w:p w14:paraId="4E337DE9" w14:textId="77777777" w:rsidR="0092174C" w:rsidRPr="0092174C"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reduction of business inspections by introducing voluntary insurance and audit;</w:t>
            </w:r>
          </w:p>
          <w:p w14:paraId="28722DEF" w14:textId="77777777" w:rsidR="00572F26" w:rsidRPr="0092174C"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92174C">
              <w:rPr>
                <w:rFonts w:ascii="Times New Roman" w:eastAsia="Times New Roman" w:hAnsi="Times New Roman" w:cs="Times New Roman"/>
                <w:i/>
                <w:iCs/>
                <w:noProof/>
                <w:color w:val="000000" w:themeColor="text1"/>
                <w:sz w:val="24"/>
                <w:szCs w:val="28"/>
              </w:rPr>
              <w:t>settlement of the issue of legal succession of permit documents and licenses in case of change in the organisational and legal form of a business entity.’</w:t>
            </w:r>
          </w:p>
          <w:p w14:paraId="3F58FEF1" w14:textId="77777777" w:rsidR="00572F26" w:rsidRPr="00AA739D" w:rsidRDefault="00572F26">
            <w:pPr>
              <w:rPr>
                <w:rFonts w:eastAsia="Times New Roman"/>
                <w:noProof/>
                <w:color w:val="000000" w:themeColor="text1"/>
                <w:szCs w:val="24"/>
                <w:lang w:val="en-IE"/>
              </w:rPr>
            </w:pPr>
            <w:r w:rsidRPr="487C7AAD">
              <w:rPr>
                <w:rFonts w:eastAsia="Times New Roman"/>
                <w:noProof/>
                <w:color w:val="000000" w:themeColor="text1"/>
                <w:szCs w:val="24"/>
              </w:rPr>
              <w:t>Step 8.</w:t>
            </w:r>
            <w:r>
              <w:rPr>
                <w:rFonts w:eastAsia="Times New Roman"/>
                <w:noProof/>
                <w:color w:val="000000" w:themeColor="text1"/>
                <w:szCs w:val="24"/>
              </w:rPr>
              <w:t>2</w:t>
            </w:r>
            <w:r w:rsidRPr="487C7AAD">
              <w:rPr>
                <w:rFonts w:eastAsia="Times New Roman"/>
                <w:noProof/>
                <w:color w:val="000000" w:themeColor="text1"/>
                <w:szCs w:val="24"/>
              </w:rPr>
              <w:t xml:space="preserve"> is the </w:t>
            </w:r>
            <w:r w:rsidRPr="00CD1B3A">
              <w:rPr>
                <w:rFonts w:eastAsia="Times New Roman"/>
                <w:noProof/>
                <w:color w:val="000000" w:themeColor="text1"/>
                <w:szCs w:val="24"/>
              </w:rPr>
              <w:t xml:space="preserve">second step in the implementation of </w:t>
            </w:r>
            <w:r>
              <w:rPr>
                <w:rFonts w:eastAsia="Times New Roman"/>
                <w:noProof/>
                <w:color w:val="000000" w:themeColor="text1"/>
                <w:szCs w:val="24"/>
              </w:rPr>
              <w:t>r</w:t>
            </w:r>
            <w:r w:rsidRPr="00CD1B3A">
              <w:rPr>
                <w:rFonts w:eastAsia="Times New Roman"/>
                <w:noProof/>
                <w:color w:val="000000" w:themeColor="text1"/>
                <w:szCs w:val="24"/>
              </w:rPr>
              <w:t xml:space="preserve">eform 1 in </w:t>
            </w:r>
            <w:r>
              <w:rPr>
                <w:rFonts w:eastAsia="Times New Roman"/>
                <w:noProof/>
                <w:color w:val="000000" w:themeColor="text1"/>
                <w:szCs w:val="24"/>
              </w:rPr>
              <w:t>c</w:t>
            </w:r>
            <w:r w:rsidRPr="00CD1B3A">
              <w:rPr>
                <w:rFonts w:eastAsia="Times New Roman"/>
                <w:noProof/>
                <w:color w:val="000000" w:themeColor="text1"/>
                <w:szCs w:val="24"/>
              </w:rPr>
              <w:t xml:space="preserve">hapter 8 (business environment).  It follows </w:t>
            </w:r>
            <w:r>
              <w:rPr>
                <w:rFonts w:eastAsia="Times New Roman"/>
                <w:noProof/>
                <w:color w:val="000000" w:themeColor="text1"/>
                <w:szCs w:val="24"/>
              </w:rPr>
              <w:t>s</w:t>
            </w:r>
            <w:r w:rsidRPr="00CD1B3A">
              <w:rPr>
                <w:rFonts w:eastAsia="Times New Roman"/>
                <w:noProof/>
                <w:color w:val="000000" w:themeColor="text1"/>
                <w:szCs w:val="24"/>
              </w:rPr>
              <w:t xml:space="preserve">tep 8.1 on the </w:t>
            </w:r>
            <w:r w:rsidRPr="6E8A17E4">
              <w:rPr>
                <w:rFonts w:eastAsia="Times New Roman"/>
                <w:noProof/>
                <w:color w:val="000000" w:themeColor="text1"/>
                <w:szCs w:val="24"/>
              </w:rPr>
              <w:t>adoption</w:t>
            </w:r>
            <w:r w:rsidRPr="00CD1B3A">
              <w:rPr>
                <w:rFonts w:eastAsia="Times New Roman"/>
                <w:noProof/>
                <w:color w:val="000000" w:themeColor="text1"/>
                <w:szCs w:val="24"/>
              </w:rPr>
              <w:t xml:space="preserve"> of the Action Plan on deregulation. Step 8.1 was due in Q3 2024 and was positively assessed as part of the second instalment.</w:t>
            </w:r>
          </w:p>
        </w:tc>
      </w:tr>
      <w:tr w:rsidR="00572F26" w14:paraId="3D5AF513"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4EEE03D"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Evidence provided</w:t>
            </w:r>
            <w:r w:rsidRPr="487C7AAD">
              <w:rPr>
                <w:rFonts w:eastAsia="Times New Roman"/>
                <w:noProof/>
                <w:color w:val="000000" w:themeColor="text1"/>
                <w:szCs w:val="24"/>
                <w:lang w:val="en-IE"/>
              </w:rPr>
              <w:t> </w:t>
            </w:r>
          </w:p>
          <w:p w14:paraId="4B1D6125" w14:textId="77777777" w:rsidR="00572F26" w:rsidRPr="00AA739D"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53E747C4">
              <w:rPr>
                <w:rFonts w:ascii="Times New Roman" w:eastAsia="Times New Roman" w:hAnsi="Times New Roman" w:cs="Times New Roman"/>
                <w:noProof/>
                <w:sz w:val="24"/>
                <w:szCs w:val="24"/>
              </w:rPr>
              <w:t>Summary</w:t>
            </w:r>
            <w:r w:rsidRPr="487C7AAD">
              <w:rPr>
                <w:rFonts w:ascii="Times New Roman" w:eastAsia="Times New Roman" w:hAnsi="Times New Roman" w:cs="Times New Roman"/>
                <w:noProof/>
                <w:sz w:val="24"/>
                <w:szCs w:val="24"/>
              </w:rPr>
              <w:t xml:space="preserve"> document duly justifying how the step was satisfactorily fulfilled in line with the requirements set out in the CID Annex;</w:t>
            </w:r>
          </w:p>
          <w:p w14:paraId="4124B23E" w14:textId="77777777" w:rsidR="00572F26" w:rsidRPr="00AA739D"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lang w:val="en-GB"/>
              </w:rPr>
            </w:pPr>
            <w:r w:rsidRPr="4D5042A1">
              <w:rPr>
                <w:rFonts w:ascii="Times New Roman" w:eastAsia="Times New Roman" w:hAnsi="Times New Roman" w:cs="Times New Roman"/>
                <w:noProof/>
                <w:sz w:val="24"/>
                <w:szCs w:val="24"/>
                <w:lang w:val="en-GB"/>
              </w:rPr>
              <w:t>Copy</w:t>
            </w:r>
            <w:r w:rsidRPr="3EB5DC17">
              <w:rPr>
                <w:rFonts w:ascii="Times New Roman" w:eastAsia="Times New Roman" w:hAnsi="Times New Roman" w:cs="Times New Roman"/>
                <w:noProof/>
                <w:sz w:val="24"/>
                <w:szCs w:val="24"/>
                <w:lang w:val="en-GB"/>
              </w:rPr>
              <w:t xml:space="preserve"> of the Resolution of the Cabinet of Ministers No. 795 ‘On the implementation of the first stage of the pilot project on the introduction of the Unified State Electronic System of Permits’ dated 5 July 202</w:t>
            </w:r>
            <w:r>
              <w:rPr>
                <w:rFonts w:ascii="Times New Roman" w:eastAsia="Times New Roman" w:hAnsi="Times New Roman" w:cs="Times New Roman"/>
                <w:noProof/>
                <w:sz w:val="24"/>
                <w:szCs w:val="24"/>
                <w:lang w:val="en-GB"/>
              </w:rPr>
              <w:t>4</w:t>
            </w:r>
            <w:r w:rsidRPr="3EB5DC17">
              <w:rPr>
                <w:rFonts w:ascii="Times New Roman" w:eastAsia="Times New Roman" w:hAnsi="Times New Roman" w:cs="Times New Roman"/>
                <w:noProof/>
                <w:sz w:val="24"/>
                <w:szCs w:val="24"/>
                <w:lang w:val="en-GB"/>
              </w:rPr>
              <w:t>;</w:t>
            </w:r>
            <w:r w:rsidRPr="3EB5DC17">
              <w:rPr>
                <w:rFonts w:ascii="Times New Roman" w:eastAsia="Times New Roman" w:hAnsi="Times New Roman" w:cs="Times New Roman"/>
                <w:noProof/>
                <w:sz w:val="24"/>
                <w:szCs w:val="24"/>
              </w:rPr>
              <w:t> </w:t>
            </w:r>
          </w:p>
          <w:p w14:paraId="37D6BA48" w14:textId="77777777" w:rsidR="00572F26"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lang w:val="en"/>
              </w:rPr>
            </w:pPr>
            <w:r w:rsidRPr="4D5042A1">
              <w:rPr>
                <w:rFonts w:ascii="Times New Roman" w:eastAsia="Times New Roman" w:hAnsi="Times New Roman" w:cs="Times New Roman"/>
                <w:noProof/>
                <w:sz w:val="24"/>
                <w:szCs w:val="24"/>
                <w:lang w:val="en"/>
              </w:rPr>
              <w:t>Copy</w:t>
            </w:r>
            <w:r w:rsidRPr="6D3C2461">
              <w:rPr>
                <w:rFonts w:ascii="Times New Roman" w:eastAsia="Times New Roman" w:hAnsi="Times New Roman" w:cs="Times New Roman"/>
                <w:noProof/>
                <w:sz w:val="24"/>
                <w:szCs w:val="24"/>
                <w:lang w:val="en"/>
              </w:rPr>
              <w:t xml:space="preserve"> of the Law of Ukraine No. 4017-IX ‘On Amendments to Certain Legislative Acts of Ukraine in Connection with the Adoption of the Law of Ukraine ‘On Administrative Procedure’’ dated 10 October 2024;</w:t>
            </w:r>
          </w:p>
          <w:p w14:paraId="43B53A1E" w14:textId="77777777" w:rsidR="00572F26" w:rsidRPr="00AA739D"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lang w:val="en-GB"/>
              </w:rPr>
            </w:pPr>
            <w:r w:rsidRPr="4D5042A1">
              <w:rPr>
                <w:rFonts w:ascii="Times New Roman" w:eastAsia="Times New Roman" w:hAnsi="Times New Roman" w:cs="Times New Roman"/>
                <w:noProof/>
                <w:sz w:val="24"/>
                <w:szCs w:val="24"/>
                <w:lang w:val="en-GB"/>
              </w:rPr>
              <w:t>Copy</w:t>
            </w:r>
            <w:r w:rsidRPr="3EB5DC17">
              <w:rPr>
                <w:rFonts w:ascii="Times New Roman" w:eastAsia="Times New Roman" w:hAnsi="Times New Roman" w:cs="Times New Roman"/>
                <w:noProof/>
                <w:sz w:val="24"/>
                <w:szCs w:val="24"/>
                <w:lang w:val="en-GB"/>
              </w:rPr>
              <w:t xml:space="preserve"> of the Law of Ukraine No</w:t>
            </w:r>
            <w:r w:rsidR="00E26AAE">
              <w:rPr>
                <w:rFonts w:ascii="Times New Roman" w:eastAsia="Times New Roman" w:hAnsi="Times New Roman" w:cs="Times New Roman"/>
                <w:noProof/>
                <w:sz w:val="24"/>
                <w:szCs w:val="24"/>
                <w:lang w:val="en-GB"/>
              </w:rPr>
              <w:t>.</w:t>
            </w:r>
            <w:r w:rsidRPr="3EB5DC17">
              <w:rPr>
                <w:rFonts w:ascii="Times New Roman" w:eastAsia="Times New Roman" w:hAnsi="Times New Roman" w:cs="Times New Roman"/>
                <w:noProof/>
                <w:sz w:val="24"/>
                <w:szCs w:val="24"/>
                <w:lang w:val="en-US"/>
              </w:rPr>
              <w:t xml:space="preserve"> 4196-IX</w:t>
            </w:r>
            <w:r w:rsidRPr="3EB5DC17">
              <w:rPr>
                <w:rFonts w:ascii="Times New Roman" w:eastAsia="Times New Roman" w:hAnsi="Times New Roman" w:cs="Times New Roman"/>
                <w:noProof/>
                <w:sz w:val="24"/>
                <w:szCs w:val="24"/>
                <w:lang w:val="en-GB"/>
              </w:rPr>
              <w:t xml:space="preserve"> ‘On the </w:t>
            </w:r>
            <w:r>
              <w:rPr>
                <w:rFonts w:ascii="Times New Roman" w:eastAsia="Times New Roman" w:hAnsi="Times New Roman" w:cs="Times New Roman"/>
                <w:noProof/>
                <w:sz w:val="24"/>
                <w:szCs w:val="24"/>
                <w:lang w:val="en-GB"/>
              </w:rPr>
              <w:t>specifics</w:t>
            </w:r>
            <w:r w:rsidRPr="3EB5DC17">
              <w:rPr>
                <w:rFonts w:ascii="Times New Roman" w:eastAsia="Times New Roman" w:hAnsi="Times New Roman" w:cs="Times New Roman"/>
                <w:noProof/>
                <w:sz w:val="24"/>
                <w:szCs w:val="24"/>
                <w:lang w:val="en-GB"/>
              </w:rPr>
              <w:t xml:space="preserve"> of regula</w:t>
            </w:r>
            <w:r>
              <w:rPr>
                <w:rFonts w:ascii="Times New Roman" w:eastAsia="Times New Roman" w:hAnsi="Times New Roman" w:cs="Times New Roman"/>
                <w:noProof/>
                <w:sz w:val="24"/>
                <w:szCs w:val="24"/>
                <w:lang w:val="en-GB"/>
              </w:rPr>
              <w:t>ting</w:t>
            </w:r>
            <w:r w:rsidRPr="3EB5DC17">
              <w:rPr>
                <w:rFonts w:ascii="Times New Roman" w:eastAsia="Times New Roman" w:hAnsi="Times New Roman" w:cs="Times New Roman"/>
                <w:noProof/>
                <w:sz w:val="24"/>
                <w:szCs w:val="24"/>
                <w:lang w:val="en-GB"/>
              </w:rPr>
              <w:t xml:space="preserve"> activities of legal entities of certain organizational and legal forms in the transition period and associations of legal entities’ dated </w:t>
            </w:r>
            <w:r w:rsidRPr="7CDA8A5F">
              <w:rPr>
                <w:rFonts w:ascii="Times New Roman" w:eastAsia="Times New Roman" w:hAnsi="Times New Roman" w:cs="Times New Roman"/>
                <w:noProof/>
                <w:sz w:val="24"/>
                <w:szCs w:val="24"/>
                <w:lang w:val="en-GB"/>
              </w:rPr>
              <w:t xml:space="preserve">9 </w:t>
            </w:r>
            <w:r w:rsidRPr="19864A73">
              <w:rPr>
                <w:rFonts w:ascii="Times New Roman" w:eastAsia="Times New Roman" w:hAnsi="Times New Roman" w:cs="Times New Roman"/>
                <w:noProof/>
                <w:sz w:val="24"/>
                <w:szCs w:val="24"/>
                <w:lang w:val="en-GB"/>
              </w:rPr>
              <w:t>January 2025</w:t>
            </w:r>
            <w:r w:rsidRPr="3EB5DC17">
              <w:rPr>
                <w:rFonts w:ascii="Times New Roman" w:eastAsia="Times New Roman" w:hAnsi="Times New Roman" w:cs="Times New Roman"/>
                <w:noProof/>
                <w:sz w:val="24"/>
                <w:szCs w:val="24"/>
                <w:lang w:val="en-GB"/>
              </w:rPr>
              <w:t>;</w:t>
            </w:r>
            <w:r w:rsidRPr="3EB5DC17">
              <w:rPr>
                <w:rFonts w:ascii="Times New Roman" w:eastAsia="Times New Roman" w:hAnsi="Times New Roman" w:cs="Times New Roman"/>
                <w:noProof/>
                <w:sz w:val="24"/>
                <w:szCs w:val="24"/>
              </w:rPr>
              <w:t> </w:t>
            </w:r>
          </w:p>
          <w:p w14:paraId="1A836233" w14:textId="77777777" w:rsidR="00572F26" w:rsidRPr="00AA739D"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4D5042A1">
              <w:rPr>
                <w:rFonts w:ascii="Times New Roman" w:eastAsia="Times New Roman" w:hAnsi="Times New Roman" w:cs="Times New Roman"/>
                <w:noProof/>
                <w:sz w:val="24"/>
                <w:szCs w:val="24"/>
                <w:lang w:val="en-GB"/>
              </w:rPr>
              <w:t>Copy</w:t>
            </w:r>
            <w:r w:rsidRPr="0099451C">
              <w:rPr>
                <w:rFonts w:ascii="Times New Roman" w:eastAsia="Times New Roman" w:hAnsi="Times New Roman" w:cs="Times New Roman"/>
                <w:noProof/>
                <w:sz w:val="24"/>
                <w:szCs w:val="24"/>
                <w:lang w:val="en-GB"/>
              </w:rPr>
              <w:t xml:space="preserve"> of the Law of Ukraine No</w:t>
            </w:r>
            <w:r w:rsidR="00546CC6">
              <w:rPr>
                <w:rFonts w:ascii="Times New Roman" w:eastAsia="Times New Roman" w:hAnsi="Times New Roman" w:cs="Times New Roman"/>
                <w:noProof/>
                <w:sz w:val="24"/>
                <w:szCs w:val="24"/>
                <w:lang w:val="en-GB"/>
              </w:rPr>
              <w:t>.</w:t>
            </w:r>
            <w:r w:rsidRPr="0099451C">
              <w:rPr>
                <w:rFonts w:ascii="Times New Roman" w:eastAsia="Times New Roman" w:hAnsi="Times New Roman" w:cs="Times New Roman"/>
                <w:noProof/>
                <w:sz w:val="24"/>
                <w:szCs w:val="24"/>
                <w:lang w:val="en-GB"/>
              </w:rPr>
              <w:t xml:space="preserve"> </w:t>
            </w:r>
            <w:r w:rsidR="009C19D6">
              <w:rPr>
                <w:rFonts w:ascii="Times New Roman" w:eastAsia="Times New Roman" w:hAnsi="Times New Roman" w:cs="Times New Roman"/>
                <w:noProof/>
                <w:sz w:val="24"/>
                <w:szCs w:val="24"/>
                <w:lang w:val="en-GB"/>
              </w:rPr>
              <w:t>4840</w:t>
            </w:r>
            <w:r w:rsidR="005A35A3">
              <w:rPr>
                <w:rFonts w:ascii="Times New Roman" w:eastAsia="Times New Roman" w:hAnsi="Times New Roman" w:cs="Times New Roman"/>
                <w:noProof/>
                <w:sz w:val="24"/>
                <w:szCs w:val="24"/>
                <w:lang w:val="en-GB"/>
              </w:rPr>
              <w:t>-</w:t>
            </w:r>
            <w:r w:rsidR="000629AA">
              <w:rPr>
                <w:rFonts w:ascii="Times New Roman" w:eastAsia="Times New Roman" w:hAnsi="Times New Roman" w:cs="Times New Roman"/>
                <w:noProof/>
                <w:sz w:val="24"/>
                <w:szCs w:val="24"/>
                <w:lang w:val="en-GB"/>
              </w:rPr>
              <w:t>IX</w:t>
            </w:r>
            <w:r w:rsidRPr="0099451C">
              <w:rPr>
                <w:rFonts w:ascii="Times New Roman" w:eastAsia="Times New Roman" w:hAnsi="Times New Roman" w:cs="Times New Roman"/>
                <w:noProof/>
                <w:sz w:val="24"/>
                <w:szCs w:val="24"/>
                <w:lang w:val="en-GB"/>
              </w:rPr>
              <w:t xml:space="preserve"> ‘On the Basic Principles of State Supervision (Control)’ dated April 8 2026’.</w:t>
            </w:r>
          </w:p>
        </w:tc>
      </w:tr>
      <w:tr w:rsidR="00572F26" w14:paraId="22170856"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578BCBB" w14:textId="77777777" w:rsidR="00572F26" w:rsidRPr="00AA739D" w:rsidRDefault="00572F26">
            <w:pPr>
              <w:rPr>
                <w:rFonts w:eastAsia="Times New Roman"/>
                <w:noProof/>
                <w:color w:val="000000" w:themeColor="text1"/>
                <w:szCs w:val="24"/>
              </w:rPr>
            </w:pPr>
            <w:r w:rsidRPr="07FFA438">
              <w:rPr>
                <w:rFonts w:eastAsia="Times New Roman"/>
                <w:b/>
                <w:bCs/>
                <w:noProof/>
                <w:color w:val="000000" w:themeColor="text1"/>
                <w:szCs w:val="24"/>
              </w:rPr>
              <w:t>Analysis</w:t>
            </w:r>
            <w:r w:rsidRPr="07FFA438">
              <w:rPr>
                <w:rFonts w:eastAsia="Times New Roman"/>
                <w:noProof/>
                <w:color w:val="000000" w:themeColor="text1"/>
                <w:szCs w:val="24"/>
                <w:lang w:val="en-IE"/>
              </w:rPr>
              <w:t> </w:t>
            </w:r>
          </w:p>
          <w:p w14:paraId="63ED422D" w14:textId="77777777" w:rsidR="00572F26" w:rsidRPr="00AA739D" w:rsidRDefault="00572F26">
            <w:pPr>
              <w:rPr>
                <w:rFonts w:eastAsia="Times New Roman"/>
                <w:noProof/>
                <w:color w:val="000000" w:themeColor="text1"/>
                <w:szCs w:val="24"/>
              </w:rPr>
            </w:pPr>
            <w:r w:rsidRPr="487C7AAD">
              <w:rPr>
                <w:rFonts w:eastAsia="Times New Roman"/>
                <w:noProof/>
                <w:color w:val="000000" w:themeColor="text1"/>
                <w:szCs w:val="24"/>
                <w:lang w:val="en-IE"/>
              </w:rPr>
              <w:t xml:space="preserve">The justification and substantive evidence provided by the Ukrainian authorities cover all the constitutive elements of </w:t>
            </w:r>
            <w:r>
              <w:rPr>
                <w:rFonts w:eastAsia="Times New Roman"/>
                <w:noProof/>
                <w:color w:val="000000" w:themeColor="text1"/>
                <w:szCs w:val="24"/>
                <w:lang w:val="en-IE"/>
              </w:rPr>
              <w:t>s</w:t>
            </w:r>
            <w:r w:rsidRPr="487C7AAD">
              <w:rPr>
                <w:rFonts w:eastAsia="Times New Roman"/>
                <w:noProof/>
                <w:color w:val="000000" w:themeColor="text1"/>
                <w:szCs w:val="24"/>
                <w:lang w:val="en-IE"/>
              </w:rPr>
              <w:t>tep 8.</w:t>
            </w:r>
            <w:r>
              <w:rPr>
                <w:rFonts w:eastAsia="Times New Roman"/>
                <w:noProof/>
                <w:color w:val="000000" w:themeColor="text1"/>
                <w:szCs w:val="24"/>
                <w:lang w:val="en-IE"/>
              </w:rPr>
              <w:t>2</w:t>
            </w:r>
            <w:r w:rsidRPr="487C7AAD">
              <w:rPr>
                <w:rFonts w:eastAsia="Times New Roman"/>
                <w:noProof/>
                <w:color w:val="000000" w:themeColor="text1"/>
                <w:szCs w:val="24"/>
                <w:lang w:val="en-IE"/>
              </w:rPr>
              <w:t>.</w:t>
            </w:r>
          </w:p>
          <w:p w14:paraId="201095EF" w14:textId="77777777" w:rsidR="00572F26" w:rsidRPr="487C7AAD" w:rsidRDefault="00572F26">
            <w:pPr>
              <w:rPr>
                <w:rFonts w:eastAsia="Times New Roman"/>
                <w:noProof/>
                <w:color w:val="000000" w:themeColor="text1"/>
                <w:szCs w:val="24"/>
              </w:rPr>
            </w:pPr>
            <w:r w:rsidRPr="39F44EEF">
              <w:rPr>
                <w:rFonts w:eastAsia="Times New Roman"/>
                <w:noProof/>
                <w:color w:val="000000" w:themeColor="text1"/>
                <w:szCs w:val="24"/>
                <w:lang w:val="en-IE"/>
              </w:rPr>
              <w:t xml:space="preserve">The objective of </w:t>
            </w:r>
            <w:r>
              <w:rPr>
                <w:rFonts w:eastAsia="Times New Roman"/>
                <w:noProof/>
                <w:color w:val="000000" w:themeColor="text1"/>
                <w:szCs w:val="24"/>
                <w:lang w:val="en-IE"/>
              </w:rPr>
              <w:t>r</w:t>
            </w:r>
            <w:r w:rsidRPr="00646571">
              <w:rPr>
                <w:rFonts w:eastAsia="Times New Roman"/>
                <w:noProof/>
                <w:color w:val="000000" w:themeColor="text1"/>
                <w:szCs w:val="24"/>
                <w:lang w:val="en-IE"/>
              </w:rPr>
              <w:t>eform</w:t>
            </w:r>
            <w:r w:rsidRPr="39F44EEF">
              <w:rPr>
                <w:rFonts w:eastAsia="Times New Roman"/>
                <w:noProof/>
                <w:color w:val="000000" w:themeColor="text1"/>
                <w:szCs w:val="24"/>
                <w:lang w:val="en-IE"/>
              </w:rPr>
              <w:t xml:space="preserve"> 1</w:t>
            </w:r>
            <w:r w:rsidRPr="564DA337">
              <w:rPr>
                <w:rFonts w:eastAsia="Times New Roman"/>
                <w:noProof/>
                <w:color w:val="000000" w:themeColor="text1"/>
                <w:szCs w:val="24"/>
              </w:rPr>
              <w:t xml:space="preserve"> </w:t>
            </w:r>
            <w:r w:rsidRPr="39F44EEF">
              <w:rPr>
                <w:rFonts w:eastAsia="Times New Roman"/>
                <w:noProof/>
                <w:color w:val="000000" w:themeColor="text1"/>
                <w:szCs w:val="24"/>
                <w:lang w:val="en-IE"/>
              </w:rPr>
              <w:t xml:space="preserve">is to </w:t>
            </w:r>
            <w:r w:rsidRPr="39F44EEF">
              <w:rPr>
                <w:rFonts w:eastAsia="Times New Roman"/>
                <w:noProof/>
                <w:color w:val="000000" w:themeColor="text1"/>
                <w:szCs w:val="24"/>
              </w:rPr>
              <w:t xml:space="preserve">improve the regulatory environment by simplifying and digitising administrative procedures, </w:t>
            </w:r>
            <w:r w:rsidRPr="564DA337">
              <w:rPr>
                <w:rFonts w:eastAsia="Times New Roman"/>
                <w:noProof/>
                <w:color w:val="000000" w:themeColor="text1"/>
                <w:szCs w:val="24"/>
              </w:rPr>
              <w:t>in accordance with the Action Plan on deregulation in specific sectors.</w:t>
            </w:r>
          </w:p>
          <w:p w14:paraId="3754C6A5" w14:textId="77777777" w:rsidR="00572F26" w:rsidRPr="00646571" w:rsidRDefault="00572F26">
            <w:pPr>
              <w:rPr>
                <w:rFonts w:eastAsia="Times New Roman"/>
                <w:noProof/>
                <w:color w:val="000000" w:themeColor="text1"/>
                <w:szCs w:val="24"/>
                <w:lang w:val="en-IE"/>
              </w:rPr>
            </w:pPr>
            <w:r w:rsidRPr="39F44EEF">
              <w:rPr>
                <w:rFonts w:eastAsia="Times New Roman"/>
                <w:noProof/>
                <w:color w:val="000000" w:themeColor="text1"/>
                <w:szCs w:val="24"/>
                <w:lang w:val="en-IE"/>
              </w:rPr>
              <w:t xml:space="preserve">The Cabinet of Ministers of Ukraine adopted Resolution No. 795 on 5 July 2024, approving a pilot project to introduce the Unified State Electronic System of Permits (e-Dozvil). This resolution designates the Ministry of Economy as the project coordinator and outlines the specific responsibilities of relevant ministries </w:t>
            </w:r>
            <w:r>
              <w:rPr>
                <w:rFonts w:eastAsia="Times New Roman"/>
                <w:noProof/>
                <w:color w:val="000000" w:themeColor="text1"/>
                <w:szCs w:val="24"/>
                <w:lang w:val="en-IE"/>
              </w:rPr>
              <w:t>and public bodies</w:t>
            </w:r>
            <w:r w:rsidRPr="00646571">
              <w:rPr>
                <w:rFonts w:eastAsia="Times New Roman"/>
                <w:noProof/>
                <w:color w:val="000000" w:themeColor="text1"/>
                <w:szCs w:val="24"/>
                <w:lang w:val="en-IE"/>
              </w:rPr>
              <w:t xml:space="preserve"> </w:t>
            </w:r>
            <w:r w:rsidRPr="39F44EEF">
              <w:rPr>
                <w:rFonts w:eastAsia="Times New Roman"/>
                <w:noProof/>
                <w:color w:val="000000" w:themeColor="text1"/>
                <w:szCs w:val="24"/>
                <w:lang w:val="en-IE"/>
              </w:rPr>
              <w:t xml:space="preserve">in digitising permit procedures. By establishing standardised technical requirements and workflows, the pilot aims </w:t>
            </w:r>
            <w:r w:rsidRPr="4E7EC8CE">
              <w:rPr>
                <w:rFonts w:eastAsia="Times New Roman"/>
                <w:noProof/>
                <w:color w:val="000000" w:themeColor="text1"/>
                <w:szCs w:val="24"/>
                <w:lang w:val="en-IE"/>
              </w:rPr>
              <w:t>to streamline business licensing through the Diia portal and is to be completed within two years of the entry into force of the Resolution.</w:t>
            </w:r>
          </w:p>
          <w:p w14:paraId="4A557318" w14:textId="77777777" w:rsidR="00572F26" w:rsidRDefault="00572F26">
            <w:pPr>
              <w:rPr>
                <w:rFonts w:eastAsia="Times New Roman"/>
                <w:noProof/>
                <w:color w:val="000000" w:themeColor="text1"/>
                <w:szCs w:val="24"/>
                <w:lang w:val="en-IE"/>
              </w:rPr>
            </w:pPr>
            <w:r w:rsidRPr="357C9482">
              <w:rPr>
                <w:rFonts w:eastAsia="Times New Roman"/>
                <w:noProof/>
                <w:color w:val="000000" w:themeColor="text1"/>
                <w:szCs w:val="24"/>
                <w:lang w:val="en-IE"/>
              </w:rPr>
              <w:t>In order to regulate the issue of legal succession of permits and licenses, in cases of changes in the legal form of business entities, a set of legislative amendments have been adopted. The Law of Ukraine No. 4017-IX, which entered into force on 15 November 2024, harmonises the national permitting and licensing systems with the Law on Administrative Procedure by stipulating that reorganisation—including mergers, accessions, and transformations—does not constitute grounds for the termination of authorisations, thereby allowing legal successors to continue operations under existing documentation. In addition, the Law of Ukraine No. 4196-IX, which entered into force on 28 February 2025, establishes the structural framework for the mandatory modernisation of legacy legal entities, with Article 14 explicitly preserving the validity of all permits and licenses for successor entities until their original expiration. Together, these legislative acts safeguard economic activities from administrative disruption by ensuring that regulatory rights are seamlessly transferred during legal transitions.</w:t>
            </w:r>
          </w:p>
          <w:p w14:paraId="4B2D40AD" w14:textId="77777777" w:rsidR="00572F26" w:rsidRPr="00AA739D" w:rsidRDefault="00572F26">
            <w:pPr>
              <w:rPr>
                <w:rFonts w:eastAsia="Times New Roman"/>
                <w:noProof/>
                <w:color w:val="000000" w:themeColor="text1"/>
                <w:szCs w:val="24"/>
                <w:lang w:val="en-IE"/>
              </w:rPr>
            </w:pPr>
            <w:r w:rsidRPr="00646571">
              <w:rPr>
                <w:rFonts w:eastAsia="Times New Roman"/>
                <w:noProof/>
                <w:color w:val="000000" w:themeColor="text1"/>
                <w:szCs w:val="24"/>
                <w:lang w:val="en-IE"/>
              </w:rPr>
              <w:t xml:space="preserve">The Law of Ukraine </w:t>
            </w:r>
            <w:r w:rsidRPr="564DA337">
              <w:rPr>
                <w:rFonts w:eastAsia="Times New Roman"/>
                <w:noProof/>
                <w:color w:val="000000" w:themeColor="text1"/>
                <w:szCs w:val="24"/>
                <w:lang w:val="en-IE"/>
              </w:rPr>
              <w:t xml:space="preserve">No. </w:t>
            </w:r>
            <w:r w:rsidR="00A65F8A">
              <w:rPr>
                <w:rFonts w:eastAsia="Times New Roman"/>
                <w:noProof/>
                <w:color w:val="000000" w:themeColor="text1"/>
                <w:szCs w:val="24"/>
                <w:lang w:val="en-IE"/>
              </w:rPr>
              <w:t>4840-IX</w:t>
            </w:r>
            <w:r w:rsidRPr="564DA337">
              <w:rPr>
                <w:rFonts w:eastAsia="Times New Roman"/>
                <w:noProof/>
                <w:color w:val="000000" w:themeColor="text1"/>
                <w:szCs w:val="24"/>
                <w:lang w:val="en-IE"/>
              </w:rPr>
              <w:t xml:space="preserve">, which entered into force on </w:t>
            </w:r>
            <w:r w:rsidR="00204355">
              <w:rPr>
                <w:rFonts w:eastAsia="Times New Roman"/>
                <w:noProof/>
                <w:color w:val="000000" w:themeColor="text1"/>
                <w:szCs w:val="24"/>
                <w:lang w:val="en-IE"/>
              </w:rPr>
              <w:t>24</w:t>
            </w:r>
            <w:r w:rsidR="008E0703">
              <w:rPr>
                <w:rFonts w:eastAsia="Times New Roman"/>
                <w:noProof/>
                <w:color w:val="000000" w:themeColor="text1"/>
                <w:szCs w:val="24"/>
                <w:lang w:val="en-IE"/>
              </w:rPr>
              <w:t xml:space="preserve"> April </w:t>
            </w:r>
            <w:r w:rsidRPr="564DA337">
              <w:rPr>
                <w:rFonts w:eastAsia="Times New Roman"/>
                <w:noProof/>
                <w:color w:val="000000" w:themeColor="text1"/>
                <w:szCs w:val="24"/>
                <w:lang w:val="en-IE"/>
              </w:rPr>
              <w:t>2026,</w:t>
            </w:r>
            <w:r w:rsidRPr="39F44EEF">
              <w:rPr>
                <w:rFonts w:eastAsia="Times New Roman"/>
                <w:noProof/>
                <w:color w:val="000000" w:themeColor="text1"/>
                <w:szCs w:val="24"/>
                <w:lang w:val="en-IE"/>
              </w:rPr>
              <w:t xml:space="preserve"> transitions Ukraine’s state supervision to a risk-based model aligned with European standards. The reform introduces voluntary audits that allow businesses to correct deficiencies without sanctions and uses civil liability insurance to reduce inspection frequency. Key updates include the mandatory audio and video recording of inspections, a prohibition on seizing original documents or hardware, and the automation of oversight through a digital risk-rating system. The law shifts the focus of state supervision from punishment to a preventative cycle of monitoring and compliance.</w:t>
            </w:r>
          </w:p>
        </w:tc>
      </w:tr>
      <w:tr w:rsidR="00572F26" w14:paraId="0135D6A9"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8A79CC3" w14:textId="77777777" w:rsidR="00572F26" w:rsidRPr="00AA739D" w:rsidRDefault="00572F26">
            <w:pPr>
              <w:rPr>
                <w:rFonts w:eastAsia="Times New Roman"/>
                <w:noProof/>
                <w:color w:val="000000" w:themeColor="text1"/>
                <w:szCs w:val="24"/>
              </w:rPr>
            </w:pPr>
            <w:r w:rsidRPr="487C7AAD">
              <w:rPr>
                <w:rFonts w:eastAsia="Times New Roman"/>
                <w:b/>
                <w:bCs/>
                <w:noProof/>
                <w:color w:val="000000" w:themeColor="text1"/>
                <w:szCs w:val="24"/>
              </w:rPr>
              <w:t>Commission assessment:</w:t>
            </w:r>
            <w:r w:rsidRPr="487C7AAD">
              <w:rPr>
                <w:rFonts w:eastAsia="Times New Roman"/>
                <w:noProof/>
                <w:color w:val="000000" w:themeColor="text1"/>
                <w:szCs w:val="24"/>
              </w:rPr>
              <w:t xml:space="preserve"> satisfactorily fulfilled</w:t>
            </w:r>
            <w:r w:rsidRPr="487C7AAD">
              <w:rPr>
                <w:rFonts w:eastAsia="Times New Roman"/>
                <w:noProof/>
                <w:color w:val="000000" w:themeColor="text1"/>
                <w:szCs w:val="24"/>
                <w:lang w:val="en-IE"/>
              </w:rPr>
              <w:t> </w:t>
            </w:r>
          </w:p>
        </w:tc>
      </w:tr>
    </w:tbl>
    <w:p w14:paraId="0978C181" w14:textId="77777777" w:rsidR="00572F26" w:rsidRDefault="00572F26" w:rsidP="00572F26">
      <w:pPr>
        <w:contextualSpacing/>
        <w:rPr>
          <w:rFonts w:eastAsia="Calibri"/>
          <w:noProof/>
          <w:szCs w:val="24"/>
        </w:rPr>
      </w:pPr>
    </w:p>
    <w:p w14:paraId="78A41680" w14:textId="77777777" w:rsidR="00572F26" w:rsidRPr="00146766" w:rsidRDefault="00572F26" w:rsidP="00572F26">
      <w:pPr>
        <w:keepNext/>
        <w:keepLines/>
        <w:contextualSpacing/>
        <w:outlineLvl w:val="0"/>
        <w:rPr>
          <w:rFonts w:eastAsia="Times New Roman"/>
          <w:b/>
          <w:bCs/>
          <w:noProof/>
          <w:szCs w:val="24"/>
        </w:rPr>
      </w:pPr>
      <w:r w:rsidRPr="487C7AAD">
        <w:rPr>
          <w:rFonts w:eastAsia="Times New Roman"/>
          <w:b/>
          <w:bCs/>
          <w:noProof/>
          <w:szCs w:val="24"/>
        </w:rPr>
        <w:t>Step 1</w:t>
      </w:r>
      <w:r>
        <w:rPr>
          <w:rFonts w:eastAsia="Times New Roman"/>
          <w:b/>
          <w:bCs/>
          <w:noProof/>
          <w:szCs w:val="24"/>
        </w:rPr>
        <w:t>0.5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146766" w14:paraId="04736F05" w14:textId="77777777" w:rsidTr="25AD1EE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4A003163" w14:textId="77777777" w:rsidR="00572F26" w:rsidRPr="00146766" w:rsidRDefault="00572F26">
            <w:pPr>
              <w:spacing w:after="0"/>
              <w:contextualSpacing/>
              <w:rPr>
                <w:noProof/>
                <w:szCs w:val="24"/>
              </w:rPr>
            </w:pPr>
            <w:r w:rsidRPr="487C7AAD">
              <w:rPr>
                <w:rFonts w:eastAsia="Times New Roman"/>
                <w:b/>
                <w:bCs/>
                <w:noProof/>
                <w:szCs w:val="24"/>
              </w:rPr>
              <w:t xml:space="preserve">Name of the step: </w:t>
            </w:r>
            <w:r w:rsidRPr="007D519C">
              <w:rPr>
                <w:rFonts w:eastAsia="Times New Roman"/>
                <w:noProof/>
                <w:szCs w:val="24"/>
              </w:rPr>
              <w:t>Entry into force of the Law on the transposition of the electricity integration package</w:t>
            </w:r>
          </w:p>
        </w:tc>
      </w:tr>
      <w:tr w:rsidR="00572F26" w:rsidRPr="00146766" w14:paraId="78BB84BB" w14:textId="77777777" w:rsidTr="25AD1EE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B76D44D" w14:textId="77777777" w:rsidR="00572F26" w:rsidRPr="00146766" w:rsidRDefault="00572F26">
            <w:pPr>
              <w:spacing w:after="0"/>
              <w:contextualSpacing/>
              <w:rPr>
                <w:noProof/>
                <w:szCs w:val="24"/>
              </w:rPr>
            </w:pPr>
            <w:r w:rsidRPr="487C7AAD">
              <w:rPr>
                <w:rFonts w:eastAsia="Times New Roman"/>
                <w:b/>
                <w:bCs/>
                <w:noProof/>
                <w:szCs w:val="24"/>
              </w:rPr>
              <w:t>Related reform/investment</w:t>
            </w:r>
            <w:r w:rsidRPr="487C7AAD">
              <w:rPr>
                <w:b/>
                <w:bCs/>
                <w:noProof/>
                <w:szCs w:val="24"/>
              </w:rPr>
              <w:t>:</w:t>
            </w:r>
            <w:r w:rsidRPr="487C7AAD">
              <w:rPr>
                <w:rFonts w:eastAsia="Times New Roman"/>
                <w:noProof/>
                <w:szCs w:val="24"/>
              </w:rPr>
              <w:t xml:space="preserve"> Reform </w:t>
            </w:r>
            <w:r>
              <w:rPr>
                <w:rFonts w:eastAsia="Times New Roman"/>
                <w:noProof/>
                <w:szCs w:val="24"/>
              </w:rPr>
              <w:t xml:space="preserve">3. </w:t>
            </w:r>
            <w:r w:rsidRPr="00146B08">
              <w:rPr>
                <w:rFonts w:eastAsia="Times New Roman"/>
                <w:noProof/>
                <w:szCs w:val="24"/>
              </w:rPr>
              <w:t>Electricity market reform</w:t>
            </w:r>
          </w:p>
        </w:tc>
      </w:tr>
      <w:tr w:rsidR="00572F26" w:rsidRPr="00146766" w14:paraId="46F948FB" w14:textId="77777777" w:rsidTr="25AD1EE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CDFF650" w14:textId="77777777" w:rsidR="00572F26" w:rsidRPr="00146766" w:rsidRDefault="29D52114" w:rsidP="25AD1EE9">
            <w:pPr>
              <w:spacing w:after="0"/>
              <w:contextualSpacing/>
              <w:rPr>
                <w:rFonts w:eastAsia="Times New Roman"/>
                <w:noProof/>
                <w:color w:val="000000" w:themeColor="text1"/>
                <w:highlight w:val="yellow"/>
              </w:rPr>
            </w:pPr>
            <w:r w:rsidRPr="25AD1EE9">
              <w:rPr>
                <w:rFonts w:eastAsia="Times New Roman"/>
                <w:b/>
                <w:bCs/>
                <w:noProof/>
              </w:rPr>
              <w:t xml:space="preserve">Financed from: </w:t>
            </w:r>
            <w:r w:rsidR="47D50951" w:rsidRPr="25AD1EE9">
              <w:rPr>
                <w:rFonts w:eastAsia="Times New Roman"/>
                <w:noProof/>
              </w:rPr>
              <w:t>non-repayable support</w:t>
            </w:r>
          </w:p>
        </w:tc>
      </w:tr>
      <w:tr w:rsidR="00572F26" w:rsidRPr="00146766" w14:paraId="069E4135"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471B0EE" w14:textId="77777777" w:rsidR="00572F26" w:rsidRPr="00222B0A" w:rsidRDefault="00572F26">
            <w:pPr>
              <w:spacing w:after="0"/>
              <w:contextualSpacing/>
              <w:rPr>
                <w:rFonts w:eastAsia="Times New Roman"/>
                <w:b/>
                <w:bCs/>
                <w:noProof/>
                <w:szCs w:val="24"/>
              </w:rPr>
            </w:pPr>
            <w:r w:rsidRPr="487C7AAD">
              <w:rPr>
                <w:rFonts w:eastAsia="Times New Roman"/>
                <w:b/>
                <w:bCs/>
                <w:noProof/>
                <w:szCs w:val="24"/>
              </w:rPr>
              <w:t>Context</w:t>
            </w:r>
          </w:p>
          <w:p w14:paraId="789D7BF1" w14:textId="77777777" w:rsidR="00572F26" w:rsidRPr="00146766" w:rsidRDefault="00572F26">
            <w:pPr>
              <w:rPr>
                <w:rFonts w:eastAsia="Times New Roman"/>
                <w:noProof/>
                <w:color w:val="000000" w:themeColor="text1"/>
                <w:szCs w:val="24"/>
              </w:rPr>
            </w:pPr>
            <w:r w:rsidRPr="487C7AAD">
              <w:rPr>
                <w:rFonts w:eastAsia="Times New Roman"/>
                <w:noProof/>
                <w:color w:val="000000" w:themeColor="text1"/>
                <w:szCs w:val="24"/>
              </w:rPr>
              <w:t xml:space="preserve">The requirement for </w:t>
            </w:r>
            <w:r>
              <w:rPr>
                <w:rFonts w:eastAsia="Times New Roman"/>
                <w:noProof/>
                <w:color w:val="000000" w:themeColor="text1"/>
                <w:szCs w:val="24"/>
              </w:rPr>
              <w:t>s</w:t>
            </w:r>
            <w:r w:rsidRPr="487C7AAD">
              <w:rPr>
                <w:rFonts w:eastAsia="Times New Roman"/>
                <w:noProof/>
                <w:color w:val="000000" w:themeColor="text1"/>
                <w:szCs w:val="24"/>
              </w:rPr>
              <w:t>tep 1</w:t>
            </w:r>
            <w:r>
              <w:rPr>
                <w:rFonts w:eastAsia="Times New Roman"/>
                <w:noProof/>
                <w:color w:val="000000" w:themeColor="text1"/>
                <w:szCs w:val="24"/>
              </w:rPr>
              <w:t>0</w:t>
            </w:r>
            <w:r w:rsidRPr="487C7AAD">
              <w:rPr>
                <w:rFonts w:eastAsia="Times New Roman"/>
                <w:noProof/>
                <w:color w:val="000000" w:themeColor="text1"/>
                <w:szCs w:val="24"/>
              </w:rPr>
              <w:t>.</w:t>
            </w:r>
            <w:r>
              <w:rPr>
                <w:rFonts w:eastAsia="Times New Roman"/>
                <w:noProof/>
                <w:color w:val="000000" w:themeColor="text1"/>
                <w:szCs w:val="24"/>
              </w:rPr>
              <w:t>5</w:t>
            </w:r>
            <w:r w:rsidRPr="487C7AAD">
              <w:rPr>
                <w:rFonts w:eastAsia="Times New Roman"/>
                <w:noProof/>
                <w:color w:val="000000" w:themeColor="text1"/>
                <w:szCs w:val="24"/>
              </w:rPr>
              <w:t xml:space="preserve"> described in the CID Annex is:</w:t>
            </w:r>
          </w:p>
          <w:p w14:paraId="4CA8B274" w14:textId="77777777" w:rsidR="00572F26" w:rsidRDefault="00572F26">
            <w:pPr>
              <w:spacing w:after="0"/>
              <w:contextualSpacing/>
              <w:rPr>
                <w:rFonts w:eastAsia="Times New Roman"/>
                <w:i/>
                <w:iCs/>
                <w:noProof/>
                <w:szCs w:val="24"/>
              </w:rPr>
            </w:pPr>
            <w:r w:rsidRPr="487C7AAD">
              <w:rPr>
                <w:rFonts w:eastAsia="Times New Roman"/>
                <w:i/>
                <w:iCs/>
                <w:noProof/>
                <w:szCs w:val="24"/>
              </w:rPr>
              <w:t>‘</w:t>
            </w:r>
            <w:r w:rsidRPr="005B7078">
              <w:rPr>
                <w:rFonts w:eastAsia="Times New Roman"/>
                <w:i/>
                <w:iCs/>
                <w:noProof/>
                <w:szCs w:val="24"/>
              </w:rPr>
              <w:t xml:space="preserve">Entry into force of the Law on the transposition of the electricity integration package, aligning Ukrainian national legislation with the electricity integration package, as incorporated in the Energy Community acquis in December 2022. The electricity integration package approximates legislation in line with the following acts and network codes and guidelines: </w:t>
            </w:r>
          </w:p>
          <w:p w14:paraId="7ED2E72D" w14:textId="77777777" w:rsidR="00572F26" w:rsidRDefault="00572F26">
            <w:pPr>
              <w:spacing w:after="0"/>
              <w:contextualSpacing/>
              <w:rPr>
                <w:rFonts w:eastAsia="Times New Roman"/>
                <w:i/>
                <w:iCs/>
                <w:noProof/>
                <w:szCs w:val="24"/>
              </w:rPr>
            </w:pPr>
            <w:r w:rsidRPr="005B7078">
              <w:rPr>
                <w:rFonts w:eastAsia="Times New Roman"/>
                <w:i/>
                <w:iCs/>
                <w:noProof/>
                <w:szCs w:val="24"/>
              </w:rPr>
              <w:t>- Directive (EU) 2019/944 of the European Parliament and of the Council of 5 June 2019 on common rules for the internal market for electricity and amending Directive 2012/27/EU (recast)</w:t>
            </w:r>
          </w:p>
          <w:p w14:paraId="7BFB9DC8" w14:textId="77777777" w:rsidR="00572F26" w:rsidRDefault="00572F26">
            <w:pPr>
              <w:spacing w:after="0"/>
              <w:contextualSpacing/>
              <w:rPr>
                <w:rFonts w:eastAsia="Times New Roman"/>
                <w:i/>
                <w:iCs/>
                <w:noProof/>
                <w:szCs w:val="24"/>
              </w:rPr>
            </w:pPr>
            <w:r w:rsidRPr="005B7078">
              <w:rPr>
                <w:rFonts w:eastAsia="Times New Roman"/>
                <w:i/>
                <w:iCs/>
                <w:noProof/>
                <w:szCs w:val="24"/>
              </w:rPr>
              <w:t xml:space="preserve">- Regulation (EU) 2019/943 of the European Parliament and of the Council of 5 June 2019 on the internal market for electricity (recast); </w:t>
            </w:r>
          </w:p>
          <w:p w14:paraId="7EE10C58" w14:textId="77777777" w:rsidR="00572F26" w:rsidRDefault="00572F26">
            <w:pPr>
              <w:spacing w:after="0"/>
              <w:contextualSpacing/>
              <w:rPr>
                <w:rFonts w:eastAsia="Times New Roman"/>
                <w:i/>
                <w:iCs/>
                <w:noProof/>
                <w:szCs w:val="24"/>
              </w:rPr>
            </w:pPr>
            <w:r w:rsidRPr="005B7078">
              <w:rPr>
                <w:rFonts w:eastAsia="Times New Roman"/>
                <w:i/>
                <w:iCs/>
                <w:noProof/>
                <w:szCs w:val="24"/>
              </w:rPr>
              <w:t xml:space="preserve">- Regulation (EU) 2019/941 of the European Parliament and of the Council of 5 June 2019 on risk-preparedness in the electricity sector and repealing Directive 2005/89/EC; </w:t>
            </w:r>
          </w:p>
          <w:p w14:paraId="1AA39491" w14:textId="77777777" w:rsidR="00572F26" w:rsidRDefault="00572F26">
            <w:pPr>
              <w:spacing w:after="0"/>
              <w:contextualSpacing/>
              <w:rPr>
                <w:rFonts w:eastAsia="Times New Roman"/>
                <w:i/>
                <w:iCs/>
                <w:noProof/>
                <w:szCs w:val="24"/>
              </w:rPr>
            </w:pPr>
            <w:r w:rsidRPr="005B7078">
              <w:rPr>
                <w:rFonts w:eastAsia="Times New Roman"/>
                <w:i/>
                <w:iCs/>
                <w:noProof/>
                <w:szCs w:val="24"/>
              </w:rPr>
              <w:t xml:space="preserve">- Regulation (EU) 2019/942 of the European Parliament and of the Council of 5 June 2019 establishing a European Union Agency for the Cooperation of Energy Regulators (recast). </w:t>
            </w:r>
          </w:p>
          <w:p w14:paraId="10873740" w14:textId="77777777" w:rsidR="00572F26" w:rsidRDefault="00572F26">
            <w:pPr>
              <w:spacing w:after="0"/>
              <w:contextualSpacing/>
              <w:rPr>
                <w:rFonts w:eastAsia="Times New Roman"/>
                <w:i/>
                <w:iCs/>
                <w:noProof/>
                <w:szCs w:val="24"/>
              </w:rPr>
            </w:pPr>
            <w:r w:rsidRPr="005B7078">
              <w:rPr>
                <w:rFonts w:eastAsia="Times New Roman"/>
                <w:i/>
                <w:iCs/>
                <w:noProof/>
                <w:szCs w:val="24"/>
              </w:rPr>
              <w:t>- the five Network Codes and Guidelines establish detailed rules related to different market segments and system operation:</w:t>
            </w:r>
          </w:p>
          <w:p w14:paraId="2E5F4B0C" w14:textId="77777777" w:rsidR="00572F26"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972E9D">
              <w:rPr>
                <w:rFonts w:ascii="Times New Roman" w:eastAsia="Times New Roman" w:hAnsi="Times New Roman" w:cs="Times New Roman"/>
                <w:i/>
                <w:iCs/>
                <w:noProof/>
                <w:sz w:val="24"/>
                <w:szCs w:val="24"/>
              </w:rPr>
              <w:t xml:space="preserve">Commission Regulation (EU) 2016/1719 of 26 September 2016 establishing a guideline on forward capacity allocation; </w:t>
            </w:r>
          </w:p>
          <w:p w14:paraId="18CED910" w14:textId="77777777" w:rsidR="00572F26"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972E9D">
              <w:rPr>
                <w:rFonts w:ascii="Times New Roman" w:eastAsia="Times New Roman" w:hAnsi="Times New Roman" w:cs="Times New Roman"/>
                <w:i/>
                <w:iCs/>
                <w:noProof/>
                <w:sz w:val="24"/>
                <w:szCs w:val="24"/>
              </w:rPr>
              <w:t xml:space="preserve"> Commission Regulation (EU) 2015/1222 of 24 July 2015 establishing a guideline on capacity allocation and congestion management; </w:t>
            </w:r>
          </w:p>
          <w:p w14:paraId="5269FC26" w14:textId="77777777" w:rsidR="00572F26"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972E9D">
              <w:rPr>
                <w:rFonts w:ascii="Times New Roman" w:eastAsia="Times New Roman" w:hAnsi="Times New Roman" w:cs="Times New Roman"/>
                <w:i/>
                <w:iCs/>
                <w:noProof/>
                <w:sz w:val="24"/>
                <w:szCs w:val="24"/>
              </w:rPr>
              <w:t xml:space="preserve">Commission Regulation (EU) 2017/2195 of 23 November 2017 establishing a guideline on electricity balancing; </w:t>
            </w:r>
          </w:p>
          <w:p w14:paraId="46FB26A1" w14:textId="77777777" w:rsidR="00572F26"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972E9D">
              <w:rPr>
                <w:rFonts w:ascii="Times New Roman" w:eastAsia="Times New Roman" w:hAnsi="Times New Roman" w:cs="Times New Roman"/>
                <w:i/>
                <w:iCs/>
                <w:noProof/>
                <w:sz w:val="24"/>
                <w:szCs w:val="24"/>
              </w:rPr>
              <w:t xml:space="preserve">Commission Regulation (EU) 2017/1485 of 2 August 2017 establishing a guideline on electricity transmission system operation; </w:t>
            </w:r>
          </w:p>
          <w:p w14:paraId="2C05CCC0" w14:textId="77777777" w:rsidR="00572F26" w:rsidRPr="00972E9D"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972E9D">
              <w:rPr>
                <w:rFonts w:ascii="Times New Roman" w:eastAsia="Times New Roman" w:hAnsi="Times New Roman" w:cs="Times New Roman"/>
                <w:i/>
                <w:iCs/>
                <w:noProof/>
                <w:sz w:val="24"/>
                <w:szCs w:val="24"/>
              </w:rPr>
              <w:t>Commission Regulation (EU) 2017/2196 of 24 November 2017 establishing a network code on electricity emergency and restoration’</w:t>
            </w:r>
          </w:p>
          <w:p w14:paraId="758CA88E" w14:textId="77777777" w:rsidR="00572F26" w:rsidRPr="006E7ABB" w:rsidRDefault="00572F26">
            <w:pPr>
              <w:spacing w:after="0"/>
              <w:contextualSpacing/>
              <w:rPr>
                <w:rFonts w:eastAsia="Times New Roman"/>
                <w:i/>
                <w:iCs/>
                <w:noProof/>
                <w:szCs w:val="24"/>
              </w:rPr>
            </w:pPr>
          </w:p>
          <w:p w14:paraId="302B4261" w14:textId="77777777" w:rsidR="00572F26" w:rsidRPr="00146766" w:rsidRDefault="00572F26">
            <w:pPr>
              <w:spacing w:after="0"/>
              <w:contextualSpacing/>
              <w:rPr>
                <w:rFonts w:eastAsia="Times New Roman"/>
                <w:noProof/>
                <w:color w:val="000000" w:themeColor="text1"/>
                <w:szCs w:val="24"/>
              </w:rPr>
            </w:pPr>
            <w:r w:rsidRPr="00556C94">
              <w:rPr>
                <w:rFonts w:eastAsia="Times New Roman"/>
                <w:noProof/>
                <w:color w:val="000000" w:themeColor="text1"/>
                <w:szCs w:val="24"/>
              </w:rPr>
              <w:t>Step 10.5 is the second step in the implementation of Reform 3 of Chapter 10 (energy). The first step 10.8 concerned the entry into force of the secondary legislation on the Regulation on Wholesale Energy Market Integrity and Transparency (REMIT). Step 10.5 is followed by Step 10.7 on the appointment of a new electricity market operator in Q4 2025 and by Step 10.6 on the entry into force of the legislation on changing the conditions of taxation of participants in the electricity market in Q2 2026</w:t>
            </w:r>
            <w:r>
              <w:rPr>
                <w:rFonts w:eastAsia="Times New Roman"/>
                <w:noProof/>
                <w:color w:val="000000" w:themeColor="text1"/>
                <w:szCs w:val="24"/>
              </w:rPr>
              <w:t>.</w:t>
            </w:r>
          </w:p>
        </w:tc>
      </w:tr>
      <w:tr w:rsidR="00572F26" w:rsidRPr="00146766" w14:paraId="6F792282"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00384A0D" w14:textId="77777777" w:rsidR="00572F26" w:rsidRPr="00146766" w:rsidRDefault="00572F26">
            <w:pPr>
              <w:spacing w:after="0"/>
              <w:contextualSpacing/>
              <w:rPr>
                <w:noProof/>
                <w:szCs w:val="24"/>
              </w:rPr>
            </w:pPr>
            <w:r w:rsidRPr="487C7AAD">
              <w:rPr>
                <w:rFonts w:eastAsia="Times New Roman"/>
                <w:b/>
                <w:bCs/>
                <w:noProof/>
                <w:szCs w:val="24"/>
              </w:rPr>
              <w:t>Evidence provided</w:t>
            </w:r>
          </w:p>
          <w:p w14:paraId="0A7D8641" w14:textId="77777777" w:rsidR="00572F26" w:rsidRPr="00146766" w:rsidRDefault="00572F26">
            <w:pPr>
              <w:spacing w:after="0"/>
              <w:contextualSpacing/>
              <w:rPr>
                <w:rFonts w:eastAsia="Times New Roman"/>
                <w:b/>
                <w:bCs/>
                <w:noProof/>
                <w:szCs w:val="24"/>
              </w:rPr>
            </w:pPr>
          </w:p>
          <w:p w14:paraId="0C942191" w14:textId="77777777" w:rsidR="00572F26" w:rsidRPr="0092174C" w:rsidRDefault="00572F26" w:rsidP="00415BD3">
            <w:pPr>
              <w:pStyle w:val="ListParagraph"/>
              <w:numPr>
                <w:ilvl w:val="0"/>
                <w:numId w:val="11"/>
              </w:numPr>
              <w:spacing w:after="0" w:line="240" w:lineRule="auto"/>
              <w:jc w:val="both"/>
              <w:rPr>
                <w:rFonts w:ascii="Times New Roman" w:eastAsia="Times New Roman" w:hAnsi="Times New Roman" w:cs="Times New Roman"/>
                <w:noProof/>
                <w:sz w:val="24"/>
                <w:szCs w:val="24"/>
                <w:lang w:val="en-GB"/>
              </w:rPr>
            </w:pPr>
            <w:r w:rsidRPr="53E747C4">
              <w:rPr>
                <w:rFonts w:ascii="Times New Roman" w:eastAsia="Times New Roman" w:hAnsi="Times New Roman" w:cs="Times New Roman"/>
                <w:noProof/>
                <w:sz w:val="24"/>
                <w:szCs w:val="24"/>
                <w:lang w:val="en-GB"/>
              </w:rPr>
              <w:t>Summary</w:t>
            </w:r>
            <w:r w:rsidRPr="487C7AAD">
              <w:rPr>
                <w:rFonts w:ascii="Times New Roman" w:eastAsia="Times New Roman" w:hAnsi="Times New Roman" w:cs="Times New Roman"/>
                <w:noProof/>
                <w:sz w:val="24"/>
                <w:szCs w:val="24"/>
                <w:lang w:val="en-GB"/>
              </w:rPr>
              <w:t xml:space="preserve"> document duly justifying how the step was satisfactorily fulfilled in line with the requirements set out in the CID Annex;</w:t>
            </w:r>
          </w:p>
          <w:p w14:paraId="1F9D9749" w14:textId="77777777" w:rsidR="00572F26" w:rsidRDefault="00572F26" w:rsidP="00415BD3">
            <w:pPr>
              <w:pStyle w:val="ListParagraph"/>
              <w:numPr>
                <w:ilvl w:val="0"/>
                <w:numId w:val="11"/>
              </w:numPr>
              <w:spacing w:after="0" w:line="240" w:lineRule="auto"/>
              <w:jc w:val="both"/>
              <w:rPr>
                <w:rFonts w:ascii="Times New Roman" w:eastAsia="Times New Roman" w:hAnsi="Times New Roman" w:cs="Times New Roman"/>
                <w:noProof/>
                <w:sz w:val="24"/>
                <w:szCs w:val="24"/>
                <w:lang w:val="en"/>
              </w:rPr>
            </w:pPr>
            <w:r w:rsidRPr="4D5042A1">
              <w:rPr>
                <w:rFonts w:ascii="Times New Roman" w:eastAsia="Times New Roman" w:hAnsi="Times New Roman" w:cs="Times New Roman"/>
                <w:noProof/>
                <w:sz w:val="24"/>
                <w:szCs w:val="24"/>
                <w:lang w:val="en-GB"/>
              </w:rPr>
              <w:t>Copy</w:t>
            </w:r>
            <w:r w:rsidRPr="36F8A838">
              <w:rPr>
                <w:rFonts w:ascii="Times New Roman" w:eastAsia="Times New Roman" w:hAnsi="Times New Roman" w:cs="Times New Roman"/>
                <w:noProof/>
                <w:sz w:val="24"/>
                <w:szCs w:val="24"/>
                <w:lang w:val="en-GB"/>
              </w:rPr>
              <w:t xml:space="preserve"> of the </w:t>
            </w:r>
            <w:r w:rsidRPr="00585AD1">
              <w:rPr>
                <w:rFonts w:ascii="Times New Roman" w:eastAsia="Times New Roman" w:hAnsi="Times New Roman" w:cs="Times New Roman"/>
                <w:noProof/>
                <w:sz w:val="24"/>
                <w:szCs w:val="24"/>
                <w:lang w:val="en-GB"/>
              </w:rPr>
              <w:t xml:space="preserve">Law of Ukraine No. 4834-IX </w:t>
            </w:r>
            <w:r w:rsidR="00222B0A">
              <w:rPr>
                <w:rFonts w:ascii="Times New Roman" w:eastAsia="Times New Roman" w:hAnsi="Times New Roman" w:cs="Times New Roman"/>
                <w:noProof/>
                <w:sz w:val="24"/>
                <w:szCs w:val="24"/>
                <w:lang w:val="en-GB"/>
              </w:rPr>
              <w:t>‘</w:t>
            </w:r>
            <w:r w:rsidRPr="00585AD1">
              <w:rPr>
                <w:rFonts w:ascii="Times New Roman" w:eastAsia="Times New Roman" w:hAnsi="Times New Roman" w:cs="Times New Roman"/>
                <w:noProof/>
                <w:sz w:val="24"/>
                <w:szCs w:val="24"/>
                <w:lang w:val="en-GB"/>
              </w:rPr>
              <w:t>Оn Amendments to Certain Laws of Ukraine Regarding the Implementation of European Union Law on Energy Market Integration, Enhancing Security of Supply, and Promoting Competitiveness in the Energy Sector</w:t>
            </w:r>
            <w:r w:rsidR="00222B0A">
              <w:rPr>
                <w:rFonts w:ascii="Times New Roman" w:eastAsia="Times New Roman" w:hAnsi="Times New Roman" w:cs="Times New Roman"/>
                <w:noProof/>
                <w:sz w:val="24"/>
                <w:szCs w:val="24"/>
                <w:lang w:val="en-GB"/>
              </w:rPr>
              <w:t>’</w:t>
            </w:r>
            <w:r>
              <w:rPr>
                <w:rFonts w:ascii="Times New Roman" w:eastAsia="Times New Roman" w:hAnsi="Times New Roman" w:cs="Times New Roman"/>
                <w:noProof/>
                <w:sz w:val="24"/>
                <w:szCs w:val="24"/>
                <w:lang w:val="en-GB"/>
              </w:rPr>
              <w:t xml:space="preserve"> dated 7 </w:t>
            </w:r>
            <w:r w:rsidRPr="00585AD1">
              <w:rPr>
                <w:rFonts w:ascii="Times New Roman" w:eastAsia="Times New Roman" w:hAnsi="Times New Roman" w:cs="Times New Roman"/>
                <w:noProof/>
                <w:sz w:val="24"/>
                <w:szCs w:val="24"/>
                <w:lang w:val="en-GB"/>
              </w:rPr>
              <w:t>April 2026</w:t>
            </w:r>
            <w:r w:rsidRPr="36F8A838">
              <w:rPr>
                <w:rFonts w:ascii="Times New Roman" w:eastAsia="Times New Roman" w:hAnsi="Times New Roman" w:cs="Times New Roman"/>
                <w:noProof/>
                <w:sz w:val="24"/>
                <w:szCs w:val="24"/>
                <w:lang w:val="en"/>
              </w:rPr>
              <w:t>.</w:t>
            </w:r>
          </w:p>
          <w:p w14:paraId="29D87123" w14:textId="3BAD5087" w:rsidR="00F626C8" w:rsidRPr="00F626C8" w:rsidRDefault="00F626C8" w:rsidP="00F626C8">
            <w:pPr>
              <w:pStyle w:val="ListParagraph"/>
              <w:numPr>
                <w:ilvl w:val="0"/>
                <w:numId w:val="11"/>
              </w:numPr>
              <w:spacing w:after="0"/>
              <w:jc w:val="both"/>
              <w:rPr>
                <w:rFonts w:ascii="Times New Roman" w:eastAsia="Times New Roman" w:hAnsi="Times New Roman" w:cs="Times New Roman"/>
                <w:noProof/>
                <w:sz w:val="24"/>
                <w:szCs w:val="24"/>
                <w:lang w:val="en"/>
              </w:rPr>
            </w:pPr>
            <w:r w:rsidRPr="00F626C8">
              <w:rPr>
                <w:rFonts w:ascii="Times New Roman" w:eastAsia="Times New Roman" w:hAnsi="Times New Roman" w:cs="Times New Roman"/>
                <w:noProof/>
                <w:sz w:val="24"/>
                <w:szCs w:val="24"/>
                <w:lang w:val="en"/>
              </w:rPr>
              <w:t>Copy of the letter from the Energy Community Secretariat (EnCS) to Anatolii Kutsevol, Deputy Minister of Energy of Ukraine for European Integration, on Law of Ukraine No. 4834-IX and progress in the transposition of the Electricity Integration Package, dated 24 April 2026.</w:t>
            </w:r>
          </w:p>
        </w:tc>
      </w:tr>
      <w:tr w:rsidR="00572F26" w:rsidRPr="00146766" w14:paraId="08D2DD34"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152DC386" w14:textId="77777777" w:rsidR="00572F26" w:rsidRPr="00146766" w:rsidRDefault="00572F26">
            <w:pPr>
              <w:spacing w:after="0"/>
              <w:contextualSpacing/>
              <w:rPr>
                <w:rFonts w:eastAsia="Times New Roman"/>
                <w:b/>
                <w:bCs/>
                <w:noProof/>
                <w:szCs w:val="24"/>
              </w:rPr>
            </w:pPr>
            <w:r w:rsidRPr="487C7AAD">
              <w:rPr>
                <w:rFonts w:eastAsia="Times New Roman"/>
                <w:b/>
                <w:bCs/>
                <w:noProof/>
                <w:szCs w:val="24"/>
              </w:rPr>
              <w:t>Analysis</w:t>
            </w:r>
          </w:p>
          <w:p w14:paraId="17B2AD8B" w14:textId="77777777" w:rsidR="00572F26" w:rsidRPr="00146766" w:rsidRDefault="00572F26">
            <w:pPr>
              <w:spacing w:after="0"/>
              <w:contextualSpacing/>
              <w:rPr>
                <w:rFonts w:eastAsia="Times New Roman"/>
                <w:b/>
                <w:bCs/>
                <w:noProof/>
                <w:szCs w:val="24"/>
              </w:rPr>
            </w:pPr>
          </w:p>
          <w:p w14:paraId="3CB87A60" w14:textId="77777777" w:rsidR="00572F26" w:rsidRPr="00146766" w:rsidRDefault="00572F26">
            <w:pPr>
              <w:spacing w:after="0"/>
              <w:contextualSpacing/>
              <w:rPr>
                <w:rFonts w:eastAsia="Times New Roman"/>
                <w:noProof/>
                <w:szCs w:val="24"/>
              </w:rPr>
            </w:pPr>
            <w:r w:rsidRPr="487C7AAD">
              <w:rPr>
                <w:rFonts w:eastAsia="Times New Roman"/>
                <w:noProof/>
                <w:szCs w:val="24"/>
              </w:rPr>
              <w:t>The justification and substantive evidence provided by the Ukrainian authorities cover all constitutive elements of step 1</w:t>
            </w:r>
            <w:r>
              <w:rPr>
                <w:rFonts w:eastAsia="Times New Roman"/>
                <w:noProof/>
                <w:szCs w:val="24"/>
              </w:rPr>
              <w:t>0.5</w:t>
            </w:r>
            <w:r w:rsidRPr="487C7AAD">
              <w:rPr>
                <w:rFonts w:eastAsia="Times New Roman"/>
                <w:noProof/>
                <w:szCs w:val="24"/>
              </w:rPr>
              <w:t>.</w:t>
            </w:r>
          </w:p>
          <w:p w14:paraId="0C3B764A" w14:textId="77777777" w:rsidR="00572F26" w:rsidRDefault="00572F26">
            <w:pPr>
              <w:rPr>
                <w:rFonts w:eastAsia="Times New Roman"/>
                <w:noProof/>
                <w:szCs w:val="24"/>
              </w:rPr>
            </w:pPr>
            <w:r w:rsidRPr="487C7AAD">
              <w:rPr>
                <w:rFonts w:eastAsia="Times New Roman"/>
                <w:noProof/>
                <w:szCs w:val="24"/>
              </w:rPr>
              <w:t xml:space="preserve">The objective of the </w:t>
            </w:r>
            <w:r>
              <w:rPr>
                <w:rFonts w:eastAsia="Times New Roman"/>
                <w:noProof/>
                <w:szCs w:val="24"/>
              </w:rPr>
              <w:t>r</w:t>
            </w:r>
            <w:r w:rsidRPr="487C7AAD">
              <w:rPr>
                <w:rFonts w:eastAsia="Times New Roman"/>
                <w:noProof/>
                <w:szCs w:val="24"/>
              </w:rPr>
              <w:t>eform</w:t>
            </w:r>
            <w:r>
              <w:rPr>
                <w:rFonts w:eastAsia="Times New Roman"/>
                <w:noProof/>
                <w:szCs w:val="24"/>
              </w:rPr>
              <w:t xml:space="preserve"> 3</w:t>
            </w:r>
            <w:r w:rsidRPr="487C7AAD">
              <w:rPr>
                <w:rFonts w:eastAsia="Times New Roman"/>
                <w:noProof/>
                <w:szCs w:val="24"/>
              </w:rPr>
              <w:t xml:space="preserve"> is to</w:t>
            </w:r>
            <w:r w:rsidRPr="00E85AAB">
              <w:rPr>
                <w:rFonts w:eastAsia="Times New Roman"/>
                <w:noProof/>
                <w:szCs w:val="24"/>
              </w:rPr>
              <w:t xml:space="preserve"> improve the regulatory framework for the energy sector in Ukraine, including to support </w:t>
            </w:r>
            <w:r>
              <w:rPr>
                <w:rFonts w:eastAsia="Times New Roman"/>
                <w:noProof/>
                <w:szCs w:val="24"/>
              </w:rPr>
              <w:t xml:space="preserve">the </w:t>
            </w:r>
            <w:r w:rsidRPr="00E85AAB">
              <w:rPr>
                <w:rFonts w:eastAsia="Times New Roman"/>
                <w:noProof/>
                <w:szCs w:val="24"/>
              </w:rPr>
              <w:t>integration of the Ukrainian and European markets.</w:t>
            </w:r>
            <w:r>
              <w:rPr>
                <w:rFonts w:eastAsia="Times New Roman"/>
                <w:noProof/>
                <w:szCs w:val="24"/>
              </w:rPr>
              <w:t xml:space="preserve"> To this end, the Ukrainian Parliament adopted the </w:t>
            </w:r>
            <w:r w:rsidRPr="00585AD1">
              <w:rPr>
                <w:rFonts w:eastAsia="Times New Roman"/>
                <w:noProof/>
                <w:szCs w:val="24"/>
              </w:rPr>
              <w:t>Law of Ukraine No. 4834-IX</w:t>
            </w:r>
            <w:r>
              <w:rPr>
                <w:rFonts w:eastAsia="Times New Roman"/>
                <w:noProof/>
                <w:szCs w:val="24"/>
              </w:rPr>
              <w:t xml:space="preserve">, which entered in to force on </w:t>
            </w:r>
            <w:r w:rsidR="001B122A">
              <w:rPr>
                <w:rFonts w:eastAsia="Times New Roman"/>
                <w:noProof/>
                <w:szCs w:val="24"/>
              </w:rPr>
              <w:t>23</w:t>
            </w:r>
            <w:r w:rsidR="00D42143">
              <w:rPr>
                <w:rFonts w:eastAsia="Times New Roman"/>
                <w:noProof/>
                <w:szCs w:val="24"/>
              </w:rPr>
              <w:t xml:space="preserve"> April </w:t>
            </w:r>
            <w:r>
              <w:rPr>
                <w:rFonts w:eastAsia="Times New Roman"/>
                <w:noProof/>
                <w:szCs w:val="24"/>
              </w:rPr>
              <w:t>2026</w:t>
            </w:r>
            <w:r w:rsidRPr="00D8700F">
              <w:rPr>
                <w:rFonts w:eastAsia="Times New Roman"/>
                <w:noProof/>
                <w:szCs w:val="24"/>
              </w:rPr>
              <w:t xml:space="preserve">. </w:t>
            </w:r>
          </w:p>
          <w:p w14:paraId="6035BE50" w14:textId="77777777" w:rsidR="00572F26" w:rsidRPr="00146766" w:rsidRDefault="00572F26">
            <w:pPr>
              <w:rPr>
                <w:rFonts w:eastAsia="Times New Roman"/>
                <w:noProof/>
                <w:szCs w:val="24"/>
              </w:rPr>
            </w:pPr>
            <w:r>
              <w:rPr>
                <w:rFonts w:eastAsia="Times New Roman"/>
                <w:noProof/>
                <w:szCs w:val="24"/>
              </w:rPr>
              <w:t xml:space="preserve">The </w:t>
            </w:r>
            <w:r w:rsidRPr="00E867F8">
              <w:rPr>
                <w:rFonts w:eastAsia="Times New Roman"/>
                <w:noProof/>
                <w:szCs w:val="24"/>
              </w:rPr>
              <w:t xml:space="preserve">Energy Community Secretariat (EnCS) </w:t>
            </w:r>
            <w:r>
              <w:rPr>
                <w:rFonts w:eastAsia="Times New Roman"/>
                <w:noProof/>
                <w:szCs w:val="24"/>
              </w:rPr>
              <w:t xml:space="preserve">supported the Ukrainian Parliament with the transposition of the </w:t>
            </w:r>
            <w:r w:rsidRPr="00A37ADB">
              <w:rPr>
                <w:rFonts w:eastAsia="Times New Roman"/>
                <w:noProof/>
                <w:szCs w:val="24"/>
              </w:rPr>
              <w:t>Electricity Integration Package</w:t>
            </w:r>
            <w:r>
              <w:rPr>
                <w:rFonts w:eastAsia="Times New Roman"/>
                <w:noProof/>
                <w:szCs w:val="24"/>
              </w:rPr>
              <w:t xml:space="preserve"> into Ukrainian law and provided comprehensive feedback to the competent Committee on the required level of approximation with the relevant EU legislation.  The </w:t>
            </w:r>
            <w:r w:rsidRPr="00585AD1">
              <w:rPr>
                <w:rFonts w:eastAsia="Times New Roman"/>
                <w:noProof/>
                <w:szCs w:val="24"/>
              </w:rPr>
              <w:t>Law of Ukraine No. 4834-IX</w:t>
            </w:r>
            <w:r>
              <w:rPr>
                <w:rFonts w:eastAsia="Times New Roman"/>
                <w:noProof/>
                <w:szCs w:val="24"/>
              </w:rPr>
              <w:t xml:space="preserve"> </w:t>
            </w:r>
            <w:r w:rsidRPr="00F4274C">
              <w:rPr>
                <w:rFonts w:eastAsia="Times New Roman"/>
                <w:noProof/>
                <w:szCs w:val="24"/>
              </w:rPr>
              <w:t xml:space="preserve">approximates </w:t>
            </w:r>
            <w:r>
              <w:rPr>
                <w:rFonts w:eastAsia="Times New Roman"/>
                <w:noProof/>
                <w:szCs w:val="24"/>
              </w:rPr>
              <w:t xml:space="preserve">Ukrainian </w:t>
            </w:r>
            <w:r w:rsidRPr="00F4274C">
              <w:rPr>
                <w:rFonts w:eastAsia="Times New Roman"/>
                <w:noProof/>
                <w:szCs w:val="24"/>
              </w:rPr>
              <w:t>legislation</w:t>
            </w:r>
            <w:r>
              <w:rPr>
                <w:rFonts w:eastAsia="Times New Roman"/>
                <w:noProof/>
                <w:szCs w:val="24"/>
              </w:rPr>
              <w:t xml:space="preserve"> </w:t>
            </w:r>
            <w:r w:rsidRPr="00F4274C">
              <w:rPr>
                <w:rFonts w:eastAsia="Times New Roman"/>
                <w:noProof/>
                <w:szCs w:val="24"/>
              </w:rPr>
              <w:t>with the electricity integration package, as incorporated in the Energy Community acquis in December 2022.</w:t>
            </w:r>
            <w:r>
              <w:rPr>
                <w:rFonts w:eastAsia="Times New Roman"/>
                <w:noProof/>
                <w:szCs w:val="24"/>
              </w:rPr>
              <w:t xml:space="preserve"> It requires that the secondary legislation (five network codes and guidelines which establish detailed rules for different market segments and system operations) enter into force 12 months following the entry into force of </w:t>
            </w:r>
            <w:r w:rsidRPr="00585AD1">
              <w:rPr>
                <w:rFonts w:eastAsia="Times New Roman"/>
                <w:noProof/>
                <w:szCs w:val="24"/>
              </w:rPr>
              <w:t>Law of Ukraine No. 4834-IX</w:t>
            </w:r>
            <w:r>
              <w:rPr>
                <w:rFonts w:eastAsia="Times New Roman"/>
                <w:noProof/>
                <w:szCs w:val="24"/>
              </w:rPr>
              <w:t>.</w:t>
            </w:r>
          </w:p>
        </w:tc>
      </w:tr>
      <w:tr w:rsidR="00572F26" w:rsidRPr="00146766" w14:paraId="7CED30CE"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1C7CDB13" w14:textId="77777777" w:rsidR="00572F26" w:rsidRPr="00146766" w:rsidRDefault="00572F26">
            <w:pPr>
              <w:spacing w:after="0"/>
              <w:contextualSpacing/>
              <w:rPr>
                <w:rFonts w:eastAsia="Times New Roman"/>
                <w:noProof/>
                <w:szCs w:val="24"/>
              </w:rPr>
            </w:pPr>
            <w:r w:rsidRPr="487C7AAD">
              <w:rPr>
                <w:rFonts w:eastAsia="Times New Roman"/>
                <w:b/>
                <w:bCs/>
                <w:noProof/>
                <w:szCs w:val="24"/>
              </w:rPr>
              <w:t xml:space="preserve">Commission assessment: </w:t>
            </w:r>
            <w:r w:rsidRPr="487C7AAD">
              <w:rPr>
                <w:rFonts w:eastAsia="Times New Roman"/>
                <w:noProof/>
                <w:szCs w:val="24"/>
              </w:rPr>
              <w:t>satisfactorily fulfilled</w:t>
            </w:r>
          </w:p>
        </w:tc>
      </w:tr>
    </w:tbl>
    <w:p w14:paraId="327644ED" w14:textId="77777777" w:rsidR="00572F26" w:rsidRDefault="00572F26" w:rsidP="00572F26">
      <w:pPr>
        <w:contextualSpacing/>
        <w:rPr>
          <w:rFonts w:eastAsia="Calibri"/>
          <w:noProof/>
          <w:szCs w:val="24"/>
        </w:rPr>
      </w:pPr>
    </w:p>
    <w:p w14:paraId="7E3EF5C3" w14:textId="77777777" w:rsidR="00572F26" w:rsidRDefault="00572F26" w:rsidP="00572F26">
      <w:pPr>
        <w:keepNext/>
        <w:keepLines/>
        <w:contextualSpacing/>
        <w:outlineLvl w:val="0"/>
        <w:rPr>
          <w:rFonts w:eastAsia="Times New Roman"/>
          <w:b/>
          <w:bCs/>
          <w:noProof/>
          <w:szCs w:val="24"/>
        </w:rPr>
      </w:pPr>
    </w:p>
    <w:p w14:paraId="5067267C" w14:textId="77777777" w:rsidR="00572F26" w:rsidRPr="00146766" w:rsidRDefault="00572F26" w:rsidP="00572F26">
      <w:pPr>
        <w:keepNext/>
        <w:keepLines/>
        <w:contextualSpacing/>
        <w:outlineLvl w:val="0"/>
        <w:rPr>
          <w:rFonts w:eastAsia="Times New Roman"/>
          <w:b/>
          <w:bCs/>
          <w:noProof/>
          <w:szCs w:val="24"/>
        </w:rPr>
      </w:pPr>
      <w:r w:rsidRPr="487C7AAD">
        <w:rPr>
          <w:rFonts w:eastAsia="Times New Roman"/>
          <w:b/>
          <w:bCs/>
          <w:noProof/>
          <w:szCs w:val="24"/>
        </w:rPr>
        <w:t>Step 1</w:t>
      </w:r>
      <w:r>
        <w:rPr>
          <w:rFonts w:eastAsia="Times New Roman"/>
          <w:b/>
          <w:bCs/>
          <w:noProof/>
          <w:szCs w:val="24"/>
        </w:rPr>
        <w:t>0.13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146766" w14:paraId="442C08CA"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203C4B93" w14:textId="77777777" w:rsidR="00572F26" w:rsidRPr="00146766" w:rsidRDefault="00572F26">
            <w:pPr>
              <w:spacing w:after="0"/>
              <w:contextualSpacing/>
              <w:rPr>
                <w:noProof/>
                <w:szCs w:val="24"/>
              </w:rPr>
            </w:pPr>
            <w:r w:rsidRPr="487C7AAD">
              <w:rPr>
                <w:rFonts w:eastAsia="Times New Roman"/>
                <w:b/>
                <w:bCs/>
                <w:noProof/>
                <w:szCs w:val="24"/>
              </w:rPr>
              <w:t xml:space="preserve">Name of the step: </w:t>
            </w:r>
            <w:r w:rsidRPr="006E7ABB">
              <w:rPr>
                <w:rFonts w:eastAsia="Times New Roman"/>
                <w:noProof/>
                <w:szCs w:val="24"/>
              </w:rPr>
              <w:t>Adoption of the State targeted economic programme for the energy modernisation of heat generating enterprises for the period up to 2030</w:t>
            </w:r>
          </w:p>
        </w:tc>
      </w:tr>
      <w:tr w:rsidR="00572F26" w:rsidRPr="00146766" w14:paraId="60722BC6"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685A04AC" w14:textId="77777777" w:rsidR="00572F26" w:rsidRPr="00146766" w:rsidRDefault="00572F26">
            <w:pPr>
              <w:spacing w:after="0"/>
              <w:contextualSpacing/>
              <w:rPr>
                <w:noProof/>
                <w:szCs w:val="24"/>
              </w:rPr>
            </w:pPr>
            <w:r w:rsidRPr="487C7AAD">
              <w:rPr>
                <w:rFonts w:eastAsia="Times New Roman"/>
                <w:b/>
                <w:bCs/>
                <w:noProof/>
                <w:szCs w:val="24"/>
              </w:rPr>
              <w:t>Related reform/investment</w:t>
            </w:r>
            <w:r w:rsidRPr="487C7AAD">
              <w:rPr>
                <w:b/>
                <w:bCs/>
                <w:noProof/>
                <w:szCs w:val="24"/>
              </w:rPr>
              <w:t>:</w:t>
            </w:r>
            <w:r w:rsidRPr="487C7AAD">
              <w:rPr>
                <w:rFonts w:eastAsia="Times New Roman"/>
                <w:noProof/>
                <w:szCs w:val="24"/>
              </w:rPr>
              <w:t xml:space="preserve"> Reform </w:t>
            </w:r>
            <w:r>
              <w:rPr>
                <w:rFonts w:eastAsia="Times New Roman"/>
                <w:noProof/>
                <w:szCs w:val="24"/>
              </w:rPr>
              <w:t xml:space="preserve">6. </w:t>
            </w:r>
            <w:r w:rsidRPr="006E7ABB">
              <w:rPr>
                <w:rFonts w:eastAsia="Times New Roman"/>
                <w:noProof/>
                <w:szCs w:val="24"/>
              </w:rPr>
              <w:t>Improved efficiency in the district heating</w:t>
            </w:r>
          </w:p>
        </w:tc>
      </w:tr>
      <w:tr w:rsidR="00572F26" w:rsidRPr="00146766" w14:paraId="656C40D1"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7063D59" w14:textId="77777777" w:rsidR="00572F26" w:rsidRPr="009F06E1" w:rsidRDefault="00572F26">
            <w:pPr>
              <w:spacing w:after="0"/>
              <w:contextualSpacing/>
              <w:rPr>
                <w:rFonts w:eastAsia="Times New Roman"/>
                <w:noProof/>
                <w:color w:val="000000" w:themeColor="text1"/>
                <w:szCs w:val="24"/>
              </w:rPr>
            </w:pPr>
            <w:r w:rsidRPr="487C7AAD">
              <w:rPr>
                <w:rFonts w:eastAsia="Times New Roman"/>
                <w:b/>
                <w:bCs/>
                <w:noProof/>
                <w:szCs w:val="24"/>
              </w:rPr>
              <w:t xml:space="preserve">Financed from: </w:t>
            </w:r>
            <w:r w:rsidR="009F06E1">
              <w:rPr>
                <w:rFonts w:eastAsia="Times New Roman"/>
                <w:noProof/>
                <w:szCs w:val="24"/>
              </w:rPr>
              <w:t>loan</w:t>
            </w:r>
          </w:p>
        </w:tc>
      </w:tr>
      <w:tr w:rsidR="00572F26" w:rsidRPr="00146766" w14:paraId="081DB8EF"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04FF88B1" w14:textId="77777777" w:rsidR="00572F26" w:rsidRPr="00222B0A" w:rsidRDefault="00572F26">
            <w:pPr>
              <w:spacing w:after="0"/>
              <w:contextualSpacing/>
              <w:rPr>
                <w:rFonts w:eastAsia="Times New Roman"/>
                <w:b/>
                <w:bCs/>
                <w:noProof/>
                <w:szCs w:val="24"/>
              </w:rPr>
            </w:pPr>
            <w:r w:rsidRPr="487C7AAD">
              <w:rPr>
                <w:rFonts w:eastAsia="Times New Roman"/>
                <w:b/>
                <w:bCs/>
                <w:noProof/>
                <w:szCs w:val="24"/>
              </w:rPr>
              <w:t>Context</w:t>
            </w:r>
          </w:p>
          <w:p w14:paraId="5A2B9DF4" w14:textId="77777777" w:rsidR="00572F26" w:rsidRPr="00146766" w:rsidRDefault="00572F26">
            <w:pPr>
              <w:rPr>
                <w:rFonts w:eastAsia="Times New Roman"/>
                <w:noProof/>
                <w:color w:val="000000" w:themeColor="text1"/>
                <w:szCs w:val="24"/>
              </w:rPr>
            </w:pPr>
            <w:r w:rsidRPr="487C7AAD">
              <w:rPr>
                <w:rFonts w:eastAsia="Times New Roman"/>
                <w:noProof/>
                <w:color w:val="000000" w:themeColor="text1"/>
                <w:szCs w:val="24"/>
              </w:rPr>
              <w:t xml:space="preserve">The requirement for </w:t>
            </w:r>
            <w:r>
              <w:rPr>
                <w:rFonts w:eastAsia="Times New Roman"/>
                <w:noProof/>
                <w:color w:val="000000" w:themeColor="text1"/>
                <w:szCs w:val="24"/>
              </w:rPr>
              <w:t>s</w:t>
            </w:r>
            <w:r w:rsidRPr="487C7AAD">
              <w:rPr>
                <w:rFonts w:eastAsia="Times New Roman"/>
                <w:noProof/>
                <w:color w:val="000000" w:themeColor="text1"/>
                <w:szCs w:val="24"/>
              </w:rPr>
              <w:t>tep 1</w:t>
            </w:r>
            <w:r>
              <w:rPr>
                <w:rFonts w:eastAsia="Times New Roman"/>
                <w:noProof/>
                <w:color w:val="000000" w:themeColor="text1"/>
                <w:szCs w:val="24"/>
              </w:rPr>
              <w:t>0</w:t>
            </w:r>
            <w:r w:rsidRPr="487C7AAD">
              <w:rPr>
                <w:rFonts w:eastAsia="Times New Roman"/>
                <w:noProof/>
                <w:color w:val="000000" w:themeColor="text1"/>
                <w:szCs w:val="24"/>
              </w:rPr>
              <w:t>.</w:t>
            </w:r>
            <w:r>
              <w:rPr>
                <w:rFonts w:eastAsia="Times New Roman"/>
                <w:noProof/>
                <w:color w:val="000000" w:themeColor="text1"/>
                <w:szCs w:val="24"/>
              </w:rPr>
              <w:t>13</w:t>
            </w:r>
            <w:r w:rsidRPr="487C7AAD">
              <w:rPr>
                <w:rFonts w:eastAsia="Times New Roman"/>
                <w:noProof/>
                <w:color w:val="000000" w:themeColor="text1"/>
                <w:szCs w:val="24"/>
              </w:rPr>
              <w:t xml:space="preserve"> described in the CID Annex is:</w:t>
            </w:r>
          </w:p>
          <w:p w14:paraId="5657878F" w14:textId="77777777" w:rsidR="009F06E1" w:rsidRDefault="00572F26">
            <w:pPr>
              <w:spacing w:after="0"/>
              <w:contextualSpacing/>
              <w:rPr>
                <w:rFonts w:eastAsia="Times New Roman"/>
                <w:i/>
                <w:iCs/>
                <w:noProof/>
                <w:szCs w:val="24"/>
              </w:rPr>
            </w:pPr>
            <w:r w:rsidRPr="487C7AAD">
              <w:rPr>
                <w:rFonts w:eastAsia="Times New Roman"/>
                <w:i/>
                <w:iCs/>
                <w:noProof/>
                <w:szCs w:val="24"/>
              </w:rPr>
              <w:t>‘</w:t>
            </w:r>
            <w:r w:rsidRPr="006E7ABB">
              <w:rPr>
                <w:rFonts w:eastAsia="Times New Roman"/>
                <w:i/>
                <w:iCs/>
                <w:noProof/>
                <w:szCs w:val="24"/>
              </w:rPr>
              <w:t>Adoption of the State targeted economic program for the energy modernisation of heat generating enterprises for the period up to 2030 by the Cabinet of Ministers. The Strategy focuses on these main areas:</w:t>
            </w:r>
          </w:p>
          <w:p w14:paraId="76F864B1"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9F06E1">
              <w:rPr>
                <w:rFonts w:ascii="Times New Roman" w:eastAsia="Times New Roman" w:hAnsi="Times New Roman" w:cs="Times New Roman"/>
                <w:i/>
                <w:iCs/>
                <w:noProof/>
                <w:sz w:val="24"/>
                <w:szCs w:val="28"/>
              </w:rPr>
              <w:t>identifying measures to improve resilience, quality and availability of heat supply services;</w:t>
            </w:r>
          </w:p>
          <w:p w14:paraId="323BE226"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9F06E1">
              <w:rPr>
                <w:rFonts w:ascii="Times New Roman" w:eastAsia="Times New Roman" w:hAnsi="Times New Roman" w:cs="Times New Roman"/>
                <w:i/>
                <w:iCs/>
                <w:noProof/>
                <w:sz w:val="24"/>
                <w:szCs w:val="28"/>
              </w:rPr>
              <w:t>identifying measures to support decarbonisation, reduction of greenhouse gas emissions and expansion of renewable energy sources;</w:t>
            </w:r>
          </w:p>
          <w:p w14:paraId="3E5F8B6B" w14:textId="77777777" w:rsidR="00572F26" w:rsidRPr="00222B0A"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9F06E1">
              <w:rPr>
                <w:rFonts w:ascii="Times New Roman" w:eastAsia="Times New Roman" w:hAnsi="Times New Roman" w:cs="Times New Roman"/>
                <w:i/>
                <w:iCs/>
                <w:noProof/>
                <w:sz w:val="24"/>
                <w:szCs w:val="28"/>
              </w:rPr>
              <w:t>providing measures to strengthen governance and management skills for local authorities in district heating sector.’</w:t>
            </w:r>
          </w:p>
          <w:p w14:paraId="727469E0" w14:textId="77777777" w:rsidR="00572F26" w:rsidRDefault="00572F26">
            <w:pPr>
              <w:spacing w:after="0"/>
              <w:contextualSpacing/>
              <w:rPr>
                <w:noProof/>
                <w:szCs w:val="24"/>
              </w:rPr>
            </w:pPr>
            <w:r w:rsidRPr="487C7AAD">
              <w:rPr>
                <w:rFonts w:eastAsia="Times New Roman"/>
                <w:noProof/>
                <w:color w:val="000000" w:themeColor="text1"/>
                <w:szCs w:val="24"/>
              </w:rPr>
              <w:t>Step 1</w:t>
            </w:r>
            <w:r>
              <w:rPr>
                <w:rFonts w:eastAsia="Times New Roman"/>
                <w:noProof/>
                <w:color w:val="000000" w:themeColor="text1"/>
                <w:szCs w:val="24"/>
              </w:rPr>
              <w:t>0.13</w:t>
            </w:r>
            <w:r w:rsidRPr="487C7AAD">
              <w:rPr>
                <w:rFonts w:eastAsia="Times New Roman"/>
                <w:noProof/>
                <w:color w:val="000000" w:themeColor="text1"/>
                <w:szCs w:val="24"/>
              </w:rPr>
              <w:t xml:space="preserve"> is </w:t>
            </w:r>
            <w:r w:rsidRPr="487C7AAD">
              <w:rPr>
                <w:noProof/>
                <w:szCs w:val="24"/>
              </w:rPr>
              <w:t xml:space="preserve">the </w:t>
            </w:r>
            <w:r w:rsidRPr="49AAC890">
              <w:rPr>
                <w:noProof/>
                <w:szCs w:val="24"/>
              </w:rPr>
              <w:t>first</w:t>
            </w:r>
            <w:r>
              <w:rPr>
                <w:noProof/>
                <w:szCs w:val="24"/>
              </w:rPr>
              <w:t xml:space="preserve"> of three </w:t>
            </w:r>
            <w:r w:rsidRPr="487C7AAD">
              <w:rPr>
                <w:noProof/>
                <w:szCs w:val="24"/>
              </w:rPr>
              <w:t>step</w:t>
            </w:r>
            <w:r>
              <w:rPr>
                <w:noProof/>
                <w:szCs w:val="24"/>
              </w:rPr>
              <w:t>s</w:t>
            </w:r>
            <w:r w:rsidRPr="487C7AAD">
              <w:rPr>
                <w:noProof/>
                <w:szCs w:val="24"/>
              </w:rPr>
              <w:t xml:space="preserve"> of </w:t>
            </w:r>
            <w:r>
              <w:rPr>
                <w:noProof/>
                <w:szCs w:val="24"/>
              </w:rPr>
              <w:t>r</w:t>
            </w:r>
            <w:r w:rsidRPr="487C7AAD">
              <w:rPr>
                <w:noProof/>
                <w:szCs w:val="24"/>
              </w:rPr>
              <w:t xml:space="preserve">eform </w:t>
            </w:r>
            <w:r>
              <w:rPr>
                <w:noProof/>
                <w:szCs w:val="24"/>
              </w:rPr>
              <w:t xml:space="preserve">6 </w:t>
            </w:r>
            <w:r w:rsidRPr="487C7AAD">
              <w:rPr>
                <w:noProof/>
                <w:szCs w:val="24"/>
              </w:rPr>
              <w:t xml:space="preserve">of </w:t>
            </w:r>
            <w:r>
              <w:rPr>
                <w:noProof/>
                <w:szCs w:val="24"/>
              </w:rPr>
              <w:t>c</w:t>
            </w:r>
            <w:r w:rsidRPr="487C7AAD">
              <w:rPr>
                <w:noProof/>
                <w:szCs w:val="24"/>
              </w:rPr>
              <w:t>hapter 1</w:t>
            </w:r>
            <w:r>
              <w:rPr>
                <w:noProof/>
                <w:szCs w:val="24"/>
              </w:rPr>
              <w:t>0</w:t>
            </w:r>
            <w:r w:rsidRPr="487C7AAD">
              <w:rPr>
                <w:noProof/>
                <w:szCs w:val="24"/>
              </w:rPr>
              <w:t xml:space="preserve"> (</w:t>
            </w:r>
            <w:r>
              <w:rPr>
                <w:noProof/>
                <w:szCs w:val="24"/>
              </w:rPr>
              <w:t>energy sector</w:t>
            </w:r>
            <w:r w:rsidRPr="487C7AAD">
              <w:rPr>
                <w:noProof/>
                <w:szCs w:val="24"/>
              </w:rPr>
              <w:t>).</w:t>
            </w:r>
            <w:r>
              <w:rPr>
                <w:noProof/>
                <w:szCs w:val="24"/>
              </w:rPr>
              <w:t xml:space="preserve"> </w:t>
            </w:r>
            <w:r w:rsidRPr="007D1D23">
              <w:rPr>
                <w:rFonts w:eastAsia="Calibri"/>
                <w:noProof/>
                <w:szCs w:val="24"/>
              </w:rPr>
              <w:t xml:space="preserve">It is implemented in parallel with </w:t>
            </w:r>
            <w:r>
              <w:rPr>
                <w:rFonts w:eastAsia="Calibri"/>
                <w:noProof/>
                <w:szCs w:val="24"/>
              </w:rPr>
              <w:t>s</w:t>
            </w:r>
            <w:r w:rsidRPr="007D1D23">
              <w:rPr>
                <w:rFonts w:eastAsia="Calibri"/>
                <w:noProof/>
                <w:szCs w:val="24"/>
              </w:rPr>
              <w:t xml:space="preserve">tep </w:t>
            </w:r>
            <w:r>
              <w:rPr>
                <w:rFonts w:eastAsia="Calibri"/>
                <w:noProof/>
                <w:szCs w:val="24"/>
              </w:rPr>
              <w:t xml:space="preserve">10.14 on entry </w:t>
            </w:r>
            <w:r w:rsidRPr="006E7ABB">
              <w:rPr>
                <w:rFonts w:eastAsia="Calibri"/>
                <w:noProof/>
                <w:szCs w:val="24"/>
              </w:rPr>
              <w:t>into force of the legislation to support development of the efficient and more sustainable district heating</w:t>
            </w:r>
            <w:r>
              <w:rPr>
                <w:rFonts w:eastAsia="Calibri"/>
                <w:noProof/>
                <w:szCs w:val="24"/>
              </w:rPr>
              <w:t>.</w:t>
            </w:r>
            <w:r w:rsidRPr="006E7ABB">
              <w:rPr>
                <w:rFonts w:eastAsia="Calibri"/>
                <w:noProof/>
                <w:szCs w:val="24"/>
              </w:rPr>
              <w:t xml:space="preserve"> </w:t>
            </w:r>
            <w:r>
              <w:rPr>
                <w:noProof/>
                <w:szCs w:val="24"/>
              </w:rPr>
              <w:t>It is followed by step 10.12 on the c</w:t>
            </w:r>
            <w:r w:rsidRPr="00E272C8">
              <w:rPr>
                <w:noProof/>
                <w:szCs w:val="24"/>
              </w:rPr>
              <w:t>ancelation of the moratorium on rising heat and hot water tariffs</w:t>
            </w:r>
            <w:r>
              <w:rPr>
                <w:noProof/>
                <w:szCs w:val="24"/>
              </w:rPr>
              <w:t xml:space="preserve"> due in Q4 2026.</w:t>
            </w:r>
          </w:p>
          <w:p w14:paraId="770EA6B1" w14:textId="77777777" w:rsidR="00572F26" w:rsidRPr="00146766" w:rsidRDefault="00572F26">
            <w:pPr>
              <w:spacing w:after="0"/>
              <w:contextualSpacing/>
              <w:rPr>
                <w:rFonts w:eastAsia="Times New Roman"/>
                <w:noProof/>
                <w:color w:val="000000" w:themeColor="text1"/>
                <w:szCs w:val="24"/>
              </w:rPr>
            </w:pPr>
          </w:p>
        </w:tc>
      </w:tr>
      <w:tr w:rsidR="00572F26" w:rsidRPr="00146766" w14:paraId="49E3EA0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74C5A33" w14:textId="77777777" w:rsidR="00572F26" w:rsidRPr="00146766" w:rsidRDefault="00572F26">
            <w:pPr>
              <w:spacing w:after="0"/>
              <w:contextualSpacing/>
              <w:rPr>
                <w:noProof/>
                <w:szCs w:val="24"/>
              </w:rPr>
            </w:pPr>
            <w:r w:rsidRPr="487C7AAD">
              <w:rPr>
                <w:rFonts w:eastAsia="Times New Roman"/>
                <w:b/>
                <w:bCs/>
                <w:noProof/>
                <w:szCs w:val="24"/>
              </w:rPr>
              <w:t>Evidence provided</w:t>
            </w:r>
          </w:p>
          <w:p w14:paraId="472D4B44" w14:textId="77777777" w:rsidR="00572F26" w:rsidRPr="00146766" w:rsidRDefault="00572F26">
            <w:pPr>
              <w:spacing w:after="0"/>
              <w:contextualSpacing/>
              <w:rPr>
                <w:rFonts w:eastAsia="Times New Roman"/>
                <w:b/>
                <w:bCs/>
                <w:noProof/>
                <w:szCs w:val="24"/>
              </w:rPr>
            </w:pPr>
          </w:p>
          <w:p w14:paraId="2FAD498B" w14:textId="77777777" w:rsidR="00572F26" w:rsidRPr="009F06E1" w:rsidRDefault="00572F26" w:rsidP="00415BD3">
            <w:pPr>
              <w:pStyle w:val="ListParagraph"/>
              <w:numPr>
                <w:ilvl w:val="0"/>
                <w:numId w:val="18"/>
              </w:numPr>
              <w:spacing w:after="0" w:line="240" w:lineRule="auto"/>
              <w:jc w:val="both"/>
              <w:rPr>
                <w:rFonts w:ascii="Times New Roman" w:eastAsia="Times New Roman" w:hAnsi="Times New Roman" w:cs="Times New Roman"/>
                <w:noProof/>
                <w:sz w:val="24"/>
                <w:szCs w:val="24"/>
              </w:rPr>
            </w:pPr>
            <w:r w:rsidRPr="53E747C4">
              <w:rPr>
                <w:rFonts w:ascii="Times New Roman" w:eastAsia="Times New Roman" w:hAnsi="Times New Roman" w:cs="Times New Roman"/>
                <w:noProof/>
                <w:sz w:val="24"/>
                <w:szCs w:val="24"/>
              </w:rPr>
              <w:t>Summary document duly justifying how the step was satisfactorily fulfilled in line with the requirements set out in the CID Annex;</w:t>
            </w:r>
          </w:p>
          <w:p w14:paraId="25EB2B2B" w14:textId="77777777" w:rsidR="00572F26" w:rsidRPr="00D9701C" w:rsidRDefault="00572F26" w:rsidP="00415BD3">
            <w:pPr>
              <w:pStyle w:val="ListParagraph"/>
              <w:numPr>
                <w:ilvl w:val="0"/>
                <w:numId w:val="18"/>
              </w:numPr>
              <w:spacing w:after="0" w:line="240" w:lineRule="auto"/>
              <w:jc w:val="both"/>
              <w:rPr>
                <w:rFonts w:ascii="Times New Roman" w:eastAsia="Times New Roman" w:hAnsi="Times New Roman" w:cs="Times New Roman"/>
                <w:noProof/>
                <w:sz w:val="24"/>
                <w:szCs w:val="24"/>
                <w:lang w:val="en"/>
              </w:rPr>
            </w:pPr>
            <w:r w:rsidRPr="4D5042A1">
              <w:rPr>
                <w:rFonts w:ascii="Times New Roman" w:eastAsia="Times New Roman" w:hAnsi="Times New Roman" w:cs="Times New Roman"/>
                <w:noProof/>
                <w:sz w:val="24"/>
                <w:szCs w:val="24"/>
                <w:lang w:val="en-GB"/>
              </w:rPr>
              <w:t>Copy</w:t>
            </w:r>
            <w:r w:rsidRPr="36F8A838">
              <w:rPr>
                <w:rFonts w:ascii="Times New Roman" w:eastAsia="Times New Roman" w:hAnsi="Times New Roman" w:cs="Times New Roman"/>
                <w:noProof/>
                <w:sz w:val="24"/>
                <w:szCs w:val="24"/>
                <w:lang w:val="en-GB"/>
              </w:rPr>
              <w:t xml:space="preserve"> of the Resolution of the Cabinet of Ministers of </w:t>
            </w:r>
            <w:r w:rsidRPr="36F8A838">
              <w:rPr>
                <w:rFonts w:ascii="Times New Roman" w:eastAsia="Times New Roman" w:hAnsi="Times New Roman" w:cs="Times New Roman"/>
                <w:noProof/>
                <w:sz w:val="24"/>
                <w:szCs w:val="24"/>
                <w:lang w:val="en"/>
              </w:rPr>
              <w:t>Ukraine No. 1083-r ‘On Approval of the State Targeted Economic Program for the Energy Modernisation of Enterprises - Producers of Thermal Energy in State or Municipal Ownership for the Period up to 2030’ dated 1 October 2025.</w:t>
            </w:r>
          </w:p>
        </w:tc>
      </w:tr>
      <w:tr w:rsidR="00572F26" w:rsidRPr="00146766" w14:paraId="7009157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7954351" w14:textId="77777777" w:rsidR="00572F26" w:rsidRPr="00146766" w:rsidRDefault="00572F26">
            <w:pPr>
              <w:spacing w:after="0"/>
              <w:contextualSpacing/>
              <w:rPr>
                <w:rFonts w:eastAsia="Times New Roman"/>
                <w:b/>
                <w:bCs/>
                <w:noProof/>
                <w:szCs w:val="24"/>
              </w:rPr>
            </w:pPr>
            <w:r w:rsidRPr="487C7AAD">
              <w:rPr>
                <w:rFonts w:eastAsia="Times New Roman"/>
                <w:b/>
                <w:bCs/>
                <w:noProof/>
                <w:szCs w:val="24"/>
              </w:rPr>
              <w:t>Analysis</w:t>
            </w:r>
          </w:p>
          <w:p w14:paraId="4444462E" w14:textId="77777777" w:rsidR="00572F26" w:rsidRPr="00146766" w:rsidRDefault="00572F26">
            <w:pPr>
              <w:spacing w:after="0"/>
              <w:contextualSpacing/>
              <w:rPr>
                <w:rFonts w:eastAsia="Times New Roman"/>
                <w:noProof/>
                <w:szCs w:val="24"/>
              </w:rPr>
            </w:pPr>
            <w:r w:rsidRPr="487C7AAD">
              <w:rPr>
                <w:rFonts w:eastAsia="Times New Roman"/>
                <w:noProof/>
                <w:szCs w:val="24"/>
              </w:rPr>
              <w:t>The justification and substantive evidence provided by the Ukrainian authorities cover all constitutive elements of step 1</w:t>
            </w:r>
            <w:r>
              <w:rPr>
                <w:rFonts w:eastAsia="Times New Roman"/>
                <w:noProof/>
                <w:szCs w:val="24"/>
              </w:rPr>
              <w:t>0.</w:t>
            </w:r>
            <w:r w:rsidRPr="36F8A838">
              <w:rPr>
                <w:rFonts w:eastAsia="Times New Roman"/>
                <w:noProof/>
                <w:szCs w:val="24"/>
              </w:rPr>
              <w:t>13</w:t>
            </w:r>
            <w:r w:rsidRPr="487C7AAD">
              <w:rPr>
                <w:rFonts w:eastAsia="Times New Roman"/>
                <w:noProof/>
                <w:szCs w:val="24"/>
              </w:rPr>
              <w:t>.</w:t>
            </w:r>
          </w:p>
          <w:p w14:paraId="0A451EB1" w14:textId="77777777" w:rsidR="00572F26" w:rsidRDefault="00572F26">
            <w:pPr>
              <w:rPr>
                <w:rFonts w:eastAsia="Times New Roman"/>
                <w:noProof/>
                <w:szCs w:val="24"/>
              </w:rPr>
            </w:pPr>
            <w:r w:rsidRPr="487C7AAD">
              <w:rPr>
                <w:rFonts w:eastAsia="Times New Roman"/>
                <w:noProof/>
                <w:szCs w:val="24"/>
              </w:rPr>
              <w:t>The objectiv</w:t>
            </w:r>
            <w:r w:rsidR="009F06E1">
              <w:rPr>
                <w:rFonts w:eastAsia="Times New Roman"/>
                <w:noProof/>
                <w:szCs w:val="24"/>
              </w:rPr>
              <w:t>e</w:t>
            </w:r>
            <w:r w:rsidRPr="487C7AAD">
              <w:rPr>
                <w:rFonts w:eastAsia="Times New Roman"/>
                <w:noProof/>
                <w:szCs w:val="24"/>
              </w:rPr>
              <w:t xml:space="preserve"> of the </w:t>
            </w:r>
            <w:r>
              <w:rPr>
                <w:rFonts w:eastAsia="Times New Roman"/>
                <w:noProof/>
                <w:szCs w:val="24"/>
              </w:rPr>
              <w:t>r</w:t>
            </w:r>
            <w:r w:rsidRPr="487C7AAD">
              <w:rPr>
                <w:rFonts w:eastAsia="Times New Roman"/>
                <w:noProof/>
                <w:szCs w:val="24"/>
              </w:rPr>
              <w:t>eform</w:t>
            </w:r>
            <w:r>
              <w:rPr>
                <w:rFonts w:eastAsia="Times New Roman"/>
                <w:noProof/>
                <w:szCs w:val="24"/>
              </w:rPr>
              <w:t xml:space="preserve"> 6</w:t>
            </w:r>
            <w:r w:rsidRPr="487C7AAD">
              <w:rPr>
                <w:rFonts w:eastAsia="Times New Roman"/>
                <w:noProof/>
                <w:szCs w:val="24"/>
              </w:rPr>
              <w:t xml:space="preserve"> is to</w:t>
            </w:r>
            <w:r w:rsidRPr="00E272C8">
              <w:rPr>
                <w:rFonts w:eastAsia="Times New Roman"/>
                <w:noProof/>
                <w:szCs w:val="24"/>
              </w:rPr>
              <w:t xml:space="preserve"> improve the district heating sector and aim to strengthen the resilience of the integrated energy system, including by improving the regulatory framework, and supporting modernisation of the heating companies.</w:t>
            </w:r>
          </w:p>
          <w:p w14:paraId="18B726D3" w14:textId="77777777" w:rsidR="00572F26" w:rsidRDefault="00572F26">
            <w:pPr>
              <w:rPr>
                <w:rFonts w:eastAsia="Times New Roman"/>
                <w:noProof/>
                <w:szCs w:val="24"/>
              </w:rPr>
            </w:pPr>
            <w:r w:rsidRPr="00271785">
              <w:rPr>
                <w:rFonts w:eastAsia="Times New Roman"/>
                <w:noProof/>
                <w:szCs w:val="24"/>
              </w:rPr>
              <w:t>The State Target</w:t>
            </w:r>
            <w:r>
              <w:rPr>
                <w:rFonts w:eastAsia="Times New Roman"/>
                <w:noProof/>
                <w:szCs w:val="24"/>
              </w:rPr>
              <w:t>ed</w:t>
            </w:r>
            <w:r w:rsidRPr="00271785">
              <w:rPr>
                <w:rFonts w:eastAsia="Times New Roman"/>
                <w:noProof/>
                <w:szCs w:val="24"/>
              </w:rPr>
              <w:t xml:space="preserve"> Economic Programme for the Energy Modernization of Heat Energy Producing Enterprises in State or Municipal Ownership for the period up to 2030 was approved by the Resolution of the Cabinet of Ministers of Ukraine No. 1083-r </w:t>
            </w:r>
            <w:r>
              <w:rPr>
                <w:rFonts w:eastAsia="Times New Roman"/>
                <w:noProof/>
                <w:szCs w:val="24"/>
              </w:rPr>
              <w:t>on</w:t>
            </w:r>
            <w:r w:rsidRPr="00271785">
              <w:rPr>
                <w:rFonts w:eastAsia="Times New Roman"/>
                <w:noProof/>
                <w:szCs w:val="24"/>
              </w:rPr>
              <w:t xml:space="preserve"> 1 October 2025</w:t>
            </w:r>
            <w:r>
              <w:rPr>
                <w:rFonts w:eastAsia="Times New Roman"/>
                <w:noProof/>
                <w:szCs w:val="24"/>
              </w:rPr>
              <w:t>.</w:t>
            </w:r>
          </w:p>
          <w:p w14:paraId="45591ACF" w14:textId="77777777" w:rsidR="00572F26" w:rsidRDefault="00572F26">
            <w:pPr>
              <w:rPr>
                <w:rFonts w:eastAsia="Times New Roman"/>
                <w:noProof/>
                <w:szCs w:val="24"/>
              </w:rPr>
            </w:pPr>
            <w:r>
              <w:rPr>
                <w:rFonts w:eastAsia="Times New Roman"/>
                <w:noProof/>
                <w:szCs w:val="24"/>
              </w:rPr>
              <w:t>The aim of the programme is to renew and increase the efficiency of the district heating sector by providing financial support to heat energy producers in state or municipal ownership to implement a set of measures.</w:t>
            </w:r>
          </w:p>
          <w:p w14:paraId="06664CD9" w14:textId="77777777" w:rsidR="00572F26" w:rsidRDefault="00572F26">
            <w:pPr>
              <w:rPr>
                <w:rFonts w:eastAsia="Times New Roman"/>
                <w:noProof/>
                <w:szCs w:val="24"/>
              </w:rPr>
            </w:pPr>
            <w:r>
              <w:rPr>
                <w:rFonts w:eastAsia="Times New Roman"/>
                <w:noProof/>
                <w:szCs w:val="24"/>
              </w:rPr>
              <w:t xml:space="preserve">The programme includes measures which will help improve the </w:t>
            </w:r>
            <w:r w:rsidRPr="006066F4">
              <w:rPr>
                <w:rFonts w:eastAsia="Times New Roman"/>
                <w:noProof/>
                <w:szCs w:val="24"/>
              </w:rPr>
              <w:t>resilience, quality and availability of heat supply services</w:t>
            </w:r>
            <w:r>
              <w:rPr>
                <w:rFonts w:eastAsia="Times New Roman"/>
                <w:noProof/>
                <w:szCs w:val="24"/>
              </w:rPr>
              <w:t xml:space="preserve"> such as measure 1 on the </w:t>
            </w:r>
            <w:r w:rsidRPr="00581737">
              <w:rPr>
                <w:rFonts w:eastAsia="Times New Roman"/>
                <w:noProof/>
                <w:szCs w:val="24"/>
              </w:rPr>
              <w:t>development and updating of heat supply schemes</w:t>
            </w:r>
            <w:r>
              <w:rPr>
                <w:rFonts w:eastAsia="Times New Roman"/>
                <w:noProof/>
                <w:szCs w:val="24"/>
              </w:rPr>
              <w:t xml:space="preserve"> </w:t>
            </w:r>
            <w:r w:rsidRPr="00581737">
              <w:rPr>
                <w:rFonts w:eastAsia="Times New Roman"/>
                <w:noProof/>
                <w:szCs w:val="24"/>
              </w:rPr>
              <w:t>for settlements above 20,000 inhabitants</w:t>
            </w:r>
            <w:r>
              <w:rPr>
                <w:rFonts w:eastAsia="Times New Roman"/>
                <w:noProof/>
                <w:szCs w:val="24"/>
              </w:rPr>
              <w:t>. Measure 2 and 3 aim to achieve 100% coverage of comrecial metering as well as modernising individual heat substations.  M</w:t>
            </w:r>
            <w:r w:rsidRPr="00C45062">
              <w:rPr>
                <w:rFonts w:eastAsia="Times New Roman"/>
                <w:noProof/>
                <w:szCs w:val="24"/>
              </w:rPr>
              <w:t>easures 4 and 5</w:t>
            </w:r>
            <w:r>
              <w:rPr>
                <w:rFonts w:eastAsia="Times New Roman"/>
                <w:noProof/>
                <w:szCs w:val="24"/>
              </w:rPr>
              <w:t xml:space="preserve"> </w:t>
            </w:r>
            <w:r w:rsidRPr="00C45062">
              <w:rPr>
                <w:rFonts w:eastAsia="Times New Roman"/>
                <w:noProof/>
                <w:szCs w:val="24"/>
              </w:rPr>
              <w:t>provide for large-scale modernisation of infrastructure, including</w:t>
            </w:r>
            <w:r>
              <w:rPr>
                <w:rFonts w:eastAsia="Times New Roman"/>
                <w:noProof/>
                <w:szCs w:val="24"/>
              </w:rPr>
              <w:t xml:space="preserve"> construction and repair</w:t>
            </w:r>
            <w:r w:rsidRPr="00C45062">
              <w:rPr>
                <w:rFonts w:eastAsia="Times New Roman"/>
                <w:noProof/>
                <w:szCs w:val="24"/>
              </w:rPr>
              <w:t xml:space="preserve"> of heat</w:t>
            </w:r>
            <w:r>
              <w:rPr>
                <w:rFonts w:eastAsia="Times New Roman"/>
                <w:noProof/>
                <w:szCs w:val="24"/>
              </w:rPr>
              <w:t>ing facilities</w:t>
            </w:r>
            <w:r w:rsidRPr="00C45062">
              <w:rPr>
                <w:rFonts w:eastAsia="Times New Roman"/>
                <w:noProof/>
                <w:szCs w:val="24"/>
              </w:rPr>
              <w:t>.</w:t>
            </w:r>
          </w:p>
          <w:p w14:paraId="1D9EC58D" w14:textId="77777777" w:rsidR="00572F26" w:rsidRDefault="00572F26">
            <w:pPr>
              <w:rPr>
                <w:rFonts w:eastAsia="Times New Roman"/>
                <w:noProof/>
                <w:szCs w:val="24"/>
              </w:rPr>
            </w:pPr>
            <w:r>
              <w:rPr>
                <w:rFonts w:eastAsia="Times New Roman"/>
                <w:noProof/>
                <w:szCs w:val="24"/>
              </w:rPr>
              <w:t xml:space="preserve">Regarding support towards </w:t>
            </w:r>
            <w:r w:rsidRPr="00520970">
              <w:rPr>
                <w:rFonts w:eastAsia="Times New Roman"/>
                <w:noProof/>
                <w:szCs w:val="24"/>
              </w:rPr>
              <w:t xml:space="preserve">decarbonisation, </w:t>
            </w:r>
            <w:r>
              <w:rPr>
                <w:rFonts w:eastAsia="Times New Roman"/>
                <w:noProof/>
                <w:szCs w:val="24"/>
              </w:rPr>
              <w:t xml:space="preserve">the </w:t>
            </w:r>
            <w:r w:rsidRPr="00520970">
              <w:rPr>
                <w:rFonts w:eastAsia="Times New Roman"/>
                <w:noProof/>
                <w:szCs w:val="24"/>
              </w:rPr>
              <w:t>reduction of greenhouse gas emissions and expansion of renewable energy sources</w:t>
            </w:r>
            <w:r>
              <w:rPr>
                <w:rFonts w:eastAsia="Times New Roman"/>
                <w:noProof/>
                <w:szCs w:val="24"/>
              </w:rPr>
              <w:t xml:space="preserve">, measure 5 explicitly aims to </w:t>
            </w:r>
            <w:r w:rsidRPr="00BE77AF">
              <w:rPr>
                <w:rFonts w:eastAsia="Times New Roman"/>
                <w:noProof/>
                <w:szCs w:val="24"/>
              </w:rPr>
              <w:t>promot</w:t>
            </w:r>
            <w:r>
              <w:rPr>
                <w:rFonts w:eastAsia="Times New Roman"/>
                <w:noProof/>
                <w:szCs w:val="24"/>
              </w:rPr>
              <w:t>e</w:t>
            </w:r>
            <w:r w:rsidRPr="00BE77AF">
              <w:rPr>
                <w:rFonts w:eastAsia="Times New Roman"/>
                <w:noProof/>
                <w:szCs w:val="24"/>
              </w:rPr>
              <w:t xml:space="preserve"> decarboni</w:t>
            </w:r>
            <w:r>
              <w:rPr>
                <w:rFonts w:eastAsia="Times New Roman"/>
                <w:noProof/>
                <w:szCs w:val="24"/>
              </w:rPr>
              <w:t>s</w:t>
            </w:r>
            <w:r w:rsidRPr="00BE77AF">
              <w:rPr>
                <w:rFonts w:eastAsia="Times New Roman"/>
                <w:noProof/>
                <w:szCs w:val="24"/>
              </w:rPr>
              <w:t xml:space="preserve">ation by reducing the consumption and substitution of natural gas and </w:t>
            </w:r>
            <w:r>
              <w:rPr>
                <w:rFonts w:eastAsia="Times New Roman"/>
                <w:noProof/>
                <w:szCs w:val="24"/>
              </w:rPr>
              <w:t xml:space="preserve">to </w:t>
            </w:r>
            <w:r w:rsidRPr="00BE77AF">
              <w:rPr>
                <w:rFonts w:eastAsia="Times New Roman"/>
                <w:noProof/>
                <w:szCs w:val="24"/>
              </w:rPr>
              <w:t>expand the use of renewable energy sources</w:t>
            </w:r>
            <w:r>
              <w:rPr>
                <w:rFonts w:eastAsia="Times New Roman"/>
                <w:noProof/>
                <w:szCs w:val="24"/>
              </w:rPr>
              <w:t xml:space="preserve">. </w:t>
            </w:r>
            <w:r w:rsidRPr="00DC0C70">
              <w:rPr>
                <w:rFonts w:eastAsia="Times New Roman"/>
                <w:noProof/>
                <w:szCs w:val="24"/>
              </w:rPr>
              <w:t>Measure</w:t>
            </w:r>
            <w:r>
              <w:rPr>
                <w:rFonts w:eastAsia="Times New Roman"/>
                <w:noProof/>
                <w:szCs w:val="24"/>
              </w:rPr>
              <w:t>s 2 and 3 also contribute to the aim of  reducing of emissions as does measure 6</w:t>
            </w:r>
            <w:r w:rsidRPr="00DC0C70">
              <w:rPr>
                <w:rFonts w:eastAsia="Times New Roman"/>
                <w:noProof/>
                <w:szCs w:val="24"/>
              </w:rPr>
              <w:t xml:space="preserve"> </w:t>
            </w:r>
            <w:r>
              <w:rPr>
                <w:rFonts w:eastAsia="Times New Roman"/>
                <w:noProof/>
                <w:szCs w:val="24"/>
              </w:rPr>
              <w:t xml:space="preserve">on </w:t>
            </w:r>
            <w:r w:rsidRPr="00DC0C70">
              <w:rPr>
                <w:rFonts w:eastAsia="Times New Roman"/>
                <w:noProof/>
                <w:szCs w:val="24"/>
              </w:rPr>
              <w:t>energy management systems</w:t>
            </w:r>
            <w:r>
              <w:rPr>
                <w:rFonts w:eastAsia="Times New Roman"/>
                <w:noProof/>
                <w:szCs w:val="24"/>
              </w:rPr>
              <w:t>.</w:t>
            </w:r>
          </w:p>
          <w:p w14:paraId="6F0D65D9" w14:textId="77777777" w:rsidR="00572F26" w:rsidRPr="00146766" w:rsidRDefault="00572F26">
            <w:pPr>
              <w:rPr>
                <w:rFonts w:eastAsia="Times New Roman"/>
                <w:noProof/>
                <w:szCs w:val="24"/>
              </w:rPr>
            </w:pPr>
            <w:r>
              <w:rPr>
                <w:rFonts w:eastAsia="Times New Roman"/>
                <w:noProof/>
                <w:szCs w:val="24"/>
              </w:rPr>
              <w:t>M</w:t>
            </w:r>
            <w:r w:rsidRPr="00B8700A">
              <w:rPr>
                <w:rFonts w:eastAsia="Times New Roman"/>
                <w:noProof/>
                <w:szCs w:val="24"/>
              </w:rPr>
              <w:t>easures to strengthen governance and management skills for local authorities in district heating sector</w:t>
            </w:r>
            <w:r>
              <w:rPr>
                <w:rFonts w:eastAsia="Times New Roman"/>
                <w:noProof/>
                <w:szCs w:val="24"/>
              </w:rPr>
              <w:t xml:space="preserve"> include measure 6 which plans to introduce certified energy management systems at heat energy producers with local authorities among those in charge of the measure</w:t>
            </w:r>
            <w:r w:rsidRPr="00963883">
              <w:rPr>
                <w:rFonts w:eastAsia="Times New Roman"/>
                <w:noProof/>
                <w:szCs w:val="24"/>
              </w:rPr>
              <w:t>.</w:t>
            </w:r>
          </w:p>
        </w:tc>
      </w:tr>
      <w:tr w:rsidR="00572F26" w:rsidRPr="00146766" w14:paraId="3605B094"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7886133" w14:textId="77777777" w:rsidR="00572F26" w:rsidRPr="00146766" w:rsidRDefault="00572F26">
            <w:pPr>
              <w:spacing w:after="0"/>
              <w:contextualSpacing/>
              <w:rPr>
                <w:rFonts w:eastAsia="Times New Roman"/>
                <w:noProof/>
                <w:szCs w:val="24"/>
              </w:rPr>
            </w:pPr>
            <w:r w:rsidRPr="487C7AAD">
              <w:rPr>
                <w:rFonts w:eastAsia="Times New Roman"/>
                <w:b/>
                <w:bCs/>
                <w:noProof/>
                <w:szCs w:val="24"/>
              </w:rPr>
              <w:t xml:space="preserve">Commission assessment: </w:t>
            </w:r>
            <w:r w:rsidRPr="487C7AAD">
              <w:rPr>
                <w:rFonts w:eastAsia="Times New Roman"/>
                <w:noProof/>
                <w:szCs w:val="24"/>
              </w:rPr>
              <w:t>satisfactorily fulfilled</w:t>
            </w:r>
          </w:p>
        </w:tc>
      </w:tr>
    </w:tbl>
    <w:p w14:paraId="1353E972" w14:textId="77777777" w:rsidR="00572F26" w:rsidRDefault="00572F26" w:rsidP="00572F26">
      <w:pPr>
        <w:keepNext/>
        <w:keepLines/>
        <w:contextualSpacing/>
        <w:outlineLvl w:val="0"/>
        <w:rPr>
          <w:rFonts w:eastAsia="Times New Roman"/>
          <w:b/>
          <w:bCs/>
          <w:noProof/>
          <w:szCs w:val="24"/>
        </w:rPr>
      </w:pPr>
    </w:p>
    <w:p w14:paraId="152F7F6D" w14:textId="77777777" w:rsidR="00572F26" w:rsidRPr="00146766" w:rsidRDefault="00572F26" w:rsidP="00572F26">
      <w:pPr>
        <w:keepNext/>
        <w:keepLines/>
        <w:contextualSpacing/>
        <w:outlineLvl w:val="0"/>
        <w:rPr>
          <w:rFonts w:eastAsia="Times New Roman"/>
          <w:b/>
          <w:bCs/>
          <w:noProof/>
          <w:szCs w:val="24"/>
        </w:rPr>
      </w:pPr>
      <w:r w:rsidRPr="487C7AAD">
        <w:rPr>
          <w:rFonts w:eastAsia="Times New Roman"/>
          <w:b/>
          <w:bCs/>
          <w:noProof/>
          <w:szCs w:val="24"/>
        </w:rPr>
        <w:t>Step 13.</w:t>
      </w:r>
      <w:r>
        <w:rPr>
          <w:rFonts w:eastAsia="Times New Roman"/>
          <w:b/>
          <w:bCs/>
          <w:noProof/>
          <w:szCs w:val="24"/>
        </w:rPr>
        <w:t>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146766" w14:paraId="39ABF34E"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A38373D" w14:textId="77777777" w:rsidR="00572F26" w:rsidRPr="00146766" w:rsidRDefault="00572F26">
            <w:pPr>
              <w:spacing w:after="0"/>
              <w:contextualSpacing/>
              <w:rPr>
                <w:noProof/>
                <w:szCs w:val="24"/>
              </w:rPr>
            </w:pPr>
            <w:r w:rsidRPr="487C7AAD">
              <w:rPr>
                <w:rFonts w:eastAsia="Times New Roman"/>
                <w:b/>
                <w:bCs/>
                <w:noProof/>
                <w:szCs w:val="24"/>
              </w:rPr>
              <w:t xml:space="preserve">Name of the step: </w:t>
            </w:r>
            <w:r w:rsidRPr="00E272C8">
              <w:rPr>
                <w:rFonts w:eastAsia="Times New Roman"/>
                <w:noProof/>
                <w:szCs w:val="24"/>
              </w:rPr>
              <w:t>Publication of a study on the legislation on ESG reporting</w:t>
            </w:r>
          </w:p>
        </w:tc>
      </w:tr>
      <w:tr w:rsidR="00572F26" w:rsidRPr="00146766" w14:paraId="1EC89E30"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14A1D081" w14:textId="77777777" w:rsidR="00572F26" w:rsidRPr="00146766" w:rsidRDefault="00572F26">
            <w:pPr>
              <w:spacing w:after="0"/>
              <w:contextualSpacing/>
              <w:rPr>
                <w:noProof/>
                <w:szCs w:val="24"/>
              </w:rPr>
            </w:pPr>
            <w:r w:rsidRPr="487C7AAD">
              <w:rPr>
                <w:rFonts w:eastAsia="Times New Roman"/>
                <w:b/>
                <w:bCs/>
                <w:noProof/>
                <w:szCs w:val="24"/>
              </w:rPr>
              <w:t>Related reform/investment</w:t>
            </w:r>
            <w:r w:rsidRPr="487C7AAD">
              <w:rPr>
                <w:b/>
                <w:bCs/>
                <w:noProof/>
                <w:szCs w:val="24"/>
              </w:rPr>
              <w:t>:</w:t>
            </w:r>
            <w:r w:rsidRPr="487C7AAD">
              <w:rPr>
                <w:rFonts w:eastAsia="Times New Roman"/>
                <w:noProof/>
                <w:szCs w:val="24"/>
              </w:rPr>
              <w:t xml:space="preserve"> Reform </w:t>
            </w:r>
            <w:r>
              <w:rPr>
                <w:rFonts w:eastAsia="Times New Roman"/>
                <w:noProof/>
                <w:szCs w:val="24"/>
              </w:rPr>
              <w:t xml:space="preserve">3. </w:t>
            </w:r>
            <w:r w:rsidRPr="00E272C8">
              <w:rPr>
                <w:rFonts w:eastAsia="Times New Roman"/>
                <w:noProof/>
                <w:szCs w:val="24"/>
              </w:rPr>
              <w:t>Technologies and Integration of Ukraine into Modern Processing Value Chains</w:t>
            </w:r>
          </w:p>
        </w:tc>
      </w:tr>
      <w:tr w:rsidR="00572F26" w:rsidRPr="00146766" w14:paraId="0F29A7A8"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1694931" w14:textId="77777777" w:rsidR="00572F26" w:rsidRPr="009F06E1" w:rsidRDefault="00572F26">
            <w:pPr>
              <w:spacing w:after="0"/>
              <w:contextualSpacing/>
              <w:rPr>
                <w:rFonts w:eastAsia="Times New Roman"/>
                <w:noProof/>
                <w:color w:val="000000" w:themeColor="text1"/>
                <w:szCs w:val="24"/>
              </w:rPr>
            </w:pPr>
            <w:r w:rsidRPr="487C7AAD">
              <w:rPr>
                <w:rFonts w:eastAsia="Times New Roman"/>
                <w:b/>
                <w:bCs/>
                <w:noProof/>
                <w:szCs w:val="24"/>
              </w:rPr>
              <w:t xml:space="preserve">Financed from: </w:t>
            </w:r>
            <w:r w:rsidR="009F06E1">
              <w:rPr>
                <w:rFonts w:eastAsia="Times New Roman"/>
                <w:noProof/>
                <w:szCs w:val="24"/>
              </w:rPr>
              <w:t>loan</w:t>
            </w:r>
          </w:p>
        </w:tc>
      </w:tr>
      <w:tr w:rsidR="00572F26" w:rsidRPr="00146766" w14:paraId="40AE358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C119D1D" w14:textId="77777777" w:rsidR="00572F26" w:rsidRPr="00222B0A" w:rsidRDefault="00572F26" w:rsidP="00222B0A">
            <w:pPr>
              <w:spacing w:after="0"/>
              <w:contextualSpacing/>
              <w:rPr>
                <w:noProof/>
                <w:szCs w:val="24"/>
              </w:rPr>
            </w:pPr>
            <w:r w:rsidRPr="487C7AAD">
              <w:rPr>
                <w:rFonts w:eastAsia="Times New Roman"/>
                <w:b/>
                <w:bCs/>
                <w:noProof/>
                <w:szCs w:val="24"/>
              </w:rPr>
              <w:t>Context</w:t>
            </w:r>
          </w:p>
          <w:p w14:paraId="5AC54D81" w14:textId="77777777" w:rsidR="00572F26" w:rsidRPr="00146766" w:rsidRDefault="00572F26">
            <w:pPr>
              <w:spacing w:after="0"/>
              <w:textAlignment w:val="baseline"/>
              <w:rPr>
                <w:rFonts w:eastAsia="Times New Roman"/>
                <w:noProof/>
                <w:color w:val="000000" w:themeColor="text1"/>
                <w:szCs w:val="24"/>
              </w:rPr>
            </w:pPr>
            <w:r w:rsidRPr="487C7AAD">
              <w:rPr>
                <w:rFonts w:eastAsia="Times New Roman"/>
                <w:noProof/>
                <w:color w:val="000000" w:themeColor="text1"/>
                <w:szCs w:val="24"/>
              </w:rPr>
              <w:t>The requirement for step 13.</w:t>
            </w:r>
            <w:r>
              <w:rPr>
                <w:rFonts w:eastAsia="Times New Roman"/>
                <w:noProof/>
                <w:color w:val="000000" w:themeColor="text1"/>
                <w:szCs w:val="24"/>
              </w:rPr>
              <w:t>6</w:t>
            </w:r>
            <w:r w:rsidRPr="487C7AAD">
              <w:rPr>
                <w:rFonts w:eastAsia="Times New Roman"/>
                <w:noProof/>
                <w:color w:val="000000" w:themeColor="text1"/>
                <w:szCs w:val="24"/>
              </w:rPr>
              <w:t xml:space="preserve"> described in the CID Annex is:</w:t>
            </w:r>
          </w:p>
          <w:p w14:paraId="5E3B4440" w14:textId="77777777" w:rsidR="00572F26" w:rsidRPr="009F06E1" w:rsidRDefault="00572F26">
            <w:pPr>
              <w:spacing w:after="0"/>
              <w:textAlignment w:val="baseline"/>
              <w:rPr>
                <w:rFonts w:eastAsia="Times New Roman"/>
                <w:noProof/>
                <w:szCs w:val="24"/>
              </w:rPr>
            </w:pPr>
            <w:r w:rsidRPr="487C7AAD">
              <w:rPr>
                <w:rFonts w:eastAsia="Times New Roman"/>
                <w:i/>
                <w:iCs/>
                <w:noProof/>
                <w:szCs w:val="24"/>
              </w:rPr>
              <w:t>‘</w:t>
            </w:r>
            <w:r w:rsidRPr="00E272C8">
              <w:rPr>
                <w:rFonts w:eastAsia="Times New Roman"/>
                <w:i/>
                <w:iCs/>
                <w:noProof/>
                <w:szCs w:val="24"/>
              </w:rPr>
              <w:t>Endorsement and publication of study assessing the current legislation on Environmental, Social and Governance (ESG) reporting in the mining and extractive sector, proposing recommendations on what legislative gaps need to be covered.</w:t>
            </w:r>
            <w:r w:rsidRPr="487C7AAD">
              <w:rPr>
                <w:rFonts w:eastAsia="Times New Roman"/>
                <w:noProof/>
                <w:szCs w:val="24"/>
              </w:rPr>
              <w:t>’</w:t>
            </w:r>
          </w:p>
          <w:p w14:paraId="22B624CB" w14:textId="77777777" w:rsidR="00572F26" w:rsidRPr="00146766" w:rsidRDefault="00572F26">
            <w:pPr>
              <w:spacing w:after="0"/>
              <w:textAlignment w:val="baseline"/>
              <w:rPr>
                <w:rFonts w:eastAsia="Times New Roman"/>
                <w:noProof/>
                <w:szCs w:val="24"/>
              </w:rPr>
            </w:pPr>
            <w:r w:rsidRPr="487C7AAD">
              <w:rPr>
                <w:rFonts w:eastAsia="Times New Roman"/>
                <w:noProof/>
                <w:color w:val="000000" w:themeColor="text1"/>
                <w:szCs w:val="24"/>
              </w:rPr>
              <w:t>Step 13.</w:t>
            </w:r>
            <w:r>
              <w:rPr>
                <w:rFonts w:eastAsia="Times New Roman"/>
                <w:noProof/>
                <w:color w:val="000000" w:themeColor="text1"/>
                <w:szCs w:val="24"/>
              </w:rPr>
              <w:t>6</w:t>
            </w:r>
            <w:r w:rsidRPr="487C7AAD">
              <w:rPr>
                <w:rFonts w:eastAsia="Times New Roman"/>
                <w:noProof/>
                <w:color w:val="000000" w:themeColor="text1"/>
                <w:szCs w:val="24"/>
              </w:rPr>
              <w:t xml:space="preserve"> is the </w:t>
            </w:r>
            <w:r>
              <w:rPr>
                <w:rFonts w:eastAsia="Times New Roman"/>
                <w:noProof/>
                <w:color w:val="000000" w:themeColor="text1"/>
                <w:szCs w:val="24"/>
              </w:rPr>
              <w:t xml:space="preserve">only </w:t>
            </w:r>
            <w:r w:rsidRPr="00E272C8">
              <w:rPr>
                <w:rFonts w:eastAsia="Times New Roman"/>
                <w:noProof/>
                <w:color w:val="000000" w:themeColor="text1"/>
                <w:szCs w:val="24"/>
              </w:rPr>
              <w:t xml:space="preserve">step in the implementation of </w:t>
            </w:r>
            <w:r>
              <w:rPr>
                <w:rFonts w:eastAsia="Times New Roman"/>
                <w:noProof/>
                <w:color w:val="000000" w:themeColor="text1"/>
                <w:szCs w:val="24"/>
              </w:rPr>
              <w:t>r</w:t>
            </w:r>
            <w:r w:rsidRPr="00E272C8">
              <w:rPr>
                <w:rFonts w:eastAsia="Times New Roman"/>
                <w:noProof/>
                <w:color w:val="000000" w:themeColor="text1"/>
                <w:szCs w:val="24"/>
              </w:rPr>
              <w:t xml:space="preserve">eform 1 of </w:t>
            </w:r>
            <w:r>
              <w:rPr>
                <w:rFonts w:eastAsia="Times New Roman"/>
                <w:noProof/>
                <w:color w:val="000000" w:themeColor="text1"/>
                <w:szCs w:val="24"/>
              </w:rPr>
              <w:t>c</w:t>
            </w:r>
            <w:r w:rsidRPr="00E272C8">
              <w:rPr>
                <w:rFonts w:eastAsia="Times New Roman"/>
                <w:noProof/>
                <w:color w:val="000000" w:themeColor="text1"/>
                <w:szCs w:val="24"/>
              </w:rPr>
              <w:t xml:space="preserve">hapter 13 (management of critical raw materials). </w:t>
            </w:r>
          </w:p>
        </w:tc>
      </w:tr>
      <w:tr w:rsidR="00572F26" w:rsidRPr="00146766" w14:paraId="769A5D57"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648FF5E" w14:textId="77777777" w:rsidR="00572F26" w:rsidRPr="00146766" w:rsidRDefault="00572F26">
            <w:pPr>
              <w:spacing w:after="0"/>
              <w:contextualSpacing/>
              <w:rPr>
                <w:noProof/>
                <w:szCs w:val="24"/>
              </w:rPr>
            </w:pPr>
            <w:r w:rsidRPr="487C7AAD">
              <w:rPr>
                <w:rFonts w:eastAsia="Times New Roman"/>
                <w:b/>
                <w:bCs/>
                <w:noProof/>
                <w:szCs w:val="24"/>
              </w:rPr>
              <w:t>Evidence provided</w:t>
            </w:r>
          </w:p>
          <w:p w14:paraId="6979AC3C" w14:textId="77777777" w:rsidR="00572F26" w:rsidRPr="00222B0A" w:rsidRDefault="00572F26" w:rsidP="00222B0A">
            <w:pPr>
              <w:spacing w:after="0"/>
              <w:contextualSpacing/>
              <w:rPr>
                <w:rFonts w:eastAsia="Times New Roman"/>
                <w:b/>
                <w:bCs/>
                <w:noProof/>
                <w:sz w:val="28"/>
                <w:szCs w:val="28"/>
              </w:rPr>
            </w:pPr>
          </w:p>
          <w:p w14:paraId="7BD179FF" w14:textId="77777777" w:rsidR="00572F26" w:rsidRPr="00222B0A" w:rsidRDefault="00572F26" w:rsidP="00415BD3">
            <w:pPr>
              <w:pStyle w:val="ListParagraph"/>
              <w:numPr>
                <w:ilvl w:val="0"/>
                <w:numId w:val="4"/>
              </w:numPr>
              <w:spacing w:after="0"/>
              <w:jc w:val="both"/>
              <w:rPr>
                <w:rFonts w:ascii="Times New Roman" w:eastAsia="Times New Roman" w:hAnsi="Times New Roman" w:cs="Times New Roman"/>
                <w:noProof/>
                <w:sz w:val="24"/>
                <w:szCs w:val="28"/>
              </w:rPr>
            </w:pPr>
            <w:r w:rsidRPr="00222B0A">
              <w:rPr>
                <w:rFonts w:ascii="Times New Roman" w:eastAsia="Times New Roman" w:hAnsi="Times New Roman" w:cs="Times New Roman"/>
                <w:noProof/>
                <w:sz w:val="24"/>
                <w:szCs w:val="28"/>
              </w:rPr>
              <w:t>Summary document duly justifying how the step was satisfactorily fulfilled in line with the requirements set out in the CID Annex;</w:t>
            </w:r>
          </w:p>
          <w:p w14:paraId="2E4223AC" w14:textId="77777777" w:rsidR="00572F26" w:rsidRPr="00634244" w:rsidRDefault="00C03AF7" w:rsidP="00415BD3">
            <w:pPr>
              <w:pStyle w:val="ListParagraph"/>
              <w:numPr>
                <w:ilvl w:val="0"/>
                <w:numId w:val="4"/>
              </w:numPr>
              <w:spacing w:after="0" w:line="240" w:lineRule="auto"/>
              <w:jc w:val="both"/>
              <w:rPr>
                <w:rFonts w:ascii="Times New Roman" w:eastAsia="Times New Roman" w:hAnsi="Times New Roman" w:cs="Times New Roman"/>
                <w:noProof/>
                <w:sz w:val="24"/>
                <w:szCs w:val="24"/>
                <w:lang w:val="en-GB"/>
              </w:rPr>
            </w:pPr>
            <w:hyperlink r:id="rId27">
              <w:r w:rsidR="00572F26" w:rsidRPr="07FFA438">
                <w:rPr>
                  <w:rStyle w:val="Hyperlink"/>
                  <w:rFonts w:ascii="Times New Roman" w:eastAsia="Times New Roman" w:hAnsi="Times New Roman" w:cs="Times New Roman"/>
                  <w:noProof/>
                  <w:color w:val="467886"/>
                  <w:sz w:val="24"/>
                  <w:szCs w:val="24"/>
                  <w:lang w:val="en-GB"/>
                </w:rPr>
                <w:t>Copy of the Study</w:t>
              </w:r>
            </w:hyperlink>
            <w:r w:rsidR="00572F26" w:rsidRPr="07FFA438">
              <w:rPr>
                <w:rFonts w:ascii="Times New Roman" w:eastAsia="Times New Roman" w:hAnsi="Times New Roman" w:cs="Times New Roman"/>
                <w:noProof/>
                <w:sz w:val="24"/>
                <w:szCs w:val="24"/>
                <w:lang w:val="en-GB"/>
              </w:rPr>
              <w:t xml:space="preserve"> on Environmental, Social, and Governance Reporting Requirements for the Ukrainian Subsoil Sector.</w:t>
            </w:r>
          </w:p>
          <w:p w14:paraId="3A5F5706" w14:textId="77777777" w:rsidR="00572F26" w:rsidRPr="00634244" w:rsidRDefault="00572F26">
            <w:pPr>
              <w:pStyle w:val="ListParagraph"/>
              <w:spacing w:after="0" w:line="240" w:lineRule="auto"/>
              <w:jc w:val="both"/>
              <w:rPr>
                <w:rFonts w:ascii="Times New Roman" w:eastAsia="Times New Roman" w:hAnsi="Times New Roman" w:cs="Times New Roman"/>
                <w:noProof/>
                <w:sz w:val="24"/>
                <w:szCs w:val="24"/>
                <w:lang w:val="en-GB"/>
              </w:rPr>
            </w:pPr>
          </w:p>
        </w:tc>
      </w:tr>
      <w:tr w:rsidR="00572F26" w:rsidRPr="00146766" w14:paraId="657C6369" w14:textId="77777777">
        <w:trPr>
          <w:trHeight w:val="1682"/>
        </w:trPr>
        <w:tc>
          <w:tcPr>
            <w:tcW w:w="5000" w:type="pct"/>
            <w:tcBorders>
              <w:top w:val="single" w:sz="8" w:space="0" w:color="auto"/>
              <w:left w:val="single" w:sz="8" w:space="0" w:color="auto"/>
              <w:bottom w:val="single" w:sz="8" w:space="0" w:color="auto"/>
              <w:right w:val="single" w:sz="8" w:space="0" w:color="auto"/>
            </w:tcBorders>
          </w:tcPr>
          <w:p w14:paraId="1AFBBC7B" w14:textId="77777777" w:rsidR="00572F26" w:rsidRPr="00146766" w:rsidRDefault="00572F26">
            <w:pPr>
              <w:spacing w:after="0"/>
              <w:textAlignment w:val="baseline"/>
              <w:rPr>
                <w:rFonts w:eastAsia="Times New Roman"/>
                <w:noProof/>
                <w:szCs w:val="24"/>
                <w:lang w:eastAsia="en-IE"/>
              </w:rPr>
            </w:pPr>
            <w:r w:rsidRPr="00146766">
              <w:rPr>
                <w:rFonts w:eastAsia="Times New Roman"/>
                <w:b/>
                <w:bCs/>
                <w:noProof/>
                <w:szCs w:val="24"/>
                <w:lang w:eastAsia="en-IE"/>
              </w:rPr>
              <w:t>Analysis</w:t>
            </w:r>
          </w:p>
          <w:p w14:paraId="467A877C" w14:textId="77777777" w:rsidR="009F06E1" w:rsidRDefault="00572F26" w:rsidP="009F06E1">
            <w:pPr>
              <w:rPr>
                <w:rFonts w:eastAsia="Times New Roman"/>
                <w:noProof/>
                <w:szCs w:val="24"/>
              </w:rPr>
            </w:pPr>
            <w:r w:rsidRPr="487C7AAD">
              <w:rPr>
                <w:rFonts w:eastAsia="Times New Roman"/>
                <w:noProof/>
                <w:szCs w:val="24"/>
              </w:rPr>
              <w:t>The justification and substantive evidence provided by the Ukrainian authorities cover all constitutive elements of step 13.</w:t>
            </w:r>
            <w:r>
              <w:rPr>
                <w:rFonts w:eastAsia="Times New Roman"/>
                <w:noProof/>
                <w:szCs w:val="24"/>
              </w:rPr>
              <w:t>6</w:t>
            </w:r>
            <w:r w:rsidRPr="487C7AAD">
              <w:rPr>
                <w:rFonts w:eastAsia="Times New Roman"/>
                <w:noProof/>
                <w:szCs w:val="24"/>
              </w:rPr>
              <w:t>.</w:t>
            </w:r>
          </w:p>
          <w:p w14:paraId="65AC80DA" w14:textId="77777777" w:rsidR="00572F26" w:rsidRPr="00146766" w:rsidRDefault="00572F26" w:rsidP="009F06E1">
            <w:pPr>
              <w:rPr>
                <w:rFonts w:eastAsia="Times New Roman"/>
                <w:noProof/>
                <w:szCs w:val="24"/>
              </w:rPr>
            </w:pPr>
            <w:r w:rsidRPr="07FFA438">
              <w:rPr>
                <w:rFonts w:eastAsia="Times New Roman"/>
                <w:noProof/>
                <w:szCs w:val="24"/>
              </w:rPr>
              <w:t>The objective of reform 3 is to enhance transparency as regards environmental, social and corporate governance practices in the critical raw materials sector.</w:t>
            </w:r>
          </w:p>
          <w:p w14:paraId="25D81F1C" w14:textId="77777777" w:rsidR="00572F26" w:rsidRPr="00146766" w:rsidRDefault="00572F26">
            <w:pPr>
              <w:spacing w:after="0"/>
              <w:textAlignment w:val="baseline"/>
              <w:rPr>
                <w:noProof/>
              </w:rPr>
            </w:pPr>
            <w:r w:rsidRPr="07FFA438">
              <w:rPr>
                <w:rFonts w:eastAsia="Times New Roman"/>
                <w:noProof/>
                <w:szCs w:val="24"/>
              </w:rPr>
              <w:t xml:space="preserve">The report that was endorsed and published on the website of the Ministry of Economy of Ukraine is a dedicated study on ESG reporting requirements in the Ukrainian subsoil sector. </w:t>
            </w:r>
          </w:p>
          <w:p w14:paraId="6F2E4EEF" w14:textId="77777777" w:rsidR="00572F26" w:rsidRPr="00146766" w:rsidRDefault="00572F26">
            <w:pPr>
              <w:spacing w:after="0"/>
              <w:textAlignment w:val="baseline"/>
              <w:rPr>
                <w:noProof/>
              </w:rPr>
            </w:pPr>
            <w:r w:rsidRPr="07FFA438">
              <w:rPr>
                <w:rFonts w:eastAsia="Times New Roman"/>
                <w:noProof/>
                <w:szCs w:val="24"/>
              </w:rPr>
              <w:t>The study provides a comprehensive assessment of the existing regulatory framework governing ESG reporting in the mining and extractive sector. Furthermore, it identifies the key legislative gaps that remain to be addressed.</w:t>
            </w:r>
          </w:p>
          <w:p w14:paraId="5E9717E4" w14:textId="77777777" w:rsidR="00572F26" w:rsidRPr="00222B0A" w:rsidRDefault="00572F26">
            <w:pPr>
              <w:spacing w:after="0"/>
              <w:textAlignment w:val="baseline"/>
              <w:rPr>
                <w:noProof/>
              </w:rPr>
            </w:pPr>
            <w:r w:rsidRPr="07FFA438">
              <w:rPr>
                <w:rFonts w:eastAsia="Times New Roman"/>
                <w:noProof/>
                <w:szCs w:val="24"/>
              </w:rPr>
              <w:t xml:space="preserve">The study puts forward a set of concrete recommendations. These include updating legislation to progressively incorporate </w:t>
            </w:r>
            <w:r>
              <w:rPr>
                <w:rFonts w:eastAsia="Times New Roman"/>
                <w:noProof/>
                <w:szCs w:val="24"/>
              </w:rPr>
              <w:t>Corporate Sustainability Reporting Directive (</w:t>
            </w:r>
            <w:r w:rsidRPr="07FFA438">
              <w:rPr>
                <w:rFonts w:eastAsia="Times New Roman"/>
                <w:noProof/>
                <w:szCs w:val="24"/>
              </w:rPr>
              <w:t>CSRD</w:t>
            </w:r>
            <w:r>
              <w:rPr>
                <w:rFonts w:eastAsia="Times New Roman"/>
                <w:noProof/>
                <w:szCs w:val="24"/>
              </w:rPr>
              <w:t>)</w:t>
            </w:r>
            <w:r w:rsidRPr="07FFA438">
              <w:rPr>
                <w:rFonts w:eastAsia="Times New Roman"/>
                <w:noProof/>
                <w:szCs w:val="24"/>
              </w:rPr>
              <w:t xml:space="preserve"> requirements, revising and further developing ESG guidelines to provide companies with a clear, step-by-step approach to structuring their  ESG reports, and encouraging adoption of the International Council on Mining and Metals (ICMM) Ten Mining Principles in the Ukrainian subsoil sector.</w:t>
            </w:r>
          </w:p>
        </w:tc>
      </w:tr>
      <w:tr w:rsidR="00572F26" w:rsidRPr="00146766" w14:paraId="187297AC"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FFEAE53" w14:textId="77777777" w:rsidR="00572F26" w:rsidRPr="00146766" w:rsidRDefault="00572F26">
            <w:pPr>
              <w:spacing w:after="0"/>
              <w:contextualSpacing/>
              <w:rPr>
                <w:rFonts w:eastAsia="Times New Roman"/>
                <w:noProof/>
                <w:szCs w:val="24"/>
              </w:rPr>
            </w:pPr>
            <w:r w:rsidRPr="487C7AAD">
              <w:rPr>
                <w:rFonts w:eastAsia="Times New Roman"/>
                <w:b/>
                <w:bCs/>
                <w:noProof/>
                <w:szCs w:val="24"/>
              </w:rPr>
              <w:t xml:space="preserve">Commission assessment: </w:t>
            </w:r>
            <w:r w:rsidRPr="487C7AAD">
              <w:rPr>
                <w:rFonts w:eastAsia="Times New Roman"/>
                <w:noProof/>
                <w:szCs w:val="24"/>
              </w:rPr>
              <w:t>satisfactorily fulfilled</w:t>
            </w:r>
          </w:p>
        </w:tc>
      </w:tr>
    </w:tbl>
    <w:p w14:paraId="7F315C26" w14:textId="77777777" w:rsidR="00572F26" w:rsidRDefault="00572F26" w:rsidP="00572F26">
      <w:pPr>
        <w:contextualSpacing/>
        <w:rPr>
          <w:rFonts w:eastAsia="Calibri"/>
          <w:noProof/>
          <w:szCs w:val="24"/>
        </w:rPr>
      </w:pPr>
    </w:p>
    <w:p w14:paraId="23A926A0" w14:textId="77777777" w:rsidR="00572F26" w:rsidRPr="00146766" w:rsidRDefault="00572F26" w:rsidP="00572F26">
      <w:pPr>
        <w:keepNext/>
        <w:keepLines/>
        <w:contextualSpacing/>
        <w:outlineLvl w:val="0"/>
        <w:rPr>
          <w:rFonts w:eastAsia="Times New Roman"/>
          <w:b/>
          <w:bCs/>
          <w:noProof/>
          <w:szCs w:val="24"/>
        </w:rPr>
      </w:pPr>
      <w:r w:rsidRPr="487C7AAD">
        <w:rPr>
          <w:rFonts w:eastAsia="Times New Roman"/>
          <w:b/>
          <w:bCs/>
          <w:noProof/>
          <w:szCs w:val="24"/>
        </w:rPr>
        <w:t>Step 15.</w:t>
      </w:r>
      <w:r>
        <w:rPr>
          <w:rFonts w:eastAsia="Times New Roman"/>
          <w:b/>
          <w:bCs/>
          <w:noProof/>
          <w:szCs w:val="24"/>
        </w:rPr>
        <w:t>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146766" w14:paraId="27E9E79D" w14:textId="77777777" w:rsidTr="148E77B0">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2B3B95AD" w14:textId="77777777" w:rsidR="00572F26" w:rsidRPr="00907228" w:rsidRDefault="00572F26">
            <w:pPr>
              <w:spacing w:after="0"/>
              <w:contextualSpacing/>
              <w:rPr>
                <w:rFonts w:eastAsia="Times New Roman"/>
                <w:noProof/>
                <w:szCs w:val="24"/>
              </w:rPr>
            </w:pPr>
            <w:r w:rsidRPr="487C7AAD">
              <w:rPr>
                <w:rFonts w:eastAsia="Times New Roman"/>
                <w:b/>
                <w:bCs/>
                <w:noProof/>
                <w:szCs w:val="24"/>
              </w:rPr>
              <w:t xml:space="preserve">Name of the step: </w:t>
            </w:r>
            <w:r w:rsidRPr="00E272C8">
              <w:rPr>
                <w:rFonts w:eastAsia="Times New Roman"/>
                <w:noProof/>
                <w:szCs w:val="24"/>
              </w:rPr>
              <w:t>Adoption of the resolution on the Scientific and Expert Council on Climate Change and Preservation of the Ozone Layer</w:t>
            </w:r>
          </w:p>
        </w:tc>
      </w:tr>
      <w:tr w:rsidR="00572F26" w:rsidRPr="00146766" w14:paraId="3A91FC2C" w14:textId="77777777" w:rsidTr="148E77B0">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3673CBD" w14:textId="77777777" w:rsidR="00572F26" w:rsidRPr="00146766" w:rsidRDefault="00572F26">
            <w:pPr>
              <w:spacing w:after="0"/>
              <w:contextualSpacing/>
              <w:rPr>
                <w:noProof/>
                <w:szCs w:val="24"/>
              </w:rPr>
            </w:pPr>
            <w:r w:rsidRPr="487C7AAD">
              <w:rPr>
                <w:rFonts w:eastAsia="Times New Roman"/>
                <w:b/>
                <w:bCs/>
                <w:noProof/>
                <w:szCs w:val="24"/>
              </w:rPr>
              <w:t>Related reform/investment</w:t>
            </w:r>
            <w:r w:rsidRPr="487C7AAD">
              <w:rPr>
                <w:b/>
                <w:bCs/>
                <w:noProof/>
                <w:szCs w:val="24"/>
              </w:rPr>
              <w:t>:</w:t>
            </w:r>
            <w:r w:rsidRPr="487C7AAD">
              <w:rPr>
                <w:rFonts w:eastAsia="Times New Roman"/>
                <w:noProof/>
                <w:szCs w:val="24"/>
              </w:rPr>
              <w:t xml:space="preserve"> Reform </w:t>
            </w:r>
            <w:r>
              <w:rPr>
                <w:rFonts w:eastAsia="Times New Roman"/>
                <w:noProof/>
                <w:szCs w:val="24"/>
              </w:rPr>
              <w:t>2. Climate policy</w:t>
            </w:r>
          </w:p>
        </w:tc>
      </w:tr>
      <w:tr w:rsidR="00572F26" w:rsidRPr="00146766" w14:paraId="19E16E05" w14:textId="77777777" w:rsidTr="148E77B0">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0D83F1D7" w14:textId="77777777" w:rsidR="00572F26" w:rsidRPr="009F06E1" w:rsidRDefault="00572F26">
            <w:pPr>
              <w:spacing w:after="0"/>
              <w:contextualSpacing/>
              <w:rPr>
                <w:rFonts w:eastAsia="Times New Roman"/>
                <w:noProof/>
                <w:color w:val="000000" w:themeColor="text1"/>
                <w:szCs w:val="24"/>
              </w:rPr>
            </w:pPr>
            <w:r w:rsidRPr="487C7AAD">
              <w:rPr>
                <w:rFonts w:eastAsia="Times New Roman"/>
                <w:b/>
                <w:bCs/>
                <w:noProof/>
                <w:szCs w:val="24"/>
              </w:rPr>
              <w:t xml:space="preserve">Financed from: </w:t>
            </w:r>
            <w:r w:rsidR="009F06E1">
              <w:rPr>
                <w:rFonts w:eastAsia="Times New Roman"/>
                <w:noProof/>
                <w:szCs w:val="24"/>
              </w:rPr>
              <w:t>loan</w:t>
            </w:r>
          </w:p>
        </w:tc>
      </w:tr>
      <w:tr w:rsidR="00572F26" w:rsidRPr="00146766" w14:paraId="340E8458"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78467008" w14:textId="77777777" w:rsidR="00572F26" w:rsidRPr="00222B0A" w:rsidRDefault="00572F26">
            <w:pPr>
              <w:spacing w:after="0"/>
              <w:contextualSpacing/>
              <w:rPr>
                <w:rFonts w:eastAsia="Times New Roman"/>
                <w:b/>
                <w:bCs/>
                <w:noProof/>
                <w:szCs w:val="24"/>
              </w:rPr>
            </w:pPr>
            <w:r w:rsidRPr="487C7AAD">
              <w:rPr>
                <w:rFonts w:eastAsia="Times New Roman"/>
                <w:b/>
                <w:bCs/>
                <w:noProof/>
                <w:szCs w:val="24"/>
              </w:rPr>
              <w:t>Context</w:t>
            </w:r>
          </w:p>
          <w:p w14:paraId="4144E847" w14:textId="77777777" w:rsidR="00572F26" w:rsidRPr="00146766" w:rsidRDefault="00572F26">
            <w:pPr>
              <w:spacing w:after="0"/>
              <w:contextualSpacing/>
              <w:rPr>
                <w:rFonts w:eastAsia="Times New Roman"/>
                <w:noProof/>
                <w:color w:val="000000" w:themeColor="text1"/>
                <w:szCs w:val="24"/>
              </w:rPr>
            </w:pPr>
            <w:r w:rsidRPr="487C7AAD">
              <w:rPr>
                <w:rFonts w:eastAsia="Times New Roman"/>
                <w:noProof/>
                <w:color w:val="000000" w:themeColor="text1"/>
                <w:szCs w:val="24"/>
              </w:rPr>
              <w:t>The requirement for step 15.</w:t>
            </w:r>
            <w:r>
              <w:rPr>
                <w:rFonts w:eastAsia="Times New Roman"/>
                <w:noProof/>
                <w:color w:val="000000" w:themeColor="text1"/>
                <w:szCs w:val="24"/>
              </w:rPr>
              <w:t>3</w:t>
            </w:r>
            <w:r w:rsidRPr="487C7AAD">
              <w:rPr>
                <w:rFonts w:eastAsia="Times New Roman"/>
                <w:noProof/>
                <w:color w:val="000000" w:themeColor="text1"/>
                <w:szCs w:val="24"/>
              </w:rPr>
              <w:t xml:space="preserve"> described in the CID Annex is:</w:t>
            </w:r>
          </w:p>
          <w:p w14:paraId="0B8FD1EC" w14:textId="77777777" w:rsidR="00572F26" w:rsidRPr="00146766" w:rsidRDefault="00572F26">
            <w:pPr>
              <w:spacing w:after="0"/>
              <w:contextualSpacing/>
              <w:rPr>
                <w:rFonts w:eastAsia="Times New Roman"/>
                <w:noProof/>
                <w:color w:val="000000" w:themeColor="text1"/>
                <w:szCs w:val="24"/>
              </w:rPr>
            </w:pPr>
          </w:p>
          <w:p w14:paraId="27751451" w14:textId="77777777" w:rsidR="009F06E1" w:rsidRDefault="00572F26">
            <w:pPr>
              <w:spacing w:after="0"/>
              <w:contextualSpacing/>
              <w:rPr>
                <w:rFonts w:eastAsia="Times New Roman"/>
                <w:i/>
                <w:iCs/>
                <w:noProof/>
                <w:szCs w:val="24"/>
              </w:rPr>
            </w:pPr>
            <w:r w:rsidRPr="487C7AAD">
              <w:rPr>
                <w:rFonts w:eastAsia="Times New Roman"/>
                <w:noProof/>
                <w:szCs w:val="24"/>
              </w:rPr>
              <w:t>‘</w:t>
            </w:r>
            <w:r w:rsidRPr="00E272C8">
              <w:rPr>
                <w:rFonts w:eastAsia="Times New Roman"/>
                <w:i/>
                <w:iCs/>
                <w:noProof/>
                <w:szCs w:val="24"/>
              </w:rPr>
              <w:t>Adoption of the Resolution of the Cabinet of Ministers of Ukraine ‘On Approval of the Regulation on the Scientific and Expert Council on Climate Change and Preservation of the Ozone Layer’. The Regulation focuses on these main areas:</w:t>
            </w:r>
          </w:p>
          <w:p w14:paraId="51992923"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9F06E1">
              <w:rPr>
                <w:rFonts w:ascii="Times New Roman" w:eastAsia="Times New Roman" w:hAnsi="Times New Roman" w:cs="Times New Roman"/>
                <w:i/>
                <w:iCs/>
                <w:noProof/>
                <w:sz w:val="24"/>
                <w:szCs w:val="28"/>
              </w:rPr>
              <w:t>consideration of scientific conclusions of the Intergovernmental Panel on Climate Change (IPCC) reports and scientific climate data and information, in particular, concerning Ukraine;</w:t>
            </w:r>
          </w:p>
          <w:p w14:paraId="7BCC0904"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9F06E1">
              <w:rPr>
                <w:rFonts w:ascii="Times New Roman" w:eastAsia="Times New Roman" w:hAnsi="Times New Roman" w:cs="Times New Roman"/>
                <w:i/>
                <w:iCs/>
                <w:noProof/>
                <w:sz w:val="24"/>
                <w:szCs w:val="28"/>
              </w:rPr>
              <w:t>providing scientific and expert support and proposals, including preparation of reports, on climate goals, policies and measures, monitoring their implementation and forecasting in the field of climate change, as well as compliance of goals, policies and measures with Ukraine's international obligations;</w:t>
            </w:r>
          </w:p>
          <w:p w14:paraId="5D82CE78"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9F06E1">
              <w:rPr>
                <w:rFonts w:ascii="Times New Roman" w:eastAsia="Times New Roman" w:hAnsi="Times New Roman" w:cs="Times New Roman"/>
                <w:i/>
                <w:iCs/>
                <w:noProof/>
                <w:sz w:val="24"/>
                <w:szCs w:val="28"/>
              </w:rPr>
              <w:t>promoting the exchange of scientific achievements in the field of modelling, monitoring, advanced research and innovation aimed at reducing greenhouse gas emissions and increasing absorption by sinks;</w:t>
            </w:r>
          </w:p>
          <w:p w14:paraId="7E37C0B5"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9F06E1">
              <w:rPr>
                <w:rFonts w:ascii="Times New Roman" w:eastAsia="Times New Roman" w:hAnsi="Times New Roman" w:cs="Times New Roman"/>
                <w:i/>
                <w:iCs/>
                <w:noProof/>
                <w:sz w:val="24"/>
                <w:szCs w:val="28"/>
              </w:rPr>
              <w:t>scientific substantiation of ways and means to achieve climate goals;</w:t>
            </w:r>
          </w:p>
          <w:p w14:paraId="3BE8EE45"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9F06E1">
              <w:rPr>
                <w:rFonts w:ascii="Times New Roman" w:eastAsia="Times New Roman" w:hAnsi="Times New Roman" w:cs="Times New Roman"/>
                <w:i/>
                <w:iCs/>
                <w:noProof/>
                <w:sz w:val="24"/>
                <w:szCs w:val="28"/>
              </w:rPr>
              <w:t>informing, raising awareness and educating on climate change and its consequences, as well as developing dialogue and cooperation between scientific institutions on climate change issues;</w:t>
            </w:r>
          </w:p>
          <w:p w14:paraId="7209931F" w14:textId="77777777" w:rsidR="009F06E1" w:rsidRPr="009F06E1"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9F06E1">
              <w:rPr>
                <w:rFonts w:ascii="Times New Roman" w:eastAsia="Times New Roman" w:hAnsi="Times New Roman" w:cs="Times New Roman"/>
                <w:i/>
                <w:iCs/>
                <w:noProof/>
                <w:sz w:val="24"/>
                <w:szCs w:val="28"/>
              </w:rPr>
              <w:t>guarantees of independence for said Council in all its proceedings;</w:t>
            </w:r>
          </w:p>
          <w:p w14:paraId="745E0618" w14:textId="77777777" w:rsidR="00572F26" w:rsidRPr="00222B0A"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9F06E1">
              <w:rPr>
                <w:rFonts w:ascii="Times New Roman" w:eastAsia="Times New Roman" w:hAnsi="Times New Roman" w:cs="Times New Roman"/>
                <w:i/>
                <w:iCs/>
                <w:noProof/>
                <w:sz w:val="24"/>
                <w:szCs w:val="28"/>
              </w:rPr>
              <w:t>diverse, scientifically relevant composition of said Council.’</w:t>
            </w:r>
          </w:p>
          <w:p w14:paraId="561CAE0B" w14:textId="77777777" w:rsidR="00572F26" w:rsidRDefault="00572F26">
            <w:pPr>
              <w:spacing w:after="0"/>
              <w:contextualSpacing/>
              <w:rPr>
                <w:rFonts w:eastAsia="Times New Roman"/>
                <w:noProof/>
                <w:color w:val="000000" w:themeColor="text1"/>
                <w:szCs w:val="24"/>
              </w:rPr>
            </w:pPr>
            <w:r w:rsidRPr="00D80106">
              <w:rPr>
                <w:rFonts w:eastAsia="Times New Roman"/>
                <w:noProof/>
                <w:color w:val="000000" w:themeColor="text1"/>
                <w:szCs w:val="24"/>
              </w:rPr>
              <w:t xml:space="preserve">Step 15.3 is the third step in the implementation of </w:t>
            </w:r>
            <w:r>
              <w:rPr>
                <w:rFonts w:eastAsia="Times New Roman"/>
                <w:noProof/>
                <w:color w:val="000000" w:themeColor="text1"/>
                <w:szCs w:val="24"/>
              </w:rPr>
              <w:t>r</w:t>
            </w:r>
            <w:r w:rsidRPr="00D80106">
              <w:rPr>
                <w:rFonts w:eastAsia="Times New Roman"/>
                <w:noProof/>
                <w:color w:val="000000" w:themeColor="text1"/>
                <w:szCs w:val="24"/>
              </w:rPr>
              <w:t xml:space="preserve">eform 2, of </w:t>
            </w:r>
            <w:r>
              <w:rPr>
                <w:rFonts w:eastAsia="Times New Roman"/>
                <w:noProof/>
                <w:color w:val="000000" w:themeColor="text1"/>
                <w:szCs w:val="24"/>
              </w:rPr>
              <w:t>c</w:t>
            </w:r>
            <w:r w:rsidRPr="00D80106">
              <w:rPr>
                <w:rFonts w:eastAsia="Times New Roman"/>
                <w:noProof/>
                <w:color w:val="000000" w:themeColor="text1"/>
                <w:szCs w:val="24"/>
              </w:rPr>
              <w:t xml:space="preserve">hapter 15 (green transition and environmental protection). </w:t>
            </w:r>
            <w:r w:rsidRPr="00D80106">
              <w:rPr>
                <w:rFonts w:eastAsia="Times New Roman"/>
                <w:noProof/>
                <w:szCs w:val="24"/>
              </w:rPr>
              <w:t>Step 15.2 on the entry into force of the legislation on the State Climate Policy was positively assessed as part of the fourth instalment</w:t>
            </w:r>
            <w:r>
              <w:rPr>
                <w:rFonts w:eastAsia="Times New Roman"/>
                <w:noProof/>
                <w:szCs w:val="24"/>
              </w:rPr>
              <w:t xml:space="preserve"> (</w:t>
            </w:r>
            <w:r w:rsidRPr="00D80106">
              <w:rPr>
                <w:rFonts w:eastAsia="Times New Roman"/>
                <w:noProof/>
                <w:szCs w:val="24"/>
              </w:rPr>
              <w:t>Q1 2025</w:t>
            </w:r>
            <w:r>
              <w:rPr>
                <w:rFonts w:eastAsia="Times New Roman"/>
                <w:noProof/>
                <w:szCs w:val="24"/>
              </w:rPr>
              <w:t>)</w:t>
            </w:r>
            <w:r w:rsidRPr="00D80106">
              <w:rPr>
                <w:rFonts w:eastAsia="Times New Roman"/>
                <w:noProof/>
                <w:szCs w:val="24"/>
              </w:rPr>
              <w:t xml:space="preserve">. Step 15.4 on the adoption of the second Nationally Determined Contribution of Ukraine to the Paris Agreement was due in Q3 2025 and was positively assessed as part of the </w:t>
            </w:r>
            <w:r>
              <w:rPr>
                <w:rFonts w:eastAsia="Times New Roman"/>
                <w:noProof/>
                <w:szCs w:val="24"/>
              </w:rPr>
              <w:t>six</w:t>
            </w:r>
            <w:r w:rsidRPr="00D80106">
              <w:rPr>
                <w:rFonts w:eastAsia="Times New Roman"/>
                <w:noProof/>
                <w:szCs w:val="24"/>
              </w:rPr>
              <w:t>th instalment</w:t>
            </w:r>
            <w:r>
              <w:rPr>
                <w:rFonts w:eastAsia="Times New Roman"/>
                <w:noProof/>
                <w:szCs w:val="24"/>
              </w:rPr>
              <w:t>.</w:t>
            </w:r>
          </w:p>
          <w:p w14:paraId="254DC86B" w14:textId="77777777" w:rsidR="00572F26" w:rsidRPr="00146766" w:rsidRDefault="00572F26">
            <w:pPr>
              <w:spacing w:after="0"/>
              <w:contextualSpacing/>
              <w:rPr>
                <w:rFonts w:eastAsia="Times New Roman"/>
                <w:noProof/>
                <w:color w:val="000000" w:themeColor="text1"/>
                <w:szCs w:val="24"/>
              </w:rPr>
            </w:pPr>
          </w:p>
        </w:tc>
      </w:tr>
      <w:tr w:rsidR="00572F26" w:rsidRPr="00146766" w14:paraId="306FD09A"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2BF7E4C9" w14:textId="77777777" w:rsidR="00572F26" w:rsidRPr="00146766" w:rsidRDefault="00572F26">
            <w:pPr>
              <w:spacing w:after="0"/>
              <w:contextualSpacing/>
              <w:rPr>
                <w:noProof/>
                <w:szCs w:val="24"/>
              </w:rPr>
            </w:pPr>
            <w:r w:rsidRPr="487C7AAD">
              <w:rPr>
                <w:rFonts w:eastAsia="Times New Roman"/>
                <w:b/>
                <w:bCs/>
                <w:noProof/>
                <w:szCs w:val="24"/>
              </w:rPr>
              <w:t>Evidence provided</w:t>
            </w:r>
          </w:p>
          <w:p w14:paraId="6010AB10" w14:textId="77777777" w:rsidR="00572F26" w:rsidRPr="00146766" w:rsidRDefault="00572F26">
            <w:pPr>
              <w:spacing w:after="0"/>
              <w:contextualSpacing/>
              <w:rPr>
                <w:rFonts w:eastAsia="Times New Roman"/>
                <w:b/>
                <w:bCs/>
                <w:noProof/>
                <w:szCs w:val="24"/>
              </w:rPr>
            </w:pPr>
          </w:p>
          <w:p w14:paraId="7A7F7FEB" w14:textId="77777777" w:rsidR="00572F26" w:rsidRPr="009F06E1" w:rsidRDefault="00572F26" w:rsidP="00415BD3">
            <w:pPr>
              <w:pStyle w:val="ListParagraph"/>
              <w:numPr>
                <w:ilvl w:val="0"/>
                <w:numId w:val="3"/>
              </w:numPr>
              <w:spacing w:after="0" w:line="240" w:lineRule="auto"/>
              <w:jc w:val="both"/>
              <w:rPr>
                <w:rFonts w:ascii="Times New Roman" w:hAnsi="Times New Roman" w:cs="Times New Roman"/>
                <w:noProof/>
                <w:sz w:val="24"/>
                <w:szCs w:val="24"/>
                <w:lang w:val="en-GB"/>
              </w:rPr>
            </w:pPr>
            <w:r w:rsidRPr="53E747C4">
              <w:rPr>
                <w:rFonts w:ascii="Times New Roman" w:eastAsia="Times New Roman" w:hAnsi="Times New Roman" w:cs="Times New Roman"/>
                <w:noProof/>
                <w:sz w:val="24"/>
                <w:szCs w:val="24"/>
                <w:lang w:val="en-GB"/>
              </w:rPr>
              <w:t>Summary</w:t>
            </w:r>
            <w:r w:rsidRPr="487C7AAD">
              <w:rPr>
                <w:rFonts w:ascii="Times New Roman" w:eastAsia="Times New Roman" w:hAnsi="Times New Roman" w:cs="Times New Roman"/>
                <w:noProof/>
                <w:sz w:val="24"/>
                <w:szCs w:val="24"/>
                <w:lang w:val="en-GB"/>
              </w:rPr>
              <w:t xml:space="preserve"> document duly justifying how the step was satisfactorily fulfilled in line with the requirements set out in the CID Annex;</w:t>
            </w:r>
          </w:p>
          <w:p w14:paraId="085B44EC" w14:textId="77777777" w:rsidR="00572F26" w:rsidRPr="004F0CE1" w:rsidRDefault="00572F26" w:rsidP="00415BD3">
            <w:pPr>
              <w:pStyle w:val="ListParagraph"/>
              <w:numPr>
                <w:ilvl w:val="0"/>
                <w:numId w:val="3"/>
              </w:numPr>
              <w:spacing w:after="0" w:line="240" w:lineRule="auto"/>
              <w:jc w:val="both"/>
              <w:rPr>
                <w:rFonts w:ascii="Times New Roman" w:eastAsia="Times New Roman" w:hAnsi="Times New Roman" w:cs="Times New Roman"/>
                <w:noProof/>
                <w:sz w:val="24"/>
                <w:szCs w:val="24"/>
                <w:lang w:val="en-GB"/>
              </w:rPr>
            </w:pPr>
            <w:r w:rsidRPr="148E77B0">
              <w:rPr>
                <w:rFonts w:ascii="Times New Roman" w:eastAsia="Times New Roman" w:hAnsi="Times New Roman" w:cs="Times New Roman"/>
                <w:noProof/>
                <w:sz w:val="24"/>
                <w:szCs w:val="24"/>
                <w:lang w:val="en-GB"/>
              </w:rPr>
              <w:t>Copy of the Resolution of the Cabinet of Ministers ‘On Approval of the Regulation on the Scientific and Expert Council on Climate Change and Preservation of the Ozone Layer’</w:t>
            </w:r>
            <w:r w:rsidR="0095135A" w:rsidRPr="148E77B0">
              <w:rPr>
                <w:rFonts w:ascii="Times New Roman" w:eastAsia="Times New Roman" w:hAnsi="Times New Roman" w:cs="Times New Roman"/>
                <w:noProof/>
                <w:sz w:val="24"/>
                <w:szCs w:val="24"/>
                <w:lang w:val="en-GB"/>
              </w:rPr>
              <w:t xml:space="preserve"> dated on </w:t>
            </w:r>
            <w:r w:rsidR="1A1118AC" w:rsidRPr="148E77B0">
              <w:rPr>
                <w:rFonts w:ascii="Times New Roman" w:eastAsia="Times New Roman" w:hAnsi="Times New Roman" w:cs="Times New Roman"/>
                <w:noProof/>
                <w:sz w:val="24"/>
                <w:szCs w:val="24"/>
                <w:lang w:val="en-GB"/>
              </w:rPr>
              <w:t xml:space="preserve">22 April </w:t>
            </w:r>
            <w:r w:rsidR="0095135A" w:rsidRPr="148E77B0">
              <w:rPr>
                <w:rFonts w:ascii="Times New Roman" w:eastAsia="Times New Roman" w:hAnsi="Times New Roman" w:cs="Times New Roman"/>
                <w:noProof/>
                <w:sz w:val="24"/>
                <w:szCs w:val="24"/>
                <w:lang w:val="en-GB"/>
              </w:rPr>
              <w:t>2026.</w:t>
            </w:r>
          </w:p>
        </w:tc>
      </w:tr>
      <w:tr w:rsidR="00572F26" w:rsidRPr="00146766" w14:paraId="160C3E62"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vAlign w:val="center"/>
          </w:tcPr>
          <w:p w14:paraId="4CA266A2" w14:textId="77777777" w:rsidR="00572F26" w:rsidRPr="00146766" w:rsidRDefault="00572F26">
            <w:pPr>
              <w:spacing w:after="0"/>
              <w:contextualSpacing/>
              <w:rPr>
                <w:rFonts w:eastAsia="Times New Roman"/>
                <w:b/>
                <w:bCs/>
                <w:noProof/>
                <w:szCs w:val="24"/>
              </w:rPr>
            </w:pPr>
            <w:r w:rsidRPr="487C7AAD">
              <w:rPr>
                <w:rFonts w:eastAsia="Times New Roman"/>
                <w:b/>
                <w:bCs/>
                <w:noProof/>
                <w:szCs w:val="24"/>
              </w:rPr>
              <w:t>Analysis</w:t>
            </w:r>
          </w:p>
          <w:p w14:paraId="0D4821A8" w14:textId="77777777" w:rsidR="00572F26" w:rsidRPr="00146766" w:rsidRDefault="00572F26">
            <w:pPr>
              <w:rPr>
                <w:rFonts w:eastAsia="Times New Roman"/>
                <w:noProof/>
                <w:szCs w:val="24"/>
              </w:rPr>
            </w:pPr>
            <w:r w:rsidRPr="39F44EEF">
              <w:rPr>
                <w:rFonts w:eastAsia="Times New Roman"/>
                <w:noProof/>
                <w:szCs w:val="24"/>
              </w:rPr>
              <w:t>The justification and substantive evidence provided by the Ukrainian authorities cover all constitutive elements of step 15.3.</w:t>
            </w:r>
          </w:p>
          <w:p w14:paraId="233FE47A" w14:textId="77777777" w:rsidR="00572F26" w:rsidRPr="008B6FC9" w:rsidRDefault="00572F26">
            <w:pPr>
              <w:spacing w:before="240" w:after="240"/>
              <w:rPr>
                <w:noProof/>
              </w:rPr>
            </w:pPr>
            <w:r w:rsidRPr="148E77B0">
              <w:rPr>
                <w:rFonts w:eastAsia="Times New Roman"/>
                <w:noProof/>
              </w:rPr>
              <w:t>The objective of reform 2 is to institutionalise robust scientific and expert support for the formation and implementation of Ukraine’s climate policy. To this end, the Cabinet of Ministers of Ukraine adopted the Resolution "On Approval of the Regulation on the Scientific and Expert Council on Climate Change and Preservation of the Ozone Layer" on</w:t>
            </w:r>
            <w:r w:rsidR="00BE23CD" w:rsidRPr="148E77B0">
              <w:rPr>
                <w:rFonts w:eastAsia="Times New Roman"/>
                <w:noProof/>
              </w:rPr>
              <w:t xml:space="preserve"> </w:t>
            </w:r>
            <w:r w:rsidR="038733C7" w:rsidRPr="148E77B0">
              <w:rPr>
                <w:rFonts w:eastAsia="Times New Roman"/>
                <w:noProof/>
              </w:rPr>
              <w:t xml:space="preserve">22 April </w:t>
            </w:r>
            <w:r w:rsidR="00BE23CD" w:rsidRPr="148E77B0">
              <w:rPr>
                <w:rFonts w:eastAsia="Times New Roman"/>
                <w:noProof/>
              </w:rPr>
              <w:t>2026</w:t>
            </w:r>
            <w:r w:rsidRPr="148E77B0">
              <w:rPr>
                <w:rFonts w:eastAsia="Times New Roman"/>
                <w:noProof/>
              </w:rPr>
              <w:t>. This Regulation establishes the Council as an independent advisory scientific expert body established under the Cabinet of Ministers of Ukraine, to provide the scientific support necessary for the formation, monitoring, and forecasting of state climate policy through the following key provisions:</w:t>
            </w:r>
          </w:p>
          <w:p w14:paraId="652CE9DF" w14:textId="77777777" w:rsidR="009B3617" w:rsidRPr="009B3617"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9B3617">
              <w:rPr>
                <w:rFonts w:ascii="Times New Roman" w:eastAsia="Times New Roman" w:hAnsi="Times New Roman" w:cs="Times New Roman"/>
                <w:noProof/>
                <w:sz w:val="24"/>
                <w:szCs w:val="28"/>
              </w:rPr>
              <w:t>Consideration of scientific conclusions of the Intergovernmental Panel on Climate Change (IPCC) reports and scientific climate data and information, in particular, concerning Ukraine: Article 3(1) mandates the Council to consider scientific conclusions, IPCC reports, and climate data specifically relevant to Ukraine. This is supported by Article 4(1), which requires the Council to generalise these findings into analytical documents for integration into state climate policy.</w:t>
            </w:r>
          </w:p>
          <w:p w14:paraId="0714E9C8" w14:textId="77777777" w:rsidR="009B3617" w:rsidRPr="009B3617"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9B3617">
              <w:rPr>
                <w:rFonts w:ascii="Times New Roman" w:eastAsia="Times New Roman" w:hAnsi="Times New Roman" w:cs="Times New Roman"/>
                <w:noProof/>
                <w:sz w:val="24"/>
                <w:szCs w:val="28"/>
              </w:rPr>
              <w:t>Providing scientific and expert support and proposals, including preparation of reports, on climate goals, policies and measures, monitoring their implementation and forecasting in the field of climate change, as well as compliance of goals, policies and measures with Ukraine's international obligations: Article 3(2) defines the provision of scientific support and the preparation of reports regarding the achievement of state climate policy goals. Article 4(2) further tasks the Council with assessing the alignment of national policies with international obligations, such as the Paris Agreement and the UN Framework Convention on Climate Change.</w:t>
            </w:r>
          </w:p>
          <w:p w14:paraId="485941FF" w14:textId="77777777" w:rsidR="009B3617" w:rsidRPr="009B3617"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9B3617">
              <w:rPr>
                <w:rFonts w:ascii="Times New Roman" w:eastAsia="Times New Roman" w:hAnsi="Times New Roman" w:cs="Times New Roman"/>
                <w:noProof/>
                <w:sz w:val="24"/>
                <w:szCs w:val="28"/>
              </w:rPr>
              <w:t>Promoting the exchange of scientific achievements in the field of modelling, monitoring, advanced research and innovation aimed at reducing greenhouse gas emissions and increasing absorption by sinks: Article 3(4) defines the facilitation of the exchange of information on scientific achievements in the area of modelling, monitoring and assessment of climate risks, as well as research and innovation aimed at reducing anthropogenic greenhouse gas emissions at increasing the volume of removal of GHG by sinks.  Article 4(3) also mandates the Council to facilitate dialogue on innovations and technologies aimed at reducing greenhouse gas emissions and increasing carbon removal.</w:t>
            </w:r>
          </w:p>
          <w:p w14:paraId="2345B126" w14:textId="77777777" w:rsidR="009B3617" w:rsidRPr="009B3617"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9B3617">
              <w:rPr>
                <w:rFonts w:ascii="Times New Roman" w:eastAsia="Times New Roman" w:hAnsi="Times New Roman" w:cs="Times New Roman"/>
                <w:noProof/>
                <w:sz w:val="24"/>
                <w:szCs w:val="28"/>
              </w:rPr>
              <w:t>Scientific substantiation of ways and means to achieve climate goals: Article 3(5) requires scientific substantiation for forecasting and the methods used to achieve state climate policy targets. Furthermore, Article 4(10) empowers the Council to initiate scientific research involving national and international experts to address critical climate issues.</w:t>
            </w:r>
          </w:p>
          <w:p w14:paraId="43A9CCA8" w14:textId="77777777" w:rsidR="009B3617" w:rsidRPr="009B3617"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9B3617">
              <w:rPr>
                <w:rFonts w:ascii="Times New Roman" w:eastAsia="Times New Roman" w:hAnsi="Times New Roman" w:cs="Times New Roman"/>
                <w:noProof/>
                <w:sz w:val="24"/>
                <w:szCs w:val="28"/>
              </w:rPr>
              <w:t xml:space="preserve">Informing, raising awareness and educating on climate change and its consequences, as well as developing dialogue and cooperation between scientific institutions on climate change issues: Article 3(6) establishes the Council’s role in </w:t>
            </w:r>
            <w:r w:rsidRPr="009B3617">
              <w:rPr>
                <w:rFonts w:ascii="Times New Roman" w:eastAsia="Times New Roman" w:hAnsi="Times New Roman" w:cs="Times New Roman"/>
                <w:noProof/>
                <w:sz w:val="24"/>
                <w:szCs w:val="28"/>
                <w:lang w:val="en-US"/>
              </w:rPr>
              <w:t xml:space="preserve">the promotion of information, raising public awareness and promote education in the area of climate change and its consequences, developing a dialogue and cooperation between scientific institutions in the field of climate change.  </w:t>
            </w:r>
            <w:r w:rsidRPr="009B3617">
              <w:rPr>
                <w:rFonts w:ascii="Times New Roman" w:eastAsia="Times New Roman" w:hAnsi="Times New Roman" w:cs="Times New Roman"/>
                <w:noProof/>
                <w:sz w:val="24"/>
                <w:szCs w:val="28"/>
              </w:rPr>
              <w:t>Article 4(4) encourages structured dialogue and cooperation between scientific institutions, government bodies, and civil society.</w:t>
            </w:r>
          </w:p>
          <w:p w14:paraId="641D184E" w14:textId="77777777" w:rsidR="009B3617" w:rsidRPr="009B3617"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9B3617">
              <w:rPr>
                <w:rFonts w:ascii="Times New Roman" w:eastAsia="Times New Roman" w:hAnsi="Times New Roman" w:cs="Times New Roman"/>
                <w:noProof/>
                <w:sz w:val="24"/>
                <w:szCs w:val="28"/>
              </w:rPr>
              <w:t>Guarantees of independence for said Council in all its proceedings: Article 1 defines the Council as an independent advisory scientific expert body. Article 9 establishes that the Chairman of the Council carries out general management and that the power to terminate the Chairman’s authority rests solely with the Council. Procedural independence is reinforced by Article 14, which mandates that the Council shall develop its own proposals and recommendations on matters within its competence. The Council maintains the ability to communicate its findings autonomously by sending proposals directly to the Cabinet of Ministers, and ensuring public transparency through the publication of its proceedings under Articles 14 and 16. Operational support is secured through a designated secretariat at the National Centre for Greenhouse Gas Emissions Accounting in Article 18, providing the technical and analytical capacity necessary for autonomous functioning. Article 18 also allows for reinforcing the secretariat by enlisting help by experts, scientific institutions, and international technical assistance. Article 11 further ensures institutional accountability by requiring the Council to submit an annual report on the implementation of its work program to the Cabinet of Ministers by 15 March each year. Article 19 stipulates for periodic revisions, after the end of the martial law, of the Regulation on the Council, creating an opportunity for evaluation and adjustment, including in independence and impartiality in the performance of its functions.</w:t>
            </w:r>
          </w:p>
          <w:p w14:paraId="4B3A48EB" w14:textId="77777777" w:rsidR="00572F26" w:rsidRPr="009B3617" w:rsidRDefault="00572F26" w:rsidP="00415BD3">
            <w:pPr>
              <w:pStyle w:val="ListParagraph"/>
              <w:numPr>
                <w:ilvl w:val="0"/>
                <w:numId w:val="23"/>
              </w:numPr>
              <w:spacing w:before="240" w:after="240"/>
              <w:jc w:val="both"/>
              <w:rPr>
                <w:rFonts w:eastAsia="Times New Roman"/>
                <w:noProof/>
                <w:szCs w:val="24"/>
              </w:rPr>
            </w:pPr>
            <w:r w:rsidRPr="009B3617">
              <w:rPr>
                <w:rFonts w:ascii="Times New Roman" w:eastAsia="Times New Roman" w:hAnsi="Times New Roman" w:cs="Times New Roman"/>
                <w:noProof/>
                <w:sz w:val="24"/>
                <w:szCs w:val="28"/>
              </w:rPr>
              <w:t>Diverse, scientifically relevant composition of said Council: Article 7 stipulates that the personal composition of the Council and the procedures for its competitive selection are approved by the Cabinet of Ministers. Additionally, Article 5(1) grants the Council the right to involve representatives from specialised scientific institutions, higher education institutions, and independent experts to ensure high-level technical expertise.</w:t>
            </w:r>
          </w:p>
        </w:tc>
      </w:tr>
      <w:tr w:rsidR="00572F26" w:rsidRPr="00146766" w14:paraId="21EEE0BB"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6EC1F55D" w14:textId="77777777" w:rsidR="00572F26" w:rsidRPr="00146766" w:rsidRDefault="00572F26">
            <w:pPr>
              <w:spacing w:after="0"/>
              <w:contextualSpacing/>
              <w:rPr>
                <w:rFonts w:eastAsia="Times New Roman"/>
                <w:noProof/>
                <w:szCs w:val="24"/>
              </w:rPr>
            </w:pPr>
            <w:r w:rsidRPr="487C7AAD">
              <w:rPr>
                <w:rFonts w:eastAsia="Times New Roman"/>
                <w:b/>
                <w:bCs/>
                <w:noProof/>
                <w:szCs w:val="24"/>
              </w:rPr>
              <w:t xml:space="preserve">Commission assessment: </w:t>
            </w:r>
            <w:r w:rsidRPr="487C7AAD">
              <w:rPr>
                <w:rFonts w:eastAsia="Times New Roman"/>
                <w:noProof/>
                <w:szCs w:val="24"/>
              </w:rPr>
              <w:t>satisfactorily fulfilled</w:t>
            </w:r>
          </w:p>
        </w:tc>
      </w:tr>
    </w:tbl>
    <w:p w14:paraId="643027CB" w14:textId="77777777" w:rsidR="00572F26" w:rsidRDefault="00572F26" w:rsidP="00572F26">
      <w:pPr>
        <w:keepNext/>
        <w:keepLines/>
        <w:contextualSpacing/>
        <w:outlineLvl w:val="0"/>
        <w:rPr>
          <w:rFonts w:eastAsia="Times New Roman"/>
          <w:b/>
          <w:bCs/>
          <w:noProof/>
          <w:szCs w:val="24"/>
        </w:rPr>
      </w:pPr>
    </w:p>
    <w:p w14:paraId="267389FD" w14:textId="77777777" w:rsidR="00572F26" w:rsidRDefault="00572F26" w:rsidP="00572F26">
      <w:pPr>
        <w:keepNext/>
        <w:keepLines/>
        <w:contextualSpacing/>
        <w:outlineLvl w:val="0"/>
        <w:rPr>
          <w:rFonts w:eastAsia="Times New Roman"/>
          <w:b/>
          <w:bCs/>
          <w:noProof/>
          <w:szCs w:val="24"/>
        </w:rPr>
      </w:pPr>
    </w:p>
    <w:p w14:paraId="39817053" w14:textId="77777777" w:rsidR="00572F26" w:rsidRPr="00146766" w:rsidRDefault="00572F26" w:rsidP="00572F26">
      <w:pPr>
        <w:keepNext/>
        <w:keepLines/>
        <w:contextualSpacing/>
        <w:rPr>
          <w:rFonts w:eastAsia="Times New Roman"/>
          <w:b/>
          <w:noProof/>
          <w:color w:val="000000" w:themeColor="text1"/>
          <w:szCs w:val="24"/>
          <w:vertAlign w:val="superscript"/>
        </w:rPr>
      </w:pPr>
      <w:r w:rsidRPr="4D5042A1">
        <w:rPr>
          <w:rFonts w:eastAsia="Times New Roman"/>
          <w:b/>
          <w:noProof/>
          <w:color w:val="000000" w:themeColor="text1"/>
          <w:szCs w:val="24"/>
          <w:lang w:val="en-IE"/>
        </w:rPr>
        <w:t xml:space="preserve">Assessment of the satisfactory fulfilment of two steps in the eighth instalment and two steps in the ninth instalment proposed as mitigating factors in line with the methodology for handling the partial fulfilment of steps </w:t>
      </w:r>
      <w:r w:rsidRPr="4D5042A1">
        <w:rPr>
          <w:rStyle w:val="normaltextrun"/>
          <w:rFonts w:eastAsia="Times New Roman"/>
          <w:b/>
          <w:noProof/>
          <w:color w:val="000000" w:themeColor="text1"/>
          <w:szCs w:val="24"/>
        </w:rPr>
        <w:t>in the Ukraine</w:t>
      </w:r>
      <w:r w:rsidRPr="4D5042A1">
        <w:rPr>
          <w:rFonts w:eastAsia="Times New Roman"/>
          <w:b/>
          <w:noProof/>
          <w:color w:val="000000" w:themeColor="text1"/>
          <w:szCs w:val="24"/>
        </w:rPr>
        <w:t xml:space="preserve"> </w:t>
      </w:r>
      <w:r w:rsidRPr="4D5042A1">
        <w:rPr>
          <w:rStyle w:val="normaltextrun"/>
          <w:rFonts w:eastAsia="Times New Roman"/>
          <w:b/>
          <w:noProof/>
          <w:color w:val="000000" w:themeColor="text1"/>
          <w:szCs w:val="24"/>
        </w:rPr>
        <w:t>Plan</w:t>
      </w:r>
      <w:r w:rsidRPr="45EAED19">
        <w:rPr>
          <w:rStyle w:val="normaltextrun"/>
          <w:rFonts w:eastAsia="Times New Roman"/>
          <w:b/>
          <w:bCs/>
          <w:noProof/>
          <w:color w:val="000000" w:themeColor="text1"/>
          <w:szCs w:val="24"/>
        </w:rPr>
        <w:t xml:space="preserve">, </w:t>
      </w:r>
      <w:r w:rsidRPr="45EAED19">
        <w:rPr>
          <w:rFonts w:eastAsia="Times New Roman"/>
          <w:b/>
          <w:bCs/>
          <w:noProof/>
          <w:color w:val="000000" w:themeColor="text1"/>
          <w:szCs w:val="24"/>
          <w:lang w:val="en-IE"/>
        </w:rPr>
        <w:t>and solely for the purpose of its application</w:t>
      </w:r>
    </w:p>
    <w:p w14:paraId="35BEE995" w14:textId="77777777" w:rsidR="00572F26" w:rsidRDefault="00572F26" w:rsidP="00572F26">
      <w:pPr>
        <w:keepNext/>
        <w:keepLines/>
        <w:contextualSpacing/>
        <w:rPr>
          <w:rFonts w:eastAsia="Times New Roman"/>
          <w:noProof/>
          <w:color w:val="000000" w:themeColor="text1"/>
          <w:szCs w:val="24"/>
          <w:vertAlign w:val="superscript"/>
        </w:rPr>
      </w:pPr>
    </w:p>
    <w:p w14:paraId="7813D344" w14:textId="77777777" w:rsidR="00572F26" w:rsidRDefault="00572F26" w:rsidP="00572F26">
      <w:pPr>
        <w:keepNext/>
        <w:keepLines/>
        <w:contextualSpacing/>
        <w:outlineLvl w:val="0"/>
        <w:rPr>
          <w:rFonts w:eastAsia="Times New Roman"/>
          <w:b/>
          <w:bCs/>
          <w:noProof/>
          <w:szCs w:val="24"/>
        </w:rPr>
      </w:pPr>
      <w:r w:rsidRPr="1BADE5CA">
        <w:rPr>
          <w:rFonts w:eastAsia="Times New Roman"/>
          <w:b/>
          <w:bCs/>
          <w:noProof/>
          <w:szCs w:val="24"/>
        </w:rPr>
        <w:t>Step 5.1</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rsidR="00572F26" w14:paraId="3847F14E" w14:textId="77777777">
        <w:trPr>
          <w:trHeight w:val="660"/>
        </w:trPr>
        <w:tc>
          <w:tcPr>
            <w:tcW w:w="9006" w:type="dxa"/>
            <w:tcBorders>
              <w:top w:val="single" w:sz="8" w:space="0" w:color="auto"/>
              <w:left w:val="single" w:sz="8" w:space="0" w:color="auto"/>
              <w:bottom w:val="single" w:sz="8" w:space="0" w:color="auto"/>
              <w:right w:val="single" w:sz="8" w:space="0" w:color="auto"/>
            </w:tcBorders>
            <w:vAlign w:val="center"/>
          </w:tcPr>
          <w:p w14:paraId="2B9CC540" w14:textId="77777777" w:rsidR="00572F26" w:rsidRDefault="00572F26">
            <w:pPr>
              <w:spacing w:after="0"/>
              <w:contextualSpacing/>
              <w:rPr>
                <w:rFonts w:eastAsia="Times New Roman"/>
                <w:noProof/>
                <w:szCs w:val="24"/>
              </w:rPr>
            </w:pPr>
            <w:r w:rsidRPr="1BADE5CA">
              <w:rPr>
                <w:rFonts w:eastAsia="Times New Roman"/>
                <w:b/>
                <w:bCs/>
                <w:noProof/>
                <w:szCs w:val="24"/>
              </w:rPr>
              <w:t xml:space="preserve">Name of the step: </w:t>
            </w:r>
            <w:r w:rsidRPr="1BADE5CA">
              <w:rPr>
                <w:rFonts w:eastAsia="Times New Roman"/>
                <w:noProof/>
                <w:szCs w:val="24"/>
              </w:rPr>
              <w:t>Published Resilience assessment in the banking system</w:t>
            </w:r>
          </w:p>
        </w:tc>
      </w:tr>
      <w:tr w:rsidR="00572F26" w14:paraId="3475846D" w14:textId="77777777">
        <w:trPr>
          <w:trHeight w:val="615"/>
        </w:trPr>
        <w:tc>
          <w:tcPr>
            <w:tcW w:w="9006" w:type="dxa"/>
            <w:tcBorders>
              <w:top w:val="single" w:sz="8" w:space="0" w:color="auto"/>
              <w:left w:val="single" w:sz="8" w:space="0" w:color="auto"/>
              <w:bottom w:val="single" w:sz="8" w:space="0" w:color="auto"/>
              <w:right w:val="single" w:sz="8" w:space="0" w:color="auto"/>
            </w:tcBorders>
            <w:vAlign w:val="center"/>
          </w:tcPr>
          <w:p w14:paraId="3B011AFF" w14:textId="77777777" w:rsidR="00572F26" w:rsidRDefault="00572F26">
            <w:pPr>
              <w:spacing w:after="0"/>
              <w:contextualSpacing/>
              <w:rPr>
                <w:rFonts w:eastAsia="Times New Roman"/>
                <w:noProof/>
                <w:szCs w:val="24"/>
              </w:rPr>
            </w:pPr>
            <w:r w:rsidRPr="1BADE5CA">
              <w:rPr>
                <w:rFonts w:eastAsia="Times New Roman"/>
                <w:b/>
                <w:bCs/>
                <w:noProof/>
                <w:szCs w:val="24"/>
              </w:rPr>
              <w:t>Related reform/investment</w:t>
            </w:r>
            <w:r w:rsidRPr="1BADE5CA">
              <w:rPr>
                <w:b/>
                <w:bCs/>
                <w:noProof/>
                <w:szCs w:val="24"/>
              </w:rPr>
              <w:t>:</w:t>
            </w:r>
            <w:r w:rsidRPr="1BADE5CA">
              <w:rPr>
                <w:rFonts w:eastAsia="Times New Roman"/>
                <w:noProof/>
                <w:szCs w:val="24"/>
              </w:rPr>
              <w:t xml:space="preserve"> Reform 1. Assessment of the banking sector</w:t>
            </w:r>
          </w:p>
        </w:tc>
      </w:tr>
      <w:tr w:rsidR="00572F26" w14:paraId="3D462385"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1B6610A2" w14:textId="77777777" w:rsidR="00572F26" w:rsidRPr="00397AF1" w:rsidRDefault="00572F26">
            <w:pPr>
              <w:spacing w:after="0"/>
              <w:contextualSpacing/>
              <w:rPr>
                <w:rFonts w:eastAsia="Times New Roman"/>
                <w:b/>
                <w:bCs/>
                <w:noProof/>
                <w:szCs w:val="24"/>
              </w:rPr>
            </w:pPr>
            <w:r w:rsidRPr="1BADE5CA">
              <w:rPr>
                <w:rFonts w:eastAsia="Times New Roman"/>
                <w:b/>
                <w:bCs/>
                <w:noProof/>
                <w:szCs w:val="24"/>
              </w:rPr>
              <w:t>Context</w:t>
            </w:r>
          </w:p>
          <w:p w14:paraId="3598D1D2" w14:textId="77777777" w:rsidR="00572F26" w:rsidRDefault="00572F26">
            <w:pPr>
              <w:spacing w:after="0"/>
              <w:rPr>
                <w:rFonts w:eastAsia="Times New Roman"/>
                <w:noProof/>
                <w:szCs w:val="24"/>
              </w:rPr>
            </w:pPr>
            <w:r w:rsidRPr="1BADE5CA">
              <w:rPr>
                <w:rFonts w:eastAsia="Times New Roman"/>
                <w:noProof/>
                <w:szCs w:val="24"/>
              </w:rPr>
              <w:t>T</w:t>
            </w:r>
            <w:r w:rsidR="00397AF1">
              <w:rPr>
                <w:rFonts w:eastAsia="Times New Roman"/>
                <w:noProof/>
                <w:szCs w:val="24"/>
              </w:rPr>
              <w:t>h</w:t>
            </w:r>
            <w:r w:rsidRPr="1BADE5CA">
              <w:rPr>
                <w:rFonts w:eastAsia="Times New Roman"/>
                <w:noProof/>
                <w:szCs w:val="24"/>
              </w:rPr>
              <w:t>e requirement for step 5.1 described in the CID Annex is:</w:t>
            </w:r>
          </w:p>
          <w:p w14:paraId="42B63D41" w14:textId="77777777" w:rsidR="00572F26" w:rsidRDefault="00572F26">
            <w:pPr>
              <w:spacing w:after="0"/>
              <w:rPr>
                <w:rFonts w:eastAsia="Times New Roman"/>
                <w:i/>
                <w:iCs/>
                <w:noProof/>
                <w:szCs w:val="24"/>
              </w:rPr>
            </w:pPr>
            <w:r w:rsidRPr="1BADE5CA">
              <w:rPr>
                <w:rFonts w:eastAsia="Times New Roman"/>
                <w:i/>
                <w:iCs/>
                <w:noProof/>
                <w:szCs w:val="24"/>
              </w:rPr>
              <w:t>‘The National Bank of Ukraine (NBU) publishes the Resilience Assessment of the largest banks in the banking system (in terms of assets) that includes stress testing under the adverse scenario, and the results of an independent Asset Quality Review if conditions allow it to be carried out’</w:t>
            </w:r>
          </w:p>
          <w:p w14:paraId="6458C9E4" w14:textId="77777777" w:rsidR="00572F26" w:rsidRDefault="00572F26">
            <w:pPr>
              <w:spacing w:after="0"/>
              <w:rPr>
                <w:noProof/>
                <w:szCs w:val="24"/>
              </w:rPr>
            </w:pPr>
            <w:r w:rsidRPr="1BADE5CA">
              <w:rPr>
                <w:rFonts w:eastAsia="Times New Roman"/>
                <w:noProof/>
                <w:szCs w:val="24"/>
              </w:rPr>
              <w:t xml:space="preserve">Step 5.1 is the only step in the implementation of reform 1 in chapter 5 (financial markets). </w:t>
            </w:r>
          </w:p>
        </w:tc>
      </w:tr>
      <w:tr w:rsidR="00572F26" w14:paraId="1556A70A"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46CD6A2D" w14:textId="77777777" w:rsidR="00572F26" w:rsidRDefault="00572F26">
            <w:pPr>
              <w:spacing w:after="0"/>
              <w:contextualSpacing/>
              <w:rPr>
                <w:noProof/>
                <w:szCs w:val="24"/>
              </w:rPr>
            </w:pPr>
            <w:r w:rsidRPr="1BADE5CA">
              <w:rPr>
                <w:rFonts w:eastAsia="Times New Roman"/>
                <w:b/>
                <w:bCs/>
                <w:noProof/>
                <w:szCs w:val="24"/>
              </w:rPr>
              <w:t>Evidence provided</w:t>
            </w:r>
          </w:p>
          <w:p w14:paraId="516F176A" w14:textId="77777777" w:rsidR="00572F26" w:rsidRDefault="00572F26">
            <w:pPr>
              <w:spacing w:after="0"/>
              <w:contextualSpacing/>
              <w:rPr>
                <w:rFonts w:eastAsia="Times New Roman"/>
                <w:b/>
                <w:bCs/>
                <w:noProof/>
                <w:szCs w:val="24"/>
              </w:rPr>
            </w:pPr>
          </w:p>
          <w:p w14:paraId="2DE219E5" w14:textId="77777777" w:rsidR="00572F26" w:rsidRPr="00397AF1" w:rsidRDefault="00572F26" w:rsidP="00415BD3">
            <w:pPr>
              <w:pStyle w:val="ListParagraph"/>
              <w:numPr>
                <w:ilvl w:val="0"/>
                <w:numId w:val="9"/>
              </w:numPr>
              <w:spacing w:after="0" w:line="240" w:lineRule="auto"/>
              <w:jc w:val="both"/>
              <w:rPr>
                <w:rFonts w:ascii="Times New Roman" w:eastAsia="Times New Roman" w:hAnsi="Times New Roman" w:cs="Times New Roman"/>
                <w:noProof/>
              </w:rPr>
            </w:pPr>
            <w:r w:rsidRPr="4D5042A1">
              <w:rPr>
                <w:rFonts w:ascii="Times New Roman" w:eastAsia="Times New Roman" w:hAnsi="Times New Roman" w:cs="Times New Roman"/>
                <w:noProof/>
                <w:sz w:val="24"/>
                <w:szCs w:val="24"/>
              </w:rPr>
              <w:t>Summary</w:t>
            </w:r>
            <w:r w:rsidRPr="1BADE5CA">
              <w:rPr>
                <w:rFonts w:ascii="Times New Roman" w:eastAsia="Times New Roman" w:hAnsi="Times New Roman" w:cs="Times New Roman"/>
                <w:noProof/>
                <w:sz w:val="24"/>
                <w:szCs w:val="24"/>
              </w:rPr>
              <w:t xml:space="preserve"> document duly justifying how the step was satisfactorily fulfilled in line with the requirements set out in the CID Annex;</w:t>
            </w:r>
          </w:p>
          <w:p w14:paraId="56083E9B" w14:textId="77777777" w:rsidR="00572F26" w:rsidRPr="00397AF1" w:rsidRDefault="00572F26" w:rsidP="00415BD3">
            <w:pPr>
              <w:pStyle w:val="ListParagraph"/>
              <w:numPr>
                <w:ilvl w:val="0"/>
                <w:numId w:val="9"/>
              </w:numPr>
              <w:spacing w:after="0" w:line="240" w:lineRule="auto"/>
              <w:jc w:val="both"/>
              <w:rPr>
                <w:rFonts w:ascii="Times New Roman" w:eastAsia="Times New Roman" w:hAnsi="Times New Roman" w:cs="Times New Roman"/>
                <w:noProof/>
                <w:sz w:val="24"/>
                <w:szCs w:val="24"/>
              </w:rPr>
            </w:pPr>
            <w:r w:rsidRPr="4D5042A1">
              <w:rPr>
                <w:rFonts w:ascii="Times New Roman" w:eastAsia="Times New Roman" w:hAnsi="Times New Roman" w:cs="Times New Roman"/>
                <w:noProof/>
                <w:sz w:val="24"/>
                <w:szCs w:val="24"/>
              </w:rPr>
              <w:t>Copy</w:t>
            </w:r>
            <w:r w:rsidRPr="1BADE5CA">
              <w:rPr>
                <w:rFonts w:ascii="Times New Roman" w:eastAsia="Times New Roman" w:hAnsi="Times New Roman" w:cs="Times New Roman"/>
                <w:noProof/>
                <w:sz w:val="24"/>
                <w:szCs w:val="24"/>
              </w:rPr>
              <w:t xml:space="preserve"> of the report ‘Resilience Assessment of Ukraine's Banks’, of 29 December 2025.</w:t>
            </w:r>
          </w:p>
        </w:tc>
      </w:tr>
      <w:tr w:rsidR="00572F26" w14:paraId="555E625E"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3852DF3C" w14:textId="77777777" w:rsidR="00572F26" w:rsidRPr="00397AF1" w:rsidRDefault="00572F26">
            <w:pPr>
              <w:spacing w:after="0"/>
              <w:contextualSpacing/>
              <w:rPr>
                <w:rFonts w:eastAsia="Times New Roman"/>
                <w:b/>
                <w:bCs/>
                <w:noProof/>
                <w:szCs w:val="24"/>
              </w:rPr>
            </w:pPr>
            <w:r w:rsidRPr="1BADE5CA">
              <w:rPr>
                <w:rFonts w:eastAsia="Times New Roman"/>
                <w:b/>
                <w:bCs/>
                <w:noProof/>
                <w:szCs w:val="24"/>
              </w:rPr>
              <w:t>Analysis</w:t>
            </w:r>
          </w:p>
          <w:p w14:paraId="5E4AC7E7" w14:textId="77777777" w:rsidR="00572F26" w:rsidRDefault="00572F26">
            <w:pPr>
              <w:spacing w:after="0"/>
              <w:rPr>
                <w:rFonts w:eastAsia="Times New Roman"/>
                <w:noProof/>
                <w:szCs w:val="24"/>
              </w:rPr>
            </w:pPr>
            <w:r w:rsidRPr="1BADE5CA">
              <w:rPr>
                <w:rFonts w:eastAsia="Times New Roman"/>
                <w:noProof/>
                <w:szCs w:val="24"/>
              </w:rPr>
              <w:t>The justification and evidence provided by the Ukrainian authorities cover all constitutive elements of step 5.1.</w:t>
            </w:r>
          </w:p>
          <w:p w14:paraId="75E3D137" w14:textId="77777777" w:rsidR="00572F26" w:rsidRDefault="00572F26">
            <w:pPr>
              <w:spacing w:after="0"/>
              <w:rPr>
                <w:rFonts w:eastAsia="Times New Roman"/>
                <w:noProof/>
                <w:szCs w:val="24"/>
              </w:rPr>
            </w:pPr>
            <w:r w:rsidRPr="1BADE5CA">
              <w:rPr>
                <w:rFonts w:eastAsia="Times New Roman"/>
                <w:noProof/>
                <w:szCs w:val="24"/>
              </w:rPr>
              <w:t>The objective of reform 1 is is to return to the regular assessment process, identify potential vulnerabilities within major banks, and ensure the resilience of the banking system in Ukraine.</w:t>
            </w:r>
          </w:p>
          <w:p w14:paraId="3FDE2530" w14:textId="77777777" w:rsidR="00572F26" w:rsidRDefault="00572F26">
            <w:pPr>
              <w:spacing w:after="0"/>
              <w:rPr>
                <w:rFonts w:eastAsia="Times New Roman"/>
                <w:noProof/>
                <w:szCs w:val="24"/>
              </w:rPr>
            </w:pPr>
            <w:r w:rsidRPr="1BADE5CA">
              <w:rPr>
                <w:rFonts w:eastAsia="Times New Roman"/>
                <w:noProof/>
                <w:szCs w:val="24"/>
              </w:rPr>
              <w:t xml:space="preserve">To this end, the National Bank of Ukraine published the report ‘Resilience Assessment of Ukraine's Banks’ of 29 December 2025. </w:t>
            </w:r>
          </w:p>
          <w:p w14:paraId="4845862B" w14:textId="77777777" w:rsidR="00572F26" w:rsidRDefault="00572F26">
            <w:pPr>
              <w:spacing w:after="0"/>
              <w:rPr>
                <w:rFonts w:eastAsia="Times New Roman"/>
                <w:noProof/>
                <w:szCs w:val="24"/>
                <w:lang w:val="en-IE"/>
              </w:rPr>
            </w:pPr>
            <w:r w:rsidRPr="1BADE5CA">
              <w:rPr>
                <w:rFonts w:eastAsia="Times New Roman"/>
                <w:noProof/>
                <w:szCs w:val="24"/>
                <w:lang w:val="en-IE"/>
              </w:rPr>
              <w:t>The report provides a detailed and system-wide evaluation of banks’ financial soundness, based on both baseline and adverse macroeconomic scenarios. The adverse scenario incorporates severe but plausible shocks, including a deterioration in macroeconomic conditions, exchange rate pressures, and credit risk materialisation, thereby allowing for an assessment of banks’ capital adequacy under stress conditions.</w:t>
            </w:r>
          </w:p>
          <w:p w14:paraId="2E38F065" w14:textId="77777777" w:rsidR="00572F26" w:rsidRDefault="00572F26">
            <w:pPr>
              <w:spacing w:after="0"/>
              <w:rPr>
                <w:rFonts w:eastAsia="Times New Roman"/>
                <w:noProof/>
                <w:szCs w:val="24"/>
                <w:lang w:val="en-IE"/>
              </w:rPr>
            </w:pPr>
            <w:r w:rsidRPr="1BADE5CA">
              <w:rPr>
                <w:rFonts w:eastAsia="Times New Roman"/>
                <w:noProof/>
                <w:szCs w:val="24"/>
                <w:lang w:val="en-IE"/>
              </w:rPr>
              <w:t>Th</w:t>
            </w:r>
            <w:r w:rsidR="00397AF1">
              <w:rPr>
                <w:rFonts w:eastAsia="Times New Roman"/>
                <w:noProof/>
                <w:szCs w:val="24"/>
                <w:lang w:val="en-IE"/>
              </w:rPr>
              <w:t>e</w:t>
            </w:r>
            <w:r w:rsidRPr="1BADE5CA">
              <w:rPr>
                <w:rFonts w:eastAsia="Times New Roman"/>
                <w:noProof/>
                <w:szCs w:val="24"/>
                <w:lang w:val="en-IE"/>
              </w:rPr>
              <w:t xml:space="preserve"> resilience assessment includes bank-by-bank stress testing results, evaluating the impact of the adverse scenario on capital positions, profitability and risk exposure. The methodology applied is consistent, ensuring comparability and robustness of results. The publication discloses aggregate and, where appropriate, individual bank outcomes, thereby enhancing transparency.</w:t>
            </w:r>
          </w:p>
          <w:p w14:paraId="596B2530" w14:textId="77777777" w:rsidR="00572F26" w:rsidRDefault="00572F26">
            <w:pPr>
              <w:spacing w:after="0"/>
              <w:rPr>
                <w:rFonts w:eastAsia="Times New Roman"/>
                <w:noProof/>
                <w:szCs w:val="24"/>
                <w:lang w:val="en-IE"/>
              </w:rPr>
            </w:pPr>
            <w:r w:rsidRPr="1BADE5CA">
              <w:rPr>
                <w:rFonts w:eastAsia="Times New Roman"/>
                <w:noProof/>
                <w:szCs w:val="24"/>
                <w:lang w:val="en-IE"/>
              </w:rPr>
              <w:t xml:space="preserve">Due to Russia’s war of aggression against Ukraine and the associated limitations in conducting on-site inspections, conditions did not permit the execution of an independent Asset Quality Review (AQR). However, the assessment incorporates elements of an AQR, with a particular focus on credit portfolios, non-performing exposures, collateral valuation, and provisioning adequacy. This review is based on supervisory data and targeted diagnostics. </w:t>
            </w:r>
          </w:p>
          <w:p w14:paraId="7E7E7BC0" w14:textId="77777777" w:rsidR="00572F26" w:rsidRPr="00397AF1" w:rsidRDefault="00572F26">
            <w:pPr>
              <w:spacing w:after="0"/>
              <w:rPr>
                <w:rFonts w:eastAsia="Times New Roman"/>
                <w:noProof/>
                <w:szCs w:val="24"/>
                <w:lang w:val="en-IE"/>
              </w:rPr>
            </w:pPr>
            <w:r w:rsidRPr="1BADE5CA">
              <w:rPr>
                <w:rFonts w:eastAsia="Times New Roman"/>
                <w:noProof/>
                <w:szCs w:val="24"/>
                <w:lang w:val="en-IE"/>
              </w:rPr>
              <w:t>Overall, the published report confirms that the National Bank of Ukraine has conducted and disclosed a resilience assessment of the largest banks, including stress testing under an adverse scenario and an asset quality evaluation consistent with the requirements of the step.</w:t>
            </w:r>
          </w:p>
        </w:tc>
      </w:tr>
      <w:tr w:rsidR="00572F26" w14:paraId="4B2ECF70"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20F0A676" w14:textId="77777777" w:rsidR="00572F26" w:rsidRDefault="00572F26">
            <w:pPr>
              <w:spacing w:after="0"/>
              <w:contextualSpacing/>
              <w:rPr>
                <w:rFonts w:eastAsia="Times New Roman"/>
                <w:noProof/>
                <w:szCs w:val="24"/>
              </w:rPr>
            </w:pPr>
            <w:r w:rsidRPr="1BADE5CA">
              <w:rPr>
                <w:rFonts w:eastAsia="Times New Roman"/>
                <w:b/>
                <w:bCs/>
                <w:noProof/>
                <w:szCs w:val="24"/>
              </w:rPr>
              <w:t xml:space="preserve">Commission assessment: </w:t>
            </w:r>
            <w:r w:rsidRPr="1BADE5CA">
              <w:rPr>
                <w:rFonts w:eastAsia="Times New Roman"/>
                <w:noProof/>
                <w:szCs w:val="24"/>
              </w:rPr>
              <w:t>satisfactorily fulfilled</w:t>
            </w:r>
          </w:p>
        </w:tc>
      </w:tr>
    </w:tbl>
    <w:p w14:paraId="5DD8DBF8" w14:textId="77777777" w:rsidR="00572F26" w:rsidRDefault="00572F26" w:rsidP="00572F26">
      <w:pPr>
        <w:keepNext/>
        <w:keepLines/>
        <w:contextualSpacing/>
        <w:outlineLvl w:val="0"/>
        <w:rPr>
          <w:rFonts w:eastAsia="Times New Roman"/>
          <w:b/>
          <w:bCs/>
          <w:noProof/>
          <w:szCs w:val="24"/>
        </w:rPr>
      </w:pPr>
    </w:p>
    <w:p w14:paraId="637BA297" w14:textId="77777777" w:rsidR="00572F26" w:rsidRDefault="00572F26" w:rsidP="00572F26">
      <w:pPr>
        <w:keepNext/>
        <w:keepLines/>
        <w:contextualSpacing/>
        <w:outlineLvl w:val="0"/>
        <w:rPr>
          <w:rFonts w:eastAsia="Times New Roman"/>
          <w:b/>
          <w:bCs/>
          <w:noProof/>
          <w:szCs w:val="24"/>
        </w:rPr>
      </w:pPr>
      <w:r w:rsidRPr="53E747C4">
        <w:rPr>
          <w:rFonts w:eastAsia="Times New Roman"/>
          <w:b/>
          <w:bCs/>
          <w:noProof/>
          <w:szCs w:val="24"/>
        </w:rPr>
        <w:t>Step 7.7</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14:paraId="0022D0AE" w14:textId="77777777">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19197178" w14:textId="77777777" w:rsidR="00572F26" w:rsidRDefault="00572F26">
            <w:pPr>
              <w:spacing w:after="0"/>
              <w:contextualSpacing/>
              <w:rPr>
                <w:noProof/>
                <w:szCs w:val="24"/>
              </w:rPr>
            </w:pPr>
            <w:r w:rsidRPr="53E747C4">
              <w:rPr>
                <w:rFonts w:eastAsia="Times New Roman"/>
                <w:b/>
                <w:bCs/>
                <w:noProof/>
                <w:szCs w:val="24"/>
              </w:rPr>
              <w:t xml:space="preserve">Name of the step: </w:t>
            </w:r>
            <w:r w:rsidRPr="00B84E46">
              <w:rPr>
                <w:rFonts w:eastAsia="Times New Roman"/>
                <w:noProof/>
                <w:szCs w:val="24"/>
              </w:rPr>
              <w:t>Adoption of the Population Employment Strategy</w:t>
            </w:r>
          </w:p>
        </w:tc>
      </w:tr>
      <w:tr w:rsidR="00572F26" w14:paraId="370540F1" w14:textId="77777777">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52AC4CA5" w14:textId="77777777" w:rsidR="00572F26" w:rsidRDefault="00572F26">
            <w:pPr>
              <w:spacing w:after="0"/>
              <w:contextualSpacing/>
              <w:rPr>
                <w:noProof/>
                <w:szCs w:val="24"/>
              </w:rPr>
            </w:pPr>
            <w:r w:rsidRPr="53E747C4">
              <w:rPr>
                <w:rFonts w:eastAsia="Times New Roman"/>
                <w:b/>
                <w:bCs/>
                <w:noProof/>
                <w:szCs w:val="24"/>
              </w:rPr>
              <w:t>Related reform/investment</w:t>
            </w:r>
            <w:r w:rsidRPr="53E747C4">
              <w:rPr>
                <w:b/>
                <w:bCs/>
                <w:noProof/>
                <w:szCs w:val="24"/>
              </w:rPr>
              <w:t>:</w:t>
            </w:r>
            <w:r w:rsidRPr="53E747C4">
              <w:rPr>
                <w:rFonts w:eastAsia="Times New Roman"/>
                <w:noProof/>
                <w:szCs w:val="24"/>
              </w:rPr>
              <w:t xml:space="preserve"> Reform 6. Improved functioning of the labour market</w:t>
            </w:r>
          </w:p>
        </w:tc>
      </w:tr>
      <w:tr w:rsidR="00572F26" w14:paraId="7C7B9D76"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5F992E19" w14:textId="77777777" w:rsidR="00572F26" w:rsidRPr="00397AF1" w:rsidRDefault="00572F26">
            <w:pPr>
              <w:spacing w:after="0"/>
              <w:contextualSpacing/>
              <w:rPr>
                <w:noProof/>
                <w:szCs w:val="24"/>
              </w:rPr>
            </w:pPr>
            <w:r w:rsidRPr="53E747C4">
              <w:rPr>
                <w:rFonts w:eastAsia="Times New Roman"/>
                <w:b/>
                <w:bCs/>
                <w:noProof/>
                <w:szCs w:val="24"/>
              </w:rPr>
              <w:t>Context</w:t>
            </w:r>
          </w:p>
          <w:p w14:paraId="128A590A" w14:textId="77777777" w:rsidR="00572F26" w:rsidRDefault="00572F26">
            <w:pPr>
              <w:spacing w:after="0"/>
              <w:rPr>
                <w:rFonts w:eastAsia="Times New Roman"/>
                <w:noProof/>
                <w:color w:val="000000" w:themeColor="text1"/>
                <w:szCs w:val="24"/>
              </w:rPr>
            </w:pPr>
            <w:r w:rsidRPr="53E747C4">
              <w:rPr>
                <w:rFonts w:eastAsia="Times New Roman"/>
                <w:noProof/>
                <w:color w:val="000000" w:themeColor="text1"/>
                <w:szCs w:val="24"/>
              </w:rPr>
              <w:t>The requirement for step 7.7 described in the CID Annex is:</w:t>
            </w:r>
          </w:p>
          <w:p w14:paraId="608693F2" w14:textId="77777777" w:rsidR="00572F26" w:rsidRDefault="00572F26">
            <w:pPr>
              <w:spacing w:after="0"/>
              <w:rPr>
                <w:i/>
                <w:noProof/>
                <w:szCs w:val="24"/>
                <w:lang w:val="en-IE"/>
              </w:rPr>
            </w:pPr>
            <w:r w:rsidRPr="53E747C4">
              <w:rPr>
                <w:rFonts w:eastAsia="Times New Roman"/>
                <w:i/>
                <w:iCs/>
                <w:noProof/>
                <w:szCs w:val="24"/>
              </w:rPr>
              <w:t>‘</w:t>
            </w:r>
            <w:r w:rsidRPr="53E747C4">
              <w:rPr>
                <w:i/>
                <w:iCs/>
                <w:noProof/>
                <w:szCs w:val="24"/>
                <w:lang w:val="en-IE"/>
              </w:rPr>
              <w:t>Adoption of the Order of the Cabinet of Ministers of Ukraine on approving the Population Employment Strategy. The strategy focuses on these main areas</w:t>
            </w:r>
            <w:r w:rsidRPr="36EF99B8">
              <w:rPr>
                <w:i/>
                <w:iCs/>
                <w:noProof/>
                <w:szCs w:val="24"/>
                <w:lang w:val="en-IE"/>
              </w:rPr>
              <w:t>:</w:t>
            </w:r>
          </w:p>
          <w:p w14:paraId="25E6976A" w14:textId="77777777" w:rsidR="00572F26"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17626E4F">
              <w:rPr>
                <w:rFonts w:ascii="Times New Roman" w:eastAsia="Times New Roman" w:hAnsi="Times New Roman" w:cs="Times New Roman"/>
                <w:i/>
                <w:noProof/>
                <w:sz w:val="24"/>
                <w:szCs w:val="24"/>
              </w:rPr>
              <w:t>creation of favourable conditions for employment, including through entrepreneurship and with a particular focus on women;</w:t>
            </w:r>
          </w:p>
          <w:p w14:paraId="1A4B7196" w14:textId="77777777" w:rsidR="00572F26"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242269A">
              <w:rPr>
                <w:rFonts w:ascii="Times New Roman" w:eastAsia="Times New Roman" w:hAnsi="Times New Roman" w:cs="Times New Roman"/>
                <w:i/>
                <w:noProof/>
                <w:sz w:val="24"/>
                <w:szCs w:val="24"/>
              </w:rPr>
              <w:t>simplification of access to the labour market;</w:t>
            </w:r>
          </w:p>
          <w:p w14:paraId="5B51442F" w14:textId="77777777" w:rsidR="00572F26"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242269A">
              <w:rPr>
                <w:rFonts w:ascii="Times New Roman" w:eastAsia="Times New Roman" w:hAnsi="Times New Roman" w:cs="Times New Roman"/>
                <w:i/>
                <w:noProof/>
                <w:sz w:val="24"/>
                <w:szCs w:val="24"/>
              </w:rPr>
              <w:t>retraining and re-qualification;</w:t>
            </w:r>
          </w:p>
          <w:p w14:paraId="57B19DDB" w14:textId="77777777" w:rsidR="00572F26"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242269A">
              <w:rPr>
                <w:rFonts w:ascii="Times New Roman" w:eastAsia="Times New Roman" w:hAnsi="Times New Roman" w:cs="Times New Roman"/>
                <w:i/>
                <w:noProof/>
                <w:sz w:val="24"/>
                <w:szCs w:val="24"/>
              </w:rPr>
              <w:t>reform the state employment service;</w:t>
            </w:r>
          </w:p>
          <w:p w14:paraId="5401D225" w14:textId="77777777" w:rsidR="00572F26"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242269A">
              <w:rPr>
                <w:rFonts w:ascii="Times New Roman" w:eastAsia="Times New Roman" w:hAnsi="Times New Roman" w:cs="Times New Roman"/>
                <w:i/>
                <w:noProof/>
                <w:sz w:val="24"/>
                <w:szCs w:val="24"/>
              </w:rPr>
              <w:t>reform the labour market forecasting;</w:t>
            </w:r>
          </w:p>
          <w:p w14:paraId="64E7AB62" w14:textId="77777777" w:rsidR="00572F26" w:rsidRPr="00397AF1"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242269A">
              <w:rPr>
                <w:rFonts w:ascii="Times New Roman" w:eastAsia="Times New Roman" w:hAnsi="Times New Roman" w:cs="Times New Roman"/>
                <w:i/>
                <w:noProof/>
                <w:sz w:val="24"/>
                <w:szCs w:val="24"/>
              </w:rPr>
              <w:t>incentives to attract foreign talent to the Ukrainian labour market: foreign entrepreneurs, highly skilled and working personnel and students.</w:t>
            </w:r>
            <w:r w:rsidRPr="53E747C4">
              <w:rPr>
                <w:rFonts w:ascii="Times New Roman" w:eastAsia="Times New Roman" w:hAnsi="Times New Roman" w:cs="Times New Roman"/>
                <w:i/>
                <w:iCs/>
                <w:noProof/>
                <w:sz w:val="24"/>
                <w:szCs w:val="24"/>
              </w:rPr>
              <w:t>’</w:t>
            </w:r>
          </w:p>
          <w:p w14:paraId="26A6B58E" w14:textId="77777777" w:rsidR="00572F26" w:rsidRDefault="00572F26">
            <w:pPr>
              <w:spacing w:after="0"/>
              <w:rPr>
                <w:rFonts w:eastAsia="Times New Roman"/>
                <w:noProof/>
                <w:color w:val="000000" w:themeColor="text1"/>
                <w:szCs w:val="24"/>
              </w:rPr>
            </w:pPr>
            <w:r w:rsidRPr="53E747C4">
              <w:rPr>
                <w:rFonts w:eastAsia="Times New Roman"/>
                <w:noProof/>
                <w:color w:val="000000" w:themeColor="text1"/>
                <w:szCs w:val="24"/>
              </w:rPr>
              <w:t>Step 7.7 is the second step in the implementation of Reform 6 of Chapter 7 (Human Capital) concerning the adoption of the Population Employment Strategy. It was preceded by Step 7.6 (adoption of the Demographic Development Strategy for the period up to 2040) which was positively assessed in Q3 2024.</w:t>
            </w:r>
          </w:p>
          <w:p w14:paraId="648FD217" w14:textId="77777777" w:rsidR="00B437D9" w:rsidRDefault="00B437D9">
            <w:pPr>
              <w:spacing w:after="0"/>
              <w:rPr>
                <w:rFonts w:eastAsia="Times New Roman"/>
                <w:noProof/>
                <w:szCs w:val="24"/>
              </w:rPr>
            </w:pPr>
          </w:p>
        </w:tc>
      </w:tr>
      <w:tr w:rsidR="00572F26" w14:paraId="7A283C69"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2D54A14B" w14:textId="77777777" w:rsidR="00572F26" w:rsidRDefault="00572F26">
            <w:pPr>
              <w:spacing w:after="0"/>
              <w:contextualSpacing/>
              <w:rPr>
                <w:noProof/>
                <w:szCs w:val="24"/>
              </w:rPr>
            </w:pPr>
            <w:r w:rsidRPr="53E747C4">
              <w:rPr>
                <w:rFonts w:eastAsia="Times New Roman"/>
                <w:b/>
                <w:bCs/>
                <w:noProof/>
                <w:szCs w:val="24"/>
              </w:rPr>
              <w:t>Evidence provided</w:t>
            </w:r>
          </w:p>
          <w:p w14:paraId="22BC839A" w14:textId="77777777" w:rsidR="00572F26" w:rsidRDefault="00572F26">
            <w:pPr>
              <w:spacing w:after="0"/>
              <w:contextualSpacing/>
              <w:rPr>
                <w:rFonts w:eastAsia="Times New Roman"/>
                <w:b/>
                <w:bCs/>
                <w:noProof/>
                <w:szCs w:val="24"/>
              </w:rPr>
            </w:pPr>
          </w:p>
          <w:p w14:paraId="35117E1E" w14:textId="77777777" w:rsidR="00572F26" w:rsidRPr="00397AF1" w:rsidRDefault="00572F26" w:rsidP="00415BD3">
            <w:pPr>
              <w:pStyle w:val="ListParagraph"/>
              <w:numPr>
                <w:ilvl w:val="0"/>
                <w:numId w:val="13"/>
              </w:numPr>
              <w:spacing w:after="0" w:line="240" w:lineRule="auto"/>
              <w:jc w:val="both"/>
              <w:rPr>
                <w:rFonts w:ascii="Times New Roman" w:eastAsia="Times New Roman" w:hAnsi="Times New Roman" w:cs="Times New Roman"/>
                <w:noProof/>
                <w:sz w:val="24"/>
                <w:szCs w:val="24"/>
                <w:lang w:val="en-GB"/>
              </w:rPr>
            </w:pPr>
            <w:r w:rsidRPr="0B8FB8D9">
              <w:rPr>
                <w:rFonts w:ascii="Times New Roman" w:eastAsia="Times New Roman" w:hAnsi="Times New Roman" w:cs="Times New Roman"/>
                <w:noProof/>
                <w:sz w:val="24"/>
                <w:szCs w:val="24"/>
                <w:lang w:val="en-GB"/>
              </w:rPr>
              <w:t>Summary</w:t>
            </w:r>
            <w:r w:rsidRPr="53E747C4">
              <w:rPr>
                <w:rFonts w:ascii="Times New Roman" w:eastAsia="Times New Roman" w:hAnsi="Times New Roman" w:cs="Times New Roman"/>
                <w:noProof/>
                <w:sz w:val="24"/>
                <w:szCs w:val="24"/>
                <w:lang w:val="en-GB"/>
              </w:rPr>
              <w:t xml:space="preserve"> document duly justifying how the step was satisfactorily fulfilled in line with the requirements set out in the CID Annex;</w:t>
            </w:r>
          </w:p>
          <w:p w14:paraId="7B201033" w14:textId="77777777" w:rsidR="00572F26" w:rsidRPr="00B437D9" w:rsidRDefault="00572F26" w:rsidP="00415BD3">
            <w:pPr>
              <w:pStyle w:val="ListParagraph"/>
              <w:numPr>
                <w:ilvl w:val="0"/>
                <w:numId w:val="13"/>
              </w:numPr>
              <w:spacing w:after="0" w:line="240" w:lineRule="auto"/>
              <w:jc w:val="both"/>
              <w:rPr>
                <w:rStyle w:val="Hyperlink"/>
                <w:rFonts w:ascii="Times New Roman" w:hAnsi="Times New Roman" w:cs="Times New Roman"/>
                <w:noProof/>
                <w:color w:val="auto"/>
                <w:sz w:val="24"/>
                <w:szCs w:val="24"/>
                <w:u w:val="none"/>
                <w:lang w:val="en-GB"/>
              </w:rPr>
            </w:pPr>
            <w:r w:rsidRPr="00B437D9">
              <w:rPr>
                <w:rFonts w:ascii="Times New Roman" w:hAnsi="Times New Roman" w:cs="Times New Roman"/>
                <w:noProof/>
                <w:sz w:val="24"/>
                <w:szCs w:val="24"/>
                <w:lang w:val="en-GB"/>
              </w:rPr>
              <w:t>Copy of the Order No. 92-r of the Cabinet of Ministers ‘On the approval of the Population Employment Strategy of Ukraine for the period up to 2030 and the approval of the operational action plan for its implementation in 2026-2028' dated 7 January 2026;</w:t>
            </w:r>
          </w:p>
          <w:p w14:paraId="181A636D" w14:textId="77777777" w:rsidR="00572F26" w:rsidRPr="00B437D9" w:rsidRDefault="00572F26" w:rsidP="00415BD3">
            <w:pPr>
              <w:pStyle w:val="ListParagraph"/>
              <w:numPr>
                <w:ilvl w:val="0"/>
                <w:numId w:val="13"/>
              </w:numPr>
              <w:spacing w:after="0" w:line="240" w:lineRule="auto"/>
              <w:jc w:val="both"/>
              <w:rPr>
                <w:rFonts w:ascii="Times New Roman" w:hAnsi="Times New Roman" w:cs="Times New Roman"/>
                <w:noProof/>
                <w:sz w:val="24"/>
                <w:szCs w:val="24"/>
                <w:lang w:val="en-GB"/>
              </w:rPr>
            </w:pPr>
            <w:r w:rsidRPr="00B437D9">
              <w:rPr>
                <w:rFonts w:ascii="Times New Roman" w:hAnsi="Times New Roman" w:cs="Times New Roman"/>
                <w:noProof/>
                <w:sz w:val="24"/>
                <w:szCs w:val="24"/>
                <w:lang w:val="en-GB"/>
              </w:rPr>
              <w:t>Copy of the ‘Population Employment Strategy of Ukraine for the period up to 2030’ as an attachment to the Order 92-r dated 7 January 2026;</w:t>
            </w:r>
          </w:p>
          <w:p w14:paraId="4764F97B" w14:textId="77777777" w:rsidR="00572F26" w:rsidRPr="00B437D9" w:rsidRDefault="00572F26" w:rsidP="00415BD3">
            <w:pPr>
              <w:pStyle w:val="ListParagraph"/>
              <w:numPr>
                <w:ilvl w:val="0"/>
                <w:numId w:val="13"/>
              </w:numPr>
              <w:spacing w:after="0" w:line="240" w:lineRule="auto"/>
              <w:jc w:val="both"/>
              <w:rPr>
                <w:rFonts w:ascii="Times New Roman" w:hAnsi="Times New Roman" w:cs="Times New Roman"/>
                <w:noProof/>
                <w:sz w:val="24"/>
                <w:szCs w:val="24"/>
                <w:lang w:val="en-GB"/>
              </w:rPr>
            </w:pPr>
            <w:r w:rsidRPr="00B437D9">
              <w:rPr>
                <w:rFonts w:ascii="Times New Roman" w:hAnsi="Times New Roman" w:cs="Times New Roman"/>
                <w:noProof/>
                <w:sz w:val="24"/>
                <w:szCs w:val="24"/>
                <w:lang w:val="en-GB"/>
              </w:rPr>
              <w:t>Copy of the publication of the strategy in the Official Gazette No. 40 dated 18 February 2026.</w:t>
            </w:r>
          </w:p>
          <w:p w14:paraId="07C3B5F5" w14:textId="77777777" w:rsidR="00572F26" w:rsidRDefault="00572F26">
            <w:pPr>
              <w:spacing w:after="0"/>
              <w:rPr>
                <w:rStyle w:val="Hyperlink"/>
                <w:noProof/>
                <w:szCs w:val="24"/>
              </w:rPr>
            </w:pPr>
          </w:p>
        </w:tc>
      </w:tr>
      <w:tr w:rsidR="00572F26" w14:paraId="2E34DB7C" w14:textId="77777777">
        <w:trPr>
          <w:trHeight w:val="1682"/>
        </w:trPr>
        <w:tc>
          <w:tcPr>
            <w:tcW w:w="9004" w:type="dxa"/>
            <w:tcBorders>
              <w:top w:val="single" w:sz="8" w:space="0" w:color="auto"/>
              <w:left w:val="single" w:sz="8" w:space="0" w:color="auto"/>
              <w:bottom w:val="single" w:sz="8" w:space="0" w:color="auto"/>
              <w:right w:val="single" w:sz="8" w:space="0" w:color="auto"/>
            </w:tcBorders>
          </w:tcPr>
          <w:p w14:paraId="74A28220" w14:textId="77777777" w:rsidR="00572F26" w:rsidRDefault="00572F26">
            <w:pPr>
              <w:spacing w:after="0"/>
              <w:rPr>
                <w:rFonts w:eastAsia="Times New Roman"/>
                <w:noProof/>
                <w:szCs w:val="24"/>
                <w:lang w:eastAsia="en-IE"/>
              </w:rPr>
            </w:pPr>
            <w:r w:rsidRPr="53E747C4">
              <w:rPr>
                <w:rFonts w:eastAsia="Times New Roman"/>
                <w:b/>
                <w:bCs/>
                <w:noProof/>
                <w:szCs w:val="24"/>
                <w:lang w:eastAsia="en-IE"/>
              </w:rPr>
              <w:t>Analysis</w:t>
            </w:r>
          </w:p>
          <w:p w14:paraId="1966FABE" w14:textId="77777777" w:rsidR="00572F26" w:rsidRDefault="00572F26">
            <w:pPr>
              <w:rPr>
                <w:rFonts w:eastAsia="Times New Roman"/>
                <w:noProof/>
                <w:szCs w:val="24"/>
              </w:rPr>
            </w:pPr>
            <w:r w:rsidRPr="53E747C4">
              <w:rPr>
                <w:rFonts w:eastAsia="Times New Roman"/>
                <w:noProof/>
                <w:szCs w:val="24"/>
              </w:rPr>
              <w:t>The justification and substantive evidence provided by the Ukrainian authorities cover all constitutive elements of step 7.7.</w:t>
            </w:r>
          </w:p>
          <w:p w14:paraId="1EADFAE8" w14:textId="77777777" w:rsidR="00572F26" w:rsidRDefault="00572F26">
            <w:pPr>
              <w:spacing w:before="240" w:after="0"/>
              <w:rPr>
                <w:rFonts w:eastAsia="Times New Roman"/>
                <w:noProof/>
                <w:szCs w:val="24"/>
              </w:rPr>
            </w:pPr>
            <w:r w:rsidRPr="53E747C4">
              <w:rPr>
                <w:rFonts w:eastAsia="Times New Roman"/>
                <w:noProof/>
                <w:szCs w:val="24"/>
                <w:lang w:val="en-IE"/>
              </w:rPr>
              <w:t>The</w:t>
            </w:r>
            <w:r>
              <w:rPr>
                <w:rFonts w:eastAsia="Times New Roman"/>
                <w:noProof/>
                <w:szCs w:val="24"/>
                <w:lang w:val="en-IE"/>
              </w:rPr>
              <w:t xml:space="preserve"> </w:t>
            </w:r>
            <w:r w:rsidRPr="53E747C4">
              <w:rPr>
                <w:rFonts w:eastAsia="Times New Roman"/>
                <w:noProof/>
                <w:szCs w:val="24"/>
                <w:lang w:val="en-IE"/>
              </w:rPr>
              <w:t>objective</w:t>
            </w:r>
            <w:r>
              <w:rPr>
                <w:rFonts w:eastAsia="Times New Roman"/>
                <w:noProof/>
                <w:szCs w:val="24"/>
                <w:lang w:val="en-IE"/>
              </w:rPr>
              <w:t xml:space="preserve"> </w:t>
            </w:r>
            <w:r w:rsidRPr="53E747C4">
              <w:rPr>
                <w:rFonts w:eastAsia="Times New Roman"/>
                <w:noProof/>
                <w:szCs w:val="24"/>
                <w:lang w:val="en-IE"/>
              </w:rPr>
              <w:t>of Reform 6 of Chapter 7 (human capital) is to contribute to the functioning of the labour market. To this end, the Cabinet of Ministers of Ukraine adopted</w:t>
            </w:r>
            <w:r>
              <w:rPr>
                <w:rFonts w:eastAsia="Times New Roman"/>
                <w:noProof/>
                <w:szCs w:val="24"/>
                <w:lang w:val="en-IE"/>
              </w:rPr>
              <w:t xml:space="preserve"> </w:t>
            </w:r>
            <w:r w:rsidRPr="53E747C4">
              <w:rPr>
                <w:rFonts w:eastAsia="Times New Roman"/>
                <w:noProof/>
                <w:szCs w:val="24"/>
                <w:lang w:val="en-IE"/>
              </w:rPr>
              <w:t>Order No. 92-r from 7 January 2026 ‘</w:t>
            </w:r>
            <w:r w:rsidRPr="53E747C4">
              <w:rPr>
                <w:rFonts w:eastAsia="Times New Roman"/>
                <w:i/>
                <w:iCs/>
                <w:noProof/>
                <w:szCs w:val="24"/>
                <w:lang w:val="en-IE"/>
              </w:rPr>
              <w:t>On the approval of the Population Employment Strategy of Ukraine for the period up to 2030 and the approval of the operational action plan for its implementation in 2026-2028'</w:t>
            </w:r>
            <w:r w:rsidRPr="53E747C4">
              <w:rPr>
                <w:rFonts w:eastAsia="Times New Roman"/>
                <w:noProof/>
                <w:szCs w:val="24"/>
                <w:lang w:val="en-IE"/>
              </w:rPr>
              <w:t> (hereinafter the 'strategy’). The strategy is attached to the approved Order No. 92-r and is accompanied by the operational plan for 2026-2028.</w:t>
            </w:r>
            <w:r w:rsidRPr="53E747C4">
              <w:rPr>
                <w:rFonts w:eastAsia="Times New Roman"/>
                <w:noProof/>
                <w:szCs w:val="24"/>
              </w:rPr>
              <w:t> </w:t>
            </w:r>
          </w:p>
          <w:p w14:paraId="137F4C62" w14:textId="77777777" w:rsidR="00572F26" w:rsidRDefault="00572F26">
            <w:pPr>
              <w:spacing w:before="240" w:after="0"/>
              <w:rPr>
                <w:rFonts w:eastAsia="Times New Roman"/>
                <w:noProof/>
                <w:szCs w:val="24"/>
              </w:rPr>
            </w:pPr>
            <w:r w:rsidRPr="53E747C4">
              <w:rPr>
                <w:rFonts w:eastAsia="Times New Roman"/>
                <w:noProof/>
                <w:szCs w:val="24"/>
              </w:rPr>
              <w:t>T</w:t>
            </w:r>
            <w:r w:rsidRPr="53E747C4">
              <w:rPr>
                <w:rFonts w:eastAsia="Times New Roman"/>
                <w:noProof/>
                <w:szCs w:val="24"/>
                <w:lang w:val="ru-RU"/>
              </w:rPr>
              <w:t xml:space="preserve">he strategy aims to </w:t>
            </w:r>
            <w:r w:rsidRPr="53E747C4">
              <w:rPr>
                <w:rFonts w:eastAsia="Times New Roman"/>
                <w:noProof/>
                <w:szCs w:val="24"/>
                <w:lang w:val="en-IE"/>
              </w:rPr>
              <w:t>simplify</w:t>
            </w:r>
            <w:r w:rsidRPr="53E747C4">
              <w:rPr>
                <w:rFonts w:eastAsia="Times New Roman"/>
                <w:noProof/>
                <w:szCs w:val="24"/>
                <w:lang w:val="ru-RU"/>
              </w:rPr>
              <w:t xml:space="preserve"> access to the labour market while reskilling and upskilling key segments of the population. To achieve this, it introduces an integrated reform package designed to: minimise information gaps between jobseekers and employers; expedite job matching; </w:t>
            </w:r>
            <w:r w:rsidRPr="53E747C4">
              <w:rPr>
                <w:rFonts w:eastAsia="Times New Roman"/>
                <w:noProof/>
                <w:szCs w:val="24"/>
                <w:lang w:val="en-IE"/>
              </w:rPr>
              <w:t xml:space="preserve">and </w:t>
            </w:r>
            <w:r w:rsidRPr="53E747C4">
              <w:rPr>
                <w:rFonts w:eastAsia="Times New Roman"/>
                <w:noProof/>
                <w:szCs w:val="24"/>
                <w:lang w:val="ru-RU"/>
              </w:rPr>
              <w:t>make employment pathways clearer, faster, and more inclusive. A central component of this approach is the rollout of Obrii, a Unified Information and Analytical System serving as a single digital gateway for citizens and businesses. This platform will consolidate job vacancies and CVs, enable competency-based matching and provide e-recruitment services.</w:t>
            </w:r>
            <w:r w:rsidRPr="53E747C4">
              <w:rPr>
                <w:rFonts w:eastAsia="Times New Roman"/>
                <w:noProof/>
                <w:szCs w:val="24"/>
              </w:rPr>
              <w:t> </w:t>
            </w:r>
          </w:p>
          <w:p w14:paraId="15A204A0" w14:textId="77777777" w:rsidR="00572F26" w:rsidRDefault="00572F26">
            <w:pPr>
              <w:spacing w:before="240" w:after="0"/>
              <w:rPr>
                <w:rFonts w:eastAsia="Times New Roman"/>
                <w:noProof/>
                <w:szCs w:val="24"/>
              </w:rPr>
            </w:pPr>
            <w:r w:rsidRPr="53E747C4">
              <w:rPr>
                <w:rFonts w:eastAsia="Times New Roman"/>
                <w:noProof/>
                <w:szCs w:val="24"/>
              </w:rPr>
              <w:t>Additionally, t</w:t>
            </w:r>
            <w:r w:rsidRPr="53E747C4">
              <w:rPr>
                <w:rFonts w:eastAsia="Times New Roman"/>
                <w:noProof/>
                <w:szCs w:val="24"/>
                <w:lang w:val="ru-RU"/>
              </w:rPr>
              <w:t>he strategy seeks to promote entrepreneurship as a key route to employment, with a particular focus on supporting women in business. Both the overarching strategy and its operational plan aim to bolster women’s entrepreneurship through measures such as: reducing administrative and regulatory hurdles for starting and running a business, particularly for women-led enterprises; expanding financial support and access to capital to foster the growth of small and medium-sized enterprises (SMEs); evaluating the impact of government policies on women’s entrepreneurship and providing recommendations to enhance targeted support and dismantle systemic barriers.</w:t>
            </w:r>
            <w:r w:rsidRPr="53E747C4">
              <w:rPr>
                <w:rFonts w:eastAsia="Times New Roman"/>
                <w:noProof/>
                <w:szCs w:val="24"/>
              </w:rPr>
              <w:t> </w:t>
            </w:r>
          </w:p>
          <w:p w14:paraId="03982A5F" w14:textId="77777777" w:rsidR="00572F26" w:rsidRDefault="00572F26">
            <w:pPr>
              <w:spacing w:before="240" w:after="0"/>
              <w:rPr>
                <w:rFonts w:eastAsia="Times New Roman"/>
                <w:noProof/>
                <w:szCs w:val="24"/>
              </w:rPr>
            </w:pPr>
            <w:r w:rsidRPr="53E747C4">
              <w:rPr>
                <w:rFonts w:eastAsia="Times New Roman"/>
                <w:noProof/>
                <w:szCs w:val="24"/>
                <w:lang w:val="ru-RU"/>
              </w:rPr>
              <w:t>The strategy also includes the development of a dedicated Roadmap for the State Employment Service (2026–2030), outlining a phased approach to institutional reforms and service modernisation. Key initiatives include: adopting a competency-based framework for human resource management across employment agencies to enhance performance tracking and ensure teams meet service effectiveness targets; updating training programmes to systematically upskill managers and staff in line with evolving labour market needs; strengthening cross-agency collaboration, led by the State Employment Centre, to improve coordination with other government bodies and frontline professionals.</w:t>
            </w:r>
            <w:r w:rsidRPr="53E747C4">
              <w:rPr>
                <w:rFonts w:eastAsia="Times New Roman"/>
                <w:noProof/>
                <w:szCs w:val="24"/>
              </w:rPr>
              <w:t> </w:t>
            </w:r>
          </w:p>
          <w:p w14:paraId="7F9E337C" w14:textId="77777777" w:rsidR="00572F26" w:rsidRDefault="00572F26">
            <w:pPr>
              <w:spacing w:before="240" w:after="0"/>
              <w:rPr>
                <w:rFonts w:eastAsia="Times New Roman"/>
                <w:noProof/>
                <w:szCs w:val="24"/>
              </w:rPr>
            </w:pPr>
            <w:r w:rsidRPr="53E747C4">
              <w:rPr>
                <w:rFonts w:eastAsia="Times New Roman"/>
                <w:noProof/>
                <w:szCs w:val="24"/>
                <w:lang w:val="ru-RU"/>
              </w:rPr>
              <w:t>To future-proof the labour market, the strategy proposes reforms in labour demand forecasting and attracting international talent, including foreign entrepreneurs, skilled workers, and students. This involves: establishing a robust system for analysing and forecasting labour demand, using standardised data collection, analytics, and indicators – broken down by age, gender, and locality; introducing an economic forecasting model with a 5-10 year outlook, accounting for macroeconomic trends, demographic shifts, and sectoral changes.</w:t>
            </w:r>
            <w:r w:rsidRPr="53E747C4">
              <w:rPr>
                <w:rFonts w:eastAsia="Times New Roman"/>
                <w:noProof/>
                <w:szCs w:val="24"/>
              </w:rPr>
              <w:t> </w:t>
            </w:r>
            <w:r w:rsidRPr="53E747C4">
              <w:rPr>
                <w:rFonts w:eastAsia="Times New Roman"/>
                <w:noProof/>
                <w:szCs w:val="24"/>
                <w:lang w:val="ru-RU"/>
              </w:rPr>
              <w:t> </w:t>
            </w:r>
            <w:r w:rsidRPr="53E747C4">
              <w:rPr>
                <w:rFonts w:eastAsia="Times New Roman"/>
                <w:noProof/>
                <w:szCs w:val="24"/>
              </w:rPr>
              <w:t> </w:t>
            </w:r>
          </w:p>
          <w:p w14:paraId="732A05FE" w14:textId="77777777" w:rsidR="00572F26" w:rsidRPr="00397AF1" w:rsidRDefault="00572F26">
            <w:pPr>
              <w:spacing w:before="240" w:after="0"/>
              <w:rPr>
                <w:rFonts w:eastAsia="Times New Roman"/>
                <w:noProof/>
                <w:szCs w:val="24"/>
                <w:lang w:val="en-US"/>
              </w:rPr>
            </w:pPr>
            <w:r w:rsidRPr="53E747C4">
              <w:rPr>
                <w:rFonts w:eastAsia="Times New Roman"/>
                <w:noProof/>
                <w:szCs w:val="24"/>
                <w:lang w:val="en-US"/>
              </w:rPr>
              <w:t>Finally, the strategy will deploy a mix of promotional, regulatory, and digital tools, including: targeted awareness campaigns; international promotion of Ukrainian education and research to draw foreign students and academics; analytical studies and a roadmap on managed labour migration, alongside regular reviews of the list of professions and qualifications eligible for immigration – including pathways to permanent residency.</w:t>
            </w:r>
          </w:p>
        </w:tc>
      </w:tr>
      <w:tr w:rsidR="00572F26" w14:paraId="4DD87048"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3CD4E16A" w14:textId="77777777" w:rsidR="00572F26" w:rsidRDefault="00572F26">
            <w:pPr>
              <w:spacing w:after="0"/>
              <w:contextualSpacing/>
              <w:rPr>
                <w:rFonts w:eastAsia="Times New Roman"/>
                <w:noProof/>
                <w:szCs w:val="24"/>
              </w:rPr>
            </w:pPr>
            <w:r w:rsidRPr="53E747C4">
              <w:rPr>
                <w:rFonts w:eastAsia="Times New Roman"/>
                <w:b/>
                <w:bCs/>
                <w:noProof/>
                <w:szCs w:val="24"/>
              </w:rPr>
              <w:t xml:space="preserve">Commission assessment: </w:t>
            </w:r>
            <w:r w:rsidRPr="53E747C4">
              <w:rPr>
                <w:rFonts w:eastAsia="Times New Roman"/>
                <w:noProof/>
                <w:szCs w:val="24"/>
              </w:rPr>
              <w:t>satisfactorily fulfilled</w:t>
            </w:r>
          </w:p>
        </w:tc>
      </w:tr>
    </w:tbl>
    <w:p w14:paraId="03584CA8" w14:textId="77777777" w:rsidR="00572F26" w:rsidRDefault="00572F26" w:rsidP="00572F26">
      <w:pPr>
        <w:keepNext/>
        <w:keepLines/>
        <w:contextualSpacing/>
        <w:outlineLvl w:val="0"/>
        <w:rPr>
          <w:rFonts w:eastAsia="Times New Roman"/>
          <w:b/>
          <w:bCs/>
          <w:noProof/>
          <w:szCs w:val="24"/>
        </w:rPr>
      </w:pPr>
    </w:p>
    <w:p w14:paraId="6D817BFB" w14:textId="77777777" w:rsidR="00572F26" w:rsidRDefault="00572F26" w:rsidP="00572F26">
      <w:pPr>
        <w:keepNext/>
        <w:keepLines/>
        <w:contextualSpacing/>
        <w:outlineLvl w:val="0"/>
        <w:rPr>
          <w:rFonts w:eastAsia="Times New Roman"/>
          <w:b/>
          <w:bCs/>
          <w:noProof/>
          <w:szCs w:val="24"/>
        </w:rPr>
      </w:pPr>
      <w:r w:rsidRPr="53E747C4">
        <w:rPr>
          <w:rFonts w:eastAsia="Times New Roman"/>
          <w:b/>
          <w:bCs/>
          <w:noProof/>
          <w:szCs w:val="24"/>
        </w:rPr>
        <w:t>Step 12.6</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14:paraId="547C63C9" w14:textId="77777777" w:rsidTr="25AD1EE9">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1B7E39CE" w14:textId="77777777" w:rsidR="00572F26" w:rsidRDefault="00572F26">
            <w:pPr>
              <w:spacing w:after="0"/>
              <w:contextualSpacing/>
              <w:rPr>
                <w:noProof/>
                <w:szCs w:val="24"/>
              </w:rPr>
            </w:pPr>
            <w:r w:rsidRPr="53E747C4">
              <w:rPr>
                <w:rFonts w:eastAsia="Times New Roman"/>
                <w:b/>
                <w:bCs/>
                <w:noProof/>
                <w:szCs w:val="24"/>
              </w:rPr>
              <w:t xml:space="preserve">Name of the step: </w:t>
            </w:r>
            <w:r w:rsidRPr="00B84E46">
              <w:rPr>
                <w:rFonts w:eastAsia="Times New Roman"/>
                <w:noProof/>
                <w:szCs w:val="24"/>
              </w:rPr>
              <w:t>Publication of report on the implementation of the state support through the public Agricultural Register</w:t>
            </w:r>
          </w:p>
        </w:tc>
      </w:tr>
      <w:tr w:rsidR="00572F26" w14:paraId="6143C923" w14:textId="77777777" w:rsidTr="25AD1EE9">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430CE897" w14:textId="77777777" w:rsidR="00572F26" w:rsidRDefault="00572F26">
            <w:pPr>
              <w:spacing w:after="0"/>
              <w:contextualSpacing/>
              <w:rPr>
                <w:noProof/>
                <w:szCs w:val="24"/>
              </w:rPr>
            </w:pPr>
            <w:r w:rsidRPr="53E747C4">
              <w:rPr>
                <w:rFonts w:eastAsia="Times New Roman"/>
                <w:b/>
                <w:bCs/>
                <w:noProof/>
                <w:szCs w:val="24"/>
              </w:rPr>
              <w:t>Related reform/investment</w:t>
            </w:r>
            <w:r w:rsidRPr="53E747C4">
              <w:rPr>
                <w:b/>
                <w:bCs/>
                <w:noProof/>
                <w:szCs w:val="24"/>
              </w:rPr>
              <w:t>:</w:t>
            </w:r>
            <w:r w:rsidRPr="53E747C4">
              <w:rPr>
                <w:rFonts w:eastAsia="Times New Roman"/>
                <w:noProof/>
                <w:szCs w:val="24"/>
              </w:rPr>
              <w:t xml:space="preserve"> Reform 4. Improvement of the official public electronic farm register</w:t>
            </w:r>
          </w:p>
        </w:tc>
      </w:tr>
      <w:tr w:rsidR="00572F26" w14:paraId="07218AE6"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00882D38" w14:textId="77777777" w:rsidR="00572F26" w:rsidRPr="00397AF1" w:rsidRDefault="00572F26">
            <w:pPr>
              <w:spacing w:after="0"/>
              <w:contextualSpacing/>
              <w:rPr>
                <w:noProof/>
                <w:szCs w:val="24"/>
              </w:rPr>
            </w:pPr>
            <w:r w:rsidRPr="53E747C4">
              <w:rPr>
                <w:rFonts w:eastAsia="Times New Roman"/>
                <w:b/>
                <w:bCs/>
                <w:noProof/>
                <w:szCs w:val="24"/>
              </w:rPr>
              <w:t>Context</w:t>
            </w:r>
          </w:p>
          <w:p w14:paraId="033B673C" w14:textId="77777777" w:rsidR="00572F26" w:rsidRDefault="00572F26">
            <w:pPr>
              <w:spacing w:after="0"/>
              <w:rPr>
                <w:rFonts w:eastAsia="Times New Roman"/>
                <w:noProof/>
                <w:color w:val="000000" w:themeColor="text1"/>
                <w:szCs w:val="24"/>
              </w:rPr>
            </w:pPr>
            <w:r w:rsidRPr="53E747C4">
              <w:rPr>
                <w:rFonts w:eastAsia="Times New Roman"/>
                <w:noProof/>
                <w:color w:val="000000" w:themeColor="text1"/>
                <w:szCs w:val="24"/>
              </w:rPr>
              <w:t>The requirement for step 12.6 described in the CID Annex is:</w:t>
            </w:r>
          </w:p>
          <w:p w14:paraId="18F40A85" w14:textId="77777777" w:rsidR="00572F26" w:rsidRPr="00397AF1" w:rsidRDefault="00572F26">
            <w:pPr>
              <w:spacing w:after="0"/>
              <w:rPr>
                <w:rFonts w:eastAsia="Times New Roman"/>
                <w:noProof/>
                <w:szCs w:val="24"/>
              </w:rPr>
            </w:pPr>
            <w:r w:rsidRPr="53E747C4">
              <w:rPr>
                <w:rFonts w:eastAsia="Times New Roman"/>
                <w:i/>
                <w:iCs/>
                <w:noProof/>
                <w:szCs w:val="24"/>
              </w:rPr>
              <w:t>‘Submission of the report on the implementation of state support through SAR showing that minimum 80 percent of public support in the agricultural sector provided in 2025 by central government institutions was provided through the State Agricultural Register (SAR).’</w:t>
            </w:r>
          </w:p>
          <w:p w14:paraId="65444540" w14:textId="77777777" w:rsidR="00572F26" w:rsidRDefault="00572F26">
            <w:pPr>
              <w:spacing w:after="0"/>
              <w:rPr>
                <w:rFonts w:eastAsia="Times New Roman"/>
                <w:noProof/>
                <w:szCs w:val="24"/>
              </w:rPr>
            </w:pPr>
            <w:r w:rsidRPr="53E747C4">
              <w:rPr>
                <w:rFonts w:eastAsia="Times New Roman"/>
                <w:noProof/>
                <w:color w:val="000000" w:themeColor="text1"/>
                <w:szCs w:val="24"/>
              </w:rPr>
              <w:t xml:space="preserve">Step 12.6 is the second step in the implementation of reform 4 of chapter 12 (agri-food sector). </w:t>
            </w:r>
            <w:r w:rsidRPr="53E747C4">
              <w:rPr>
                <w:rFonts w:eastAsia="Times New Roman"/>
                <w:noProof/>
                <w:szCs w:val="24"/>
              </w:rPr>
              <w:t>Step 12.5 on entry into force of the legislation on the State Agrarian Register (SAR) was positively assessed as part of the third instalment (Q4 2024).</w:t>
            </w:r>
          </w:p>
        </w:tc>
      </w:tr>
      <w:tr w:rsidR="00572F26" w14:paraId="60D79AB9"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2CDA3EDF" w14:textId="77777777" w:rsidR="00572F26" w:rsidRDefault="00572F26">
            <w:pPr>
              <w:spacing w:after="0"/>
              <w:contextualSpacing/>
              <w:rPr>
                <w:noProof/>
                <w:szCs w:val="24"/>
              </w:rPr>
            </w:pPr>
            <w:r w:rsidRPr="53E747C4">
              <w:rPr>
                <w:rFonts w:eastAsia="Times New Roman"/>
                <w:b/>
                <w:bCs/>
                <w:noProof/>
                <w:szCs w:val="24"/>
              </w:rPr>
              <w:t>Evidence provided</w:t>
            </w:r>
          </w:p>
          <w:p w14:paraId="4BAAB605" w14:textId="77777777" w:rsidR="00572F26" w:rsidRDefault="00572F26">
            <w:pPr>
              <w:spacing w:after="0"/>
              <w:contextualSpacing/>
              <w:rPr>
                <w:rFonts w:eastAsia="Times New Roman"/>
                <w:b/>
                <w:bCs/>
                <w:noProof/>
                <w:szCs w:val="24"/>
              </w:rPr>
            </w:pPr>
          </w:p>
          <w:p w14:paraId="6F15C2D1" w14:textId="77777777" w:rsidR="00572F26" w:rsidRPr="00397AF1" w:rsidRDefault="00572F26" w:rsidP="00415BD3">
            <w:pPr>
              <w:pStyle w:val="ListParagraph"/>
              <w:numPr>
                <w:ilvl w:val="0"/>
                <w:numId w:val="12"/>
              </w:numPr>
              <w:spacing w:after="0" w:line="240" w:lineRule="auto"/>
              <w:jc w:val="both"/>
              <w:rPr>
                <w:rFonts w:ascii="Times New Roman" w:eastAsia="Times New Roman" w:hAnsi="Times New Roman" w:cs="Times New Roman"/>
                <w:noProof/>
                <w:sz w:val="24"/>
                <w:szCs w:val="24"/>
                <w:lang w:val="en-GB"/>
              </w:rPr>
            </w:pPr>
            <w:r w:rsidRPr="53E747C4">
              <w:rPr>
                <w:rFonts w:ascii="Times New Roman" w:eastAsia="Times New Roman" w:hAnsi="Times New Roman" w:cs="Times New Roman"/>
                <w:noProof/>
                <w:sz w:val="24"/>
                <w:szCs w:val="24"/>
                <w:lang w:val="en-GB"/>
              </w:rPr>
              <w:t>Summary document duly justifying how the step was satisfactorily fulfilled in line with the requirements set out in the CID Annex;</w:t>
            </w:r>
          </w:p>
          <w:p w14:paraId="30DFC66F" w14:textId="77777777" w:rsidR="00397AF1" w:rsidRPr="00B437D9" w:rsidRDefault="00572F26" w:rsidP="00415BD3">
            <w:pPr>
              <w:pStyle w:val="ListParagraph"/>
              <w:numPr>
                <w:ilvl w:val="0"/>
                <w:numId w:val="12"/>
              </w:numPr>
              <w:spacing w:after="0" w:line="240" w:lineRule="auto"/>
              <w:jc w:val="both"/>
              <w:rPr>
                <w:rFonts w:ascii="Times New Roman" w:eastAsia="Times New Roman" w:hAnsi="Times New Roman" w:cs="Times New Roman"/>
                <w:noProof/>
                <w:sz w:val="24"/>
                <w:szCs w:val="24"/>
              </w:rPr>
            </w:pPr>
            <w:r w:rsidRPr="00B437D9">
              <w:rPr>
                <w:rFonts w:ascii="Times New Roman" w:eastAsia="Times New Roman" w:hAnsi="Times New Roman" w:cs="Times New Roman"/>
                <w:noProof/>
                <w:sz w:val="24"/>
                <w:szCs w:val="24"/>
              </w:rPr>
              <w:t>Copy of report ‘On the implementation of step 12.6 "Implementing support through the SAR"’;</w:t>
            </w:r>
          </w:p>
          <w:p w14:paraId="13CC6991" w14:textId="77777777" w:rsidR="00572F26" w:rsidRPr="00B437D9" w:rsidRDefault="29D52114" w:rsidP="00415BD3">
            <w:pPr>
              <w:pStyle w:val="ListParagraph"/>
              <w:numPr>
                <w:ilvl w:val="0"/>
                <w:numId w:val="12"/>
              </w:numPr>
              <w:spacing w:after="0" w:line="240" w:lineRule="auto"/>
              <w:jc w:val="both"/>
              <w:rPr>
                <w:rStyle w:val="Hyperlink"/>
                <w:rFonts w:ascii="Times New Roman" w:eastAsia="Times New Roman" w:hAnsi="Times New Roman" w:cs="Times New Roman"/>
                <w:noProof/>
                <w:color w:val="auto"/>
                <w:sz w:val="28"/>
                <w:szCs w:val="28"/>
                <w:u w:val="none"/>
              </w:rPr>
            </w:pPr>
            <w:r w:rsidRPr="25AD1EE9">
              <w:rPr>
                <w:rFonts w:ascii="Times New Roman" w:eastAsia="Times New Roman" w:hAnsi="Times New Roman" w:cs="Times New Roman"/>
                <w:noProof/>
                <w:sz w:val="24"/>
                <w:szCs w:val="24"/>
              </w:rPr>
              <w:t xml:space="preserve">Copy of </w:t>
            </w:r>
            <w:r w:rsidRPr="00546ADF">
              <w:rPr>
                <w:rFonts w:ascii="Times New Roman" w:eastAsia="Times New Roman" w:hAnsi="Times New Roman" w:cs="Times New Roman"/>
                <w:noProof/>
                <w:sz w:val="24"/>
                <w:szCs w:val="24"/>
              </w:rPr>
              <w:t xml:space="preserve">annex </w:t>
            </w:r>
            <w:r w:rsidR="5D233917" w:rsidRPr="00546ADF">
              <w:rPr>
                <w:rFonts w:ascii="Times New Roman" w:eastAsia="Times New Roman" w:hAnsi="Times New Roman" w:cs="Times New Roman"/>
                <w:noProof/>
                <w:sz w:val="24"/>
                <w:szCs w:val="24"/>
              </w:rPr>
              <w:t xml:space="preserve">‘Information on support provided to agricultural producers in 2025’ </w:t>
            </w:r>
            <w:r w:rsidRPr="00546ADF">
              <w:rPr>
                <w:rFonts w:ascii="Times New Roman" w:eastAsia="Times New Roman" w:hAnsi="Times New Roman" w:cs="Times New Roman"/>
                <w:noProof/>
                <w:sz w:val="24"/>
                <w:szCs w:val="24"/>
              </w:rPr>
              <w:t>to the report ‘On the implementation of step 12.6 "Implementing support through the SAR"’.</w:t>
            </w:r>
            <w:r w:rsidRPr="00546ADF">
              <w:rPr>
                <w:rFonts w:ascii="Times New Roman" w:eastAsiaTheme="minorEastAsia" w:hAnsi="Times New Roman" w:cs="Times New Roman"/>
                <w:noProof/>
                <w:sz w:val="24"/>
                <w:szCs w:val="24"/>
              </w:rPr>
              <w:t xml:space="preserve">   </w:t>
            </w:r>
          </w:p>
          <w:p w14:paraId="23FA9FF7" w14:textId="77777777" w:rsidR="00572F26" w:rsidRDefault="00572F26">
            <w:pPr>
              <w:pStyle w:val="ListParagraph"/>
              <w:spacing w:after="0" w:line="257" w:lineRule="auto"/>
              <w:rPr>
                <w:rStyle w:val="Hyperlink"/>
                <w:rFonts w:ascii="Times New Roman" w:eastAsia="Times New Roman" w:hAnsi="Times New Roman" w:cs="Times New Roman"/>
                <w:noProof/>
                <w:sz w:val="24"/>
                <w:szCs w:val="24"/>
                <w:highlight w:val="yellow"/>
                <w:lang w:val="en-GB"/>
              </w:rPr>
            </w:pPr>
          </w:p>
        </w:tc>
      </w:tr>
      <w:tr w:rsidR="00572F26" w14:paraId="7C15DA1D" w14:textId="77777777" w:rsidTr="25AD1EE9">
        <w:trPr>
          <w:trHeight w:val="1682"/>
        </w:trPr>
        <w:tc>
          <w:tcPr>
            <w:tcW w:w="9004" w:type="dxa"/>
            <w:tcBorders>
              <w:top w:val="single" w:sz="8" w:space="0" w:color="auto"/>
              <w:left w:val="single" w:sz="8" w:space="0" w:color="auto"/>
              <w:bottom w:val="single" w:sz="8" w:space="0" w:color="auto"/>
              <w:right w:val="single" w:sz="8" w:space="0" w:color="auto"/>
            </w:tcBorders>
          </w:tcPr>
          <w:p w14:paraId="4A579CCC" w14:textId="77777777" w:rsidR="00572F26" w:rsidRDefault="00572F26">
            <w:pPr>
              <w:spacing w:after="0"/>
              <w:rPr>
                <w:rFonts w:eastAsia="Times New Roman"/>
                <w:noProof/>
                <w:szCs w:val="24"/>
                <w:lang w:eastAsia="en-IE"/>
              </w:rPr>
            </w:pPr>
            <w:r w:rsidRPr="53E747C4">
              <w:rPr>
                <w:rFonts w:eastAsia="Times New Roman"/>
                <w:b/>
                <w:bCs/>
                <w:noProof/>
                <w:szCs w:val="24"/>
                <w:lang w:eastAsia="en-IE"/>
              </w:rPr>
              <w:t>Analysis</w:t>
            </w:r>
          </w:p>
          <w:p w14:paraId="1E27260A" w14:textId="77777777" w:rsidR="00572F26" w:rsidRPr="00546ADF" w:rsidRDefault="29D52114" w:rsidP="25AD1EE9">
            <w:pPr>
              <w:rPr>
                <w:rFonts w:eastAsia="Times New Roman"/>
                <w:noProof/>
              </w:rPr>
            </w:pPr>
            <w:r w:rsidRPr="00546ADF">
              <w:rPr>
                <w:rFonts w:eastAsia="Times New Roman"/>
                <w:noProof/>
              </w:rPr>
              <w:t xml:space="preserve">The justification and substantive evidence provided by the Ukrainian authorities cover all </w:t>
            </w:r>
            <w:r w:rsidRPr="00546ADF">
              <w:rPr>
                <w:rFonts w:eastAsiaTheme="minorEastAsia"/>
                <w:noProof/>
                <w:szCs w:val="24"/>
              </w:rPr>
              <w:t>constitutive</w:t>
            </w:r>
            <w:r w:rsidRPr="00546ADF">
              <w:rPr>
                <w:rFonts w:eastAsia="Times New Roman"/>
                <w:noProof/>
              </w:rPr>
              <w:t xml:space="preserve"> elements of step 12.6.</w:t>
            </w:r>
          </w:p>
          <w:p w14:paraId="5EEAFEA2" w14:textId="77777777" w:rsidR="00572F26" w:rsidRPr="00546ADF" w:rsidRDefault="29D52114" w:rsidP="25AD1EE9">
            <w:pPr>
              <w:spacing w:line="257" w:lineRule="auto"/>
              <w:rPr>
                <w:rFonts w:eastAsia="Times New Roman"/>
                <w:noProof/>
                <w:lang w:val="en-IE"/>
              </w:rPr>
            </w:pPr>
            <w:r w:rsidRPr="00546ADF">
              <w:rPr>
                <w:rFonts w:eastAsia="Times New Roman"/>
                <w:noProof/>
              </w:rPr>
              <w:t>The objective of reform 4 is to formalise and improve the official public electronic farm register (i.e. State Agrarian Regis</w:t>
            </w:r>
            <w:r w:rsidRPr="00546ADF">
              <w:rPr>
                <w:rFonts w:eastAsiaTheme="minorEastAsia"/>
                <w:noProof/>
                <w:szCs w:val="24"/>
              </w:rPr>
              <w:t>ter).</w:t>
            </w:r>
            <w:r w:rsidR="54E0A30C" w:rsidRPr="00546ADF">
              <w:rPr>
                <w:rFonts w:eastAsiaTheme="minorEastAsia"/>
                <w:noProof/>
                <w:szCs w:val="24"/>
              </w:rPr>
              <w:t xml:space="preserve"> In the beginning of 2025, new legislation on the State Agrarian Register (SAR) entered into force which extended the coverage of the SAR across the entire agricultural value chain such as agricultural producers, processors and water user organisations. Furthermore, a registration in SAR was made a precondition for receiving </w:t>
            </w:r>
            <w:r w:rsidR="750DDB1E" w:rsidRPr="00546ADF">
              <w:rPr>
                <w:rFonts w:eastAsiaTheme="minorEastAsia"/>
                <w:noProof/>
                <w:szCs w:val="24"/>
              </w:rPr>
              <w:t>public</w:t>
            </w:r>
            <w:r w:rsidR="54E0A30C" w:rsidRPr="00546ADF">
              <w:rPr>
                <w:rFonts w:eastAsiaTheme="minorEastAsia"/>
                <w:noProof/>
                <w:szCs w:val="24"/>
              </w:rPr>
              <w:t xml:space="preserve"> support in the agricultural sector.</w:t>
            </w:r>
            <w:r w:rsidR="47605BA6" w:rsidRPr="00546ADF">
              <w:rPr>
                <w:rFonts w:eastAsia="Times New Roman"/>
                <w:noProof/>
                <w:lang w:val="en-IE"/>
              </w:rPr>
              <w:t>Ukraine submitted a report</w:t>
            </w:r>
            <w:r w:rsidR="48FF12F1" w:rsidRPr="00546ADF">
              <w:rPr>
                <w:rFonts w:eastAsia="Times New Roman"/>
                <w:noProof/>
                <w:lang w:val="en-IE"/>
              </w:rPr>
              <w:t xml:space="preserve"> providing detailed information on the </w:t>
            </w:r>
            <w:r w:rsidR="4A6B6387" w:rsidRPr="00546ADF">
              <w:rPr>
                <w:rFonts w:eastAsia="Times New Roman"/>
                <w:noProof/>
                <w:lang w:val="en-IE"/>
              </w:rPr>
              <w:t>public support provided to agricultural producers</w:t>
            </w:r>
            <w:r w:rsidR="48FF12F1" w:rsidRPr="00546ADF">
              <w:rPr>
                <w:rFonts w:eastAsia="Times New Roman"/>
                <w:noProof/>
                <w:lang w:val="en-IE"/>
              </w:rPr>
              <w:t xml:space="preserve"> in 2025</w:t>
            </w:r>
            <w:r w:rsidR="47605BA6" w:rsidRPr="00546ADF">
              <w:rPr>
                <w:rFonts w:eastAsia="Times New Roman"/>
                <w:noProof/>
                <w:lang w:val="en-IE"/>
              </w:rPr>
              <w:t xml:space="preserve">. </w:t>
            </w:r>
            <w:r w:rsidRPr="00546ADF">
              <w:rPr>
                <w:rFonts w:eastAsia="Times New Roman"/>
                <w:noProof/>
                <w:lang w:val="en-IE"/>
              </w:rPr>
              <w:t xml:space="preserve">The report lists seven budget programmes through which the central government institutions provided public support in the agricultural sector in 2025. These programmes are as follows: </w:t>
            </w:r>
          </w:p>
          <w:p w14:paraId="7837851C" w14:textId="77777777" w:rsidR="00572F26"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4BA75D2B">
              <w:rPr>
                <w:rFonts w:ascii="Times New Roman" w:eastAsia="Times New Roman" w:hAnsi="Times New Roman" w:cs="Times New Roman"/>
                <w:noProof/>
                <w:sz w:val="24"/>
                <w:szCs w:val="24"/>
              </w:rPr>
              <w:t>Support for Farms and Other Agricultural Producers (budget code: 1201100)</w:t>
            </w:r>
          </w:p>
          <w:p w14:paraId="04FA7178" w14:textId="77777777" w:rsidR="00572F26"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4BA75D2B">
              <w:rPr>
                <w:rFonts w:ascii="Times New Roman" w:eastAsia="Times New Roman" w:hAnsi="Times New Roman" w:cs="Times New Roman"/>
                <w:noProof/>
                <w:sz w:val="24"/>
                <w:szCs w:val="24"/>
              </w:rPr>
              <w:t>Financial Support for Agricultural Producers (budget code: 1201150)</w:t>
            </w:r>
          </w:p>
          <w:p w14:paraId="16DFCA75" w14:textId="77777777" w:rsidR="00572F26"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4BA75D2B">
              <w:rPr>
                <w:rFonts w:ascii="Times New Roman" w:eastAsia="Times New Roman" w:hAnsi="Times New Roman" w:cs="Times New Roman"/>
                <w:noProof/>
                <w:sz w:val="24"/>
                <w:szCs w:val="24"/>
              </w:rPr>
              <w:t>Provision of Loans to Farms (budget code: 1201200)</w:t>
            </w:r>
          </w:p>
          <w:p w14:paraId="2266B762" w14:textId="77777777" w:rsidR="00572F26"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4BA75D2B">
              <w:rPr>
                <w:rFonts w:ascii="Times New Roman" w:eastAsia="Times New Roman" w:hAnsi="Times New Roman" w:cs="Times New Roman"/>
                <w:noProof/>
                <w:sz w:val="24"/>
                <w:szCs w:val="24"/>
              </w:rPr>
              <w:t xml:space="preserve">Partial Compensation for the Cost of Domestically Produced Agricultural Machinery and Equipment </w:t>
            </w:r>
            <w:r w:rsidRPr="4BA75D2B">
              <w:rPr>
                <w:rFonts w:ascii="Times New Roman" w:eastAsia="Times New Roman" w:hAnsi="Times New Roman" w:cs="Times New Roman"/>
                <w:noProof/>
                <w:sz w:val="24"/>
                <w:szCs w:val="24"/>
                <w:lang w:val="en-GB"/>
              </w:rPr>
              <w:t>(budget code: 1201310)</w:t>
            </w:r>
          </w:p>
          <w:p w14:paraId="5995EC03" w14:textId="77777777" w:rsidR="00572F26"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4BA75D2B">
              <w:rPr>
                <w:rFonts w:ascii="Times New Roman" w:eastAsia="Times New Roman" w:hAnsi="Times New Roman" w:cs="Times New Roman"/>
                <w:noProof/>
                <w:sz w:val="24"/>
                <w:szCs w:val="24"/>
              </w:rPr>
              <w:t>Grant Program for Business Establishment or Development</w:t>
            </w:r>
            <w:r w:rsidRPr="298BDD2D">
              <w:rPr>
                <w:rFonts w:ascii="Times New Roman" w:eastAsia="Times New Roman" w:hAnsi="Times New Roman" w:cs="Times New Roman"/>
                <w:noProof/>
                <w:sz w:val="24"/>
                <w:szCs w:val="24"/>
                <w:lang w:val="en-GB"/>
              </w:rPr>
              <w:t xml:space="preserve"> (budget code: 1201350)</w:t>
            </w:r>
          </w:p>
          <w:p w14:paraId="678C1EE1" w14:textId="77777777" w:rsidR="00572F26"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4BA75D2B">
              <w:rPr>
                <w:rFonts w:ascii="Times New Roman" w:eastAsia="Times New Roman" w:hAnsi="Times New Roman" w:cs="Times New Roman"/>
                <w:noProof/>
                <w:sz w:val="24"/>
                <w:szCs w:val="24"/>
              </w:rPr>
              <w:t xml:space="preserve">Compensation for Expenses Related to Humanitarian Demining of Agricultural Land </w:t>
            </w:r>
            <w:r w:rsidRPr="4BA75D2B">
              <w:rPr>
                <w:rFonts w:ascii="Times New Roman" w:eastAsia="Times New Roman" w:hAnsi="Times New Roman" w:cs="Times New Roman"/>
                <w:noProof/>
                <w:sz w:val="24"/>
                <w:szCs w:val="24"/>
                <w:lang w:val="en-GB"/>
              </w:rPr>
              <w:t>(budget code: 1201420)</w:t>
            </w:r>
          </w:p>
          <w:p w14:paraId="05899E3F" w14:textId="77777777" w:rsidR="00572F26" w:rsidRPr="00A850DD"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4BA75D2B">
              <w:rPr>
                <w:rFonts w:ascii="Times New Roman" w:eastAsia="Times New Roman" w:hAnsi="Times New Roman" w:cs="Times New Roman"/>
                <w:noProof/>
                <w:sz w:val="24"/>
                <w:szCs w:val="24"/>
              </w:rPr>
              <w:t>Ensuring the Operation of the Entrepreneurship Development Fund (budget code: 1201450)</w:t>
            </w:r>
          </w:p>
          <w:p w14:paraId="0B8877B5" w14:textId="77777777" w:rsidR="00572F26" w:rsidRDefault="29D52114" w:rsidP="25AD1EE9">
            <w:pPr>
              <w:spacing w:after="0" w:line="257" w:lineRule="auto"/>
              <w:rPr>
                <w:noProof/>
              </w:rPr>
            </w:pPr>
            <w:r w:rsidRPr="25AD1EE9">
              <w:rPr>
                <w:rFonts w:eastAsia="Times New Roman"/>
                <w:noProof/>
              </w:rPr>
              <w:t xml:space="preserve">The report concludes that in 2025 a total of 37 785 entities in the agricultural sector received </w:t>
            </w:r>
            <w:r w:rsidR="0379E474" w:rsidRPr="25AD1EE9">
              <w:rPr>
                <w:rFonts w:eastAsia="Times New Roman"/>
                <w:noProof/>
              </w:rPr>
              <w:t>public</w:t>
            </w:r>
            <w:r w:rsidRPr="25AD1EE9">
              <w:rPr>
                <w:rFonts w:eastAsia="Times New Roman"/>
                <w:noProof/>
              </w:rPr>
              <w:t xml:space="preserve"> support amounting to a total of UAH 5.944 billion (EUR 127 million). Out of this group, 37 523 entities corresponding to 99.3 percent of total entities are registered in the State Agrarian Register. The registered entities received a total amount of UAH 5.941 billion</w:t>
            </w:r>
            <w:r w:rsidR="6D45E589" w:rsidRPr="25AD1EE9">
              <w:rPr>
                <w:rFonts w:eastAsia="Times New Roman"/>
                <w:noProof/>
              </w:rPr>
              <w:t xml:space="preserve"> </w:t>
            </w:r>
            <w:r w:rsidR="6D45E589" w:rsidRPr="00546ADF">
              <w:rPr>
                <w:rFonts w:eastAsia="Times New Roman"/>
                <w:noProof/>
                <w:szCs w:val="24"/>
              </w:rPr>
              <w:t xml:space="preserve">(EUR 127 million) </w:t>
            </w:r>
            <w:r w:rsidRPr="25AD1EE9">
              <w:rPr>
                <w:rFonts w:eastAsia="Times New Roman"/>
                <w:noProof/>
              </w:rPr>
              <w:t xml:space="preserve">in </w:t>
            </w:r>
            <w:r w:rsidR="32C4A04F" w:rsidRPr="25AD1EE9">
              <w:rPr>
                <w:rFonts w:eastAsia="Times New Roman"/>
                <w:noProof/>
              </w:rPr>
              <w:t>public</w:t>
            </w:r>
            <w:r w:rsidRPr="25AD1EE9">
              <w:rPr>
                <w:rFonts w:eastAsia="Times New Roman"/>
                <w:noProof/>
              </w:rPr>
              <w:t xml:space="preserve"> support corresponding to 99.9 percent of the total support provided.</w:t>
            </w:r>
          </w:p>
          <w:p w14:paraId="0D6523AA" w14:textId="77777777" w:rsidR="00572F26" w:rsidRPr="00546ADF" w:rsidRDefault="539BC4EA" w:rsidP="25AD1EE9">
            <w:pPr>
              <w:rPr>
                <w:rFonts w:eastAsia="Times New Roman"/>
                <w:noProof/>
              </w:rPr>
            </w:pPr>
            <w:r w:rsidRPr="00546ADF">
              <w:rPr>
                <w:rFonts w:eastAsiaTheme="minorEastAsia"/>
                <w:noProof/>
                <w:szCs w:val="24"/>
              </w:rPr>
              <w:t xml:space="preserve">Given the specific nature and scope of support measure, where the financial assistance was provided to family farms in the form of additional payment towards state social insurance, 262 entities receiving support were not registered in the SAR. The concerned entities received a total of UAH 3.5 million (EUR 75 000) from the </w:t>
            </w:r>
            <w:r w:rsidR="0344BA3A" w:rsidRPr="00546ADF">
              <w:rPr>
                <w:rFonts w:eastAsiaTheme="minorEastAsia"/>
                <w:noProof/>
                <w:szCs w:val="24"/>
              </w:rPr>
              <w:t xml:space="preserve">measure which is part of the </w:t>
            </w:r>
            <w:r w:rsidRPr="00546ADF">
              <w:rPr>
                <w:rFonts w:eastAsiaTheme="minorEastAsia"/>
                <w:noProof/>
                <w:szCs w:val="24"/>
              </w:rPr>
              <w:t>programme ‘Financial support for agricultural producers’. The support measure was administered and managed by the State Tax Service of Ukraine.</w:t>
            </w:r>
          </w:p>
        </w:tc>
      </w:tr>
      <w:tr w:rsidR="00572F26" w14:paraId="3A2734D2"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6D5D94ED" w14:textId="77777777" w:rsidR="00572F26" w:rsidRDefault="00572F26">
            <w:pPr>
              <w:spacing w:after="0"/>
              <w:contextualSpacing/>
              <w:rPr>
                <w:rFonts w:eastAsia="Times New Roman"/>
                <w:noProof/>
                <w:szCs w:val="24"/>
              </w:rPr>
            </w:pPr>
            <w:r w:rsidRPr="53E747C4">
              <w:rPr>
                <w:rFonts w:eastAsia="Times New Roman"/>
                <w:b/>
                <w:bCs/>
                <w:noProof/>
                <w:szCs w:val="24"/>
              </w:rPr>
              <w:t xml:space="preserve">Commission assessment: </w:t>
            </w:r>
            <w:r w:rsidRPr="53E747C4">
              <w:rPr>
                <w:rFonts w:eastAsia="Times New Roman"/>
                <w:noProof/>
                <w:szCs w:val="24"/>
              </w:rPr>
              <w:t>satisfactorily fulfilled</w:t>
            </w:r>
          </w:p>
        </w:tc>
      </w:tr>
    </w:tbl>
    <w:p w14:paraId="0D222559" w14:textId="77777777" w:rsidR="00572F26" w:rsidRDefault="00572F26" w:rsidP="00572F26">
      <w:pPr>
        <w:keepNext/>
        <w:keepLines/>
        <w:contextualSpacing/>
        <w:outlineLvl w:val="0"/>
        <w:rPr>
          <w:rFonts w:eastAsia="Times New Roman"/>
          <w:b/>
          <w:bCs/>
          <w:noProof/>
          <w:szCs w:val="24"/>
        </w:rPr>
      </w:pPr>
    </w:p>
    <w:p w14:paraId="71FF7EA0" w14:textId="77777777" w:rsidR="00572F26" w:rsidRDefault="00572F26" w:rsidP="00572F26">
      <w:pPr>
        <w:keepNext/>
        <w:keepLines/>
        <w:contextualSpacing/>
        <w:outlineLvl w:val="0"/>
        <w:rPr>
          <w:rFonts w:eastAsia="Times New Roman"/>
          <w:b/>
          <w:bCs/>
          <w:noProof/>
          <w:szCs w:val="24"/>
        </w:rPr>
      </w:pPr>
      <w:r w:rsidRPr="53E747C4">
        <w:rPr>
          <w:rFonts w:eastAsia="Times New Roman"/>
          <w:b/>
          <w:bCs/>
          <w:noProof/>
          <w:szCs w:val="24"/>
        </w:rPr>
        <w:t>Step 14.4</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14:paraId="188EE4E7" w14:textId="77777777">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71A9C246" w14:textId="77777777" w:rsidR="00572F26" w:rsidRDefault="00572F26">
            <w:pPr>
              <w:spacing w:after="0"/>
              <w:contextualSpacing/>
              <w:rPr>
                <w:noProof/>
                <w:szCs w:val="24"/>
              </w:rPr>
            </w:pPr>
            <w:r w:rsidRPr="53E747C4">
              <w:rPr>
                <w:rFonts w:eastAsia="Times New Roman"/>
                <w:b/>
                <w:bCs/>
                <w:noProof/>
                <w:szCs w:val="24"/>
              </w:rPr>
              <w:t xml:space="preserve">Name of the step: </w:t>
            </w:r>
            <w:r w:rsidRPr="00B84E46">
              <w:rPr>
                <w:rFonts w:eastAsia="Times New Roman"/>
                <w:noProof/>
                <w:szCs w:val="24"/>
              </w:rPr>
              <w:t>Entry into force of the legal act on the functioning of the Integrated Electronic Identification System, in line with the principles of Regulation (EU) 2024/1183</w:t>
            </w:r>
          </w:p>
        </w:tc>
      </w:tr>
      <w:tr w:rsidR="00572F26" w14:paraId="66050C46" w14:textId="77777777">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3CF033EE" w14:textId="77777777" w:rsidR="00572F26" w:rsidRDefault="00572F26">
            <w:pPr>
              <w:spacing w:after="0"/>
              <w:contextualSpacing/>
              <w:rPr>
                <w:noProof/>
                <w:szCs w:val="24"/>
              </w:rPr>
            </w:pPr>
            <w:r w:rsidRPr="53E747C4">
              <w:rPr>
                <w:rFonts w:eastAsia="Times New Roman"/>
                <w:b/>
                <w:bCs/>
                <w:noProof/>
                <w:szCs w:val="24"/>
              </w:rPr>
              <w:t>Related reform/investment</w:t>
            </w:r>
            <w:r w:rsidRPr="53E747C4">
              <w:rPr>
                <w:b/>
                <w:bCs/>
                <w:noProof/>
                <w:szCs w:val="24"/>
              </w:rPr>
              <w:t>:</w:t>
            </w:r>
            <w:r w:rsidRPr="53E747C4">
              <w:rPr>
                <w:rFonts w:eastAsia="Times New Roman"/>
                <w:noProof/>
                <w:szCs w:val="24"/>
              </w:rPr>
              <w:t xml:space="preserve"> Reform 2. Digitalisation of public services</w:t>
            </w:r>
          </w:p>
        </w:tc>
      </w:tr>
      <w:tr w:rsidR="00572F26" w14:paraId="470FC73C"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6AB4B8F6" w14:textId="77777777" w:rsidR="00572F26" w:rsidRPr="00A850DD" w:rsidRDefault="00572F26">
            <w:pPr>
              <w:spacing w:after="0"/>
              <w:contextualSpacing/>
              <w:rPr>
                <w:noProof/>
                <w:szCs w:val="24"/>
              </w:rPr>
            </w:pPr>
            <w:r w:rsidRPr="53E747C4">
              <w:rPr>
                <w:rFonts w:eastAsia="Times New Roman"/>
                <w:b/>
                <w:bCs/>
                <w:noProof/>
                <w:szCs w:val="24"/>
              </w:rPr>
              <w:t>Context</w:t>
            </w:r>
          </w:p>
          <w:p w14:paraId="3228A5E9" w14:textId="77777777" w:rsidR="00572F26" w:rsidRDefault="00572F26">
            <w:pPr>
              <w:spacing w:after="0"/>
              <w:rPr>
                <w:rFonts w:eastAsia="Times New Roman"/>
                <w:noProof/>
                <w:color w:val="000000" w:themeColor="text1"/>
                <w:szCs w:val="24"/>
              </w:rPr>
            </w:pPr>
            <w:r w:rsidRPr="53E747C4">
              <w:rPr>
                <w:rFonts w:eastAsia="Times New Roman"/>
                <w:noProof/>
                <w:color w:val="000000" w:themeColor="text1"/>
                <w:szCs w:val="24"/>
              </w:rPr>
              <w:t>The requirement for step 14.4 described in the CID Annex is:</w:t>
            </w:r>
          </w:p>
          <w:p w14:paraId="5C71AEBD" w14:textId="77777777" w:rsidR="00572F26" w:rsidRDefault="00572F26">
            <w:pPr>
              <w:spacing w:after="0"/>
              <w:rPr>
                <w:i/>
                <w:iCs/>
                <w:noProof/>
                <w:szCs w:val="24"/>
                <w:lang w:val="en-IE"/>
              </w:rPr>
            </w:pPr>
            <w:r w:rsidRPr="53E747C4">
              <w:rPr>
                <w:rFonts w:eastAsia="Times New Roman"/>
                <w:i/>
                <w:iCs/>
                <w:noProof/>
                <w:szCs w:val="24"/>
              </w:rPr>
              <w:t>‘</w:t>
            </w:r>
            <w:r w:rsidRPr="53E747C4">
              <w:rPr>
                <w:i/>
                <w:iCs/>
                <w:noProof/>
                <w:szCs w:val="24"/>
                <w:lang w:val="en-IE"/>
              </w:rPr>
              <w:t>Entry into force of a legal act on the functioning of the Integrated Electronic Identification System in Ukraine as a key component of the national electronic identity infrastructure, in line with the principles of Regulation (EU) 2024/1183. The legal act focuses on these main areas::</w:t>
            </w:r>
          </w:p>
          <w:p w14:paraId="1049735C" w14:textId="77777777" w:rsidR="00572F26" w:rsidRDefault="00572F26">
            <w:pPr>
              <w:spacing w:after="0"/>
              <w:rPr>
                <w:rFonts w:eastAsia="Times New Roman"/>
                <w:i/>
                <w:iCs/>
                <w:noProof/>
                <w:szCs w:val="24"/>
                <w:lang w:val="en-IE"/>
              </w:rPr>
            </w:pPr>
            <w:r w:rsidRPr="53E747C4">
              <w:rPr>
                <w:rFonts w:eastAsia="Times New Roman"/>
                <w:i/>
                <w:iCs/>
                <w:noProof/>
                <w:szCs w:val="24"/>
                <w:lang w:val="en-IE"/>
              </w:rPr>
              <w:t>— establishment of a modern electronic identification system in Ukraine and ensuring its sustainable development;</w:t>
            </w:r>
          </w:p>
          <w:p w14:paraId="6CDB5D12" w14:textId="77777777" w:rsidR="00572F26" w:rsidRDefault="00572F26">
            <w:pPr>
              <w:spacing w:after="0"/>
              <w:rPr>
                <w:rFonts w:eastAsia="Times New Roman"/>
                <w:i/>
                <w:iCs/>
                <w:noProof/>
                <w:szCs w:val="24"/>
                <w:lang w:val="en-IE"/>
              </w:rPr>
            </w:pPr>
            <w:r w:rsidRPr="53E747C4">
              <w:rPr>
                <w:rFonts w:eastAsia="Times New Roman"/>
                <w:i/>
                <w:iCs/>
                <w:noProof/>
                <w:szCs w:val="24"/>
                <w:lang w:val="en-IE"/>
              </w:rPr>
              <w:t>— ensuring interoperability (technological compatibility) of electronic identification means, intermediate electronic identification nodes (hubs) and electronic identification schemes;</w:t>
            </w:r>
          </w:p>
          <w:p w14:paraId="368E74C6" w14:textId="77777777" w:rsidR="00572F26" w:rsidRPr="00A850DD" w:rsidRDefault="00572F26">
            <w:pPr>
              <w:spacing w:after="0"/>
              <w:rPr>
                <w:rFonts w:eastAsia="Times New Roman"/>
                <w:i/>
                <w:iCs/>
                <w:noProof/>
                <w:szCs w:val="24"/>
                <w:lang w:val="en-IE"/>
              </w:rPr>
            </w:pPr>
            <w:r w:rsidRPr="53E747C4">
              <w:rPr>
                <w:rFonts w:eastAsia="Times New Roman"/>
                <w:i/>
                <w:iCs/>
                <w:noProof/>
                <w:szCs w:val="24"/>
                <w:lang w:val="en-IE"/>
              </w:rPr>
              <w:t>— protection of information resources processed in the system.</w:t>
            </w:r>
            <w:r w:rsidRPr="53E747C4">
              <w:rPr>
                <w:rFonts w:eastAsia="Times New Roman"/>
                <w:i/>
                <w:iCs/>
                <w:noProof/>
                <w:szCs w:val="24"/>
              </w:rPr>
              <w:t>’</w:t>
            </w:r>
          </w:p>
          <w:p w14:paraId="1222A5E0" w14:textId="77777777" w:rsidR="00572F26" w:rsidRDefault="00572F26">
            <w:pPr>
              <w:spacing w:after="0"/>
              <w:rPr>
                <w:rFonts w:eastAsia="Times New Roman"/>
                <w:noProof/>
                <w:szCs w:val="24"/>
              </w:rPr>
            </w:pPr>
            <w:r w:rsidRPr="53E747C4">
              <w:rPr>
                <w:rFonts w:eastAsia="Times New Roman"/>
                <w:noProof/>
                <w:color w:val="000000" w:themeColor="text1"/>
                <w:szCs w:val="24"/>
              </w:rPr>
              <w:t xml:space="preserve">Step 14.4 is the second step in the implementation of reform 2 of chapter 14 (digital transformation). </w:t>
            </w:r>
            <w:r w:rsidRPr="53E747C4">
              <w:rPr>
                <w:rFonts w:eastAsia="Times New Roman"/>
                <w:noProof/>
                <w:szCs w:val="24"/>
              </w:rPr>
              <w:t>Step 14.3 on the adoption of the Action Plan for digitalisation of public services until 2026 was positively assessed as part of the fourth instalment (Q1 2025).</w:t>
            </w:r>
          </w:p>
          <w:p w14:paraId="564242F6" w14:textId="77777777" w:rsidR="00572F26" w:rsidRDefault="00572F26">
            <w:pPr>
              <w:spacing w:after="0"/>
              <w:rPr>
                <w:rFonts w:eastAsia="Times New Roman"/>
                <w:noProof/>
                <w:szCs w:val="24"/>
              </w:rPr>
            </w:pPr>
          </w:p>
        </w:tc>
      </w:tr>
      <w:tr w:rsidR="00572F26" w14:paraId="5169A925"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435B29E7" w14:textId="77777777" w:rsidR="00572F26" w:rsidRDefault="00572F26">
            <w:pPr>
              <w:spacing w:after="0"/>
              <w:contextualSpacing/>
              <w:rPr>
                <w:noProof/>
                <w:szCs w:val="24"/>
              </w:rPr>
            </w:pPr>
            <w:r w:rsidRPr="53E747C4">
              <w:rPr>
                <w:rFonts w:eastAsia="Times New Roman"/>
                <w:b/>
                <w:bCs/>
                <w:noProof/>
                <w:szCs w:val="24"/>
              </w:rPr>
              <w:t>Evidence provided</w:t>
            </w:r>
          </w:p>
          <w:p w14:paraId="1B636C58" w14:textId="77777777" w:rsidR="00572F26" w:rsidRDefault="00572F26">
            <w:pPr>
              <w:spacing w:after="0"/>
              <w:contextualSpacing/>
              <w:rPr>
                <w:rFonts w:eastAsia="Times New Roman"/>
                <w:b/>
                <w:bCs/>
                <w:noProof/>
                <w:szCs w:val="24"/>
              </w:rPr>
            </w:pPr>
          </w:p>
          <w:p w14:paraId="5040353F" w14:textId="77777777" w:rsidR="00572F26" w:rsidRDefault="00572F26" w:rsidP="00415BD3">
            <w:pPr>
              <w:pStyle w:val="ListParagraph"/>
              <w:numPr>
                <w:ilvl w:val="0"/>
                <w:numId w:val="14"/>
              </w:numPr>
              <w:spacing w:after="0" w:line="240" w:lineRule="auto"/>
              <w:jc w:val="both"/>
              <w:rPr>
                <w:rFonts w:ascii="Times New Roman" w:eastAsia="Times New Roman" w:hAnsi="Times New Roman" w:cs="Times New Roman"/>
                <w:noProof/>
                <w:sz w:val="24"/>
                <w:szCs w:val="24"/>
                <w:lang w:val="en-GB"/>
              </w:rPr>
            </w:pPr>
            <w:r w:rsidRPr="53E747C4">
              <w:rPr>
                <w:rFonts w:ascii="Times New Roman" w:eastAsia="Times New Roman" w:hAnsi="Times New Roman" w:cs="Times New Roman"/>
                <w:noProof/>
                <w:sz w:val="24"/>
                <w:szCs w:val="24"/>
                <w:lang w:val="en-GB"/>
              </w:rPr>
              <w:t>Summary document duly justifying how the step was satisfactorily fulfilled in line with the requirements set out in the CID Annex;</w:t>
            </w:r>
          </w:p>
          <w:p w14:paraId="4A47A474" w14:textId="77777777" w:rsidR="00FE33E4" w:rsidRDefault="00A850DD" w:rsidP="00415BD3">
            <w:pPr>
              <w:pStyle w:val="ListParagraph"/>
              <w:numPr>
                <w:ilvl w:val="0"/>
                <w:numId w:val="14"/>
              </w:numPr>
              <w:spacing w:after="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Copy of Resolution of the CMU dated 3 November 2023, No. 1150 ‘On approval of the Regulations of the Integrated Electronic Identification System’;</w:t>
            </w:r>
          </w:p>
          <w:p w14:paraId="397CC591" w14:textId="77777777" w:rsidR="00572F26" w:rsidRPr="00FE33E4" w:rsidRDefault="00A850DD" w:rsidP="00415BD3">
            <w:pPr>
              <w:pStyle w:val="ListParagraph"/>
              <w:numPr>
                <w:ilvl w:val="0"/>
                <w:numId w:val="14"/>
              </w:numPr>
              <w:spacing w:after="0" w:line="240" w:lineRule="auto"/>
              <w:jc w:val="both"/>
              <w:rPr>
                <w:rFonts w:ascii="Times New Roman" w:eastAsia="Times New Roman" w:hAnsi="Times New Roman" w:cs="Times New Roman"/>
                <w:noProof/>
                <w:sz w:val="24"/>
                <w:szCs w:val="24"/>
                <w:lang w:val="en-GB"/>
              </w:rPr>
            </w:pPr>
            <w:r w:rsidRPr="00FE33E4">
              <w:rPr>
                <w:rFonts w:ascii="Times New Roman" w:eastAsia="Times New Roman" w:hAnsi="Times New Roman" w:cs="Times New Roman"/>
                <w:noProof/>
                <w:sz w:val="24"/>
                <w:szCs w:val="24"/>
              </w:rPr>
              <w:t>Copy of Resolution of the CMU dated 11 June 2025, No. 689 ‘On approval of requirements for the issue of wallets with digital identification’;</w:t>
            </w:r>
          </w:p>
          <w:p w14:paraId="02B413D6" w14:textId="77777777" w:rsidR="00572F26" w:rsidRDefault="00572F26" w:rsidP="00415BD3">
            <w:pPr>
              <w:pStyle w:val="ListParagraph"/>
              <w:numPr>
                <w:ilvl w:val="0"/>
                <w:numId w:val="14"/>
              </w:numPr>
              <w:spacing w:after="0" w:line="240" w:lineRule="auto"/>
              <w:jc w:val="both"/>
              <w:rPr>
                <w:rFonts w:ascii="Times New Roman" w:eastAsia="Times New Roman" w:hAnsi="Times New Roman" w:cs="Times New Roman"/>
                <w:noProof/>
                <w:sz w:val="24"/>
                <w:szCs w:val="24"/>
                <w:lang w:val="en-GB"/>
              </w:rPr>
            </w:pPr>
            <w:r w:rsidRPr="00FE33E4">
              <w:rPr>
                <w:rFonts w:ascii="Times New Roman" w:eastAsia="Times New Roman" w:hAnsi="Times New Roman" w:cs="Times New Roman"/>
                <w:noProof/>
                <w:sz w:val="24"/>
                <w:szCs w:val="24"/>
                <w:lang w:val="en-GB"/>
              </w:rPr>
              <w:t>Copy of Resolution of the CMU dated 24 October 2025,</w:t>
            </w:r>
            <w:r w:rsidRPr="53E747C4">
              <w:rPr>
                <w:rFonts w:ascii="Times New Roman" w:eastAsia="Times New Roman" w:hAnsi="Times New Roman" w:cs="Times New Roman"/>
                <w:noProof/>
                <w:sz w:val="24"/>
                <w:szCs w:val="24"/>
                <w:lang w:val="en-GB"/>
              </w:rPr>
              <w:t xml:space="preserve"> No. 1400</w:t>
            </w:r>
            <w:r w:rsidR="00FE33E4">
              <w:rPr>
                <w:rFonts w:ascii="Times New Roman" w:eastAsia="Times New Roman" w:hAnsi="Times New Roman" w:cs="Times New Roman"/>
                <w:noProof/>
                <w:sz w:val="24"/>
                <w:szCs w:val="24"/>
                <w:lang w:val="en-GB"/>
              </w:rPr>
              <w:t xml:space="preserve"> ‘</w:t>
            </w:r>
            <w:r w:rsidRPr="53E747C4">
              <w:rPr>
                <w:rFonts w:ascii="Times New Roman" w:eastAsia="Times New Roman" w:hAnsi="Times New Roman" w:cs="Times New Roman"/>
                <w:noProof/>
                <w:sz w:val="24"/>
                <w:szCs w:val="24"/>
                <w:lang w:val="en-GB"/>
              </w:rPr>
              <w:t>On Some Issues of the Implementation of an Experimental Project on the Formation and Use of Electronic Identification Data and Electronic Certificates of Attributes using a</w:t>
            </w:r>
            <w:r w:rsidR="007C1563">
              <w:rPr>
                <w:rFonts w:ascii="Times New Roman" w:eastAsia="Times New Roman" w:hAnsi="Times New Roman" w:cs="Times New Roman"/>
                <w:noProof/>
                <w:sz w:val="24"/>
                <w:szCs w:val="24"/>
                <w:lang w:val="en-GB"/>
              </w:rPr>
              <w:t> </w:t>
            </w:r>
            <w:r w:rsidRPr="53E747C4">
              <w:rPr>
                <w:rFonts w:ascii="Times New Roman" w:eastAsia="Times New Roman" w:hAnsi="Times New Roman" w:cs="Times New Roman"/>
                <w:noProof/>
                <w:sz w:val="24"/>
                <w:szCs w:val="24"/>
                <w:lang w:val="en-GB"/>
              </w:rPr>
              <w:t>Wallet with Digital Identification as a Functional Feature of the Diia Mobile Application</w:t>
            </w:r>
            <w:r w:rsidR="00FE33E4">
              <w:rPr>
                <w:rFonts w:ascii="Times New Roman" w:eastAsia="Times New Roman" w:hAnsi="Times New Roman" w:cs="Times New Roman"/>
                <w:noProof/>
                <w:sz w:val="24"/>
                <w:szCs w:val="24"/>
                <w:lang w:val="en-GB"/>
              </w:rPr>
              <w:t>’</w:t>
            </w:r>
            <w:r w:rsidRPr="53E747C4">
              <w:rPr>
                <w:rFonts w:ascii="Times New Roman" w:eastAsia="Times New Roman" w:hAnsi="Times New Roman" w:cs="Times New Roman"/>
                <w:noProof/>
                <w:sz w:val="24"/>
                <w:szCs w:val="24"/>
                <w:lang w:val="en-GB"/>
              </w:rPr>
              <w:t>.</w:t>
            </w:r>
          </w:p>
        </w:tc>
      </w:tr>
      <w:tr w:rsidR="00572F26" w14:paraId="254BD539" w14:textId="77777777">
        <w:trPr>
          <w:trHeight w:val="1682"/>
        </w:trPr>
        <w:tc>
          <w:tcPr>
            <w:tcW w:w="9004" w:type="dxa"/>
            <w:tcBorders>
              <w:top w:val="single" w:sz="8" w:space="0" w:color="auto"/>
              <w:left w:val="single" w:sz="8" w:space="0" w:color="auto"/>
              <w:bottom w:val="single" w:sz="8" w:space="0" w:color="auto"/>
              <w:right w:val="single" w:sz="8" w:space="0" w:color="auto"/>
            </w:tcBorders>
          </w:tcPr>
          <w:p w14:paraId="5D8AD752" w14:textId="77777777" w:rsidR="00572F26" w:rsidRDefault="00572F26">
            <w:pPr>
              <w:spacing w:after="0"/>
              <w:rPr>
                <w:rFonts w:eastAsia="Times New Roman"/>
                <w:noProof/>
                <w:szCs w:val="24"/>
                <w:lang w:eastAsia="en-IE"/>
              </w:rPr>
            </w:pPr>
            <w:r w:rsidRPr="53E747C4">
              <w:rPr>
                <w:rFonts w:eastAsia="Times New Roman"/>
                <w:b/>
                <w:bCs/>
                <w:noProof/>
                <w:szCs w:val="24"/>
                <w:lang w:eastAsia="en-IE"/>
              </w:rPr>
              <w:t>Analysis</w:t>
            </w:r>
          </w:p>
          <w:p w14:paraId="32733E54" w14:textId="77777777" w:rsidR="00572F26" w:rsidRDefault="00572F26">
            <w:pPr>
              <w:rPr>
                <w:rFonts w:eastAsia="Times New Roman"/>
                <w:noProof/>
                <w:szCs w:val="24"/>
              </w:rPr>
            </w:pPr>
            <w:r w:rsidRPr="53E747C4">
              <w:rPr>
                <w:rFonts w:eastAsia="Times New Roman"/>
                <w:noProof/>
                <w:szCs w:val="24"/>
              </w:rPr>
              <w:t>The justification and substantive evidence provided by the Ukrainian authorities cover all constitutive elements of step 14.4.</w:t>
            </w:r>
          </w:p>
          <w:p w14:paraId="0A2AF8AE" w14:textId="77777777" w:rsidR="00572F26" w:rsidRDefault="00572F26">
            <w:pPr>
              <w:spacing w:before="240" w:after="0"/>
              <w:rPr>
                <w:rFonts w:eastAsia="Times New Roman"/>
                <w:noProof/>
                <w:szCs w:val="24"/>
              </w:rPr>
            </w:pPr>
            <w:r w:rsidRPr="53E747C4">
              <w:rPr>
                <w:rFonts w:eastAsia="Times New Roman"/>
                <w:noProof/>
                <w:szCs w:val="24"/>
              </w:rPr>
              <w:t>The objective of reform 2 is to simplify the interaction between the state and citizens via digitalisation.</w:t>
            </w:r>
          </w:p>
          <w:p w14:paraId="2D92EEB9" w14:textId="77777777" w:rsidR="00572F26" w:rsidRDefault="00572F26">
            <w:pPr>
              <w:spacing w:after="0"/>
              <w:rPr>
                <w:noProof/>
              </w:rPr>
            </w:pPr>
            <w:r w:rsidRPr="53E747C4">
              <w:rPr>
                <w:rFonts w:eastAsia="Times New Roman"/>
                <w:noProof/>
                <w:szCs w:val="24"/>
              </w:rPr>
              <w:t>Several Resolutions of the Cabinet of Ministers of Ukraine (CMU) constitute the legal framework for fulfilling this step. CMU Resolution No. 1150 is the foundational legal act that establishes a modern electronic identification infrastructure in Ukraine. CMU Resolution No. 689 and CMU Resolution No. 1400 are the relevant legal acts that are in line with the principles of Regulation (EU) 2024/1183.</w:t>
            </w:r>
          </w:p>
          <w:p w14:paraId="78DCFBEE" w14:textId="77777777" w:rsidR="00572F26" w:rsidRDefault="00572F26">
            <w:pPr>
              <w:spacing w:after="0"/>
              <w:rPr>
                <w:noProof/>
              </w:rPr>
            </w:pPr>
            <w:r w:rsidRPr="53E747C4">
              <w:rPr>
                <w:rFonts w:eastAsia="Times New Roman"/>
                <w:noProof/>
                <w:szCs w:val="24"/>
              </w:rPr>
              <w:t>CMU Resolution No. 689 lays down the functional, technical and technological conditions for the issuance of digital identity wallets, while CMU Resolution No. 1400 supports the system’s further development through an experimental project and the Diia Mobile Application.</w:t>
            </w:r>
          </w:p>
          <w:p w14:paraId="50B9D9AA" w14:textId="77777777" w:rsidR="00572F26" w:rsidRDefault="00572F26">
            <w:pPr>
              <w:spacing w:after="0"/>
              <w:rPr>
                <w:noProof/>
              </w:rPr>
            </w:pPr>
            <w:r w:rsidRPr="53E747C4">
              <w:rPr>
                <w:rFonts w:eastAsia="Times New Roman"/>
                <w:noProof/>
                <w:szCs w:val="24"/>
              </w:rPr>
              <w:t>Further, the legal acts focus on ensuring interoperability (technological compatibility) of electronic identification means, intermediate electronic identification nodes (hubs) and electronic identification schemes by requiring wallets to support common protocols and interfaces for the formation, exchange and presentation of identity data. More importantly, the resolutions focus on the recognition of European digital identity wallets and certain electronic certificates for cross-border use.</w:t>
            </w:r>
          </w:p>
          <w:p w14:paraId="04E02082" w14:textId="77777777" w:rsidR="00572F26" w:rsidRDefault="00572F26">
            <w:pPr>
              <w:spacing w:after="0"/>
              <w:rPr>
                <w:noProof/>
              </w:rPr>
            </w:pPr>
            <w:r w:rsidRPr="53E747C4">
              <w:rPr>
                <w:rFonts w:eastAsia="Times New Roman"/>
                <w:noProof/>
                <w:szCs w:val="24"/>
              </w:rPr>
              <w:t>Lastly, the resolutions focus on the protection of information resources processed in the system by extending certain safeguards to digital identity wallets, in particular through requirements on personal data separation and withdrawal in case of security breaches. These safeguards include access control, security monitoring, network protection and confidentiality, integrity and availability of information.</w:t>
            </w:r>
          </w:p>
        </w:tc>
      </w:tr>
      <w:tr w:rsidR="00572F26" w14:paraId="4C2EB8B0"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693FB5CF" w14:textId="77777777" w:rsidR="00572F26" w:rsidRDefault="00572F26">
            <w:pPr>
              <w:spacing w:after="0"/>
              <w:contextualSpacing/>
              <w:rPr>
                <w:rFonts w:eastAsia="Times New Roman"/>
                <w:noProof/>
                <w:szCs w:val="24"/>
              </w:rPr>
            </w:pPr>
            <w:r w:rsidRPr="53E747C4">
              <w:rPr>
                <w:rFonts w:eastAsia="Times New Roman"/>
                <w:b/>
                <w:bCs/>
                <w:noProof/>
                <w:szCs w:val="24"/>
              </w:rPr>
              <w:t xml:space="preserve">Commission assessment: </w:t>
            </w:r>
            <w:r w:rsidRPr="53E747C4">
              <w:rPr>
                <w:rFonts w:eastAsia="Times New Roman"/>
                <w:noProof/>
                <w:szCs w:val="24"/>
              </w:rPr>
              <w:t>satisfactorily fulfilled</w:t>
            </w:r>
          </w:p>
        </w:tc>
      </w:tr>
    </w:tbl>
    <w:p w14:paraId="377026C2" w14:textId="77777777" w:rsidR="00572F26" w:rsidRDefault="00572F26" w:rsidP="00572F26">
      <w:pPr>
        <w:keepNext/>
        <w:keepLines/>
        <w:contextualSpacing/>
        <w:outlineLvl w:val="0"/>
        <w:rPr>
          <w:rFonts w:eastAsia="Times New Roman"/>
          <w:b/>
          <w:bCs/>
          <w:noProof/>
          <w:szCs w:val="24"/>
        </w:rPr>
      </w:pPr>
    </w:p>
    <w:p w14:paraId="648BACC0" w14:textId="77777777" w:rsidR="00572F26" w:rsidRDefault="00572F26" w:rsidP="00572F26">
      <w:pPr>
        <w:contextualSpacing/>
        <w:rPr>
          <w:rFonts w:eastAsia="Calibri"/>
          <w:noProof/>
          <w:szCs w:val="24"/>
        </w:rPr>
      </w:pPr>
    </w:p>
    <w:p w14:paraId="5D6F3E81" w14:textId="77777777" w:rsidR="00572F26" w:rsidRDefault="00572F26" w:rsidP="00572F26">
      <w:pPr>
        <w:keepNext/>
        <w:keepLines/>
        <w:contextualSpacing/>
        <w:outlineLvl w:val="0"/>
        <w:rPr>
          <w:rFonts w:eastAsia="Times New Roman"/>
          <w:b/>
          <w:noProof/>
          <w:szCs w:val="24"/>
        </w:rPr>
      </w:pPr>
    </w:p>
    <w:p w14:paraId="0FBDC544" w14:textId="77777777" w:rsidR="00572F26" w:rsidRPr="00572F26" w:rsidRDefault="00572F26" w:rsidP="00572F26">
      <w:pPr>
        <w:rPr>
          <w:noProof/>
        </w:rPr>
      </w:pPr>
    </w:p>
    <w:sectPr w:rsidR="00572F26" w:rsidRPr="00572F26" w:rsidSect="00D177F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00A26" w14:textId="77777777" w:rsidR="00B2105D" w:rsidRDefault="00B2105D" w:rsidP="00572F26">
      <w:pPr>
        <w:spacing w:before="0" w:after="0"/>
      </w:pPr>
      <w:r>
        <w:separator/>
      </w:r>
    </w:p>
  </w:endnote>
  <w:endnote w:type="continuationSeparator" w:id="0">
    <w:p w14:paraId="189DA88D" w14:textId="77777777" w:rsidR="00B2105D" w:rsidRDefault="00B2105D" w:rsidP="00572F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43320" w14:textId="71C24520" w:rsidR="00D177FC" w:rsidRPr="00D177FC" w:rsidRDefault="00D177FC" w:rsidP="00D177FC">
    <w:pPr>
      <w:pStyle w:val="Footer"/>
      <w:rPr>
        <w:rFonts w:ascii="Arial" w:hAnsi="Arial" w:cs="Arial"/>
        <w:b/>
        <w:sz w:val="48"/>
      </w:rPr>
    </w:pPr>
    <w:r w:rsidRPr="00D177FC">
      <w:rPr>
        <w:rFonts w:ascii="Arial" w:hAnsi="Arial" w:cs="Arial"/>
        <w:b/>
        <w:sz w:val="48"/>
      </w:rPr>
      <w:t>EN</w:t>
    </w:r>
    <w:r w:rsidRPr="00D177FC">
      <w:rPr>
        <w:rFonts w:ascii="Arial" w:hAnsi="Arial" w:cs="Arial"/>
        <w:b/>
        <w:sz w:val="48"/>
      </w:rPr>
      <w:tab/>
    </w:r>
    <w:r w:rsidRPr="00D177FC">
      <w:rPr>
        <w:rFonts w:ascii="Arial" w:hAnsi="Arial" w:cs="Arial"/>
        <w:b/>
        <w:sz w:val="48"/>
      </w:rPr>
      <w:tab/>
    </w:r>
    <w:r w:rsidRPr="00D177FC">
      <w:tab/>
    </w:r>
    <w:r w:rsidRPr="00D177F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A180B" w14:textId="21786781" w:rsidR="00D177FC" w:rsidRPr="00D177FC" w:rsidRDefault="00D177FC" w:rsidP="00D177FC">
    <w:pPr>
      <w:pStyle w:val="Footer"/>
      <w:rPr>
        <w:rFonts w:ascii="Arial" w:hAnsi="Arial" w:cs="Arial"/>
        <w:b/>
        <w:sz w:val="48"/>
      </w:rPr>
    </w:pPr>
    <w:r w:rsidRPr="00D177FC">
      <w:rPr>
        <w:rFonts w:ascii="Arial" w:hAnsi="Arial" w:cs="Arial"/>
        <w:b/>
        <w:sz w:val="48"/>
      </w:rPr>
      <w:t>EN</w:t>
    </w:r>
    <w:r w:rsidRPr="00D177FC">
      <w:rPr>
        <w:rFonts w:ascii="Arial" w:hAnsi="Arial" w:cs="Arial"/>
        <w:b/>
        <w:sz w:val="48"/>
      </w:rPr>
      <w:tab/>
    </w:r>
    <w:r w:rsidRPr="00D177FC">
      <w:rPr>
        <w:rFonts w:ascii="Arial" w:hAnsi="Arial" w:cs="Arial"/>
        <w:b/>
        <w:sz w:val="48"/>
      </w:rPr>
      <w:tab/>
    </w:r>
    <w:r w:rsidRPr="00D177FC">
      <w:tab/>
    </w:r>
    <w:r w:rsidRPr="00D177F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E7764" w14:textId="77777777" w:rsidR="00D177FC" w:rsidRPr="00D177FC" w:rsidRDefault="00D177FC" w:rsidP="00D177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02DDD" w14:textId="77777777" w:rsidR="00D177FC" w:rsidRDefault="00D177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1AA16" w14:textId="4A9ABA05" w:rsidR="00D177FC" w:rsidRPr="00D177FC" w:rsidRDefault="00D177FC" w:rsidP="00D177FC">
    <w:pPr>
      <w:pStyle w:val="Footer"/>
      <w:rPr>
        <w:rFonts w:ascii="Arial" w:hAnsi="Arial" w:cs="Arial"/>
        <w:b/>
        <w:sz w:val="48"/>
      </w:rPr>
    </w:pPr>
    <w:r w:rsidRPr="00D177FC">
      <w:rPr>
        <w:rFonts w:ascii="Arial" w:hAnsi="Arial" w:cs="Arial"/>
        <w:b/>
        <w:sz w:val="48"/>
      </w:rPr>
      <w:t>EN</w:t>
    </w:r>
    <w:r w:rsidRPr="00D177F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177FC">
      <w:tab/>
    </w:r>
    <w:r w:rsidRPr="00D177F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F718A" w14:textId="77777777" w:rsidR="00D177FC" w:rsidRDefault="00D177FC" w:rsidP="00D17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2DEC2" w14:textId="77777777" w:rsidR="00B2105D" w:rsidRDefault="00B2105D" w:rsidP="00572F26">
      <w:pPr>
        <w:spacing w:before="0" w:after="0"/>
      </w:pPr>
      <w:r>
        <w:separator/>
      </w:r>
    </w:p>
  </w:footnote>
  <w:footnote w:type="continuationSeparator" w:id="0">
    <w:p w14:paraId="1D104DE6" w14:textId="77777777" w:rsidR="00B2105D" w:rsidRDefault="00B2105D" w:rsidP="00572F26">
      <w:pPr>
        <w:spacing w:before="0" w:after="0"/>
      </w:pPr>
      <w:r>
        <w:continuationSeparator/>
      </w:r>
    </w:p>
  </w:footnote>
  <w:footnote w:id="1">
    <w:p w14:paraId="54E9AA83" w14:textId="033BE113" w:rsidR="00572F26" w:rsidRPr="00146766" w:rsidRDefault="00572F26" w:rsidP="007A46B1">
      <w:pPr>
        <w:pStyle w:val="FootnoteText"/>
        <w:ind w:left="0" w:firstLine="0"/>
      </w:pPr>
      <w:r w:rsidRPr="00762AC6">
        <w:rPr>
          <w:rStyle w:val="FootnoteReference"/>
        </w:rPr>
        <w:footnoteRef/>
      </w:r>
      <w:r w:rsidR="00762AC6">
        <w:tab/>
      </w:r>
      <w:r w:rsidRPr="00146766">
        <w:rPr>
          <w:rFonts w:eastAsia="Times New Roman"/>
        </w:rPr>
        <w:t xml:space="preserve">Regulation (EU) 2024/792 of the European Parliament and of the Council of 29 February 2024 establishing the Ukraine Facility (OJ L, 2024/792, 29.2.2024, ELI: </w:t>
      </w:r>
      <w:hyperlink r:id="rId1">
        <w:r w:rsidRPr="00146766">
          <w:rPr>
            <w:rFonts w:eastAsia="Calibri"/>
            <w:color w:val="0563C1"/>
            <w:u w:val="single"/>
          </w:rPr>
          <w:t>http://data.europa.eu/eli/reg/2024/792/oj</w:t>
        </w:r>
      </w:hyperlink>
      <w:r w:rsidRPr="00146766">
        <w:t>).</w:t>
      </w:r>
    </w:p>
  </w:footnote>
  <w:footnote w:id="2">
    <w:p w14:paraId="233F57F5" w14:textId="120728A3" w:rsidR="00754DAE" w:rsidRPr="002E0A37" w:rsidRDefault="00572F26" w:rsidP="002E0A37">
      <w:pPr>
        <w:pStyle w:val="FootnoteText"/>
        <w:ind w:left="0" w:firstLine="0"/>
        <w:jc w:val="left"/>
        <w:rPr>
          <w:rFonts w:eastAsia="Calibri"/>
        </w:rPr>
      </w:pPr>
      <w:r w:rsidRPr="00762AC6">
        <w:rPr>
          <w:rStyle w:val="FootnoteReference"/>
        </w:rPr>
        <w:footnoteRef/>
      </w:r>
      <w:r w:rsidR="00762AC6">
        <w:tab/>
      </w:r>
      <w:r w:rsidRPr="00146766">
        <w:rPr>
          <w:rFonts w:eastAsia="Calibri"/>
        </w:rPr>
        <w:t>Council Implementing Decision (EU) 2024/1447 of 14 May 2024 on the approval of the assessment of the Ukraine Plan (</w:t>
      </w:r>
      <w:r w:rsidRPr="00146766">
        <w:rPr>
          <w:rFonts w:eastAsia="Times New Roman"/>
          <w:color w:val="000000"/>
        </w:rPr>
        <w:t>OJ L, 2024/1447, 24.5.2024, ELI:</w:t>
      </w:r>
      <w:r w:rsidRPr="00146766">
        <w:rPr>
          <w:rFonts w:eastAsia="Times New Roman"/>
          <w:color w:val="000000"/>
          <w:u w:val="single"/>
        </w:rPr>
        <w:t xml:space="preserve"> </w:t>
      </w:r>
      <w:hyperlink r:id="rId2" w:history="1">
        <w:r w:rsidRPr="00146766">
          <w:rPr>
            <w:rFonts w:eastAsia="Times New Roman"/>
            <w:color w:val="0000FF"/>
            <w:u w:val="single"/>
          </w:rPr>
          <w:t>http://data.europa.eu/eli/dec_impl/2024/1447/oj</w:t>
        </w:r>
      </w:hyperlink>
      <w:r w:rsidRPr="00146766">
        <w:t>).</w:t>
      </w:r>
      <w:r w:rsidRPr="00146766">
        <w:rPr>
          <w:rFonts w:eastAsia="Times New Roman"/>
        </w:rPr>
        <w:t xml:space="preserve"> Annex to the </w:t>
      </w:r>
      <w:r w:rsidRPr="00146766">
        <w:rPr>
          <w:rFonts w:eastAsia="Calibri"/>
        </w:rPr>
        <w:t>Council Implementing Decision</w:t>
      </w:r>
      <w:r w:rsidR="002E0A37">
        <w:rPr>
          <w:rFonts w:eastAsia="Calibri"/>
        </w:rPr>
        <w:t xml:space="preserve"> </w:t>
      </w:r>
      <w:hyperlink r:id="rId3" w:history="1">
        <w:r w:rsidR="00117A65" w:rsidRPr="002D0C8E">
          <w:rPr>
            <w:rStyle w:val="Hyperlink"/>
          </w:rPr>
          <w:t>https://eur-lex.europa.eu/legal-content/EN/TXT/?uri=CONSIL%3AST_9492_2024_ADD_1&amp;qid=1716536456361</w:t>
        </w:r>
      </w:hyperlink>
      <w:r>
        <w:t>.</w:t>
      </w:r>
    </w:p>
  </w:footnote>
  <w:footnote w:id="3">
    <w:p w14:paraId="501E08DA" w14:textId="2C9C2521" w:rsidR="00572F26" w:rsidRPr="007B5ED7" w:rsidRDefault="00572F26" w:rsidP="007A46B1">
      <w:pPr>
        <w:pStyle w:val="FootnoteText"/>
        <w:ind w:left="0" w:firstLine="0"/>
      </w:pPr>
      <w:r w:rsidRPr="00762AC6">
        <w:rPr>
          <w:rStyle w:val="FootnoteReference"/>
        </w:rPr>
        <w:footnoteRef/>
      </w:r>
      <w:r w:rsidR="00762AC6">
        <w:rPr>
          <w:rFonts w:eastAsia="Aptos"/>
          <w:lang w:val="en-US"/>
        </w:rPr>
        <w:tab/>
      </w:r>
      <w:r w:rsidRPr="007B5ED7">
        <w:rPr>
          <w:rFonts w:eastAsia="Aptos"/>
          <w:lang w:val="en-US"/>
        </w:rPr>
        <w:t xml:space="preserve">Council Implementing Decision (EU) 2025/2157 of 17 October 2025 amending Implementing Decision (EU) 2024/1447 on the approval of the assessment of the Ukraine Plan (OJ L, 2025/2157, 27.10.2025, ELI: </w:t>
      </w:r>
      <w:hyperlink r:id="rId4" w:history="1">
        <w:r w:rsidRPr="007B5ED7">
          <w:rPr>
            <w:rFonts w:eastAsia="Aptos"/>
            <w:color w:val="467886"/>
            <w:u w:val="single"/>
            <w:lang w:val="en-US"/>
          </w:rPr>
          <w:t>http://data.europa.eu/eli/dec_impl/2025/2157/oj</w:t>
        </w:r>
      </w:hyperlink>
      <w:r w:rsidRPr="007B5ED7">
        <w:rPr>
          <w:rFonts w:eastAsia="Aptos"/>
          <w:lang w:val="en-US"/>
        </w:rPr>
        <w:t>).</w:t>
      </w:r>
    </w:p>
    <w:p w14:paraId="2B466B8A" w14:textId="77777777" w:rsidR="00572F26" w:rsidRPr="00FC4169" w:rsidRDefault="00572F26" w:rsidP="00572F26">
      <w:pPr>
        <w:pStyle w:val="FootnoteText"/>
        <w:rPr>
          <w:lang w:val="en-IE"/>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F70B4" w14:textId="77777777" w:rsidR="00D177FC" w:rsidRPr="00D177FC" w:rsidRDefault="00D177FC" w:rsidP="00D177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28AB6" w14:textId="77777777" w:rsidR="00D177FC" w:rsidRPr="00D177FC" w:rsidRDefault="00D177FC" w:rsidP="00D177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C62F4" w14:textId="77777777" w:rsidR="00D177FC" w:rsidRPr="00D177FC" w:rsidRDefault="00D177FC" w:rsidP="00D177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989EF" w14:textId="77777777" w:rsidR="00D177FC" w:rsidRDefault="00D177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F6A0C" w14:textId="77777777" w:rsidR="00D177FC" w:rsidRDefault="00D177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9DAEA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BFE43E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FC2F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7D44A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3E05BE"/>
    <w:multiLevelType w:val="hybridMultilevel"/>
    <w:tmpl w:val="EC5C13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1123CF7"/>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1ACDC72"/>
    <w:multiLevelType w:val="hybridMultilevel"/>
    <w:tmpl w:val="FFFFFFFF"/>
    <w:lvl w:ilvl="0" w:tplc="A6602836">
      <w:start w:val="1"/>
      <w:numFmt w:val="decimal"/>
      <w:lvlText w:val="%1)"/>
      <w:lvlJc w:val="left"/>
      <w:pPr>
        <w:ind w:left="720" w:hanging="360"/>
      </w:pPr>
    </w:lvl>
    <w:lvl w:ilvl="1" w:tplc="0D5CCF8E">
      <w:start w:val="1"/>
      <w:numFmt w:val="lowerLetter"/>
      <w:lvlText w:val="%2."/>
      <w:lvlJc w:val="left"/>
      <w:pPr>
        <w:ind w:left="1440" w:hanging="360"/>
      </w:pPr>
    </w:lvl>
    <w:lvl w:ilvl="2" w:tplc="0B4C9FA4">
      <w:start w:val="1"/>
      <w:numFmt w:val="lowerRoman"/>
      <w:lvlText w:val="%3."/>
      <w:lvlJc w:val="right"/>
      <w:pPr>
        <w:ind w:left="2160" w:hanging="180"/>
      </w:pPr>
    </w:lvl>
    <w:lvl w:ilvl="3" w:tplc="C55007C0">
      <w:start w:val="1"/>
      <w:numFmt w:val="decimal"/>
      <w:lvlText w:val="%4."/>
      <w:lvlJc w:val="left"/>
      <w:pPr>
        <w:ind w:left="2880" w:hanging="360"/>
      </w:pPr>
    </w:lvl>
    <w:lvl w:ilvl="4" w:tplc="AB78C034">
      <w:start w:val="1"/>
      <w:numFmt w:val="lowerLetter"/>
      <w:lvlText w:val="%5."/>
      <w:lvlJc w:val="left"/>
      <w:pPr>
        <w:ind w:left="3600" w:hanging="360"/>
      </w:pPr>
    </w:lvl>
    <w:lvl w:ilvl="5" w:tplc="2012A2F0">
      <w:start w:val="1"/>
      <w:numFmt w:val="lowerRoman"/>
      <w:lvlText w:val="%6."/>
      <w:lvlJc w:val="right"/>
      <w:pPr>
        <w:ind w:left="4320" w:hanging="180"/>
      </w:pPr>
    </w:lvl>
    <w:lvl w:ilvl="6" w:tplc="69BCA9C4">
      <w:start w:val="1"/>
      <w:numFmt w:val="decimal"/>
      <w:lvlText w:val="%7."/>
      <w:lvlJc w:val="left"/>
      <w:pPr>
        <w:ind w:left="5040" w:hanging="360"/>
      </w:pPr>
    </w:lvl>
    <w:lvl w:ilvl="7" w:tplc="4302190A">
      <w:start w:val="1"/>
      <w:numFmt w:val="lowerLetter"/>
      <w:lvlText w:val="%8."/>
      <w:lvlJc w:val="left"/>
      <w:pPr>
        <w:ind w:left="5760" w:hanging="360"/>
      </w:pPr>
    </w:lvl>
    <w:lvl w:ilvl="8" w:tplc="DA56BD2A">
      <w:start w:val="1"/>
      <w:numFmt w:val="lowerRoman"/>
      <w:lvlText w:val="%9."/>
      <w:lvlJc w:val="right"/>
      <w:pPr>
        <w:ind w:left="6480" w:hanging="180"/>
      </w:pPr>
    </w:lvl>
  </w:abstractNum>
  <w:abstractNum w:abstractNumId="7" w15:restartNumberingAfterBreak="0">
    <w:nsid w:val="02A93711"/>
    <w:multiLevelType w:val="hybridMultilevel"/>
    <w:tmpl w:val="E5E66CCA"/>
    <w:lvl w:ilvl="0" w:tplc="FFFFFFFF">
      <w:start w:val="1"/>
      <w:numFmt w:val="decimal"/>
      <w:lvlText w:val="%1)"/>
      <w:lvlJc w:val="left"/>
      <w:pPr>
        <w:ind w:left="720" w:hanging="360"/>
      </w:pPr>
      <w:rPr>
        <w:rFonts w:ascii="Times New Roman" w:hAnsi="Times New Roman" w:cs="Times New Roman"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031735CA"/>
    <w:multiLevelType w:val="hybridMultilevel"/>
    <w:tmpl w:val="E5E66CCA"/>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CD625B7"/>
    <w:multiLevelType w:val="hybridMultilevel"/>
    <w:tmpl w:val="67CEC458"/>
    <w:lvl w:ilvl="0" w:tplc="257ED2F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01828E2"/>
    <w:multiLevelType w:val="hybridMultilevel"/>
    <w:tmpl w:val="39D634D4"/>
    <w:lvl w:ilvl="0" w:tplc="EDE8A270">
      <w:numFmt w:val="bullet"/>
      <w:lvlText w:val="-"/>
      <w:lvlJc w:val="left"/>
      <w:pPr>
        <w:ind w:left="720" w:hanging="360"/>
      </w:pPr>
      <w:rPr>
        <w:rFonts w:ascii="Times New Roman" w:eastAsiaTheme="minorHAnsi" w:hAnsi="Times New Roman" w:cs="Times New Roman"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977785"/>
    <w:multiLevelType w:val="hybridMultilevel"/>
    <w:tmpl w:val="B40CB8E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90E9F1"/>
    <w:multiLevelType w:val="hybridMultilevel"/>
    <w:tmpl w:val="FFFFFFFF"/>
    <w:lvl w:ilvl="0" w:tplc="CBB22AA8">
      <w:start w:val="1"/>
      <w:numFmt w:val="bullet"/>
      <w:lvlText w:val=""/>
      <w:lvlJc w:val="left"/>
      <w:pPr>
        <w:ind w:left="720" w:hanging="360"/>
      </w:pPr>
      <w:rPr>
        <w:rFonts w:ascii="Symbol" w:hAnsi="Symbol" w:hint="default"/>
      </w:rPr>
    </w:lvl>
    <w:lvl w:ilvl="1" w:tplc="C34A9A78">
      <w:start w:val="1"/>
      <w:numFmt w:val="bullet"/>
      <w:lvlText w:val="o"/>
      <w:lvlJc w:val="left"/>
      <w:pPr>
        <w:ind w:left="1440" w:hanging="360"/>
      </w:pPr>
      <w:rPr>
        <w:rFonts w:ascii="Courier New" w:hAnsi="Courier New" w:hint="default"/>
      </w:rPr>
    </w:lvl>
    <w:lvl w:ilvl="2" w:tplc="5BBCCA2C">
      <w:start w:val="1"/>
      <w:numFmt w:val="bullet"/>
      <w:lvlText w:val=""/>
      <w:lvlJc w:val="left"/>
      <w:pPr>
        <w:ind w:left="2160" w:hanging="360"/>
      </w:pPr>
      <w:rPr>
        <w:rFonts w:ascii="Wingdings" w:hAnsi="Wingdings" w:hint="default"/>
      </w:rPr>
    </w:lvl>
    <w:lvl w:ilvl="3" w:tplc="7728983C">
      <w:start w:val="1"/>
      <w:numFmt w:val="bullet"/>
      <w:lvlText w:val=""/>
      <w:lvlJc w:val="left"/>
      <w:pPr>
        <w:ind w:left="2880" w:hanging="360"/>
      </w:pPr>
      <w:rPr>
        <w:rFonts w:ascii="Symbol" w:hAnsi="Symbol" w:hint="default"/>
      </w:rPr>
    </w:lvl>
    <w:lvl w:ilvl="4" w:tplc="B4661B7C">
      <w:start w:val="1"/>
      <w:numFmt w:val="bullet"/>
      <w:lvlText w:val="o"/>
      <w:lvlJc w:val="left"/>
      <w:pPr>
        <w:ind w:left="3600" w:hanging="360"/>
      </w:pPr>
      <w:rPr>
        <w:rFonts w:ascii="Courier New" w:hAnsi="Courier New" w:hint="default"/>
      </w:rPr>
    </w:lvl>
    <w:lvl w:ilvl="5" w:tplc="BF4AF144">
      <w:start w:val="1"/>
      <w:numFmt w:val="bullet"/>
      <w:lvlText w:val=""/>
      <w:lvlJc w:val="left"/>
      <w:pPr>
        <w:ind w:left="4320" w:hanging="360"/>
      </w:pPr>
      <w:rPr>
        <w:rFonts w:ascii="Wingdings" w:hAnsi="Wingdings" w:hint="default"/>
      </w:rPr>
    </w:lvl>
    <w:lvl w:ilvl="6" w:tplc="849A993C">
      <w:start w:val="1"/>
      <w:numFmt w:val="bullet"/>
      <w:lvlText w:val=""/>
      <w:lvlJc w:val="left"/>
      <w:pPr>
        <w:ind w:left="5040" w:hanging="360"/>
      </w:pPr>
      <w:rPr>
        <w:rFonts w:ascii="Symbol" w:hAnsi="Symbol" w:hint="default"/>
      </w:rPr>
    </w:lvl>
    <w:lvl w:ilvl="7" w:tplc="094AAC9A">
      <w:start w:val="1"/>
      <w:numFmt w:val="bullet"/>
      <w:lvlText w:val="o"/>
      <w:lvlJc w:val="left"/>
      <w:pPr>
        <w:ind w:left="5760" w:hanging="360"/>
      </w:pPr>
      <w:rPr>
        <w:rFonts w:ascii="Courier New" w:hAnsi="Courier New" w:hint="default"/>
      </w:rPr>
    </w:lvl>
    <w:lvl w:ilvl="8" w:tplc="11AAEBDE">
      <w:start w:val="1"/>
      <w:numFmt w:val="bullet"/>
      <w:lvlText w:val=""/>
      <w:lvlJc w:val="left"/>
      <w:pPr>
        <w:ind w:left="6480" w:hanging="360"/>
      </w:pPr>
      <w:rPr>
        <w:rFonts w:ascii="Wingdings" w:hAnsi="Wingdings" w:hint="default"/>
      </w:r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7B793F"/>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58B4FBA"/>
    <w:multiLevelType w:val="hybridMultilevel"/>
    <w:tmpl w:val="FFFFFFFF"/>
    <w:lvl w:ilvl="0" w:tplc="488ECC3E">
      <w:start w:val="1"/>
      <w:numFmt w:val="decimal"/>
      <w:lvlText w:val="%1)"/>
      <w:lvlJc w:val="left"/>
      <w:pPr>
        <w:ind w:left="720" w:hanging="360"/>
      </w:pPr>
    </w:lvl>
    <w:lvl w:ilvl="1" w:tplc="EF8C6A6A">
      <w:start w:val="1"/>
      <w:numFmt w:val="lowerLetter"/>
      <w:lvlText w:val="%2."/>
      <w:lvlJc w:val="left"/>
      <w:pPr>
        <w:ind w:left="1440" w:hanging="360"/>
      </w:pPr>
    </w:lvl>
    <w:lvl w:ilvl="2" w:tplc="EE84CC24">
      <w:start w:val="1"/>
      <w:numFmt w:val="lowerRoman"/>
      <w:lvlText w:val="%3."/>
      <w:lvlJc w:val="right"/>
      <w:pPr>
        <w:ind w:left="2160" w:hanging="180"/>
      </w:pPr>
    </w:lvl>
    <w:lvl w:ilvl="3" w:tplc="25C65ECC">
      <w:start w:val="1"/>
      <w:numFmt w:val="decimal"/>
      <w:lvlText w:val="%4."/>
      <w:lvlJc w:val="left"/>
      <w:pPr>
        <w:ind w:left="2880" w:hanging="360"/>
      </w:pPr>
    </w:lvl>
    <w:lvl w:ilvl="4" w:tplc="20BAC90A">
      <w:start w:val="1"/>
      <w:numFmt w:val="lowerLetter"/>
      <w:lvlText w:val="%5."/>
      <w:lvlJc w:val="left"/>
      <w:pPr>
        <w:ind w:left="3600" w:hanging="360"/>
      </w:pPr>
    </w:lvl>
    <w:lvl w:ilvl="5" w:tplc="124C5F36">
      <w:start w:val="1"/>
      <w:numFmt w:val="lowerRoman"/>
      <w:lvlText w:val="%6."/>
      <w:lvlJc w:val="right"/>
      <w:pPr>
        <w:ind w:left="4320" w:hanging="180"/>
      </w:pPr>
    </w:lvl>
    <w:lvl w:ilvl="6" w:tplc="35E4DDE2">
      <w:start w:val="1"/>
      <w:numFmt w:val="decimal"/>
      <w:lvlText w:val="%7."/>
      <w:lvlJc w:val="left"/>
      <w:pPr>
        <w:ind w:left="5040" w:hanging="360"/>
      </w:pPr>
    </w:lvl>
    <w:lvl w:ilvl="7" w:tplc="C6AA03B0">
      <w:start w:val="1"/>
      <w:numFmt w:val="lowerLetter"/>
      <w:lvlText w:val="%8."/>
      <w:lvlJc w:val="left"/>
      <w:pPr>
        <w:ind w:left="5760" w:hanging="360"/>
      </w:pPr>
    </w:lvl>
    <w:lvl w:ilvl="8" w:tplc="DBF6EA24">
      <w:start w:val="1"/>
      <w:numFmt w:val="lowerRoman"/>
      <w:lvlText w:val="%9."/>
      <w:lvlJc w:val="right"/>
      <w:pPr>
        <w:ind w:left="6480" w:hanging="180"/>
      </w:pPr>
    </w:lvl>
  </w:abstractNum>
  <w:abstractNum w:abstractNumId="17" w15:restartNumberingAfterBreak="0">
    <w:nsid w:val="29D63313"/>
    <w:multiLevelType w:val="hybridMultilevel"/>
    <w:tmpl w:val="E5E66CCA"/>
    <w:lvl w:ilvl="0" w:tplc="FFFFFFFF">
      <w:start w:val="1"/>
      <w:numFmt w:val="decimal"/>
      <w:lvlText w:val="%1)"/>
      <w:lvlJc w:val="left"/>
      <w:pPr>
        <w:ind w:left="720" w:hanging="360"/>
      </w:pPr>
      <w:rPr>
        <w:rFonts w:ascii="Times New Roman" w:hAnsi="Times New Roman" w:cs="Times New Roman"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3E786239"/>
    <w:multiLevelType w:val="hybridMultilevel"/>
    <w:tmpl w:val="92F2D17C"/>
    <w:lvl w:ilvl="0" w:tplc="FA264C52">
      <w:start w:val="1"/>
      <w:numFmt w:val="decimal"/>
      <w:lvlText w:val="%1)"/>
      <w:lvlJc w:val="left"/>
      <w:pPr>
        <w:ind w:left="720" w:hanging="360"/>
      </w:pPr>
      <w:rPr>
        <w:rFonts w:ascii="Times New Roman" w:eastAsia="Times New Roman" w:hAnsi="Times New Roman" w:cs="Times New Roman"/>
      </w:rPr>
    </w:lvl>
    <w:lvl w:ilvl="1" w:tplc="89F854BA">
      <w:start w:val="1"/>
      <w:numFmt w:val="lowerLetter"/>
      <w:lvlText w:val="%2."/>
      <w:lvlJc w:val="left"/>
      <w:pPr>
        <w:ind w:left="1440" w:hanging="360"/>
      </w:pPr>
    </w:lvl>
    <w:lvl w:ilvl="2" w:tplc="EFFE6370">
      <w:start w:val="1"/>
      <w:numFmt w:val="lowerRoman"/>
      <w:lvlText w:val="%3."/>
      <w:lvlJc w:val="right"/>
      <w:pPr>
        <w:ind w:left="2160" w:hanging="180"/>
      </w:pPr>
    </w:lvl>
    <w:lvl w:ilvl="3" w:tplc="597A1B26">
      <w:start w:val="1"/>
      <w:numFmt w:val="decimal"/>
      <w:lvlText w:val="%4."/>
      <w:lvlJc w:val="left"/>
      <w:pPr>
        <w:ind w:left="2880" w:hanging="360"/>
      </w:pPr>
    </w:lvl>
    <w:lvl w:ilvl="4" w:tplc="F434F164">
      <w:start w:val="1"/>
      <w:numFmt w:val="lowerLetter"/>
      <w:lvlText w:val="%5."/>
      <w:lvlJc w:val="left"/>
      <w:pPr>
        <w:ind w:left="3600" w:hanging="360"/>
      </w:pPr>
    </w:lvl>
    <w:lvl w:ilvl="5" w:tplc="0AFEFDD6">
      <w:start w:val="1"/>
      <w:numFmt w:val="lowerRoman"/>
      <w:lvlText w:val="%6."/>
      <w:lvlJc w:val="right"/>
      <w:pPr>
        <w:ind w:left="4320" w:hanging="180"/>
      </w:pPr>
    </w:lvl>
    <w:lvl w:ilvl="6" w:tplc="94D8CFCA">
      <w:start w:val="1"/>
      <w:numFmt w:val="decimal"/>
      <w:lvlText w:val="%7."/>
      <w:lvlJc w:val="left"/>
      <w:pPr>
        <w:ind w:left="5040" w:hanging="360"/>
      </w:pPr>
    </w:lvl>
    <w:lvl w:ilvl="7" w:tplc="137A9778">
      <w:start w:val="1"/>
      <w:numFmt w:val="lowerLetter"/>
      <w:lvlText w:val="%8."/>
      <w:lvlJc w:val="left"/>
      <w:pPr>
        <w:ind w:left="5760" w:hanging="360"/>
      </w:pPr>
    </w:lvl>
    <w:lvl w:ilvl="8" w:tplc="667E5532">
      <w:start w:val="1"/>
      <w:numFmt w:val="lowerRoman"/>
      <w:lvlText w:val="%9."/>
      <w:lvlJc w:val="right"/>
      <w:pPr>
        <w:ind w:left="6480" w:hanging="180"/>
      </w:pPr>
    </w:lvl>
  </w:abstractNum>
  <w:abstractNum w:abstractNumId="21" w15:restartNumberingAfterBreak="0">
    <w:nsid w:val="3EED7611"/>
    <w:multiLevelType w:val="hybridMultilevel"/>
    <w:tmpl w:val="FFFFFFFF"/>
    <w:lvl w:ilvl="0" w:tplc="5B845B68">
      <w:start w:val="1"/>
      <w:numFmt w:val="decimal"/>
      <w:lvlText w:val="%1."/>
      <w:lvlJc w:val="left"/>
      <w:pPr>
        <w:ind w:left="720" w:hanging="360"/>
      </w:pPr>
    </w:lvl>
    <w:lvl w:ilvl="1" w:tplc="41A26A12">
      <w:start w:val="1"/>
      <w:numFmt w:val="lowerLetter"/>
      <w:lvlText w:val="%2."/>
      <w:lvlJc w:val="left"/>
      <w:pPr>
        <w:ind w:left="1440" w:hanging="360"/>
      </w:pPr>
    </w:lvl>
    <w:lvl w:ilvl="2" w:tplc="AF4EEB72">
      <w:start w:val="1"/>
      <w:numFmt w:val="lowerRoman"/>
      <w:lvlText w:val="%3."/>
      <w:lvlJc w:val="right"/>
      <w:pPr>
        <w:ind w:left="2160" w:hanging="180"/>
      </w:pPr>
    </w:lvl>
    <w:lvl w:ilvl="3" w:tplc="15F01AC0">
      <w:start w:val="1"/>
      <w:numFmt w:val="decimal"/>
      <w:lvlText w:val="%4."/>
      <w:lvlJc w:val="left"/>
      <w:pPr>
        <w:ind w:left="2880" w:hanging="360"/>
      </w:pPr>
    </w:lvl>
    <w:lvl w:ilvl="4" w:tplc="87565BD6">
      <w:start w:val="1"/>
      <w:numFmt w:val="lowerLetter"/>
      <w:lvlText w:val="%5."/>
      <w:lvlJc w:val="left"/>
      <w:pPr>
        <w:ind w:left="3600" w:hanging="360"/>
      </w:pPr>
    </w:lvl>
    <w:lvl w:ilvl="5" w:tplc="93A82A08">
      <w:start w:val="1"/>
      <w:numFmt w:val="lowerRoman"/>
      <w:lvlText w:val="%6."/>
      <w:lvlJc w:val="right"/>
      <w:pPr>
        <w:ind w:left="4320" w:hanging="180"/>
      </w:pPr>
    </w:lvl>
    <w:lvl w:ilvl="6" w:tplc="DF66E914">
      <w:start w:val="1"/>
      <w:numFmt w:val="decimal"/>
      <w:lvlText w:val="%7."/>
      <w:lvlJc w:val="left"/>
      <w:pPr>
        <w:ind w:left="5040" w:hanging="360"/>
      </w:pPr>
    </w:lvl>
    <w:lvl w:ilvl="7" w:tplc="6BF6582A">
      <w:start w:val="1"/>
      <w:numFmt w:val="lowerLetter"/>
      <w:lvlText w:val="%8."/>
      <w:lvlJc w:val="left"/>
      <w:pPr>
        <w:ind w:left="5760" w:hanging="360"/>
      </w:pPr>
    </w:lvl>
    <w:lvl w:ilvl="8" w:tplc="9A1801AE">
      <w:start w:val="1"/>
      <w:numFmt w:val="lowerRoman"/>
      <w:lvlText w:val="%9."/>
      <w:lvlJc w:val="right"/>
      <w:pPr>
        <w:ind w:left="6480" w:hanging="180"/>
      </w:p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BCD5D93"/>
    <w:multiLevelType w:val="hybridMultilevel"/>
    <w:tmpl w:val="4844CD18"/>
    <w:lvl w:ilvl="0" w:tplc="A7AE6524">
      <w:start w:val="1"/>
      <w:numFmt w:val="decimal"/>
      <w:lvlText w:val="%1)"/>
      <w:lvlJc w:val="left"/>
      <w:pPr>
        <w:ind w:left="720" w:hanging="360"/>
      </w:pPr>
    </w:lvl>
    <w:lvl w:ilvl="1" w:tplc="7B248BEC">
      <w:start w:val="1"/>
      <w:numFmt w:val="lowerLetter"/>
      <w:lvlText w:val="%2."/>
      <w:lvlJc w:val="left"/>
      <w:pPr>
        <w:ind w:left="1440" w:hanging="360"/>
      </w:pPr>
    </w:lvl>
    <w:lvl w:ilvl="2" w:tplc="803CEF72">
      <w:start w:val="1"/>
      <w:numFmt w:val="lowerRoman"/>
      <w:lvlText w:val="%3."/>
      <w:lvlJc w:val="right"/>
      <w:pPr>
        <w:ind w:left="2160" w:hanging="180"/>
      </w:pPr>
    </w:lvl>
    <w:lvl w:ilvl="3" w:tplc="779287B4">
      <w:start w:val="1"/>
      <w:numFmt w:val="decimal"/>
      <w:lvlText w:val="%4."/>
      <w:lvlJc w:val="left"/>
      <w:pPr>
        <w:ind w:left="2880" w:hanging="360"/>
      </w:pPr>
    </w:lvl>
    <w:lvl w:ilvl="4" w:tplc="63BC809C">
      <w:start w:val="1"/>
      <w:numFmt w:val="lowerLetter"/>
      <w:lvlText w:val="%5."/>
      <w:lvlJc w:val="left"/>
      <w:pPr>
        <w:ind w:left="3600" w:hanging="360"/>
      </w:pPr>
    </w:lvl>
    <w:lvl w:ilvl="5" w:tplc="695A2356">
      <w:start w:val="1"/>
      <w:numFmt w:val="lowerRoman"/>
      <w:lvlText w:val="%6."/>
      <w:lvlJc w:val="right"/>
      <w:pPr>
        <w:ind w:left="4320" w:hanging="180"/>
      </w:pPr>
    </w:lvl>
    <w:lvl w:ilvl="6" w:tplc="0B44839E">
      <w:start w:val="1"/>
      <w:numFmt w:val="decimal"/>
      <w:lvlText w:val="%7."/>
      <w:lvlJc w:val="left"/>
      <w:pPr>
        <w:ind w:left="5040" w:hanging="360"/>
      </w:pPr>
    </w:lvl>
    <w:lvl w:ilvl="7" w:tplc="BC825BAC">
      <w:start w:val="1"/>
      <w:numFmt w:val="lowerLetter"/>
      <w:lvlText w:val="%8."/>
      <w:lvlJc w:val="left"/>
      <w:pPr>
        <w:ind w:left="5760" w:hanging="360"/>
      </w:pPr>
    </w:lvl>
    <w:lvl w:ilvl="8" w:tplc="3FD6566A">
      <w:start w:val="1"/>
      <w:numFmt w:val="lowerRoman"/>
      <w:lvlText w:val="%9."/>
      <w:lvlJc w:val="right"/>
      <w:pPr>
        <w:ind w:left="6480" w:hanging="180"/>
      </w:pPr>
    </w:lvl>
  </w:abstractNum>
  <w:abstractNum w:abstractNumId="27" w15:restartNumberingAfterBreak="0">
    <w:nsid w:val="4EC530AE"/>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36760DF"/>
    <w:multiLevelType w:val="hybridMultilevel"/>
    <w:tmpl w:val="B5086DD4"/>
    <w:lvl w:ilvl="0" w:tplc="FDEC0128">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B4E15C5"/>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EBC1CED"/>
    <w:multiLevelType w:val="hybridMultilevel"/>
    <w:tmpl w:val="A26819A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4B3962"/>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73B1DFA"/>
    <w:multiLevelType w:val="hybridMultilevel"/>
    <w:tmpl w:val="1C7C3A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15:restartNumberingAfterBreak="0">
    <w:nsid w:val="6E8FCB31"/>
    <w:multiLevelType w:val="hybridMultilevel"/>
    <w:tmpl w:val="FFFFFFFF"/>
    <w:lvl w:ilvl="0" w:tplc="588414B0">
      <w:start w:val="1"/>
      <w:numFmt w:val="bullet"/>
      <w:lvlText w:val="-"/>
      <w:lvlJc w:val="left"/>
      <w:pPr>
        <w:ind w:left="720" w:hanging="360"/>
      </w:pPr>
      <w:rPr>
        <w:rFonts w:ascii="Aptos" w:hAnsi="Aptos" w:hint="default"/>
      </w:rPr>
    </w:lvl>
    <w:lvl w:ilvl="1" w:tplc="F2347FF0">
      <w:start w:val="1"/>
      <w:numFmt w:val="bullet"/>
      <w:lvlText w:val="o"/>
      <w:lvlJc w:val="left"/>
      <w:pPr>
        <w:ind w:left="1440" w:hanging="360"/>
      </w:pPr>
      <w:rPr>
        <w:rFonts w:ascii="Courier New" w:hAnsi="Courier New" w:hint="default"/>
      </w:rPr>
    </w:lvl>
    <w:lvl w:ilvl="2" w:tplc="9414584C">
      <w:start w:val="1"/>
      <w:numFmt w:val="bullet"/>
      <w:lvlText w:val=""/>
      <w:lvlJc w:val="left"/>
      <w:pPr>
        <w:ind w:left="2160" w:hanging="360"/>
      </w:pPr>
      <w:rPr>
        <w:rFonts w:ascii="Wingdings" w:hAnsi="Wingdings" w:hint="default"/>
      </w:rPr>
    </w:lvl>
    <w:lvl w:ilvl="3" w:tplc="CC78A1D8">
      <w:start w:val="1"/>
      <w:numFmt w:val="bullet"/>
      <w:lvlText w:val=""/>
      <w:lvlJc w:val="left"/>
      <w:pPr>
        <w:ind w:left="2880" w:hanging="360"/>
      </w:pPr>
      <w:rPr>
        <w:rFonts w:ascii="Symbol" w:hAnsi="Symbol" w:hint="default"/>
      </w:rPr>
    </w:lvl>
    <w:lvl w:ilvl="4" w:tplc="5EFA36BA">
      <w:start w:val="1"/>
      <w:numFmt w:val="bullet"/>
      <w:lvlText w:val="o"/>
      <w:lvlJc w:val="left"/>
      <w:pPr>
        <w:ind w:left="3600" w:hanging="360"/>
      </w:pPr>
      <w:rPr>
        <w:rFonts w:ascii="Courier New" w:hAnsi="Courier New" w:hint="default"/>
      </w:rPr>
    </w:lvl>
    <w:lvl w:ilvl="5" w:tplc="D6A87656">
      <w:start w:val="1"/>
      <w:numFmt w:val="bullet"/>
      <w:lvlText w:val=""/>
      <w:lvlJc w:val="left"/>
      <w:pPr>
        <w:ind w:left="4320" w:hanging="360"/>
      </w:pPr>
      <w:rPr>
        <w:rFonts w:ascii="Wingdings" w:hAnsi="Wingdings" w:hint="default"/>
      </w:rPr>
    </w:lvl>
    <w:lvl w:ilvl="6" w:tplc="2C366420">
      <w:start w:val="1"/>
      <w:numFmt w:val="bullet"/>
      <w:lvlText w:val=""/>
      <w:lvlJc w:val="left"/>
      <w:pPr>
        <w:ind w:left="5040" w:hanging="360"/>
      </w:pPr>
      <w:rPr>
        <w:rFonts w:ascii="Symbol" w:hAnsi="Symbol" w:hint="default"/>
      </w:rPr>
    </w:lvl>
    <w:lvl w:ilvl="7" w:tplc="8C14434E">
      <w:start w:val="1"/>
      <w:numFmt w:val="bullet"/>
      <w:lvlText w:val="o"/>
      <w:lvlJc w:val="left"/>
      <w:pPr>
        <w:ind w:left="5760" w:hanging="360"/>
      </w:pPr>
      <w:rPr>
        <w:rFonts w:ascii="Courier New" w:hAnsi="Courier New" w:hint="default"/>
      </w:rPr>
    </w:lvl>
    <w:lvl w:ilvl="8" w:tplc="89620818">
      <w:start w:val="1"/>
      <w:numFmt w:val="bullet"/>
      <w:lvlText w:val=""/>
      <w:lvlJc w:val="left"/>
      <w:pPr>
        <w:ind w:left="6480" w:hanging="360"/>
      </w:pPr>
      <w:rPr>
        <w:rFonts w:ascii="Wingdings" w:hAnsi="Wingdings" w:hint="default"/>
      </w:rPr>
    </w:lvl>
  </w:abstractNum>
  <w:abstractNum w:abstractNumId="40" w15:restartNumberingAfterBreak="0">
    <w:nsid w:val="72C15E99"/>
    <w:multiLevelType w:val="hybridMultilevel"/>
    <w:tmpl w:val="9C7A7804"/>
    <w:lvl w:ilvl="0" w:tplc="BAE2083C">
      <w:start w:val="1"/>
      <w:numFmt w:val="decimal"/>
      <w:lvlText w:val="%1)"/>
      <w:lvlJc w:val="left"/>
      <w:pPr>
        <w:ind w:left="720" w:hanging="360"/>
      </w:pPr>
      <w:rPr>
        <w:rFonts w:ascii="Times New Roman" w:eastAsia="Times New Roman" w:hAnsi="Times New Roman" w:cs="Times New Roman"/>
        <w:color w:val="auto"/>
      </w:rPr>
    </w:lvl>
    <w:lvl w:ilvl="1" w:tplc="83605B3C">
      <w:start w:val="1"/>
      <w:numFmt w:val="lowerLetter"/>
      <w:lvlText w:val="%2."/>
      <w:lvlJc w:val="left"/>
      <w:pPr>
        <w:ind w:left="1440" w:hanging="360"/>
      </w:pPr>
    </w:lvl>
    <w:lvl w:ilvl="2" w:tplc="603666AA">
      <w:start w:val="1"/>
      <w:numFmt w:val="lowerRoman"/>
      <w:lvlText w:val="%3."/>
      <w:lvlJc w:val="right"/>
      <w:pPr>
        <w:ind w:left="2160" w:hanging="180"/>
      </w:pPr>
    </w:lvl>
    <w:lvl w:ilvl="3" w:tplc="15E2C6AE">
      <w:start w:val="1"/>
      <w:numFmt w:val="decimal"/>
      <w:lvlText w:val="%4."/>
      <w:lvlJc w:val="left"/>
      <w:pPr>
        <w:ind w:left="2880" w:hanging="360"/>
      </w:pPr>
    </w:lvl>
    <w:lvl w:ilvl="4" w:tplc="7EB0AEF0">
      <w:start w:val="1"/>
      <w:numFmt w:val="lowerLetter"/>
      <w:lvlText w:val="%5."/>
      <w:lvlJc w:val="left"/>
      <w:pPr>
        <w:ind w:left="3600" w:hanging="360"/>
      </w:pPr>
    </w:lvl>
    <w:lvl w:ilvl="5" w:tplc="C7606664">
      <w:start w:val="1"/>
      <w:numFmt w:val="lowerRoman"/>
      <w:lvlText w:val="%6."/>
      <w:lvlJc w:val="right"/>
      <w:pPr>
        <w:ind w:left="4320" w:hanging="180"/>
      </w:pPr>
    </w:lvl>
    <w:lvl w:ilvl="6" w:tplc="898C2066">
      <w:start w:val="1"/>
      <w:numFmt w:val="decimal"/>
      <w:lvlText w:val="%7."/>
      <w:lvlJc w:val="left"/>
      <w:pPr>
        <w:ind w:left="5040" w:hanging="360"/>
      </w:pPr>
    </w:lvl>
    <w:lvl w:ilvl="7" w:tplc="5DE80DC6">
      <w:start w:val="1"/>
      <w:numFmt w:val="lowerLetter"/>
      <w:lvlText w:val="%8."/>
      <w:lvlJc w:val="left"/>
      <w:pPr>
        <w:ind w:left="5760" w:hanging="360"/>
      </w:pPr>
    </w:lvl>
    <w:lvl w:ilvl="8" w:tplc="ADD2F1D8">
      <w:start w:val="1"/>
      <w:numFmt w:val="lowerRoman"/>
      <w:lvlText w:val="%9."/>
      <w:lvlJc w:val="right"/>
      <w:pPr>
        <w:ind w:left="6480" w:hanging="180"/>
      </w:pPr>
    </w:lvl>
  </w:abstractNum>
  <w:abstractNum w:abstractNumId="4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6"/>
  </w:num>
  <w:num w:numId="2">
    <w:abstractNumId w:val="20"/>
  </w:num>
  <w:num w:numId="3">
    <w:abstractNumId w:val="6"/>
  </w:num>
  <w:num w:numId="4">
    <w:abstractNumId w:val="40"/>
  </w:num>
  <w:num w:numId="5">
    <w:abstractNumId w:val="31"/>
  </w:num>
  <w:num w:numId="6">
    <w:abstractNumId w:val="5"/>
  </w:num>
  <w:num w:numId="7">
    <w:abstractNumId w:val="27"/>
  </w:num>
  <w:num w:numId="8">
    <w:abstractNumId w:val="14"/>
  </w:num>
  <w:num w:numId="9">
    <w:abstractNumId w:val="28"/>
  </w:num>
  <w:num w:numId="10">
    <w:abstractNumId w:val="37"/>
  </w:num>
  <w:num w:numId="11">
    <w:abstractNumId w:val="36"/>
  </w:num>
  <w:num w:numId="12">
    <w:abstractNumId w:val="17"/>
  </w:num>
  <w:num w:numId="13">
    <w:abstractNumId w:val="7"/>
  </w:num>
  <w:num w:numId="14">
    <w:abstractNumId w:val="8"/>
  </w:num>
  <w:num w:numId="15">
    <w:abstractNumId w:val="21"/>
  </w:num>
  <w:num w:numId="16">
    <w:abstractNumId w:val="9"/>
  </w:num>
  <w:num w:numId="17">
    <w:abstractNumId w:val="11"/>
  </w:num>
  <w:num w:numId="18">
    <w:abstractNumId w:val="34"/>
  </w:num>
  <w:num w:numId="19">
    <w:abstractNumId w:val="16"/>
  </w:num>
  <w:num w:numId="20">
    <w:abstractNumId w:val="12"/>
  </w:num>
  <w:num w:numId="21">
    <w:abstractNumId w:val="39"/>
  </w:num>
  <w:num w:numId="22">
    <w:abstractNumId w:val="10"/>
  </w:num>
  <w:num w:numId="23">
    <w:abstractNumId w:val="4"/>
  </w:num>
  <w:num w:numId="24">
    <w:abstractNumId w:val="3"/>
  </w:num>
  <w:num w:numId="25">
    <w:abstractNumId w:val="2"/>
  </w:num>
  <w:num w:numId="26">
    <w:abstractNumId w:val="1"/>
  </w:num>
  <w:num w:numId="27">
    <w:abstractNumId w:val="0"/>
  </w:num>
  <w:num w:numId="28">
    <w:abstractNumId w:val="33"/>
  </w:num>
  <w:num w:numId="29">
    <w:abstractNumId w:val="22"/>
  </w:num>
  <w:num w:numId="30">
    <w:abstractNumId w:val="38"/>
  </w:num>
  <w:num w:numId="31">
    <w:abstractNumId w:val="19"/>
  </w:num>
  <w:num w:numId="32">
    <w:abstractNumId w:val="23"/>
  </w:num>
  <w:num w:numId="33">
    <w:abstractNumId w:val="24"/>
  </w:num>
  <w:num w:numId="34">
    <w:abstractNumId w:val="15"/>
  </w:num>
  <w:num w:numId="35">
    <w:abstractNumId w:val="35"/>
  </w:num>
  <w:num w:numId="36">
    <w:abstractNumId w:val="13"/>
  </w:num>
  <w:num w:numId="37">
    <w:abstractNumId w:val="25"/>
  </w:num>
  <w:num w:numId="38">
    <w:abstractNumId w:val="30"/>
  </w:num>
  <w:num w:numId="39">
    <w:abstractNumId w:val="32"/>
  </w:num>
  <w:num w:numId="40">
    <w:abstractNumId w:val="18"/>
  </w:num>
  <w:num w:numId="41">
    <w:abstractNumId w:val="29"/>
  </w:num>
  <w:num w:numId="42">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8 09:22: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092D5BB5-801F-4106-8A80-6BF623364805"/>
    <w:docVar w:name="LW_COVERPAGE_TYPE" w:val="1"/>
    <w:docVar w:name="LW_CreatedUtc" w:val="2026-04-17T17:00:47.7343105Z"/>
    <w:docVar w:name="LW_CROSSREFERENCE" w:val="&lt;UNUSED&gt;"/>
    <w:docVar w:name="LW_DocType" w:val="ANNEX"/>
    <w:docVar w:name="LW_EMISSION" w:val="29.4.2026"/>
    <w:docVar w:name="LW_EMISSION_ISODATE" w:val="2026-04-29"/>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establishing the satisfactory fulfilment of the conditions for partial payment under the seventh instalment of the Ukraine Plan of the Ukraine Facility and amending Implementing Decision (EU) 2024/1447"/>
    <w:docVar w:name="LW_OBJETACTEPRINCIPAL.CP" w:val="establishing the satisfactory fulfilment of the conditions for partial payment under the seventh instalment of the Ukraine Plan of the Ukraine Facility and amending Implementing Decision (EU) 2024/1447"/>
    <w:docVar w:name="LW_PART_NBR" w:val="1"/>
    <w:docVar w:name="LW_PART_NBR_TOTAL" w:val="1"/>
    <w:docVar w:name="LW_REF.INST.NEW" w:val="COM"/>
    <w:docVar w:name="LW_REF.INST.NEW_ADOPTED" w:val="final"/>
    <w:docVar w:name="LW_REF.INST.NEW_TEXT" w:val="(2026) 1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Implementing Decision"/>
    <w:docVar w:name="LW_TYPEACTEPRINCIPAL.CP" w:val="Proposal for a Council Implementing Decision"/>
    <w:docVar w:name="LwApiVersions" w:val="LW4CoDe 1.24.5.0; LW 9.2, Build 20251112"/>
  </w:docVars>
  <w:rsids>
    <w:rsidRoot w:val="00572F26"/>
    <w:rsid w:val="00030A3B"/>
    <w:rsid w:val="000426A6"/>
    <w:rsid w:val="00046225"/>
    <w:rsid w:val="000629AA"/>
    <w:rsid w:val="00067642"/>
    <w:rsid w:val="00092F78"/>
    <w:rsid w:val="001106BC"/>
    <w:rsid w:val="00110FAD"/>
    <w:rsid w:val="00117A65"/>
    <w:rsid w:val="0012248C"/>
    <w:rsid w:val="001279C1"/>
    <w:rsid w:val="00153B2C"/>
    <w:rsid w:val="00157354"/>
    <w:rsid w:val="00164DE7"/>
    <w:rsid w:val="001659ED"/>
    <w:rsid w:val="00165C4F"/>
    <w:rsid w:val="00165DE7"/>
    <w:rsid w:val="00166EE1"/>
    <w:rsid w:val="001739B5"/>
    <w:rsid w:val="00194E59"/>
    <w:rsid w:val="001B122A"/>
    <w:rsid w:val="001F1B94"/>
    <w:rsid w:val="001F20AB"/>
    <w:rsid w:val="001F343E"/>
    <w:rsid w:val="0020336C"/>
    <w:rsid w:val="00204355"/>
    <w:rsid w:val="00222B0A"/>
    <w:rsid w:val="00222EE4"/>
    <w:rsid w:val="002B1827"/>
    <w:rsid w:val="002E0A37"/>
    <w:rsid w:val="002E71DE"/>
    <w:rsid w:val="00321EDB"/>
    <w:rsid w:val="003225E9"/>
    <w:rsid w:val="00326BEE"/>
    <w:rsid w:val="00336124"/>
    <w:rsid w:val="00336B93"/>
    <w:rsid w:val="003370E0"/>
    <w:rsid w:val="00367E12"/>
    <w:rsid w:val="00387795"/>
    <w:rsid w:val="00392575"/>
    <w:rsid w:val="00395B23"/>
    <w:rsid w:val="00397AF1"/>
    <w:rsid w:val="003B461C"/>
    <w:rsid w:val="004147CC"/>
    <w:rsid w:val="00415BD3"/>
    <w:rsid w:val="004210E2"/>
    <w:rsid w:val="004326D5"/>
    <w:rsid w:val="004363C2"/>
    <w:rsid w:val="004366D7"/>
    <w:rsid w:val="00440D81"/>
    <w:rsid w:val="004462CC"/>
    <w:rsid w:val="004554A0"/>
    <w:rsid w:val="00471AC3"/>
    <w:rsid w:val="00491220"/>
    <w:rsid w:val="00492EB7"/>
    <w:rsid w:val="004B0A5E"/>
    <w:rsid w:val="004C2CC4"/>
    <w:rsid w:val="004C5979"/>
    <w:rsid w:val="004D0569"/>
    <w:rsid w:val="005201D9"/>
    <w:rsid w:val="00534242"/>
    <w:rsid w:val="00546ADF"/>
    <w:rsid w:val="00546CC6"/>
    <w:rsid w:val="0056155C"/>
    <w:rsid w:val="00563F83"/>
    <w:rsid w:val="00572F26"/>
    <w:rsid w:val="00590A13"/>
    <w:rsid w:val="00597228"/>
    <w:rsid w:val="005A35A3"/>
    <w:rsid w:val="005A3606"/>
    <w:rsid w:val="00611B1E"/>
    <w:rsid w:val="00626E37"/>
    <w:rsid w:val="00637633"/>
    <w:rsid w:val="00683A63"/>
    <w:rsid w:val="00685E8F"/>
    <w:rsid w:val="0069730A"/>
    <w:rsid w:val="006A6BCB"/>
    <w:rsid w:val="006E22D6"/>
    <w:rsid w:val="006F3794"/>
    <w:rsid w:val="007047B2"/>
    <w:rsid w:val="00727482"/>
    <w:rsid w:val="0075122F"/>
    <w:rsid w:val="00754DAE"/>
    <w:rsid w:val="00762AC6"/>
    <w:rsid w:val="00781DCF"/>
    <w:rsid w:val="007A46B1"/>
    <w:rsid w:val="007C1563"/>
    <w:rsid w:val="007C4ACE"/>
    <w:rsid w:val="007E6854"/>
    <w:rsid w:val="007F2732"/>
    <w:rsid w:val="007F4616"/>
    <w:rsid w:val="008037F2"/>
    <w:rsid w:val="00806977"/>
    <w:rsid w:val="00840789"/>
    <w:rsid w:val="00853D1E"/>
    <w:rsid w:val="008A02DE"/>
    <w:rsid w:val="008A3996"/>
    <w:rsid w:val="008D6398"/>
    <w:rsid w:val="008E0703"/>
    <w:rsid w:val="008E1A09"/>
    <w:rsid w:val="00900EA0"/>
    <w:rsid w:val="00905D22"/>
    <w:rsid w:val="0091042A"/>
    <w:rsid w:val="0092174C"/>
    <w:rsid w:val="00945CAB"/>
    <w:rsid w:val="0095135A"/>
    <w:rsid w:val="00976D4C"/>
    <w:rsid w:val="00991A47"/>
    <w:rsid w:val="00994209"/>
    <w:rsid w:val="009B3617"/>
    <w:rsid w:val="009C19D6"/>
    <w:rsid w:val="009C2563"/>
    <w:rsid w:val="009D52E7"/>
    <w:rsid w:val="009E48D2"/>
    <w:rsid w:val="009F06E1"/>
    <w:rsid w:val="00A0603B"/>
    <w:rsid w:val="00A12854"/>
    <w:rsid w:val="00A20381"/>
    <w:rsid w:val="00A21FEB"/>
    <w:rsid w:val="00A24850"/>
    <w:rsid w:val="00A4352D"/>
    <w:rsid w:val="00A44601"/>
    <w:rsid w:val="00A515CB"/>
    <w:rsid w:val="00A562E8"/>
    <w:rsid w:val="00A56ADD"/>
    <w:rsid w:val="00A6243B"/>
    <w:rsid w:val="00A64D62"/>
    <w:rsid w:val="00A65F8A"/>
    <w:rsid w:val="00A71F6D"/>
    <w:rsid w:val="00A850DD"/>
    <w:rsid w:val="00A93671"/>
    <w:rsid w:val="00AB59F9"/>
    <w:rsid w:val="00AB5AFE"/>
    <w:rsid w:val="00AF2221"/>
    <w:rsid w:val="00B2105D"/>
    <w:rsid w:val="00B31311"/>
    <w:rsid w:val="00B3631C"/>
    <w:rsid w:val="00B437D9"/>
    <w:rsid w:val="00B84E46"/>
    <w:rsid w:val="00B903CF"/>
    <w:rsid w:val="00BA2B3F"/>
    <w:rsid w:val="00BA4F3C"/>
    <w:rsid w:val="00BB30BC"/>
    <w:rsid w:val="00BB6C92"/>
    <w:rsid w:val="00BD2BAB"/>
    <w:rsid w:val="00BE23CD"/>
    <w:rsid w:val="00BE63F4"/>
    <w:rsid w:val="00BF0802"/>
    <w:rsid w:val="00C053FF"/>
    <w:rsid w:val="00C058ED"/>
    <w:rsid w:val="00C5131A"/>
    <w:rsid w:val="00C5301B"/>
    <w:rsid w:val="00C902D2"/>
    <w:rsid w:val="00C92A9B"/>
    <w:rsid w:val="00C953CA"/>
    <w:rsid w:val="00CB1BEF"/>
    <w:rsid w:val="00CC04D5"/>
    <w:rsid w:val="00CC15BB"/>
    <w:rsid w:val="00CE04BA"/>
    <w:rsid w:val="00CE66C9"/>
    <w:rsid w:val="00D056BD"/>
    <w:rsid w:val="00D148E2"/>
    <w:rsid w:val="00D177FC"/>
    <w:rsid w:val="00D328C4"/>
    <w:rsid w:val="00D33986"/>
    <w:rsid w:val="00D42143"/>
    <w:rsid w:val="00D869A7"/>
    <w:rsid w:val="00D96D04"/>
    <w:rsid w:val="00DA18CF"/>
    <w:rsid w:val="00DC32F6"/>
    <w:rsid w:val="00DD0716"/>
    <w:rsid w:val="00DE5783"/>
    <w:rsid w:val="00DE69AC"/>
    <w:rsid w:val="00DF6B08"/>
    <w:rsid w:val="00E17D37"/>
    <w:rsid w:val="00E17D66"/>
    <w:rsid w:val="00E23D2F"/>
    <w:rsid w:val="00E26AAE"/>
    <w:rsid w:val="00E36DFC"/>
    <w:rsid w:val="00E411F8"/>
    <w:rsid w:val="00E42DB6"/>
    <w:rsid w:val="00E75039"/>
    <w:rsid w:val="00EA169C"/>
    <w:rsid w:val="00EC59C9"/>
    <w:rsid w:val="00EE02CF"/>
    <w:rsid w:val="00EF13B8"/>
    <w:rsid w:val="00EF7A08"/>
    <w:rsid w:val="00F04CAB"/>
    <w:rsid w:val="00F264F2"/>
    <w:rsid w:val="00F55CA4"/>
    <w:rsid w:val="00F626C8"/>
    <w:rsid w:val="00F7024E"/>
    <w:rsid w:val="00F82260"/>
    <w:rsid w:val="00F8795C"/>
    <w:rsid w:val="00F94EB2"/>
    <w:rsid w:val="00F95E29"/>
    <w:rsid w:val="00FA51C1"/>
    <w:rsid w:val="00FB133A"/>
    <w:rsid w:val="00FB6ADD"/>
    <w:rsid w:val="00FE33E4"/>
    <w:rsid w:val="00FF7F94"/>
    <w:rsid w:val="01BBB44F"/>
    <w:rsid w:val="0344BA3A"/>
    <w:rsid w:val="0379E474"/>
    <w:rsid w:val="038733C7"/>
    <w:rsid w:val="05D4D5FE"/>
    <w:rsid w:val="071CFBCD"/>
    <w:rsid w:val="07E8820D"/>
    <w:rsid w:val="09C5DF89"/>
    <w:rsid w:val="0A5F4477"/>
    <w:rsid w:val="0B33FA9E"/>
    <w:rsid w:val="0DEAEDB4"/>
    <w:rsid w:val="12122B03"/>
    <w:rsid w:val="148E77B0"/>
    <w:rsid w:val="165E22C4"/>
    <w:rsid w:val="192F58C5"/>
    <w:rsid w:val="1A1118AC"/>
    <w:rsid w:val="1F7CAA6D"/>
    <w:rsid w:val="2033AC98"/>
    <w:rsid w:val="25AD1EE9"/>
    <w:rsid w:val="27479A0B"/>
    <w:rsid w:val="28348408"/>
    <w:rsid w:val="29D52114"/>
    <w:rsid w:val="2B3339D1"/>
    <w:rsid w:val="32C4A04F"/>
    <w:rsid w:val="369FB199"/>
    <w:rsid w:val="379B1C8B"/>
    <w:rsid w:val="3C01646B"/>
    <w:rsid w:val="402203B6"/>
    <w:rsid w:val="40E593AA"/>
    <w:rsid w:val="46D567D6"/>
    <w:rsid w:val="47605BA6"/>
    <w:rsid w:val="47D50951"/>
    <w:rsid w:val="48E041EA"/>
    <w:rsid w:val="48FF12F1"/>
    <w:rsid w:val="4969D98B"/>
    <w:rsid w:val="4A6B6387"/>
    <w:rsid w:val="4B9DA654"/>
    <w:rsid w:val="4CCF0248"/>
    <w:rsid w:val="4F2D34D9"/>
    <w:rsid w:val="539BC4EA"/>
    <w:rsid w:val="54E0A30C"/>
    <w:rsid w:val="5624C434"/>
    <w:rsid w:val="5D233917"/>
    <w:rsid w:val="5EB352D5"/>
    <w:rsid w:val="6129772D"/>
    <w:rsid w:val="631BDB10"/>
    <w:rsid w:val="63D86662"/>
    <w:rsid w:val="6410507D"/>
    <w:rsid w:val="665604CF"/>
    <w:rsid w:val="666464FA"/>
    <w:rsid w:val="68C55740"/>
    <w:rsid w:val="6C05A5BF"/>
    <w:rsid w:val="6D45E589"/>
    <w:rsid w:val="6E4EF9BC"/>
    <w:rsid w:val="6F17E381"/>
    <w:rsid w:val="7098B798"/>
    <w:rsid w:val="70CB2FD6"/>
    <w:rsid w:val="74C2CF49"/>
    <w:rsid w:val="750DDB1E"/>
    <w:rsid w:val="78A06BBD"/>
    <w:rsid w:val="78DC5B1B"/>
    <w:rsid w:val="7B6E7E5E"/>
    <w:rsid w:val="7FDA2E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9D6972"/>
  <w15:docId w15:val="{C5E6BEA6-74D2-461E-B01C-F0088890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72F26"/>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572F26"/>
  </w:style>
  <w:style w:type="character" w:customStyle="1" w:styleId="eop">
    <w:name w:val="eop"/>
    <w:basedOn w:val="DefaultParagraphFont"/>
    <w:rsid w:val="00572F26"/>
  </w:style>
  <w:style w:type="paragraph" w:styleId="Revision">
    <w:name w:val="Revision"/>
    <w:hidden/>
    <w:uiPriority w:val="99"/>
    <w:semiHidden/>
    <w:rsid w:val="00572F26"/>
    <w:pPr>
      <w:spacing w:after="0" w:line="240" w:lineRule="auto"/>
    </w:pPr>
    <w:rPr>
      <w:kern w:val="2"/>
      <w14:ligatures w14:val="standardContextual"/>
    </w:rPr>
  </w:style>
  <w:style w:type="table" w:styleId="TableGrid">
    <w:name w:val="Table Grid"/>
    <w:basedOn w:val="TableNormal"/>
    <w:uiPriority w:val="39"/>
    <w:rsid w:val="00572F26"/>
    <w:pPr>
      <w:spacing w:after="0" w:line="240" w:lineRule="auto"/>
    </w:pPr>
    <w:rPr>
      <w:kern w:val="2"/>
      <w:lang w:val="en-IE"/>
      <w14:ligatures w14:val="standardContextual"/>
    </w:rPr>
    <w:tblPr>
      <w:tblCellMar>
        <w:left w:w="0" w:type="dxa"/>
        <w:right w:w="0" w:type="dxa"/>
      </w:tblCellMar>
    </w:tblPr>
  </w:style>
  <w:style w:type="paragraph" w:styleId="ListParagraph">
    <w:name w:val="List Paragraph"/>
    <w:basedOn w:val="Normal"/>
    <w:uiPriority w:val="34"/>
    <w:qFormat/>
    <w:rsid w:val="00572F26"/>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CommentReference">
    <w:name w:val="annotation reference"/>
    <w:basedOn w:val="DefaultParagraphFont"/>
    <w:uiPriority w:val="99"/>
    <w:semiHidden/>
    <w:unhideWhenUsed/>
    <w:rsid w:val="00572F26"/>
    <w:rPr>
      <w:sz w:val="16"/>
      <w:szCs w:val="16"/>
    </w:rPr>
  </w:style>
  <w:style w:type="paragraph" w:styleId="CommentText">
    <w:name w:val="annotation text"/>
    <w:basedOn w:val="Normal"/>
    <w:link w:val="CommentTextChar"/>
    <w:uiPriority w:val="99"/>
    <w:unhideWhenUsed/>
    <w:rsid w:val="00572F26"/>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72F26"/>
    <w:rPr>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572F26"/>
    <w:rPr>
      <w:b/>
      <w:bCs/>
    </w:rPr>
  </w:style>
  <w:style w:type="character" w:customStyle="1" w:styleId="CommentSubjectChar">
    <w:name w:val="Comment Subject Char"/>
    <w:basedOn w:val="CommentTextChar"/>
    <w:link w:val="CommentSubject"/>
    <w:uiPriority w:val="99"/>
    <w:semiHidden/>
    <w:rsid w:val="00572F26"/>
    <w:rPr>
      <w:b/>
      <w:bCs/>
      <w:kern w:val="2"/>
      <w:sz w:val="20"/>
      <w:szCs w:val="20"/>
      <w:lang w:val="en-GB"/>
      <w14:ligatures w14:val="standardContextual"/>
    </w:rPr>
  </w:style>
  <w:style w:type="paragraph" w:customStyle="1" w:styleId="P68B1DB1-a4">
    <w:name w:val="P68B1DB1-a4"/>
    <w:basedOn w:val="Normal"/>
    <w:uiPriority w:val="1"/>
    <w:rsid w:val="00572F26"/>
    <w:pPr>
      <w:spacing w:before="0" w:after="160" w:line="259" w:lineRule="auto"/>
      <w:jc w:val="left"/>
    </w:pPr>
    <w:rPr>
      <w:rFonts w:eastAsia="Times New Roman"/>
      <w:kern w:val="2"/>
      <w:sz w:val="28"/>
      <w:szCs w:val="28"/>
      <w14:ligatures w14:val="standardContextual"/>
    </w:rPr>
  </w:style>
  <w:style w:type="character" w:customStyle="1" w:styleId="Bodytext1">
    <w:name w:val="Body text|1_"/>
    <w:basedOn w:val="DefaultParagraphFont"/>
    <w:link w:val="Bodytext10"/>
    <w:rsid w:val="00572F26"/>
    <w:rPr>
      <w:sz w:val="28"/>
    </w:rPr>
  </w:style>
  <w:style w:type="paragraph" w:customStyle="1" w:styleId="Bodytext10">
    <w:name w:val="Body text|1"/>
    <w:basedOn w:val="Normal"/>
    <w:link w:val="Bodytext1"/>
    <w:rsid w:val="00572F26"/>
    <w:pPr>
      <w:widowControl w:val="0"/>
      <w:spacing w:before="0"/>
      <w:ind w:firstLine="400"/>
      <w:jc w:val="left"/>
    </w:pPr>
    <w:rPr>
      <w:rFonts w:asciiTheme="minorHAnsi" w:hAnsiTheme="minorHAnsi" w:cstheme="minorBidi"/>
      <w:sz w:val="28"/>
      <w:lang w:val="en-US"/>
    </w:rPr>
  </w:style>
  <w:style w:type="character" w:customStyle="1" w:styleId="Mention1">
    <w:name w:val="Mention1"/>
    <w:basedOn w:val="DefaultParagraphFont"/>
    <w:uiPriority w:val="99"/>
    <w:unhideWhenUsed/>
    <w:rsid w:val="00572F26"/>
    <w:rPr>
      <w:color w:val="2B579A"/>
      <w:shd w:val="clear" w:color="auto" w:fill="E1DFDD"/>
    </w:rPr>
  </w:style>
  <w:style w:type="character" w:styleId="Hyperlink">
    <w:name w:val="Hyperlink"/>
    <w:basedOn w:val="DefaultParagraphFont"/>
    <w:uiPriority w:val="99"/>
    <w:unhideWhenUsed/>
    <w:rsid w:val="00572F26"/>
    <w:rPr>
      <w:color w:val="0563C1"/>
      <w:u w:val="single"/>
    </w:rPr>
  </w:style>
  <w:style w:type="character" w:customStyle="1" w:styleId="UnresolvedMention1">
    <w:name w:val="Unresolved Mention1"/>
    <w:basedOn w:val="DefaultParagraphFont"/>
    <w:uiPriority w:val="99"/>
    <w:semiHidden/>
    <w:unhideWhenUsed/>
    <w:rsid w:val="00572F26"/>
    <w:rPr>
      <w:color w:val="605E5C"/>
      <w:shd w:val="clear" w:color="auto" w:fill="E1DFDD"/>
    </w:rPr>
  </w:style>
  <w:style w:type="paragraph" w:customStyle="1" w:styleId="FooterCoverPage">
    <w:name w:val="Footer Cover Page"/>
    <w:basedOn w:val="Normal"/>
    <w:link w:val="FooterCoverPageChar"/>
    <w:rsid w:val="00572F26"/>
    <w:pPr>
      <w:tabs>
        <w:tab w:val="center" w:pos="4535"/>
        <w:tab w:val="right" w:pos="9071"/>
        <w:tab w:val="right" w:pos="9921"/>
      </w:tabs>
      <w:spacing w:before="360" w:after="0"/>
      <w:ind w:left="-850" w:right="-850"/>
      <w:jc w:val="left"/>
    </w:pPr>
    <w:rPr>
      <w:kern w:val="2"/>
      <w14:ligatures w14:val="standardContextual"/>
    </w:rPr>
  </w:style>
  <w:style w:type="character" w:customStyle="1" w:styleId="PagedecouvertureChar">
    <w:name w:val="Page de couverture Char"/>
    <w:basedOn w:val="DefaultParagraphFont"/>
    <w:rsid w:val="00572F26"/>
    <w:rPr>
      <w:rFonts w:ascii="Times New Roman" w:hAnsi="Times New Roman" w:cs="Times New Roman"/>
      <w:sz w:val="24"/>
      <w:lang w:val="en-GB"/>
    </w:rPr>
  </w:style>
  <w:style w:type="character" w:customStyle="1" w:styleId="FooterCoverPageChar">
    <w:name w:val="Footer Cover Page Char"/>
    <w:basedOn w:val="PagedecouvertureChar"/>
    <w:link w:val="FooterCoverPage"/>
    <w:rsid w:val="00572F26"/>
    <w:rPr>
      <w:rFonts w:ascii="Times New Roman" w:hAnsi="Times New Roman" w:cs="Times New Roman"/>
      <w:kern w:val="2"/>
      <w:sz w:val="24"/>
      <w:lang w:val="en-GB"/>
      <w14:ligatures w14:val="standardContextual"/>
    </w:rPr>
  </w:style>
  <w:style w:type="character" w:customStyle="1" w:styleId="FooterSensitivityChar">
    <w:name w:val="Footer Sensitivity Char"/>
    <w:basedOn w:val="PagedecouvertureChar"/>
    <w:rsid w:val="00572F26"/>
    <w:rPr>
      <w:rFonts w:ascii="Times New Roman" w:hAnsi="Times New Roman" w:cs="Times New Roman"/>
      <w:b/>
      <w:sz w:val="32"/>
      <w:lang w:val="en-GB"/>
    </w:rPr>
  </w:style>
  <w:style w:type="paragraph" w:customStyle="1" w:styleId="HeaderCoverPage">
    <w:name w:val="Header Cover Page"/>
    <w:basedOn w:val="Normal"/>
    <w:link w:val="HeaderCoverPageChar"/>
    <w:rsid w:val="00572F26"/>
    <w:pPr>
      <w:tabs>
        <w:tab w:val="center" w:pos="4535"/>
        <w:tab w:val="right" w:pos="9071"/>
      </w:tabs>
      <w:spacing w:before="0"/>
    </w:pPr>
    <w:rPr>
      <w:kern w:val="2"/>
      <w14:ligatures w14:val="standardContextual"/>
    </w:rPr>
  </w:style>
  <w:style w:type="character" w:customStyle="1" w:styleId="HeaderCoverPageChar">
    <w:name w:val="Header Cover Page Char"/>
    <w:basedOn w:val="PagedecouvertureChar"/>
    <w:link w:val="HeaderCoverPage"/>
    <w:rsid w:val="00572F26"/>
    <w:rPr>
      <w:rFonts w:ascii="Times New Roman" w:hAnsi="Times New Roman" w:cs="Times New Roman"/>
      <w:kern w:val="2"/>
      <w:sz w:val="24"/>
      <w:lang w:val="en-GB"/>
      <w14:ligatures w14:val="standardContextual"/>
    </w:rPr>
  </w:style>
  <w:style w:type="character" w:customStyle="1" w:styleId="HeaderSensitivityChar">
    <w:name w:val="Header Sensitivity Char"/>
    <w:basedOn w:val="PagedecouvertureChar"/>
    <w:rsid w:val="00572F26"/>
    <w:rPr>
      <w:rFonts w:ascii="Times New Roman" w:hAnsi="Times New Roman" w:cs="Times New Roman"/>
      <w:b/>
      <w:sz w:val="32"/>
      <w:lang w:val="en-GB"/>
    </w:rPr>
  </w:style>
  <w:style w:type="character" w:customStyle="1" w:styleId="HeaderSensitivityRightChar">
    <w:name w:val="Header Sensitivity Right Char"/>
    <w:basedOn w:val="PagedecouvertureChar"/>
    <w:rsid w:val="00572F26"/>
    <w:rPr>
      <w:rFonts w:ascii="Times New Roman" w:hAnsi="Times New Roman" w:cs="Times New Roman"/>
      <w:sz w:val="28"/>
      <w:lang w:val="en-GB"/>
    </w:rPr>
  </w:style>
  <w:style w:type="character" w:styleId="FollowedHyperlink">
    <w:name w:val="FollowedHyperlink"/>
    <w:basedOn w:val="DefaultParagraphFont"/>
    <w:uiPriority w:val="99"/>
    <w:semiHidden/>
    <w:unhideWhenUsed/>
    <w:rsid w:val="00572F26"/>
    <w:rPr>
      <w:color w:val="800080" w:themeColor="followedHyperlink"/>
      <w:u w:val="single"/>
    </w:rPr>
  </w:style>
  <w:style w:type="paragraph" w:customStyle="1" w:styleId="P68B1DB1-a85">
    <w:name w:val="P68B1DB1-a85"/>
    <w:basedOn w:val="Normal"/>
    <w:uiPriority w:val="1"/>
    <w:rsid w:val="00572F26"/>
    <w:pPr>
      <w:keepNext/>
      <w:keepLines/>
      <w:spacing w:before="240" w:after="240" w:line="259" w:lineRule="auto"/>
      <w:jc w:val="center"/>
    </w:pPr>
    <w:rPr>
      <w:rFonts w:eastAsia="Times New Roman"/>
      <w:b/>
      <w:bCs/>
      <w:kern w:val="2"/>
      <w:sz w:val="28"/>
      <w:szCs w:val="28"/>
      <w14:ligatures w14:val="standardContextual"/>
    </w:rPr>
  </w:style>
  <w:style w:type="paragraph" w:customStyle="1" w:styleId="Default">
    <w:name w:val="Default"/>
    <w:rsid w:val="00572F26"/>
    <w:pPr>
      <w:autoSpaceDE w:val="0"/>
      <w:autoSpaceDN w:val="0"/>
      <w:adjustRightInd w:val="0"/>
      <w:spacing w:after="0" w:line="240" w:lineRule="auto"/>
    </w:pPr>
    <w:rPr>
      <w:rFonts w:ascii="Times New Roman" w:hAnsi="Times New Roman" w:cs="Times New Roman"/>
      <w:color w:val="000000"/>
      <w:sz w:val="24"/>
      <w:szCs w:val="24"/>
      <w:lang w:val="en-IE"/>
      <w14:ligatures w14:val="standardContextual"/>
    </w:rPr>
  </w:style>
  <w:style w:type="character" w:customStyle="1" w:styleId="UnresolvedMention">
    <w:name w:val="Unresolved Mention"/>
    <w:basedOn w:val="DefaultParagraphFont"/>
    <w:uiPriority w:val="99"/>
    <w:semiHidden/>
    <w:unhideWhenUsed/>
    <w:rsid w:val="00572F26"/>
    <w:rPr>
      <w:color w:val="605E5C"/>
      <w:shd w:val="clear" w:color="auto" w:fill="E1DFDD"/>
    </w:rPr>
  </w:style>
  <w:style w:type="character" w:customStyle="1" w:styleId="Mention">
    <w:name w:val="Mention"/>
    <w:basedOn w:val="DefaultParagraphFont"/>
    <w:uiPriority w:val="99"/>
    <w:unhideWhenUsed/>
    <w:rsid w:val="00572F26"/>
    <w:rPr>
      <w:color w:val="2B579A"/>
      <w:shd w:val="clear" w:color="auto" w:fill="E1DFDD"/>
    </w:rPr>
  </w:style>
  <w:style w:type="paragraph" w:styleId="ListBullet">
    <w:name w:val="List Bullet"/>
    <w:basedOn w:val="Normal"/>
    <w:uiPriority w:val="99"/>
    <w:semiHidden/>
    <w:unhideWhenUsed/>
    <w:rsid w:val="00546ADF"/>
    <w:pPr>
      <w:numPr>
        <w:numId w:val="24"/>
      </w:numPr>
      <w:contextualSpacing/>
    </w:pPr>
  </w:style>
  <w:style w:type="paragraph" w:styleId="ListBullet2">
    <w:name w:val="List Bullet 2"/>
    <w:basedOn w:val="Normal"/>
    <w:uiPriority w:val="99"/>
    <w:semiHidden/>
    <w:unhideWhenUsed/>
    <w:rsid w:val="00546ADF"/>
    <w:pPr>
      <w:numPr>
        <w:numId w:val="25"/>
      </w:numPr>
      <w:contextualSpacing/>
    </w:pPr>
  </w:style>
  <w:style w:type="paragraph" w:styleId="ListBullet3">
    <w:name w:val="List Bullet 3"/>
    <w:basedOn w:val="Normal"/>
    <w:uiPriority w:val="99"/>
    <w:semiHidden/>
    <w:unhideWhenUsed/>
    <w:rsid w:val="00546ADF"/>
    <w:pPr>
      <w:numPr>
        <w:numId w:val="26"/>
      </w:numPr>
      <w:contextualSpacing/>
    </w:pPr>
  </w:style>
  <w:style w:type="paragraph" w:styleId="ListBullet4">
    <w:name w:val="List Bullet 4"/>
    <w:basedOn w:val="Normal"/>
    <w:uiPriority w:val="99"/>
    <w:semiHidden/>
    <w:unhideWhenUsed/>
    <w:rsid w:val="00546ADF"/>
    <w:pPr>
      <w:numPr>
        <w:numId w:val="27"/>
      </w:numPr>
      <w:contextualSpacing/>
    </w:pPr>
  </w:style>
  <w:style w:type="character" w:customStyle="1" w:styleId="HeaderChar">
    <w:name w:val="Header Char"/>
    <w:basedOn w:val="DefaultParagraphFont"/>
    <w:link w:val="Header"/>
    <w:uiPriority w:val="99"/>
    <w:rsid w:val="00D177FC"/>
    <w:rPr>
      <w:rFonts w:ascii="Times New Roman" w:hAnsi="Times New Roman" w:cs="Times New Roman"/>
      <w:sz w:val="24"/>
      <w:lang w:val="en-GB"/>
    </w:rPr>
  </w:style>
  <w:style w:type="character" w:customStyle="1" w:styleId="FooterChar">
    <w:name w:val="Footer Char"/>
    <w:basedOn w:val="DefaultParagraphFont"/>
    <w:link w:val="Footer"/>
    <w:uiPriority w:val="99"/>
    <w:rsid w:val="00D177F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177F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77FC"/>
    <w:pPr>
      <w:spacing w:before="0"/>
      <w:jc w:val="right"/>
    </w:pPr>
    <w:rPr>
      <w:sz w:val="28"/>
    </w:rPr>
  </w:style>
  <w:style w:type="paragraph" w:customStyle="1" w:styleId="FooterSensitivity">
    <w:name w:val="Footer Sensitivity"/>
    <w:basedOn w:val="Normal"/>
    <w:rsid w:val="00D177F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177FC"/>
    <w:pPr>
      <w:tabs>
        <w:tab w:val="center" w:pos="4535"/>
        <w:tab w:val="right" w:pos="9071"/>
      </w:tabs>
      <w:spacing w:before="0"/>
    </w:pPr>
  </w:style>
  <w:style w:type="paragraph" w:customStyle="1" w:styleId="HeaderLandscape">
    <w:name w:val="HeaderLandscape"/>
    <w:basedOn w:val="Normal"/>
    <w:rsid w:val="00D177FC"/>
    <w:pPr>
      <w:tabs>
        <w:tab w:val="center" w:pos="7285"/>
        <w:tab w:val="right" w:pos="14003"/>
      </w:tabs>
      <w:spacing w:before="0"/>
    </w:pPr>
  </w:style>
  <w:style w:type="paragraph" w:styleId="Footer">
    <w:name w:val="footer"/>
    <w:basedOn w:val="Normal"/>
    <w:link w:val="FooterChar"/>
    <w:uiPriority w:val="99"/>
    <w:unhideWhenUsed/>
    <w:rsid w:val="00D177F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177F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s://minjust.gov.ua/other/data_collection_system_on_enforcement_proceedings"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zakon.rada.gov.ua/laws/show/1390-2025-%D1%8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zakon.rada.gov.ua/laws/show/1483-2025-%D0%BF"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zakon.rada.gov.ua/laws/show/1473-2025-%D0%BF"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zakon.rada.gov.ua/laws/show/1031-2024-%D0%BF" TargetMode="External"/><Relationship Id="rId27" Type="http://schemas.openxmlformats.org/officeDocument/2006/relationships/hyperlink" Target="https://me.gov.ua/view/5a0d14de-1120-4d92-a53d-95e63747df8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ONSIL%3AST_9492_2024_ADD_1&amp;qid=1716536456361" TargetMode="External"/><Relationship Id="rId2" Type="http://schemas.openxmlformats.org/officeDocument/2006/relationships/hyperlink" Target="http://data.europa.eu/eli/dec_impl/2024/1447/oj" TargetMode="External"/><Relationship Id="rId1" Type="http://schemas.openxmlformats.org/officeDocument/2006/relationships/hyperlink" Target="http://data.europa.eu/eli/reg/2024/792/oj" TargetMode="External"/><Relationship Id="rId4" Type="http://schemas.openxmlformats.org/officeDocument/2006/relationships/hyperlink" Target="http://data.europa.eu/eli/dec_impl/2025/21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Props1.xml><?xml version="1.0" encoding="utf-8"?>
<ds:datastoreItem xmlns:ds="http://schemas.openxmlformats.org/officeDocument/2006/customXml" ds:itemID="{E4B9712F-34BA-4C63-BA9F-A2B547F5C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EB4AF-3CD2-4E2C-AF54-D293B2180EFD}">
  <ds:schemaRefs>
    <ds:schemaRef ds:uri="http://schemas.microsoft.com/sharepoint/v3/contenttype/forms"/>
  </ds:schemaRefs>
</ds:datastoreItem>
</file>

<file path=customXml/itemProps3.xml><?xml version="1.0" encoding="utf-8"?>
<ds:datastoreItem xmlns:ds="http://schemas.openxmlformats.org/officeDocument/2006/customXml" ds:itemID="{FCED499C-D665-4B02-9D7D-05C08016CF34}">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docProps/app.xml><?xml version="1.0" encoding="utf-8"?>
<Properties xmlns="http://schemas.openxmlformats.org/officeDocument/2006/extended-properties" xmlns:vt="http://schemas.openxmlformats.org/officeDocument/2006/docPropsVTypes">
  <Template>ANNEX.dotm</Template>
  <TotalTime>5</TotalTime>
  <Pages>17</Pages>
  <Words>12273</Words>
  <Characters>69961</Characters>
  <Application>Microsoft Office Word</Application>
  <DocSecurity>0</DocSecurity>
  <Lines>583</Lines>
  <Paragraphs>164</Paragraphs>
  <ScaleCrop>false</ScaleCrop>
  <Manager/>
  <Company/>
  <LinksUpToDate>false</LinksUpToDate>
  <CharactersWithSpaces>82070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2026-04-27T13:32:00Z</dcterms:created>
  <dcterms:modified xsi:type="dcterms:W3CDTF">2026-04-28T07:22:00Z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2026-04-17T17:52:01Z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ea175970-fdd1-411a-ab57-e308bca3401e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COM/ANNEX</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LWTemplateID">
    <vt:lpwstr>SG-017</vt:lpwstr>
  </property>
  <property fmtid="{D5CDD505-2E9C-101B-9397-08002B2CF9AE}" pid="21" name="DQCStatus">
    <vt:lpwstr>Green (DQC version 03)</vt:lpwstr>
  </property>
</Properties>
</file>