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EC6391" w:rsidRDefault="009536EF" w:rsidP="009536E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4FC0DE-6B53-45EF-99F5-B438CF375A2D" style="width:455.25pt;height:426.75pt">
            <v:imagedata r:id="rId7" o:title=""/>
          </v:shape>
        </w:pict>
      </w:r>
    </w:p>
    <w:p w:rsidR="00112030" w:rsidRPr="00EC6391" w:rsidRDefault="00112030" w:rsidP="00112030">
      <w:pPr>
        <w:rPr>
          <w:noProof/>
        </w:rPr>
        <w:sectPr w:rsidR="00112030" w:rsidRPr="00EC6391" w:rsidSect="009536EF">
          <w:footerReference w:type="even" r:id="rId8"/>
          <w:footerReference w:type="default" r:id="rId9"/>
          <w:pgSz w:w="11907" w:h="16839"/>
          <w:pgMar w:top="1134" w:right="1417" w:bottom="1134" w:left="1417" w:header="709" w:footer="709" w:gutter="0"/>
          <w:pgNumType w:start="0"/>
          <w:cols w:space="720"/>
          <w:docGrid w:linePitch="360"/>
        </w:sectPr>
      </w:pPr>
    </w:p>
    <w:p w:rsidR="00112030" w:rsidRPr="00EC6391" w:rsidRDefault="00112030" w:rsidP="00BB6B30">
      <w:pPr>
        <w:pStyle w:val="Exposdesmotifstitre"/>
        <w:rPr>
          <w:noProof/>
        </w:rPr>
      </w:pPr>
      <w:bookmarkStart w:id="0" w:name="_GoBack"/>
      <w:bookmarkEnd w:id="0"/>
      <w:r w:rsidRPr="00EC6391">
        <w:rPr>
          <w:noProof/>
        </w:rPr>
        <w:lastRenderedPageBreak/>
        <w:t>EXPUNERE DE MOTIVE</w:t>
      </w:r>
    </w:p>
    <w:p w:rsidR="00112030" w:rsidRPr="00EC6391" w:rsidRDefault="00112030" w:rsidP="00BB7C00">
      <w:pPr>
        <w:pStyle w:val="Heading"/>
        <w:numPr>
          <w:ilvl w:val="0"/>
          <w:numId w:val="1"/>
        </w:numPr>
        <w:rPr>
          <w:noProof/>
          <w:color w:val="auto"/>
        </w:rPr>
      </w:pPr>
      <w:r w:rsidRPr="00EC6391">
        <w:rPr>
          <w:noProof/>
          <w:color w:val="auto"/>
        </w:rPr>
        <w:t>Obiectul propunerii</w:t>
      </w:r>
    </w:p>
    <w:p w:rsidR="00112030" w:rsidRPr="00EC6391" w:rsidRDefault="00112030" w:rsidP="00112030">
      <w:pPr>
        <w:pStyle w:val="Body"/>
        <w:rPr>
          <w:noProof/>
          <w:color w:val="auto"/>
        </w:rPr>
      </w:pPr>
      <w:r w:rsidRPr="00EC6391">
        <w:rPr>
          <w:noProof/>
        </w:rPr>
        <w:t>Prezenta propunere se referă la decizia de stabilire a poziției care urmează să fie luată în numele Uniunii Europene în cadrul Comitetului mixt al SEE în legătură cu adoptarea preconizată a deciziei Comitetului mixt referitoare la modificarea Protocolului 31 privind cooperarea în domenii specifice în afara celor patru libertăți anexat la Acordul privind SEE.</w:t>
      </w:r>
    </w:p>
    <w:p w:rsidR="00112030" w:rsidRPr="00EC6391" w:rsidRDefault="00112030" w:rsidP="00BB7C00">
      <w:pPr>
        <w:pStyle w:val="Heading"/>
        <w:numPr>
          <w:ilvl w:val="0"/>
          <w:numId w:val="1"/>
        </w:numPr>
        <w:rPr>
          <w:noProof/>
          <w:color w:val="auto"/>
        </w:rPr>
      </w:pPr>
      <w:r w:rsidRPr="00EC6391">
        <w:rPr>
          <w:noProof/>
          <w:color w:val="auto"/>
        </w:rPr>
        <w:t>Contextul propunerii</w:t>
      </w:r>
    </w:p>
    <w:p w:rsidR="00112030" w:rsidRPr="00EC6391" w:rsidRDefault="00112030" w:rsidP="00BB7C00">
      <w:pPr>
        <w:pStyle w:val="ManualHeading2"/>
        <w:pBdr>
          <w:top w:val="nil"/>
          <w:left w:val="nil"/>
          <w:bottom w:val="nil"/>
          <w:right w:val="nil"/>
          <w:between w:val="nil"/>
          <w:bar w:val="nil"/>
        </w:pBdr>
        <w:rPr>
          <w:noProof/>
        </w:rPr>
      </w:pPr>
      <w:r>
        <w:rPr>
          <w:noProof/>
        </w:rPr>
        <w:t>1.1.</w:t>
      </w:r>
      <w:r>
        <w:rPr>
          <w:noProof/>
        </w:rPr>
        <w:tab/>
      </w:r>
      <w:r w:rsidRPr="00EC6391">
        <w:rPr>
          <w:noProof/>
        </w:rPr>
        <w:t>Acordul privind SEE</w:t>
      </w:r>
    </w:p>
    <w:p w:rsidR="00112030" w:rsidRPr="00EC6391" w:rsidRDefault="00112030" w:rsidP="00112030">
      <w:pPr>
        <w:pStyle w:val="Body"/>
        <w:rPr>
          <w:noProof/>
          <w:color w:val="auto"/>
        </w:rPr>
      </w:pPr>
      <w:r w:rsidRPr="00EC6391">
        <w:rPr>
          <w:noProof/>
          <w:color w:val="auto"/>
        </w:rPr>
        <w:t>Acordul privind Spațiul Economic European (</w:t>
      </w:r>
      <w:r w:rsidRPr="00EC6391">
        <w:rPr>
          <w:i/>
          <w:noProof/>
          <w:color w:val="auto"/>
        </w:rPr>
        <w:t>„Acordul privind SEE”</w:t>
      </w:r>
      <w:r w:rsidRPr="00EC6391">
        <w:rPr>
          <w:noProof/>
          <w:color w:val="auto"/>
        </w:rPr>
        <w:t xml:space="preserve">) garantează drepturi și obligații egale în cadrul pieței interne pentru cetățenii și operatorii economici din SEE. Acordul prevede includerea legislației UE din domeniul celor patru libertăți în toate cele 30 de state SEE, care cuprind statele membre ale UE, Norvegia, Islanda și Liechtenstein. În plus, Acordul privind SEE reglementează cooperarea și în alte domenii importante, cum ar fi cercetarea și dezvoltarea, educația, politica socială, mediul, protecția consumatorilor, turismul și cultura, denumite colectiv </w:t>
      </w:r>
      <w:r w:rsidRPr="00EC6391">
        <w:rPr>
          <w:i/>
          <w:noProof/>
          <w:color w:val="auto"/>
        </w:rPr>
        <w:t>„politici de sprijin și orizontale”</w:t>
      </w:r>
      <w:r w:rsidRPr="00EC6391">
        <w:rPr>
          <w:noProof/>
          <w:color w:val="auto"/>
        </w:rPr>
        <w:t xml:space="preserve">. </w:t>
      </w:r>
      <w:r w:rsidRPr="00EC6391">
        <w:rPr>
          <w:noProof/>
        </w:rPr>
        <w:t xml:space="preserve">Acordul privind SEE a intrat în vigoare la 1 ianuarie 1994. </w:t>
      </w:r>
      <w:r w:rsidRPr="00EC6391">
        <w:rPr>
          <w:noProof/>
          <w:color w:val="auto"/>
        </w:rPr>
        <w:t>Uniunea, împreună cu statele sale membre, este parte la Acordul privind SEE.</w:t>
      </w:r>
    </w:p>
    <w:p w:rsidR="00112030" w:rsidRPr="00EC6391" w:rsidRDefault="00112030" w:rsidP="00BB7C00">
      <w:pPr>
        <w:pStyle w:val="ManualHeading2"/>
        <w:pBdr>
          <w:top w:val="nil"/>
          <w:left w:val="nil"/>
          <w:bottom w:val="nil"/>
          <w:right w:val="nil"/>
          <w:between w:val="nil"/>
          <w:bar w:val="nil"/>
        </w:pBdr>
        <w:rPr>
          <w:noProof/>
        </w:rPr>
      </w:pPr>
      <w:r>
        <w:rPr>
          <w:noProof/>
        </w:rPr>
        <w:t>1.2.</w:t>
      </w:r>
      <w:r>
        <w:rPr>
          <w:noProof/>
        </w:rPr>
        <w:tab/>
      </w:r>
      <w:r w:rsidRPr="00EC6391">
        <w:rPr>
          <w:noProof/>
        </w:rPr>
        <w:t>Comitetul mixt al SEE</w:t>
      </w:r>
    </w:p>
    <w:p w:rsidR="00112030" w:rsidRPr="00EC6391" w:rsidRDefault="00112030" w:rsidP="00112030">
      <w:pPr>
        <w:pStyle w:val="Body"/>
        <w:rPr>
          <w:noProof/>
          <w:color w:val="auto"/>
        </w:rPr>
      </w:pPr>
      <w:r w:rsidRPr="00EC6391">
        <w:rPr>
          <w:noProof/>
          <w:color w:val="auto"/>
        </w:rPr>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rsidR="00112030" w:rsidRPr="00EC6391" w:rsidRDefault="00112030" w:rsidP="00BB7C00">
      <w:pPr>
        <w:pStyle w:val="ManualHeading2"/>
        <w:pBdr>
          <w:top w:val="nil"/>
          <w:left w:val="nil"/>
          <w:bottom w:val="nil"/>
          <w:right w:val="nil"/>
          <w:between w:val="nil"/>
          <w:bar w:val="nil"/>
        </w:pBdr>
        <w:rPr>
          <w:noProof/>
        </w:rPr>
      </w:pPr>
      <w:r>
        <w:rPr>
          <w:noProof/>
        </w:rPr>
        <w:t>1.3.</w:t>
      </w:r>
      <w:r>
        <w:rPr>
          <w:noProof/>
        </w:rPr>
        <w:tab/>
      </w:r>
      <w:r w:rsidRPr="00EC6391">
        <w:rPr>
          <w:noProof/>
        </w:rPr>
        <w:t>Actul avut în vedere spre adoptare de către Comitetul mixt al SEE</w:t>
      </w:r>
    </w:p>
    <w:p w:rsidR="00112030" w:rsidRPr="00EC6391" w:rsidRDefault="00112030" w:rsidP="00112030">
      <w:pPr>
        <w:pStyle w:val="Body"/>
        <w:rPr>
          <w:noProof/>
          <w:color w:val="auto"/>
        </w:rPr>
      </w:pPr>
      <w:r w:rsidRPr="00EC6391">
        <w:rPr>
          <w:noProof/>
          <w:color w:val="auto"/>
        </w:rPr>
        <w:t>Comitetul mixt al SEE urmează să adopte Decizia Comitetului mixt al SEE (</w:t>
      </w:r>
      <w:r w:rsidRPr="00EC6391">
        <w:rPr>
          <w:i/>
          <w:noProof/>
          <w:color w:val="auto"/>
        </w:rPr>
        <w:t>„actul avut în vedere”</w:t>
      </w:r>
      <w:r w:rsidRPr="00EC6391">
        <w:rPr>
          <w:noProof/>
          <w:color w:val="auto"/>
        </w:rPr>
        <w:t>) referitoare la modificarea Protocolului 31 privind cooperarea în domenii specifice în afara celor patru libertăți anexat la Acordul privind SEE.</w:t>
      </w:r>
    </w:p>
    <w:p w:rsidR="003F7489" w:rsidRPr="00EC6391" w:rsidRDefault="00112030" w:rsidP="003F7489">
      <w:pPr>
        <w:rPr>
          <w:noProof/>
        </w:rPr>
      </w:pPr>
      <w:r w:rsidRPr="00EC6391">
        <w:rPr>
          <w:noProof/>
        </w:rPr>
        <w:t>Scopul actului avut în vedere este de a asigura continuarea cooperării dintre părțile contractante la Acordul privind SEE în cadrul acțiunilor Uniunii finanțate din bugetul general al Uniunii privind libera circulație a lucrătorilor, coordonarea sistemelor de securitate socială și măsurile în favoarea migranților, inclusiv a migranților din țări terțe.</w:t>
      </w:r>
    </w:p>
    <w:p w:rsidR="003F7489" w:rsidRPr="00EC6391" w:rsidRDefault="003F7489" w:rsidP="003F7489">
      <w:pPr>
        <w:spacing w:before="0" w:after="240"/>
        <w:rPr>
          <w:noProof/>
        </w:rPr>
      </w:pPr>
      <w:r w:rsidRPr="00EC6391">
        <w:rPr>
          <w:noProof/>
        </w:rPr>
        <w:t>În concordanță cu politica bugetară a UE, participarea la o activitate a UE poate avea loc numai după achitarea contribuției financiare corespunzătoare. Cu toate acestea, plata poate fi efectuată după adoptarea prezentului proiect de decizie a Consiliului și după transmiterea către statele AELS care fac parte din SEE a cererii de fonduri din partea UE, lansată de Comisia Europeană.</w:t>
      </w:r>
    </w:p>
    <w:p w:rsidR="003F7489" w:rsidRPr="00EC6391" w:rsidRDefault="003F7489" w:rsidP="003F7489">
      <w:pPr>
        <w:spacing w:before="0" w:after="240"/>
        <w:rPr>
          <w:noProof/>
        </w:rPr>
      </w:pPr>
      <w:r w:rsidRPr="00EC6391">
        <w:rPr>
          <w:noProof/>
        </w:rPr>
        <w:t>Prin urmare, pentru a acoperi perioada cuprinsă între 1 ianuarie 2026 și primirea acestei plăți, proiectul de decizie a Comitetului mixt trebuie să se aplice retroactiv, începând cu 1 ianuarie 2026. Retroactivitatea nu aduce atingere drepturilor și obligațiilor persoanelor vizate și respectă principiul încrederii legitime.</w:t>
      </w:r>
    </w:p>
    <w:p w:rsidR="00AB72F8" w:rsidRPr="00EC6391" w:rsidRDefault="00AB72F8" w:rsidP="00112030">
      <w:pPr>
        <w:pStyle w:val="Body"/>
        <w:rPr>
          <w:noProof/>
          <w:color w:val="auto"/>
        </w:rPr>
      </w:pPr>
      <w:r w:rsidRPr="00EC6391">
        <w:rPr>
          <w:noProof/>
        </w:rPr>
        <w:t xml:space="preserve">Actul avut în vedere va deveni obligatoriu pentru părți în conformitate cu articolele 103 și 104 din Acordul privind SEE. </w:t>
      </w:r>
    </w:p>
    <w:p w:rsidR="00112030" w:rsidRPr="00EC6391" w:rsidRDefault="00112030" w:rsidP="00BB7C00">
      <w:pPr>
        <w:pStyle w:val="Heading"/>
        <w:numPr>
          <w:ilvl w:val="0"/>
          <w:numId w:val="1"/>
        </w:numPr>
        <w:rPr>
          <w:noProof/>
          <w:color w:val="auto"/>
        </w:rPr>
      </w:pPr>
      <w:r w:rsidRPr="00EC6391">
        <w:rPr>
          <w:noProof/>
          <w:color w:val="auto"/>
        </w:rPr>
        <w:lastRenderedPageBreak/>
        <w:t>Poziția care urmează să fie luată în numele Uniunii Europene</w:t>
      </w:r>
    </w:p>
    <w:p w:rsidR="00112030" w:rsidRPr="00EC6391" w:rsidRDefault="00112030" w:rsidP="00112030">
      <w:pPr>
        <w:pStyle w:val="Body"/>
        <w:rPr>
          <w:noProof/>
          <w:color w:val="auto"/>
        </w:rPr>
      </w:pPr>
      <w:r w:rsidRPr="00EC6391">
        <w:rPr>
          <w:noProof/>
          <w:color w:val="auto"/>
        </w:rPr>
        <w:t>Comisia prezintă proiectul atașat de decizie a Comitetului mixt al SEE în vederea adoptării de către Consiliu ca poziție a Uniunii. Odată adoptată, poziția ar trebui să fie prezentată în cel mai scurt timp în cadrul Comitetului mixt al SEE.</w:t>
      </w:r>
    </w:p>
    <w:p w:rsidR="00DC01B8" w:rsidRPr="00EC6391" w:rsidRDefault="00DC01B8" w:rsidP="00DC01B8">
      <w:pPr>
        <w:rPr>
          <w:noProof/>
        </w:rPr>
      </w:pPr>
      <w:r w:rsidRPr="00EC6391">
        <w:rPr>
          <w:noProof/>
        </w:rPr>
        <w:t xml:space="preserve">Conținutul și natura proiectului de decizie a Comitetului mixt al SEE atașat depășesc ceea ce poate fi considerat a reprezenta simple adaptări tehnice în sensul articolului 1 alineatul (3) din Regulamentul (CE) nr. 2894/94 al Consiliului. Prin urmare, poziția Uniunii este stabilită de Consiliu. </w:t>
      </w:r>
    </w:p>
    <w:p w:rsidR="00112030" w:rsidRPr="00EC6391" w:rsidRDefault="00112030" w:rsidP="00BB7C00">
      <w:pPr>
        <w:pStyle w:val="Heading"/>
        <w:numPr>
          <w:ilvl w:val="0"/>
          <w:numId w:val="1"/>
        </w:numPr>
        <w:rPr>
          <w:noProof/>
          <w:color w:val="auto"/>
        </w:rPr>
      </w:pPr>
      <w:r w:rsidRPr="00EC6391">
        <w:rPr>
          <w:noProof/>
          <w:color w:val="auto"/>
        </w:rPr>
        <w:t>Temei juridic</w:t>
      </w:r>
    </w:p>
    <w:p w:rsidR="00112030" w:rsidRPr="00EC6391" w:rsidRDefault="00112030" w:rsidP="00BB7C00">
      <w:pPr>
        <w:pStyle w:val="ManualHeading2"/>
        <w:pBdr>
          <w:top w:val="nil"/>
          <w:left w:val="nil"/>
          <w:bottom w:val="nil"/>
          <w:right w:val="nil"/>
          <w:between w:val="nil"/>
          <w:bar w:val="nil"/>
        </w:pBdr>
        <w:rPr>
          <w:noProof/>
        </w:rPr>
      </w:pPr>
      <w:r>
        <w:rPr>
          <w:noProof/>
        </w:rPr>
        <w:t>1.4.</w:t>
      </w:r>
      <w:r>
        <w:rPr>
          <w:noProof/>
        </w:rPr>
        <w:tab/>
      </w:r>
      <w:r w:rsidRPr="00EC6391">
        <w:rPr>
          <w:noProof/>
        </w:rPr>
        <w:t>Temeiul juridic procedural</w:t>
      </w:r>
    </w:p>
    <w:p w:rsidR="00112030" w:rsidRPr="00EC6391" w:rsidRDefault="00112030" w:rsidP="00BB7C00">
      <w:pPr>
        <w:pStyle w:val="ManualHeading3"/>
        <w:pBdr>
          <w:top w:val="nil"/>
          <w:left w:val="nil"/>
          <w:bottom w:val="nil"/>
          <w:right w:val="nil"/>
          <w:between w:val="nil"/>
          <w:bar w:val="nil"/>
        </w:pBdr>
        <w:rPr>
          <w:noProof/>
        </w:rPr>
      </w:pPr>
      <w:r>
        <w:rPr>
          <w:noProof/>
        </w:rPr>
        <w:t>1.4.1.</w:t>
      </w:r>
      <w:r>
        <w:rPr>
          <w:noProof/>
        </w:rPr>
        <w:tab/>
      </w:r>
      <w:r w:rsidRPr="00EC6391">
        <w:rPr>
          <w:noProof/>
        </w:rPr>
        <w:t>Principii</w:t>
      </w:r>
    </w:p>
    <w:p w:rsidR="00112030" w:rsidRPr="00EC6391" w:rsidRDefault="00112030" w:rsidP="00112030">
      <w:pPr>
        <w:pStyle w:val="Body"/>
        <w:rPr>
          <w:noProof/>
          <w:color w:val="auto"/>
        </w:rPr>
      </w:pPr>
      <w:r w:rsidRPr="00EC6391">
        <w:rPr>
          <w:noProof/>
          <w:color w:val="auto"/>
        </w:rPr>
        <w:t>Articolul 218 alineatul (9) din Tratatul privind funcționarea Uniunii Europene (TFUE) prevede posibilitatea adoptării unor decizii de stabilire a „</w:t>
      </w:r>
      <w:r w:rsidRPr="00EC6391">
        <w:rPr>
          <w:i/>
          <w:noProof/>
          <w:color w:val="auto"/>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EC6391">
        <w:rPr>
          <w:noProof/>
          <w:color w:val="auto"/>
        </w:rPr>
        <w:t>.</w:t>
      </w:r>
    </w:p>
    <w:p w:rsidR="00112030" w:rsidRPr="00EC6391" w:rsidRDefault="00112030" w:rsidP="00112030">
      <w:pPr>
        <w:pStyle w:val="Body"/>
        <w:rPr>
          <w:noProof/>
          <w:color w:val="auto"/>
        </w:rPr>
      </w:pPr>
      <w:r w:rsidRPr="00EC6391">
        <w:rPr>
          <w:noProof/>
          <w:color w:val="auto"/>
        </w:rPr>
        <w:t xml:space="preserve">Conceptul de </w:t>
      </w:r>
      <w:r w:rsidRPr="00EC6391">
        <w:rPr>
          <w:i/>
          <w:noProof/>
          <w:color w:val="auto"/>
        </w:rPr>
        <w:t>„acte cu efecte juridice”</w:t>
      </w:r>
      <w:r w:rsidRPr="00EC6391">
        <w:rPr>
          <w:noProof/>
          <w:color w:val="auto"/>
        </w:rPr>
        <w:t xml:space="preserve"> include actele care au efecte juridice în temeiul normelor de drept internațional aplicabile organismului în cauză. Sunt, de asemenea, incluse instrumente care nu au un caracter obligatoriu în temeiul dreptului internațional, dar care </w:t>
      </w:r>
      <w:r w:rsidRPr="00EC6391">
        <w:rPr>
          <w:i/>
          <w:noProof/>
          <w:color w:val="auto"/>
        </w:rPr>
        <w:t>„au vocația de a influența în mod decisiv conținutul reglementării adoptate de legiuitorul Uniunii”</w:t>
      </w:r>
      <w:r w:rsidRPr="00EC6391">
        <w:rPr>
          <w:rStyle w:val="FootnoteReference"/>
          <w:noProof/>
          <w:color w:val="auto"/>
        </w:rPr>
        <w:footnoteReference w:id="1"/>
      </w:r>
      <w:r w:rsidRPr="00EC6391">
        <w:rPr>
          <w:noProof/>
          <w:color w:val="auto"/>
        </w:rPr>
        <w:t>.</w:t>
      </w:r>
    </w:p>
    <w:p w:rsidR="00112030" w:rsidRPr="00EC6391" w:rsidRDefault="00112030" w:rsidP="00BB7C00">
      <w:pPr>
        <w:pStyle w:val="ManualHeading3"/>
        <w:pBdr>
          <w:top w:val="nil"/>
          <w:left w:val="nil"/>
          <w:bottom w:val="nil"/>
          <w:right w:val="nil"/>
          <w:between w:val="nil"/>
          <w:bar w:val="nil"/>
        </w:pBdr>
        <w:rPr>
          <w:noProof/>
        </w:rPr>
      </w:pPr>
      <w:r>
        <w:rPr>
          <w:noProof/>
        </w:rPr>
        <w:t>1.4.2.</w:t>
      </w:r>
      <w:r>
        <w:rPr>
          <w:noProof/>
        </w:rPr>
        <w:tab/>
      </w:r>
      <w:r w:rsidRPr="00EC6391">
        <w:rPr>
          <w:noProof/>
        </w:rPr>
        <w:t>Aplicarea la cazul în discuție</w:t>
      </w:r>
    </w:p>
    <w:p w:rsidR="00112030" w:rsidRPr="00EC6391" w:rsidRDefault="00112030" w:rsidP="00112030">
      <w:pPr>
        <w:pStyle w:val="Body"/>
        <w:rPr>
          <w:noProof/>
        </w:rPr>
      </w:pPr>
      <w:r w:rsidRPr="00EC6391">
        <w:rPr>
          <w:noProof/>
        </w:rPr>
        <w:t xml:space="preserve">Comitetul mixt al SEE este un organism creat printr-un acord, și anume Acordul privind SEE. </w:t>
      </w:r>
      <w:r w:rsidRPr="00EC6391">
        <w:rPr>
          <w:noProof/>
          <w:color w:val="auto"/>
        </w:rPr>
        <w:t xml:space="preserve">Actul pe care Comitetul mixt al SEE este invitat să îl adopte este un act cu efecte juridice. Actul avut în vedere va avea caracter obligatoriu în temeiul dreptului internațional, în conformitate cu articolele 103 și 104 din Acordul privind SEE. </w:t>
      </w:r>
    </w:p>
    <w:p w:rsidR="00112030" w:rsidRPr="00EC6391" w:rsidRDefault="00112030" w:rsidP="00112030">
      <w:pPr>
        <w:pStyle w:val="Body"/>
        <w:rPr>
          <w:noProof/>
          <w:color w:val="auto"/>
        </w:rPr>
      </w:pPr>
      <w:r w:rsidRPr="00EC6391">
        <w:rPr>
          <w:noProof/>
          <w:color w:val="auto"/>
        </w:rPr>
        <w:t>Actul avut în vedere nu aduce completări sau modificări cadrului instituțional al acordului. Prin urmare, temeiul juridic procedural al deciziei propuse este articolul 218 alineatul (9) din TFUE, coroborat cu articolul 1 alineatul (3) din Regulamentul nr. 2894/94 al Consiliului privind normele de punere în aplicare a Acordului privind Spațiul Economic European.</w:t>
      </w:r>
    </w:p>
    <w:p w:rsidR="00112030" w:rsidRPr="00EC6391" w:rsidRDefault="00112030" w:rsidP="00BB7C00">
      <w:pPr>
        <w:pStyle w:val="ManualHeading2"/>
        <w:pBdr>
          <w:top w:val="nil"/>
          <w:left w:val="nil"/>
          <w:bottom w:val="nil"/>
          <w:right w:val="nil"/>
          <w:between w:val="nil"/>
          <w:bar w:val="nil"/>
        </w:pBdr>
        <w:rPr>
          <w:noProof/>
        </w:rPr>
      </w:pPr>
      <w:r>
        <w:rPr>
          <w:noProof/>
        </w:rPr>
        <w:t>1.5.</w:t>
      </w:r>
      <w:r>
        <w:rPr>
          <w:noProof/>
        </w:rPr>
        <w:tab/>
      </w:r>
      <w:r w:rsidRPr="00EC6391">
        <w:rPr>
          <w:noProof/>
        </w:rPr>
        <w:t>Temeiul juridic material</w:t>
      </w:r>
    </w:p>
    <w:p w:rsidR="00112030" w:rsidRPr="00EC6391" w:rsidRDefault="00112030" w:rsidP="00BB7C00">
      <w:pPr>
        <w:pStyle w:val="ManualHeading3"/>
        <w:pBdr>
          <w:top w:val="nil"/>
          <w:left w:val="nil"/>
          <w:bottom w:val="nil"/>
          <w:right w:val="nil"/>
          <w:between w:val="nil"/>
          <w:bar w:val="nil"/>
        </w:pBdr>
        <w:rPr>
          <w:noProof/>
        </w:rPr>
      </w:pPr>
      <w:r>
        <w:rPr>
          <w:noProof/>
        </w:rPr>
        <w:t>1.5.1.</w:t>
      </w:r>
      <w:r>
        <w:rPr>
          <w:noProof/>
        </w:rPr>
        <w:tab/>
      </w:r>
      <w:r w:rsidRPr="00EC6391">
        <w:rPr>
          <w:noProof/>
        </w:rPr>
        <w:t>Principii</w:t>
      </w:r>
    </w:p>
    <w:p w:rsidR="00112030" w:rsidRPr="00EC6391" w:rsidRDefault="00112030" w:rsidP="00112030">
      <w:pPr>
        <w:pStyle w:val="Body"/>
        <w:rPr>
          <w:noProof/>
          <w:color w:val="auto"/>
        </w:rPr>
      </w:pPr>
      <w:r w:rsidRPr="00EC6391">
        <w:rPr>
          <w:noProof/>
          <w:color w:val="auto"/>
        </w:rPr>
        <w:t xml:space="preserve">Temeiul juridic material al unei decizii adoptate în temeiul articolului 218 alineatul (9) din TFUE coroborat cu articolul 1 alineatul (3) din Regulamentul nr. 2894/94 al Consiliului depinde în primul rând de temeiul juridic material al actului juridic al UE care urmează să fie încorporat în Acordul privind SEE. </w:t>
      </w:r>
    </w:p>
    <w:p w:rsidR="00112030" w:rsidRPr="00EC6391" w:rsidRDefault="00112030" w:rsidP="00112030">
      <w:pPr>
        <w:pStyle w:val="Body"/>
        <w:rPr>
          <w:noProof/>
          <w:color w:val="auto"/>
        </w:rPr>
      </w:pPr>
      <w:r w:rsidRPr="00EC6391">
        <w:rPr>
          <w:noProof/>
          <w:color w:val="auto"/>
        </w:rPr>
        <w:t xml:space="preserve">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w:t>
      </w:r>
      <w:r w:rsidRPr="00EC6391">
        <w:rPr>
          <w:noProof/>
          <w:color w:val="auto"/>
        </w:rPr>
        <w:lastRenderedPageBreak/>
        <w:t>singur temei juridic material, respectiv cel impus de obiectivul sau de elementul principal sau predominant.</w:t>
      </w:r>
    </w:p>
    <w:p w:rsidR="00112030" w:rsidRPr="00EC6391" w:rsidRDefault="00112030" w:rsidP="00BB7C00">
      <w:pPr>
        <w:pStyle w:val="ManualHeading3"/>
        <w:pBdr>
          <w:top w:val="nil"/>
          <w:left w:val="nil"/>
          <w:bottom w:val="nil"/>
          <w:right w:val="nil"/>
          <w:between w:val="nil"/>
          <w:bar w:val="nil"/>
        </w:pBdr>
        <w:rPr>
          <w:noProof/>
        </w:rPr>
      </w:pPr>
      <w:r>
        <w:rPr>
          <w:noProof/>
        </w:rPr>
        <w:t>1.5.2.</w:t>
      </w:r>
      <w:r>
        <w:rPr>
          <w:noProof/>
        </w:rPr>
        <w:tab/>
      </w:r>
      <w:r w:rsidRPr="00EC6391">
        <w:rPr>
          <w:noProof/>
        </w:rPr>
        <w:t>Aplicarea la cazul în discuție</w:t>
      </w:r>
    </w:p>
    <w:p w:rsidR="00DC01B8" w:rsidRPr="00EC6391" w:rsidRDefault="00DC01B8" w:rsidP="00DC01B8">
      <w:pPr>
        <w:rPr>
          <w:noProof/>
        </w:rPr>
      </w:pPr>
      <w:r w:rsidRPr="00EC6391">
        <w:rPr>
          <w:noProof/>
        </w:rPr>
        <w:t>Actul avut în vedere urmărește obiective și include elemente în domeniul liberei circulații a lucrătorilor și al coordonării sistemelor de securitate socială. Prin urmare, temeiul juridic material este reprezentat de articolele 46 și 48 din TFUE.</w:t>
      </w:r>
    </w:p>
    <w:p w:rsidR="00112030" w:rsidRPr="00EC6391" w:rsidRDefault="00112030" w:rsidP="00BB7C00">
      <w:pPr>
        <w:pStyle w:val="ManualHeading2"/>
        <w:pBdr>
          <w:top w:val="nil"/>
          <w:left w:val="nil"/>
          <w:bottom w:val="nil"/>
          <w:right w:val="nil"/>
          <w:between w:val="nil"/>
          <w:bar w:val="nil"/>
        </w:pBdr>
        <w:rPr>
          <w:noProof/>
        </w:rPr>
      </w:pPr>
      <w:r>
        <w:rPr>
          <w:noProof/>
        </w:rPr>
        <w:t>1.6.</w:t>
      </w:r>
      <w:r>
        <w:rPr>
          <w:noProof/>
        </w:rPr>
        <w:tab/>
      </w:r>
      <w:r w:rsidRPr="00EC6391">
        <w:rPr>
          <w:noProof/>
        </w:rPr>
        <w:t>Concluzie</w:t>
      </w:r>
    </w:p>
    <w:p w:rsidR="00112030" w:rsidRPr="00EC6391" w:rsidRDefault="00112030" w:rsidP="00112030">
      <w:pPr>
        <w:pStyle w:val="Body"/>
        <w:rPr>
          <w:noProof/>
          <w:color w:val="auto"/>
        </w:rPr>
      </w:pPr>
      <w:r w:rsidRPr="00EC6391">
        <w:rPr>
          <w:noProof/>
        </w:rPr>
        <w:t>Temeiul juridic al deciziei propuse ar trebui să fie articolele 46 și 48 din TFUE, coroborate cu articolul 218 alineatul (9) din TFUE și cu articolul 1 alineatul (3) din Regulamentul nr. 2894/94 al Consiliului privind normele de punere în aplicare a Acordului privind SEE.</w:t>
      </w:r>
    </w:p>
    <w:p w:rsidR="00112030" w:rsidRPr="00EC6391" w:rsidRDefault="00112030" w:rsidP="00BB7C00">
      <w:pPr>
        <w:pStyle w:val="Heading"/>
        <w:numPr>
          <w:ilvl w:val="0"/>
          <w:numId w:val="1"/>
        </w:numPr>
        <w:rPr>
          <w:noProof/>
          <w:color w:val="auto"/>
        </w:rPr>
      </w:pPr>
      <w:r w:rsidRPr="00EC6391">
        <w:rPr>
          <w:noProof/>
          <w:color w:val="auto"/>
        </w:rPr>
        <w:t>Publicarea actului avut în vedere</w:t>
      </w:r>
    </w:p>
    <w:p w:rsidR="00112030" w:rsidRPr="00EC6391" w:rsidRDefault="00112030" w:rsidP="00112030">
      <w:pPr>
        <w:pStyle w:val="Body"/>
        <w:rPr>
          <w:noProof/>
          <w:color w:val="auto"/>
        </w:rPr>
      </w:pPr>
      <w:r w:rsidRPr="00EC6391">
        <w:rPr>
          <w:noProof/>
        </w:rPr>
        <w:t xml:space="preserve">Întrucât actul Comitetului mixt al SEE va modifica Protocolul 31 privind cooperarea în domenii specifice în afara celor patru libertăți anexat la Acordul privind SEE, este oportun ca acesta să fie publicat, după adoptare, în </w:t>
      </w:r>
      <w:r w:rsidRPr="00EC6391">
        <w:rPr>
          <w:i/>
          <w:noProof/>
        </w:rPr>
        <w:t>Jurnalul Oficial al Uniunii Europene</w:t>
      </w:r>
      <w:r w:rsidRPr="00EC6391">
        <w:rPr>
          <w:noProof/>
        </w:rPr>
        <w:t>.</w:t>
      </w:r>
    </w:p>
    <w:p w:rsidR="00112030" w:rsidRPr="00EC6391" w:rsidRDefault="00112030" w:rsidP="00112030">
      <w:pPr>
        <w:pStyle w:val="ManualHeading1"/>
        <w:rPr>
          <w:i/>
          <w:iCs/>
          <w:noProof/>
        </w:rPr>
      </w:pPr>
    </w:p>
    <w:p w:rsidR="00112030" w:rsidRPr="00EC6391" w:rsidRDefault="00112030" w:rsidP="00112030">
      <w:pPr>
        <w:pStyle w:val="BodyText2"/>
        <w:jc w:val="both"/>
        <w:rPr>
          <w:i w:val="0"/>
          <w:iCs w:val="0"/>
          <w:noProof/>
        </w:rPr>
      </w:pPr>
    </w:p>
    <w:p w:rsidR="00112030" w:rsidRPr="00EC6391" w:rsidRDefault="00112030" w:rsidP="00112030">
      <w:pPr>
        <w:pStyle w:val="Body"/>
        <w:rPr>
          <w:noProof/>
          <w:color w:val="auto"/>
        </w:rPr>
        <w:sectPr w:rsidR="00112030" w:rsidRPr="00EC6391" w:rsidSect="009536EF">
          <w:headerReference w:type="even" r:id="rId10"/>
          <w:footerReference w:type="even" r:id="rId11"/>
          <w:footerReference w:type="default" r:id="rId12"/>
          <w:headerReference w:type="first" r:id="rId13"/>
          <w:footerReference w:type="first" r:id="rId14"/>
          <w:pgSz w:w="11900" w:h="16840"/>
          <w:pgMar w:top="1134" w:right="1417" w:bottom="1134" w:left="1417" w:header="709" w:footer="709" w:gutter="0"/>
          <w:pgNumType w:start="1"/>
          <w:cols w:space="720"/>
          <w:docGrid w:linePitch="326"/>
        </w:sectPr>
      </w:pPr>
    </w:p>
    <w:p w:rsidR="00F11F22" w:rsidRDefault="00EA7DE0">
      <w:pPr>
        <w:pStyle w:val="Rfrenceinterinstitutionnelle"/>
        <w:rPr>
          <w:noProof/>
        </w:rPr>
      </w:pPr>
      <w:r>
        <w:rPr>
          <w:noProof/>
        </w:rPr>
        <w:lastRenderedPageBreak/>
        <w:t>2026/0106 (NLE)</w:t>
      </w:r>
    </w:p>
    <w:p w:rsidR="00112030" w:rsidRPr="00EC6391" w:rsidRDefault="00EC6391" w:rsidP="00EC6391">
      <w:pPr>
        <w:pStyle w:val="Statut"/>
        <w:rPr>
          <w:noProof/>
        </w:rPr>
      </w:pPr>
      <w:r w:rsidRPr="00EC6391">
        <w:rPr>
          <w:noProof/>
        </w:rPr>
        <w:t>Propunere de</w:t>
      </w:r>
    </w:p>
    <w:p w:rsidR="00112030" w:rsidRPr="00EC6391" w:rsidRDefault="00EC6391" w:rsidP="00EC6391">
      <w:pPr>
        <w:pStyle w:val="Typedudocument"/>
        <w:rPr>
          <w:noProof/>
        </w:rPr>
      </w:pPr>
      <w:r w:rsidRPr="00EC6391">
        <w:rPr>
          <w:noProof/>
        </w:rPr>
        <w:t>DECIZIE A CONSILIULUI</w:t>
      </w:r>
    </w:p>
    <w:p w:rsidR="00112030" w:rsidRPr="00EC6391" w:rsidRDefault="00EC6391" w:rsidP="00EC6391">
      <w:pPr>
        <w:pStyle w:val="Titreobjet"/>
        <w:rPr>
          <w:noProof/>
        </w:rPr>
      </w:pPr>
      <w:r w:rsidRPr="00EC6391">
        <w:rPr>
          <w:noProof/>
        </w:rPr>
        <w:t xml:space="preserve">privind poziția care urmează să fie luată în numele Uniunii Europene în cadrul Comitetului mixt al SEE cu privire la o modificare a Protocolului 31 privind cooperarea în domenii specifice în afara celor patru libertăți anexat la Acordul privind SEE </w:t>
      </w:r>
      <w:r w:rsidRPr="00EC6391">
        <w:rPr>
          <w:noProof/>
        </w:rPr>
        <w:br/>
        <w:t xml:space="preserve"> </w:t>
      </w:r>
      <w:r w:rsidRPr="00EC6391">
        <w:rPr>
          <w:noProof/>
        </w:rPr>
        <w:br/>
        <w:t xml:space="preserve">(Linia bugetară 07 20 03 01 – Asigurări sociale) </w:t>
      </w:r>
      <w:r w:rsidRPr="00EC6391">
        <w:rPr>
          <w:noProof/>
        </w:rPr>
        <w:br/>
        <w:t xml:space="preserve"> </w:t>
      </w:r>
      <w:r w:rsidRPr="00EC6391">
        <w:rPr>
          <w:noProof/>
        </w:rPr>
        <w:br/>
      </w:r>
    </w:p>
    <w:p w:rsidR="00112030" w:rsidRPr="00EC6391" w:rsidRDefault="00EC6391" w:rsidP="00EC6391">
      <w:pPr>
        <w:pStyle w:val="IntrtEEE"/>
        <w:rPr>
          <w:noProof/>
        </w:rPr>
      </w:pPr>
      <w:r w:rsidRPr="00EC6391">
        <w:rPr>
          <w:noProof/>
        </w:rPr>
        <w:t>(Text cu relevanță pentru SEE)</w:t>
      </w:r>
    </w:p>
    <w:p w:rsidR="00112030" w:rsidRPr="00EC6391" w:rsidRDefault="00112030" w:rsidP="00112030">
      <w:pPr>
        <w:pStyle w:val="Institutionquiagit"/>
        <w:rPr>
          <w:noProof/>
        </w:rPr>
      </w:pPr>
      <w:r w:rsidRPr="00EC6391">
        <w:rPr>
          <w:noProof/>
        </w:rPr>
        <w:t>CONSILIUL UNIUNII EUROPENE,</w:t>
      </w:r>
    </w:p>
    <w:p w:rsidR="00112030" w:rsidRPr="00EC6391" w:rsidRDefault="00112030" w:rsidP="00112030">
      <w:pPr>
        <w:rPr>
          <w:noProof/>
        </w:rPr>
      </w:pPr>
      <w:r w:rsidRPr="00EC6391">
        <w:rPr>
          <w:noProof/>
        </w:rPr>
        <w:t>având în vedere Tratatul privind funcționarea Uniunii Europene, în special articolele 46 și 48 din TFUE, coroborate cu articolul 218 alineatul (9),</w:t>
      </w:r>
    </w:p>
    <w:p w:rsidR="00112030" w:rsidRPr="00EC6391" w:rsidRDefault="00112030" w:rsidP="00112030">
      <w:pPr>
        <w:rPr>
          <w:noProof/>
        </w:rPr>
      </w:pPr>
      <w:r w:rsidRPr="00EC6391">
        <w:rPr>
          <w:noProof/>
        </w:rPr>
        <w:t>având în vedere Regulamentul (CE) nr. 2894/94 al Consiliului din 28 noiembrie 1994 privind normele de punere în aplicare a Acordului privind Spațiul Economic European</w:t>
      </w:r>
      <w:r w:rsidRPr="00EC6391">
        <w:rPr>
          <w:rStyle w:val="FootnoteReference"/>
          <w:noProof/>
        </w:rPr>
        <w:footnoteReference w:id="2"/>
      </w:r>
      <w:r w:rsidRPr="00EC6391">
        <w:rPr>
          <w:noProof/>
        </w:rPr>
        <w:t>, în special articolul 1 alineatul (3),</w:t>
      </w:r>
    </w:p>
    <w:p w:rsidR="00112030" w:rsidRPr="00EC6391" w:rsidRDefault="00112030" w:rsidP="00112030">
      <w:pPr>
        <w:rPr>
          <w:noProof/>
        </w:rPr>
      </w:pPr>
      <w:r w:rsidRPr="00EC6391">
        <w:rPr>
          <w:noProof/>
        </w:rPr>
        <w:t>având în vedere propunerea Comisiei Europene,</w:t>
      </w:r>
    </w:p>
    <w:p w:rsidR="00112030" w:rsidRPr="00EC6391" w:rsidRDefault="00112030" w:rsidP="00112030">
      <w:pPr>
        <w:rPr>
          <w:noProof/>
        </w:rPr>
      </w:pPr>
      <w:r w:rsidRPr="00EC6391">
        <w:rPr>
          <w:noProof/>
        </w:rPr>
        <w:t>întrucât:</w:t>
      </w:r>
    </w:p>
    <w:p w:rsidR="00112030" w:rsidRPr="00EC6391"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EC6391">
        <w:rPr>
          <w:noProof/>
        </w:rPr>
        <w:t>Acordul privind Spațiul Economic European</w:t>
      </w:r>
      <w:r w:rsidRPr="00EC6391">
        <w:rPr>
          <w:rStyle w:val="FootnoteReference"/>
          <w:rFonts w:eastAsia="Times New Roman"/>
          <w:noProof/>
        </w:rPr>
        <w:footnoteReference w:id="3"/>
      </w:r>
      <w:r w:rsidRPr="00EC6391">
        <w:rPr>
          <w:noProof/>
        </w:rPr>
        <w:t xml:space="preserve"> („Acordul privind SEE”) a intrat în vigoare la 1 ianuarie 1994.</w:t>
      </w:r>
    </w:p>
    <w:p w:rsidR="00112030" w:rsidRPr="00EC6391"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EC6391">
        <w:rPr>
          <w:noProof/>
        </w:rPr>
        <w:t>În temeiul articolului 98 din Acordul privind SEE, Comitetul mixt al SEE poate decide să modifice, printre altele, Protocolul 31 privind cooperarea în domenii specifice în afara celor patru libertăți anexat la Acordul privind SEE.</w:t>
      </w:r>
    </w:p>
    <w:p w:rsidR="00DC01B8" w:rsidRPr="00EC6391" w:rsidRDefault="00DC01B8" w:rsidP="00DC01B8">
      <w:pPr>
        <w:pStyle w:val="ManualConsidrant"/>
        <w:rPr>
          <w:noProof/>
        </w:rPr>
      </w:pPr>
      <w:r>
        <w:rPr>
          <w:noProof/>
        </w:rPr>
        <w:t>(3)</w:t>
      </w:r>
      <w:r>
        <w:rPr>
          <w:noProof/>
        </w:rPr>
        <w:tab/>
      </w:r>
      <w:r w:rsidRPr="00EC6391">
        <w:rPr>
          <w:noProof/>
        </w:rPr>
        <w:t>Este oportun să se continue cooperarea dintre părțile contractante la Acordul privind SEE pentru a include cooperarea în ceea ce privește libera circulație a lucrătorilor, coordonarea sistemelor de securitate socială și măsurile în favoarea migranților, inclusiv a migranților din țări terțe.</w:t>
      </w:r>
    </w:p>
    <w:p w:rsidR="00112030" w:rsidRPr="00EC6391" w:rsidRDefault="003F7489"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EC6391">
        <w:rPr>
          <w:noProof/>
        </w:rPr>
        <w:t>Protocolul 31 privind cooperarea în domenii specifice în afara celor patru libertăți anexat la Acordul privind SEE ar trebui așadar să fie modificat în consecință.</w:t>
      </w:r>
    </w:p>
    <w:p w:rsidR="00112030" w:rsidRPr="00EC6391"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EC6391">
        <w:rPr>
          <w:noProof/>
        </w:rPr>
        <w:t>Prin urmare, poziția Uniunii în cadrul Comitetului mixt al SEE ar trebui să se bazeze pe proiectul de decizie atașat,</w:t>
      </w:r>
    </w:p>
    <w:p w:rsidR="00112030" w:rsidRPr="00EC6391" w:rsidRDefault="00112030" w:rsidP="00112030">
      <w:pPr>
        <w:pStyle w:val="Formuledadoption"/>
        <w:rPr>
          <w:noProof/>
        </w:rPr>
      </w:pPr>
      <w:r w:rsidRPr="00EC6391">
        <w:rPr>
          <w:noProof/>
        </w:rPr>
        <w:lastRenderedPageBreak/>
        <w:t xml:space="preserve">ADOPTĂ PREZENTA DECIZIE: </w:t>
      </w:r>
    </w:p>
    <w:p w:rsidR="00112030" w:rsidRPr="00EC6391" w:rsidRDefault="00112030" w:rsidP="00112030">
      <w:pPr>
        <w:pStyle w:val="Titrearticle"/>
        <w:rPr>
          <w:noProof/>
        </w:rPr>
      </w:pPr>
      <w:r w:rsidRPr="00EC6391">
        <w:rPr>
          <w:noProof/>
        </w:rPr>
        <w:t>Articolul 1</w:t>
      </w:r>
    </w:p>
    <w:p w:rsidR="00112030" w:rsidRPr="00EC6391" w:rsidRDefault="00112030" w:rsidP="00112030">
      <w:pPr>
        <w:pStyle w:val="Body"/>
        <w:rPr>
          <w:noProof/>
          <w:color w:val="auto"/>
        </w:rPr>
      </w:pPr>
      <w:r w:rsidRPr="00EC6391">
        <w:rPr>
          <w:noProof/>
          <w:color w:val="auto"/>
        </w:rPr>
        <w:t>Poziția care urmează să fie luată în numele Uniunii în cadrul Comitetului mixt al SEE cu privire la propunerea de modificare a Protocolului 31 privind cooperarea în domenii specifice în afara celor patru libertăți anexat la Acordul privind SEE se bazează pe proiectul de decizie a Comitetului mixt al SEE atașat la prezenta decizie.</w:t>
      </w:r>
    </w:p>
    <w:p w:rsidR="00112030" w:rsidRPr="00EC6391" w:rsidRDefault="00112030" w:rsidP="00F32775">
      <w:pPr>
        <w:pStyle w:val="Titrearticle"/>
        <w:rPr>
          <w:noProof/>
        </w:rPr>
      </w:pPr>
      <w:r w:rsidRPr="00EC6391">
        <w:rPr>
          <w:noProof/>
        </w:rPr>
        <w:t>Articolul 2</w:t>
      </w:r>
    </w:p>
    <w:p w:rsidR="00112030" w:rsidRPr="00EC6391" w:rsidRDefault="00112030" w:rsidP="00112030">
      <w:pPr>
        <w:pStyle w:val="Body"/>
        <w:keepLines/>
        <w:rPr>
          <w:noProof/>
          <w:color w:val="auto"/>
        </w:rPr>
      </w:pPr>
      <w:r w:rsidRPr="00EC6391">
        <w:rPr>
          <w:noProof/>
          <w:color w:val="auto"/>
        </w:rPr>
        <w:t>Prezenta decizie intră în vigoare la data adoptării.</w:t>
      </w:r>
    </w:p>
    <w:p w:rsidR="00112030" w:rsidRPr="00EC6391" w:rsidRDefault="00EC6391" w:rsidP="00F32775">
      <w:pPr>
        <w:pStyle w:val="Fait"/>
        <w:rPr>
          <w:noProof/>
        </w:rPr>
      </w:pPr>
      <w:r>
        <w:rPr>
          <w:noProof/>
        </w:rPr>
        <w:t>Adoptată la Bruxelles,</w:t>
      </w:r>
    </w:p>
    <w:p w:rsidR="00112030" w:rsidRPr="00EC6391" w:rsidRDefault="00112030" w:rsidP="00F32775">
      <w:pPr>
        <w:pStyle w:val="Institutionquisigne"/>
        <w:rPr>
          <w:noProof/>
        </w:rPr>
      </w:pPr>
      <w:r w:rsidRPr="00EC6391">
        <w:rPr>
          <w:noProof/>
        </w:rPr>
        <w:tab/>
        <w:t>Pentru Consiliu</w:t>
      </w:r>
    </w:p>
    <w:p w:rsidR="00112030" w:rsidRPr="00EC6391" w:rsidRDefault="00112030" w:rsidP="00112030">
      <w:pPr>
        <w:pStyle w:val="Personnequisigne"/>
        <w:rPr>
          <w:noProof/>
        </w:rPr>
      </w:pPr>
      <w:r w:rsidRPr="00EC6391">
        <w:rPr>
          <w:noProof/>
        </w:rPr>
        <w:tab/>
        <w:t>Președintele</w:t>
      </w:r>
    </w:p>
    <w:sectPr w:rsidR="00112030" w:rsidRPr="00EC6391" w:rsidSect="009536E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6EF" w:rsidRPr="009536EF" w:rsidRDefault="009536EF" w:rsidP="009536EF">
    <w:pPr>
      <w:pStyle w:val="Footer"/>
      <w:rPr>
        <w:rFonts w:ascii="Arial" w:hAnsi="Arial" w:cs="Arial"/>
        <w:b/>
        <w:sz w:val="48"/>
      </w:rPr>
    </w:pPr>
    <w:r w:rsidRPr="009536EF">
      <w:rPr>
        <w:rFonts w:ascii="Arial" w:hAnsi="Arial" w:cs="Arial"/>
        <w:b/>
        <w:sz w:val="48"/>
      </w:rPr>
      <w:t>RO</w:t>
    </w:r>
    <w:r w:rsidRPr="009536EF">
      <w:rPr>
        <w:rFonts w:ascii="Arial" w:hAnsi="Arial" w:cs="Arial"/>
        <w:b/>
        <w:sz w:val="48"/>
      </w:rPr>
      <w:tab/>
    </w:r>
    <w:r w:rsidRPr="009536EF">
      <w:rPr>
        <w:rFonts w:ascii="Arial" w:hAnsi="Arial" w:cs="Arial"/>
        <w:b/>
        <w:sz w:val="48"/>
      </w:rPr>
      <w:tab/>
    </w:r>
    <w:r w:rsidRPr="009536EF">
      <w:tab/>
    </w:r>
    <w:r w:rsidRPr="009536E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6EF" w:rsidRPr="009536EF" w:rsidRDefault="009536EF" w:rsidP="009536EF">
    <w:pPr>
      <w:pStyle w:val="Footer"/>
      <w:rPr>
        <w:rFonts w:ascii="Arial" w:hAnsi="Arial" w:cs="Arial"/>
        <w:b/>
        <w:sz w:val="48"/>
      </w:rPr>
    </w:pPr>
    <w:r w:rsidRPr="009536EF">
      <w:rPr>
        <w:rFonts w:ascii="Arial" w:hAnsi="Arial" w:cs="Arial"/>
        <w:b/>
        <w:sz w:val="48"/>
      </w:rPr>
      <w:t>RO</w:t>
    </w:r>
    <w:r w:rsidRPr="009536EF">
      <w:rPr>
        <w:rFonts w:ascii="Arial" w:hAnsi="Arial" w:cs="Arial"/>
        <w:b/>
        <w:sz w:val="48"/>
      </w:rPr>
      <w:tab/>
    </w:r>
    <w:r w:rsidRPr="009536EF">
      <w:rPr>
        <w:rFonts w:ascii="Arial" w:hAnsi="Arial" w:cs="Arial"/>
        <w:b/>
        <w:sz w:val="48"/>
      </w:rPr>
      <w:tab/>
    </w:r>
    <w:r w:rsidRPr="009536EF">
      <w:tab/>
    </w:r>
    <w:r w:rsidRPr="009536E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6EF" w:rsidRDefault="00953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6EF" w:rsidRPr="009536EF" w:rsidRDefault="009536EF" w:rsidP="009536EF">
    <w:pPr>
      <w:pStyle w:val="Footer"/>
      <w:rPr>
        <w:rFonts w:ascii="Arial" w:hAnsi="Arial" w:cs="Arial"/>
        <w:b/>
        <w:sz w:val="48"/>
      </w:rPr>
    </w:pPr>
    <w:r w:rsidRPr="009536EF">
      <w:rPr>
        <w:rFonts w:ascii="Arial" w:hAnsi="Arial" w:cs="Arial"/>
        <w:b/>
        <w:sz w:val="48"/>
      </w:rPr>
      <w:t>RO</w:t>
    </w:r>
    <w:r w:rsidRPr="009536EF">
      <w:rPr>
        <w:rFonts w:ascii="Arial" w:hAnsi="Arial" w:cs="Arial"/>
        <w:b/>
        <w:sz w:val="48"/>
      </w:rPr>
      <w:tab/>
    </w:r>
    <w:r>
      <w:fldChar w:fldCharType="begin"/>
    </w:r>
    <w:r>
      <w:instrText xml:space="preserve"> PAGE  \* MERGEFORMAT </w:instrText>
    </w:r>
    <w:r>
      <w:fldChar w:fldCharType="separate"/>
    </w:r>
    <w:r w:rsidR="00F32775">
      <w:rPr>
        <w:noProof/>
      </w:rPr>
      <w:t>5</w:t>
    </w:r>
    <w:r>
      <w:fldChar w:fldCharType="end"/>
    </w:r>
    <w:r>
      <w:tab/>
    </w:r>
    <w:r w:rsidRPr="009536EF">
      <w:tab/>
    </w:r>
    <w:r w:rsidRPr="009536E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6EF" w:rsidRDefault="009536EF" w:rsidP="00953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12030" w:rsidRPr="00EC6391" w:rsidRDefault="00112030" w:rsidP="00112030">
      <w:pPr>
        <w:pStyle w:val="FootnoteText"/>
        <w:rPr>
          <w:lang w:val="fr-BE"/>
        </w:rPr>
      </w:pPr>
      <w:r>
        <w:rPr>
          <w:rStyle w:val="FootnoteReference"/>
        </w:rPr>
        <w:footnoteRef/>
      </w:r>
      <w:r w:rsidRPr="00EC6391">
        <w:rPr>
          <w:lang w:val="fr-BE"/>
        </w:rPr>
        <w:tab/>
        <w:t xml:space="preserve">Hotărârea Curții de Justiție din 7 octombrie 2014, Germania/Consiliu, C-399/12, ECLI:EU:C:2014:2258, punctele 61-64. </w:t>
      </w:r>
    </w:p>
  </w:footnote>
  <w:footnote w:id="2">
    <w:p w:rsidR="00112030" w:rsidRDefault="00112030" w:rsidP="00112030">
      <w:pPr>
        <w:pStyle w:val="FootnoteText"/>
      </w:pPr>
      <w:r>
        <w:rPr>
          <w:rStyle w:val="FootnoteReference"/>
        </w:rPr>
        <w:footnoteRef/>
      </w:r>
      <w:r>
        <w:tab/>
        <w:t>JO L 305, 30.11.1994, p. 6.</w:t>
      </w:r>
    </w:p>
  </w:footnote>
  <w:footnote w:id="3">
    <w:p w:rsidR="00112030" w:rsidRDefault="00112030" w:rsidP="00112030">
      <w:pPr>
        <w:pStyle w:val="FootnoteText"/>
      </w:pPr>
      <w:r>
        <w:rPr>
          <w:rStyle w:val="FootnoteReference"/>
        </w:rPr>
        <w:footnoteRef/>
      </w:r>
      <w:r>
        <w:tab/>
        <w:t>JO L 1, 3.1.1994,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6EF" w:rsidRDefault="00953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6EF" w:rsidRDefault="00953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ttachedTemplate r:id="rId1"/>
  <w:revisionView w:markup="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2 08:44: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24FC0DE-6B53-45EF-99F5-B438CF375A2D"/>
    <w:docVar w:name="LW_COVERPAGE_TYPE" w:val="1"/>
    <w:docVar w:name="LW_CROSSREFERENCE" w:val="&lt;UNUSED&gt;"/>
    <w:docVar w:name="LW_DocType" w:val="COM"/>
    <w:docVar w:name="LW_EMISSION" w:val="12.5.2026"/>
    <w:docVar w:name="LW_EMISSION_ISODATE" w:val="2026-05-12"/>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6"/>
    <w:docVar w:name="LW_REF.II.NEW.CP_YEAR" w:val="2026"/>
    <w:docVar w:name="LW_REF.INST.NEW" w:val="COM"/>
    <w:docVar w:name="LW_REF.INST.NEW_ADOPTED" w:val="final"/>
    <w:docVar w:name="LW_REF.INST.NEW_TEXT" w:val="(2026) 1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mixt al SEE cu privire la o modificare a Protocolului 31 privind cooperarea în domenii specifice în afara celor patru libert\u259?\u539?i anexat la Acordul privind SEE _x000b_ _x000b_(Linia bugetar\u259? 07 20 03 01 \u8211? Asigur\u259?ri sociale) _x000b_ _x000b_"/>
    <w:docVar w:name="LW_TYPE.DOC.CP" w:val="DECIZIE A CONSILIULUI"/>
    <w:docVar w:name="LwApiVersions" w:val="LW4CoDe 1.24.5.0; LW 9.2, Build 20251112"/>
  </w:docVars>
  <w:rsids>
    <w:rsidRoot w:val="00112030"/>
    <w:rsid w:val="00024C2A"/>
    <w:rsid w:val="00031895"/>
    <w:rsid w:val="00073181"/>
    <w:rsid w:val="000840BA"/>
    <w:rsid w:val="00090B2C"/>
    <w:rsid w:val="000B7A7D"/>
    <w:rsid w:val="000E780F"/>
    <w:rsid w:val="000F4ABB"/>
    <w:rsid w:val="001004A4"/>
    <w:rsid w:val="00112030"/>
    <w:rsid w:val="00126093"/>
    <w:rsid w:val="00152894"/>
    <w:rsid w:val="00160597"/>
    <w:rsid w:val="00160ADA"/>
    <w:rsid w:val="001754D8"/>
    <w:rsid w:val="001B173E"/>
    <w:rsid w:val="001F0133"/>
    <w:rsid w:val="00221987"/>
    <w:rsid w:val="00237637"/>
    <w:rsid w:val="002A3F52"/>
    <w:rsid w:val="002E3823"/>
    <w:rsid w:val="002E50AF"/>
    <w:rsid w:val="0034137E"/>
    <w:rsid w:val="00362123"/>
    <w:rsid w:val="003736D3"/>
    <w:rsid w:val="00396ACD"/>
    <w:rsid w:val="003A2EB9"/>
    <w:rsid w:val="003B0DC2"/>
    <w:rsid w:val="003B67FD"/>
    <w:rsid w:val="003C1FA8"/>
    <w:rsid w:val="003F7489"/>
    <w:rsid w:val="00407B4D"/>
    <w:rsid w:val="00437AA5"/>
    <w:rsid w:val="00444634"/>
    <w:rsid w:val="00490FB0"/>
    <w:rsid w:val="00492396"/>
    <w:rsid w:val="004B2569"/>
    <w:rsid w:val="004E19F9"/>
    <w:rsid w:val="00513350"/>
    <w:rsid w:val="00517205"/>
    <w:rsid w:val="00542487"/>
    <w:rsid w:val="00545E05"/>
    <w:rsid w:val="00582810"/>
    <w:rsid w:val="00595540"/>
    <w:rsid w:val="005A46E4"/>
    <w:rsid w:val="005B5FA6"/>
    <w:rsid w:val="00612747"/>
    <w:rsid w:val="00627C88"/>
    <w:rsid w:val="006654AB"/>
    <w:rsid w:val="006C101C"/>
    <w:rsid w:val="006F01B4"/>
    <w:rsid w:val="006F7EFE"/>
    <w:rsid w:val="0070711A"/>
    <w:rsid w:val="007339F2"/>
    <w:rsid w:val="007463B8"/>
    <w:rsid w:val="00756032"/>
    <w:rsid w:val="0079095A"/>
    <w:rsid w:val="007B0841"/>
    <w:rsid w:val="007D0861"/>
    <w:rsid w:val="007E010B"/>
    <w:rsid w:val="007F3EB0"/>
    <w:rsid w:val="00802FC2"/>
    <w:rsid w:val="00853D56"/>
    <w:rsid w:val="008771F8"/>
    <w:rsid w:val="008A205E"/>
    <w:rsid w:val="008A3679"/>
    <w:rsid w:val="008A7A8F"/>
    <w:rsid w:val="008C17E8"/>
    <w:rsid w:val="008E2694"/>
    <w:rsid w:val="00906DC3"/>
    <w:rsid w:val="009134FD"/>
    <w:rsid w:val="00940731"/>
    <w:rsid w:val="00946822"/>
    <w:rsid w:val="009536EF"/>
    <w:rsid w:val="00977BA8"/>
    <w:rsid w:val="009957C5"/>
    <w:rsid w:val="009F64DE"/>
    <w:rsid w:val="00A32D68"/>
    <w:rsid w:val="00A55786"/>
    <w:rsid w:val="00A565C7"/>
    <w:rsid w:val="00A61AA9"/>
    <w:rsid w:val="00A8163E"/>
    <w:rsid w:val="00A93596"/>
    <w:rsid w:val="00AB4292"/>
    <w:rsid w:val="00AB6FDB"/>
    <w:rsid w:val="00AB72F8"/>
    <w:rsid w:val="00AF2017"/>
    <w:rsid w:val="00B031D4"/>
    <w:rsid w:val="00B403B2"/>
    <w:rsid w:val="00BA3D44"/>
    <w:rsid w:val="00BB295D"/>
    <w:rsid w:val="00BB7C00"/>
    <w:rsid w:val="00BD6F92"/>
    <w:rsid w:val="00C23CF4"/>
    <w:rsid w:val="00C3731F"/>
    <w:rsid w:val="00C46185"/>
    <w:rsid w:val="00C51F04"/>
    <w:rsid w:val="00C84014"/>
    <w:rsid w:val="00D06F83"/>
    <w:rsid w:val="00D80CAC"/>
    <w:rsid w:val="00D83F23"/>
    <w:rsid w:val="00DA4F00"/>
    <w:rsid w:val="00DB4B20"/>
    <w:rsid w:val="00DC01B8"/>
    <w:rsid w:val="00DC71AD"/>
    <w:rsid w:val="00E05B1A"/>
    <w:rsid w:val="00E07235"/>
    <w:rsid w:val="00E33C9F"/>
    <w:rsid w:val="00E51D95"/>
    <w:rsid w:val="00E9225B"/>
    <w:rsid w:val="00E944A8"/>
    <w:rsid w:val="00E979AB"/>
    <w:rsid w:val="00EA5070"/>
    <w:rsid w:val="00EB1A04"/>
    <w:rsid w:val="00EC39BC"/>
    <w:rsid w:val="00EC6391"/>
    <w:rsid w:val="00ED444A"/>
    <w:rsid w:val="00EE140B"/>
    <w:rsid w:val="00EF5FD5"/>
    <w:rsid w:val="00F044F0"/>
    <w:rsid w:val="00F05A85"/>
    <w:rsid w:val="00F11F22"/>
    <w:rsid w:val="00F25AEB"/>
    <w:rsid w:val="00F32775"/>
    <w:rsid w:val="00F35103"/>
    <w:rsid w:val="00F7391F"/>
    <w:rsid w:val="00F775DE"/>
    <w:rsid w:val="00F775FA"/>
    <w:rsid w:val="00FC2396"/>
    <w:rsid w:val="00FD4D68"/>
    <w:rsid w:val="00FE5C2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B429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292"/>
    <w:rPr>
      <w:rFonts w:ascii="Segoe UI" w:hAnsi="Segoe UI" w:cs="Segoe UI"/>
      <w:sz w:val="18"/>
      <w:szCs w:val="18"/>
      <w:lang w:val="ro-RO"/>
    </w:rPr>
  </w:style>
  <w:style w:type="character" w:customStyle="1" w:styleId="HeaderChar">
    <w:name w:val="Header Char"/>
    <w:basedOn w:val="DefaultParagraphFont"/>
    <w:link w:val="Header"/>
    <w:uiPriority w:val="99"/>
    <w:rsid w:val="009536EF"/>
    <w:rPr>
      <w:rFonts w:ascii="Times New Roman" w:hAnsi="Times New Roman" w:cs="Times New Roman"/>
      <w:sz w:val="24"/>
      <w:lang w:val="ro-RO"/>
    </w:rPr>
  </w:style>
  <w:style w:type="character" w:customStyle="1" w:styleId="FooterChar">
    <w:name w:val="Footer Char"/>
    <w:basedOn w:val="DefaultParagraphFont"/>
    <w:link w:val="Footer"/>
    <w:uiPriority w:val="99"/>
    <w:rsid w:val="009536E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536E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536EF"/>
    <w:pPr>
      <w:spacing w:before="0"/>
      <w:jc w:val="right"/>
    </w:pPr>
    <w:rPr>
      <w:sz w:val="28"/>
    </w:rPr>
  </w:style>
  <w:style w:type="paragraph" w:customStyle="1" w:styleId="FooterSensitivity">
    <w:name w:val="Footer Sensitivity"/>
    <w:basedOn w:val="Normal"/>
    <w:rsid w:val="009536E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536EF"/>
    <w:pPr>
      <w:tabs>
        <w:tab w:val="center" w:pos="4535"/>
        <w:tab w:val="right" w:pos="9071"/>
      </w:tabs>
      <w:spacing w:before="0"/>
    </w:pPr>
  </w:style>
  <w:style w:type="paragraph" w:customStyle="1" w:styleId="HeaderLandscape">
    <w:name w:val="HeaderLandscape"/>
    <w:basedOn w:val="Normal"/>
    <w:rsid w:val="009536EF"/>
    <w:pPr>
      <w:tabs>
        <w:tab w:val="center" w:pos="7285"/>
        <w:tab w:val="right" w:pos="14003"/>
      </w:tabs>
      <w:spacing w:before="0"/>
    </w:pPr>
  </w:style>
  <w:style w:type="paragraph" w:styleId="Footer">
    <w:name w:val="footer"/>
    <w:basedOn w:val="Normal"/>
    <w:link w:val="FooterChar"/>
    <w:uiPriority w:val="99"/>
    <w:unhideWhenUsed/>
    <w:rsid w:val="009536E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536E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119</TotalTime>
  <Pages>6</Pages>
  <Words>1383</Words>
  <Characters>7886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2024-03-14T08:22:00Z</dcterms:created>
  <dcterms:modified xsi:type="dcterms:W3CDTF">2026-05-12T06:44:00Z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2024-03-13T15:37:29Z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23156a59-5f7b-49da-b1bf-02f962155b15</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