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1EB" w:rsidRDefault="00D124CD" w:rsidP="00D124C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CCDB6E-553B-4272-A30D-116BA0D762A4" style="width:455.25pt;height:371.25pt">
            <v:imagedata r:id="rId11" o:title=""/>
          </v:shape>
        </w:pict>
      </w:r>
    </w:p>
    <w:p w:rsidR="000531EB" w:rsidRDefault="000531EB" w:rsidP="000531EB">
      <w:pPr>
        <w:rPr>
          <w:noProof/>
        </w:rPr>
        <w:sectPr w:rsidR="000531EB" w:rsidSect="00D124CD">
          <w:footerReference w:type="even" r:id="rId12"/>
          <w:footerReference w:type="default" r:id="rId13"/>
          <w:pgSz w:w="11907" w:h="16839"/>
          <w:pgMar w:top="1134" w:right="1417" w:bottom="1134" w:left="1417" w:header="709" w:footer="709" w:gutter="0"/>
          <w:pgNumType w:start="0"/>
          <w:cols w:space="720"/>
          <w:docGrid w:linePitch="360"/>
        </w:sectPr>
      </w:pPr>
    </w:p>
    <w:p w:rsidR="000531EB" w:rsidRDefault="000531EB" w:rsidP="00BB6B30">
      <w:pPr>
        <w:pStyle w:val="Exposdesmotifstitre"/>
        <w:rPr>
          <w:noProof/>
        </w:rPr>
      </w:pPr>
      <w:bookmarkStart w:id="0" w:name="_GoBack"/>
      <w:bookmarkEnd w:id="0"/>
      <w:r w:rsidRPr="006F770D">
        <w:rPr>
          <w:noProof/>
        </w:rPr>
        <w:lastRenderedPageBreak/>
        <w:t>EXPLANATORY MEMORANDUM</w:t>
      </w:r>
    </w:p>
    <w:p w:rsidR="000531EB" w:rsidRPr="006F770D" w:rsidRDefault="000531EB" w:rsidP="00BB6B30">
      <w:pPr>
        <w:pStyle w:val="ManualHeading1"/>
        <w:rPr>
          <w:noProof/>
        </w:rPr>
      </w:pPr>
      <w:r w:rsidRPr="00C567EE">
        <w:rPr>
          <w:noProof/>
        </w:rPr>
        <w:t>1.</w:t>
      </w:r>
      <w:r w:rsidRPr="00C567EE">
        <w:rPr>
          <w:noProof/>
        </w:rPr>
        <w:tab/>
      </w:r>
      <w:r w:rsidRPr="006F770D">
        <w:rPr>
          <w:noProof/>
        </w:rPr>
        <w:t>CONTEXT OF THE PROPOSAL</w:t>
      </w:r>
    </w:p>
    <w:p w:rsidR="000531EB" w:rsidRPr="00044058" w:rsidRDefault="000531EB"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DF278F" w:rsidRPr="00025CCC" w:rsidRDefault="00DF278F" w:rsidP="00DF278F">
      <w:pPr>
        <w:pBdr>
          <w:top w:val="nil"/>
          <w:left w:val="nil"/>
          <w:bottom w:val="nil"/>
          <w:right w:val="nil"/>
          <w:between w:val="nil"/>
          <w:bar w:val="nil"/>
        </w:pBdr>
        <w:spacing w:before="0" w:after="240"/>
        <w:rPr>
          <w:rFonts w:eastAsia="Arial Unicode MS"/>
          <w:noProof/>
        </w:rPr>
      </w:pPr>
      <w:bookmarkStart w:id="1" w:name="_Hlk225783201"/>
      <w:bookmarkStart w:id="2" w:name="_Hlk168047815"/>
      <w:bookmarkStart w:id="3" w:name="_Hlk168047834"/>
      <w:r w:rsidRPr="00025CCC">
        <w:rPr>
          <w:rFonts w:eastAsia="Arial Unicode MS"/>
          <w:noProof/>
        </w:rPr>
        <w:t>The Sustainable Fisheries Partnership Agreement (SFPA) between the European Union and Seychelles</w:t>
      </w:r>
      <w:r w:rsidRPr="00025CCC">
        <w:rPr>
          <w:rStyle w:val="FootnoteReference"/>
          <w:rFonts w:eastAsia="Arial Unicode MS"/>
          <w:noProof/>
        </w:rPr>
        <w:footnoteReference w:id="1"/>
      </w:r>
      <w:r w:rsidRPr="00025CCC">
        <w:rPr>
          <w:rFonts w:eastAsia="Arial Unicode MS"/>
          <w:noProof/>
          <w:vertAlign w:val="superscript"/>
        </w:rPr>
        <w:t xml:space="preserve"> </w:t>
      </w:r>
      <w:r w:rsidRPr="00025CCC">
        <w:rPr>
          <w:rFonts w:eastAsia="Arial Unicode MS"/>
          <w:noProof/>
        </w:rPr>
        <w:t>entered into force on 24</w:t>
      </w:r>
      <w:r>
        <w:rPr>
          <w:rFonts w:eastAsia="Arial Unicode MS"/>
          <w:noProof/>
        </w:rPr>
        <w:t> </w:t>
      </w:r>
      <w:r w:rsidRPr="00025CCC">
        <w:rPr>
          <w:rFonts w:eastAsia="Arial Unicode MS"/>
          <w:noProof/>
        </w:rPr>
        <w:t xml:space="preserve">February 2020 for a duration of </w:t>
      </w:r>
      <w:r>
        <w:rPr>
          <w:rFonts w:eastAsia="Arial Unicode MS"/>
          <w:noProof/>
        </w:rPr>
        <w:t>six</w:t>
      </w:r>
      <w:r w:rsidRPr="00025CCC">
        <w:rPr>
          <w:rFonts w:eastAsia="Arial Unicode MS"/>
          <w:noProof/>
        </w:rPr>
        <w:t xml:space="preserve"> years and is tacitly renewable for additional periods of </w:t>
      </w:r>
      <w:r>
        <w:rPr>
          <w:rFonts w:eastAsia="Arial Unicode MS"/>
          <w:noProof/>
        </w:rPr>
        <w:t>six</w:t>
      </w:r>
      <w:r w:rsidRPr="00025CCC">
        <w:rPr>
          <w:rFonts w:eastAsia="Arial Unicode MS"/>
          <w:noProof/>
        </w:rPr>
        <w:t xml:space="preserve"> years.</w:t>
      </w:r>
    </w:p>
    <w:p w:rsidR="00DF278F" w:rsidRPr="00025CCC" w:rsidRDefault="00DF278F" w:rsidP="00DF278F">
      <w:pPr>
        <w:pBdr>
          <w:top w:val="nil"/>
          <w:left w:val="nil"/>
          <w:bottom w:val="nil"/>
          <w:right w:val="nil"/>
          <w:between w:val="nil"/>
          <w:bar w:val="nil"/>
        </w:pBdr>
        <w:spacing w:before="0" w:after="240"/>
        <w:rPr>
          <w:rFonts w:eastAsia="Arial Unicode MS"/>
          <w:noProof/>
        </w:rPr>
      </w:pPr>
      <w:r w:rsidRPr="00025CCC">
        <w:rPr>
          <w:rFonts w:eastAsia="Arial Unicode MS"/>
          <w:noProof/>
        </w:rPr>
        <w:t>On the basis of the Council Decision of 23</w:t>
      </w:r>
      <w:r>
        <w:rPr>
          <w:rFonts w:eastAsia="Arial Unicode MS"/>
          <w:noProof/>
        </w:rPr>
        <w:t> </w:t>
      </w:r>
      <w:r w:rsidRPr="00025CCC">
        <w:rPr>
          <w:rFonts w:eastAsia="Arial Unicode MS"/>
          <w:noProof/>
        </w:rPr>
        <w:t>June 2025</w:t>
      </w:r>
      <w:r w:rsidRPr="00025CCC">
        <w:rPr>
          <w:rStyle w:val="FootnoteReference"/>
          <w:rFonts w:eastAsia="Arial Unicode MS"/>
          <w:noProof/>
        </w:rPr>
        <w:footnoteReference w:id="2"/>
      </w:r>
      <w:r w:rsidRPr="00025CCC">
        <w:rPr>
          <w:rFonts w:eastAsia="Arial Unicode MS"/>
          <w:noProof/>
        </w:rPr>
        <w:t xml:space="preserve"> authorising the opening of negotiations on behalf of the European Union of a new Protocol on the implementation of the Sustainable Fisheries Partnership Agreement with the Republic of Seychelles, and the negotiating directives contained therein, the Commission conducted negotiations with the Republic of Seychelles (hereinafter ‘Seychelles’). Following </w:t>
      </w:r>
      <w:r>
        <w:rPr>
          <w:rFonts w:eastAsia="Arial Unicode MS"/>
          <w:noProof/>
        </w:rPr>
        <w:t>those</w:t>
      </w:r>
      <w:r w:rsidRPr="00025CCC">
        <w:rPr>
          <w:rFonts w:eastAsia="Arial Unicode MS"/>
          <w:noProof/>
        </w:rPr>
        <w:t xml:space="preserve"> negotiations, a Protocol was initialled by the negotiators on 1</w:t>
      </w:r>
      <w:r>
        <w:rPr>
          <w:rFonts w:eastAsia="Arial Unicode MS"/>
          <w:noProof/>
        </w:rPr>
        <w:t> </w:t>
      </w:r>
      <w:r w:rsidRPr="00025CCC">
        <w:rPr>
          <w:rFonts w:eastAsia="Arial Unicode MS"/>
          <w:noProof/>
        </w:rPr>
        <w:t>April 2026. The new protocol covers a period of four years from the date of provisional application set out in Article</w:t>
      </w:r>
      <w:r>
        <w:rPr>
          <w:rFonts w:eastAsia="Arial Unicode MS"/>
          <w:noProof/>
        </w:rPr>
        <w:t> </w:t>
      </w:r>
      <w:r w:rsidRPr="00025CCC">
        <w:rPr>
          <w:rFonts w:eastAsia="Arial Unicode MS"/>
          <w:noProof/>
        </w:rPr>
        <w:t xml:space="preserve">19, i.e. the date of signature by the </w:t>
      </w:r>
      <w:r>
        <w:rPr>
          <w:rFonts w:eastAsia="Arial Unicode MS"/>
          <w:noProof/>
        </w:rPr>
        <w:t>p</w:t>
      </w:r>
      <w:r w:rsidRPr="00025CCC">
        <w:rPr>
          <w:rFonts w:eastAsia="Arial Unicode MS"/>
          <w:noProof/>
        </w:rPr>
        <w:t>arties.</w:t>
      </w:r>
    </w:p>
    <w:p w:rsidR="00DF278F" w:rsidRPr="00025CCC" w:rsidRDefault="00DF278F" w:rsidP="00DF278F">
      <w:pPr>
        <w:pBdr>
          <w:top w:val="nil"/>
          <w:left w:val="nil"/>
          <w:bottom w:val="nil"/>
          <w:right w:val="nil"/>
          <w:between w:val="nil"/>
          <w:bar w:val="nil"/>
        </w:pBdr>
        <w:spacing w:before="0" w:after="240"/>
        <w:rPr>
          <w:rFonts w:eastAsia="Arial Unicode MS"/>
          <w:noProof/>
        </w:rPr>
      </w:pPr>
      <w:r w:rsidRPr="00025CCC">
        <w:rPr>
          <w:rFonts w:eastAsia="Arial Unicode MS"/>
          <w:noProof/>
        </w:rPr>
        <w:t>The purpose of the new Protocol is to grant fishing opportunities to Union vessels in the fishing zones located in the waters of Seychelles, in accordance with scientific advice and the recommendations of the relevant regional fisheries management organisation</w:t>
      </w:r>
      <w:r>
        <w:rPr>
          <w:rFonts w:eastAsia="Arial Unicode MS"/>
          <w:noProof/>
        </w:rPr>
        <w:t>, the Indian Ocean Tuna Commission</w:t>
      </w:r>
      <w:r w:rsidRPr="00025CCC">
        <w:rPr>
          <w:rFonts w:eastAsia="Arial Unicode MS"/>
          <w:noProof/>
        </w:rPr>
        <w:t xml:space="preserve"> (IOTC). The new Protocol provides for the following fishing opportunities:</w:t>
      </w:r>
    </w:p>
    <w:p w:rsidR="0011085A" w:rsidRPr="0011085A" w:rsidRDefault="0011085A" w:rsidP="0011085A">
      <w:pPr>
        <w:pBdr>
          <w:top w:val="nil"/>
          <w:left w:val="nil"/>
          <w:bottom w:val="nil"/>
          <w:right w:val="nil"/>
          <w:between w:val="nil"/>
          <w:bar w:val="nil"/>
        </w:pBdr>
        <w:spacing w:before="0" w:after="240"/>
        <w:ind w:firstLine="720"/>
        <w:rPr>
          <w:rFonts w:eastAsia="Arial Unicode MS"/>
          <w:noProof/>
          <w:lang w:val="en-IE"/>
        </w:rPr>
      </w:pPr>
      <w:r w:rsidRPr="0011085A">
        <w:rPr>
          <w:rFonts w:eastAsia="Arial Unicode MS"/>
          <w:noProof/>
          <w:lang w:val="en-IE"/>
        </w:rPr>
        <w:t>- 30 tuna purse seine vessels;</w:t>
      </w:r>
    </w:p>
    <w:p w:rsidR="0011085A" w:rsidRPr="0011085A" w:rsidRDefault="0011085A" w:rsidP="0011085A">
      <w:pPr>
        <w:pBdr>
          <w:top w:val="nil"/>
          <w:left w:val="nil"/>
          <w:bottom w:val="nil"/>
          <w:right w:val="nil"/>
          <w:between w:val="nil"/>
          <w:bar w:val="nil"/>
        </w:pBdr>
        <w:spacing w:before="0" w:after="240"/>
        <w:ind w:firstLine="720"/>
        <w:rPr>
          <w:rFonts w:eastAsia="Arial Unicode MS"/>
          <w:noProof/>
          <w:lang w:val="en-IE"/>
        </w:rPr>
      </w:pPr>
      <w:r w:rsidRPr="0011085A">
        <w:rPr>
          <w:rFonts w:eastAsia="Arial Unicode MS"/>
          <w:noProof/>
          <w:lang w:val="en-IE"/>
        </w:rPr>
        <w:t xml:space="preserve">- 8 </w:t>
      </w:r>
      <w:bookmarkStart w:id="4" w:name="_Hlk225515659"/>
      <w:r w:rsidRPr="0011085A">
        <w:rPr>
          <w:rFonts w:eastAsia="Arial Unicode MS"/>
          <w:noProof/>
          <w:lang w:val="en-IE"/>
        </w:rPr>
        <w:t>surface longliners</w:t>
      </w:r>
      <w:bookmarkEnd w:id="4"/>
      <w:r w:rsidRPr="0011085A">
        <w:rPr>
          <w:rFonts w:eastAsia="Arial Unicode MS"/>
          <w:noProof/>
          <w:lang w:val="en-IE"/>
        </w:rPr>
        <w:t>.</w:t>
      </w:r>
    </w:p>
    <w:bookmarkEnd w:id="1"/>
    <w:bookmarkEnd w:id="2"/>
    <w:bookmarkEnd w:id="3"/>
    <w:p w:rsidR="00DF278F" w:rsidRPr="00025CCC" w:rsidRDefault="00DF278F" w:rsidP="00DF278F">
      <w:pPr>
        <w:pBdr>
          <w:top w:val="nil"/>
          <w:left w:val="nil"/>
          <w:bottom w:val="nil"/>
          <w:right w:val="nil"/>
          <w:between w:val="nil"/>
          <w:bar w:val="nil"/>
        </w:pBdr>
        <w:spacing w:before="0" w:after="240"/>
        <w:rPr>
          <w:rFonts w:eastAsia="Arial Unicode MS"/>
          <w:noProof/>
        </w:rPr>
      </w:pPr>
      <w:r w:rsidRPr="00025CCC">
        <w:rPr>
          <w:rFonts w:eastAsia="Arial Unicode MS"/>
          <w:noProof/>
        </w:rPr>
        <w:t xml:space="preserve">Another objective is to enhance cooperation between the Union and Seychelles by implementing the partnership framework for the Agreement in order to promote a sustainable fisheries policy and the responsible exploitation of fishery resources in the waters of Seychelles, in the interest of both </w:t>
      </w:r>
      <w:r>
        <w:rPr>
          <w:rFonts w:eastAsia="Arial Unicode MS"/>
          <w:noProof/>
        </w:rPr>
        <w:t>p</w:t>
      </w:r>
      <w:r w:rsidRPr="00025CCC">
        <w:rPr>
          <w:rFonts w:eastAsia="Arial Unicode MS"/>
          <w:noProof/>
        </w:rPr>
        <w:t>arties.</w:t>
      </w:r>
    </w:p>
    <w:p w:rsidR="00DF278F" w:rsidRPr="00025CCC" w:rsidRDefault="00DF278F" w:rsidP="00DF278F">
      <w:pPr>
        <w:pBdr>
          <w:top w:val="nil"/>
          <w:left w:val="nil"/>
          <w:bottom w:val="nil"/>
          <w:right w:val="nil"/>
          <w:between w:val="nil"/>
          <w:bar w:val="nil"/>
        </w:pBdr>
        <w:spacing w:before="0" w:after="240"/>
        <w:rPr>
          <w:rFonts w:eastAsia="Arial Unicode MS"/>
          <w:noProof/>
        </w:rPr>
      </w:pPr>
      <w:r w:rsidRPr="00025CCC">
        <w:rPr>
          <w:rFonts w:eastAsia="Arial Unicode MS"/>
          <w:noProof/>
        </w:rPr>
        <w:t xml:space="preserve">The purpose of this proposal </w:t>
      </w:r>
      <w:r w:rsidR="008F6A33">
        <w:rPr>
          <w:rFonts w:eastAsia="Arial Unicode MS"/>
          <w:noProof/>
        </w:rPr>
        <w:t>the approval of</w:t>
      </w:r>
      <w:r w:rsidRPr="00025CCC">
        <w:rPr>
          <w:rFonts w:eastAsia="Arial Unicode MS"/>
          <w:noProof/>
        </w:rPr>
        <w:t xml:space="preserve"> the conclusion of the new Protocol</w:t>
      </w:r>
      <w:r>
        <w:rPr>
          <w:rFonts w:eastAsia="Arial Unicode MS"/>
          <w:noProof/>
        </w:rPr>
        <w:t xml:space="preserve"> under</w:t>
      </w:r>
      <w:r w:rsidRPr="00025CCC">
        <w:rPr>
          <w:rFonts w:eastAsia="Arial Unicode MS"/>
          <w:noProof/>
        </w:rPr>
        <w:t xml:space="preserve"> Article</w:t>
      </w:r>
      <w:r>
        <w:rPr>
          <w:rFonts w:eastAsia="Arial Unicode MS"/>
          <w:noProof/>
        </w:rPr>
        <w:t> </w:t>
      </w:r>
      <w:r w:rsidRPr="00025CCC">
        <w:rPr>
          <w:rFonts w:eastAsia="Arial Unicode MS"/>
          <w:noProof/>
        </w:rPr>
        <w:t>218(6) of the Treaty on the Functioning of the European Union (TFEU).</w:t>
      </w:r>
    </w:p>
    <w:p w:rsidR="000531EB" w:rsidRPr="002D5EE2" w:rsidRDefault="000531EB"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11085A" w:rsidRPr="0012011C" w:rsidRDefault="0011085A" w:rsidP="0011085A">
      <w:pPr>
        <w:pBdr>
          <w:top w:val="nil"/>
          <w:left w:val="nil"/>
          <w:bottom w:val="nil"/>
          <w:right w:val="nil"/>
          <w:between w:val="nil"/>
          <w:bar w:val="nil"/>
        </w:pBdr>
        <w:spacing w:before="0" w:after="240"/>
        <w:rPr>
          <w:noProof/>
        </w:rPr>
      </w:pPr>
      <w:bookmarkStart w:id="5" w:name="_Hlk177838150"/>
      <w:r w:rsidRPr="0012011C">
        <w:rPr>
          <w:noProof/>
        </w:rPr>
        <w:t xml:space="preserve">The main aim of the new Protocol to the Agreement is to provide an updated framework that takes into account the priorities of the common fisheries policy (CFP) and the external dimension. This will help maintain and strengthen the strategic partnership between the European Union and </w:t>
      </w:r>
      <w:r>
        <w:rPr>
          <w:noProof/>
        </w:rPr>
        <w:t>Seychelles</w:t>
      </w:r>
      <w:r w:rsidRPr="0012011C">
        <w:rPr>
          <w:noProof/>
        </w:rPr>
        <w:t>.</w:t>
      </w:r>
    </w:p>
    <w:p w:rsidR="0011085A" w:rsidRPr="0012011C" w:rsidRDefault="0011085A" w:rsidP="0011085A">
      <w:pPr>
        <w:pBdr>
          <w:top w:val="nil"/>
          <w:left w:val="nil"/>
          <w:bottom w:val="nil"/>
          <w:right w:val="nil"/>
          <w:between w:val="nil"/>
          <w:bar w:val="nil"/>
        </w:pBdr>
        <w:spacing w:before="0" w:after="240"/>
        <w:rPr>
          <w:noProof/>
        </w:rPr>
      </w:pPr>
      <w:r w:rsidRPr="00613708">
        <w:rPr>
          <w:noProof/>
        </w:rPr>
        <w:t>The new Protocol provides for fishing opportunities for Union vessels. It is based on the best available scientific advice and on the recommendations made by</w:t>
      </w:r>
      <w:r w:rsidR="00DF278F">
        <w:rPr>
          <w:noProof/>
        </w:rPr>
        <w:t xml:space="preserve"> the</w:t>
      </w:r>
      <w:r w:rsidRPr="00613708">
        <w:rPr>
          <w:noProof/>
        </w:rPr>
        <w:t xml:space="preserve"> </w:t>
      </w:r>
      <w:r>
        <w:rPr>
          <w:rFonts w:eastAsia="Arial Unicode MS"/>
          <w:noProof/>
        </w:rPr>
        <w:t>IOTC</w:t>
      </w:r>
      <w:r w:rsidRPr="00613708">
        <w:rPr>
          <w:noProof/>
        </w:rPr>
        <w:t>.</w:t>
      </w:r>
      <w:r w:rsidRPr="0012011C">
        <w:rPr>
          <w:noProof/>
        </w:rPr>
        <w:t xml:space="preserve"> </w:t>
      </w:r>
    </w:p>
    <w:bookmarkEnd w:id="5"/>
    <w:p w:rsidR="000531EB" w:rsidRPr="002D5EE2" w:rsidRDefault="000531EB"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DF278F" w:rsidRPr="00025CCC" w:rsidRDefault="00DF278F" w:rsidP="00DF278F">
      <w:pPr>
        <w:pBdr>
          <w:top w:val="nil"/>
          <w:left w:val="nil"/>
          <w:bottom w:val="nil"/>
          <w:right w:val="nil"/>
          <w:between w:val="nil"/>
          <w:bar w:val="nil"/>
        </w:pBdr>
        <w:spacing w:before="0" w:after="240"/>
        <w:rPr>
          <w:rFonts w:eastAsia="Arial Unicode MS"/>
          <w:noProof/>
        </w:rPr>
      </w:pPr>
      <w:bookmarkStart w:id="6" w:name="_Hlk225783453"/>
      <w:r w:rsidRPr="00025CCC">
        <w:rPr>
          <w:rFonts w:eastAsia="Arial Unicode MS"/>
          <w:noProof/>
          <w:color w:val="000000" w:themeColor="text1"/>
        </w:rPr>
        <w:t>The negotiation of a new protocol to implement the Sustainable Fisheries Partnership Agreement with Seychelles is part of the EU</w:t>
      </w:r>
      <w:r>
        <w:rPr>
          <w:rFonts w:eastAsia="Arial Unicode MS"/>
          <w:noProof/>
          <w:color w:val="000000" w:themeColor="text1"/>
        </w:rPr>
        <w:t>’</w:t>
      </w:r>
      <w:r w:rsidRPr="00025CCC">
        <w:rPr>
          <w:rFonts w:eastAsia="Arial Unicode MS"/>
          <w:noProof/>
          <w:color w:val="000000" w:themeColor="text1"/>
        </w:rPr>
        <w:t xml:space="preserve">s external action towards the countries of the </w:t>
      </w:r>
      <w:r w:rsidRPr="00025CCC">
        <w:rPr>
          <w:rFonts w:eastAsia="Arial Unicode MS"/>
          <w:noProof/>
          <w:color w:val="000000" w:themeColor="text1"/>
        </w:rPr>
        <w:lastRenderedPageBreak/>
        <w:t xml:space="preserve">Organisation of African, Caribbean and Pacific </w:t>
      </w:r>
      <w:r>
        <w:rPr>
          <w:rFonts w:eastAsia="Arial Unicode MS"/>
          <w:noProof/>
          <w:color w:val="000000" w:themeColor="text1"/>
        </w:rPr>
        <w:t>States (OACPS)</w:t>
      </w:r>
      <w:r w:rsidRPr="00025CCC">
        <w:rPr>
          <w:rFonts w:eastAsia="Arial Unicode MS"/>
          <w:noProof/>
          <w:color w:val="000000" w:themeColor="text1"/>
        </w:rPr>
        <w:t>, and in particular with the Union objectives regarding the respect of democratic principles</w:t>
      </w:r>
      <w:r>
        <w:rPr>
          <w:rFonts w:eastAsia="Arial Unicode MS"/>
          <w:noProof/>
          <w:color w:val="000000" w:themeColor="text1"/>
        </w:rPr>
        <w:t xml:space="preserve"> and</w:t>
      </w:r>
      <w:r w:rsidRPr="00025CCC">
        <w:rPr>
          <w:rFonts w:eastAsia="Arial Unicode MS"/>
          <w:noProof/>
          <w:color w:val="000000" w:themeColor="text1"/>
        </w:rPr>
        <w:t xml:space="preserve"> human rights.</w:t>
      </w:r>
      <w:bookmarkEnd w:id="6"/>
    </w:p>
    <w:p w:rsidR="000531EB" w:rsidRPr="002D5EE2" w:rsidRDefault="000531EB" w:rsidP="00550536">
      <w:pPr>
        <w:pStyle w:val="ManualHeading1"/>
        <w:rPr>
          <w:noProof/>
        </w:rPr>
      </w:pPr>
      <w:r w:rsidRPr="002D5EE2">
        <w:rPr>
          <w:noProof/>
        </w:rPr>
        <w:t>2.</w:t>
      </w:r>
      <w:r w:rsidRPr="002D5EE2">
        <w:rPr>
          <w:noProof/>
        </w:rPr>
        <w:tab/>
        <w:t>LEGAL BASIS, SUBSIDIARITY AND PROPORTIONALITY</w:t>
      </w:r>
    </w:p>
    <w:p w:rsidR="000531EB" w:rsidRPr="002D5EE2" w:rsidRDefault="000531EB"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8F6A33">
        <w:rPr>
          <w:rFonts w:eastAsia="Arial Unicode MS"/>
          <w:noProof/>
          <w:u w:color="000000"/>
          <w:bdr w:val="nil"/>
          <w:lang w:val="en-US" w:eastAsia="en-GB"/>
        </w:rPr>
        <w:t xml:space="preserve">Substantive </w:t>
      </w:r>
      <w:r w:rsidRPr="002D5EE2">
        <w:rPr>
          <w:rFonts w:eastAsia="Arial Unicode MS"/>
          <w:noProof/>
          <w:u w:color="000000"/>
          <w:bdr w:val="nil"/>
          <w:lang w:val="en-US" w:eastAsia="en-GB"/>
        </w:rPr>
        <w:t>Legal basis</w:t>
      </w:r>
    </w:p>
    <w:p w:rsidR="008F6A33" w:rsidRDefault="008F6A33" w:rsidP="008F6A33">
      <w:pPr>
        <w:rPr>
          <w:noProof/>
        </w:rPr>
      </w:pPr>
      <w:r w:rsidRPr="00653BBE">
        <w:rPr>
          <w:rFonts w:eastAsia="Times New Roman"/>
          <w:noProof/>
          <w:szCs w:val="24"/>
          <w:lang w:val="en-IE"/>
        </w:rPr>
        <w:t>Given that the main objective and component of the Protocol is fisheries policy, the substantive legal basis is Article 43(2)TFEU. </w:t>
      </w:r>
    </w:p>
    <w:p w:rsidR="008F6A33" w:rsidRPr="008F6A33" w:rsidRDefault="008F6A33" w:rsidP="008F6A33">
      <w:pPr>
        <w:pStyle w:val="ManualHeading2"/>
        <w:rPr>
          <w:rFonts w:eastAsia="Arial Unicode MS"/>
          <w:noProof/>
          <w:u w:color="000000"/>
          <w:bdr w:val="nil"/>
          <w:lang w:val="en-US" w:eastAsia="en-GB"/>
        </w:rPr>
      </w:pPr>
      <w:r>
        <w:rPr>
          <w:rFonts w:eastAsia="Arial Unicode MS"/>
          <w:noProof/>
          <w:u w:color="000000"/>
          <w:bdr w:val="nil"/>
          <w:lang w:val="en-US" w:eastAsia="en-GB"/>
        </w:rPr>
        <w:tab/>
      </w:r>
      <w:r w:rsidRPr="008F6A33">
        <w:rPr>
          <w:rFonts w:eastAsia="Arial Unicode MS"/>
          <w:noProof/>
          <w:u w:color="000000"/>
          <w:bdr w:val="nil"/>
          <w:lang w:val="en-US" w:eastAsia="en-GB"/>
        </w:rPr>
        <w:t>Procedural legal basis</w:t>
      </w:r>
    </w:p>
    <w:p w:rsidR="008F6A33" w:rsidRDefault="008F6A33" w:rsidP="008F6A33">
      <w:pPr>
        <w:pBdr>
          <w:top w:val="nil"/>
          <w:left w:val="nil"/>
          <w:bottom w:val="nil"/>
          <w:right w:val="nil"/>
          <w:between w:val="nil"/>
          <w:bar w:val="nil"/>
        </w:pBdr>
        <w:spacing w:before="0" w:after="240"/>
        <w:rPr>
          <w:noProof/>
        </w:rPr>
      </w:pPr>
      <w:r>
        <w:rPr>
          <w:noProof/>
        </w:rPr>
        <w:t>In accordance with Article 218(6) TFEU, where the agreement relates to matters outside of the common foreign and security policy (CFSP), the Council is to adopt a decision concluding the agreement on a proposal by the Commission as negotiator.</w:t>
      </w:r>
    </w:p>
    <w:p w:rsidR="008F6A33" w:rsidRDefault="008F6A33" w:rsidP="008F6A33">
      <w:pPr>
        <w:pBdr>
          <w:top w:val="nil"/>
          <w:left w:val="nil"/>
          <w:bottom w:val="nil"/>
          <w:right w:val="nil"/>
          <w:between w:val="nil"/>
          <w:bar w:val="nil"/>
        </w:pBdr>
        <w:spacing w:before="0" w:after="240"/>
        <w:rPr>
          <w:noProof/>
        </w:rPr>
      </w:pPr>
      <w:r>
        <w:rPr>
          <w:noProof/>
        </w:rPr>
        <w:t>Given that Article 43(2) TFEU is the substantive legal basis, the Council is to adopt the decision concluding the agreement after obtaining the consent of the European Parliament, in accordance with Article 218(6), point (a) TFEU.</w:t>
      </w:r>
    </w:p>
    <w:p w:rsidR="000531EB" w:rsidRPr="002D5EE2" w:rsidRDefault="000531EB"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8B6B1E" w:rsidRPr="00025CCC" w:rsidRDefault="008B6B1E" w:rsidP="008B6B1E">
      <w:pPr>
        <w:rPr>
          <w:noProof/>
        </w:rPr>
      </w:pPr>
      <w:bookmarkStart w:id="7" w:name="_Hlk177838240"/>
      <w:r w:rsidRPr="00025CCC">
        <w:rPr>
          <w:noProof/>
        </w:rPr>
        <w:t>The proposal falls within the exclusive competence of the European Union pursuant to Article 3(1)</w:t>
      </w:r>
      <w:r>
        <w:rPr>
          <w:noProof/>
        </w:rPr>
        <w:t xml:space="preserve">, point </w:t>
      </w:r>
      <w:r w:rsidRPr="00025CCC">
        <w:rPr>
          <w:noProof/>
        </w:rPr>
        <w:t>(d)</w:t>
      </w:r>
      <w:r>
        <w:rPr>
          <w:noProof/>
        </w:rPr>
        <w:t>,</w:t>
      </w:r>
      <w:r w:rsidRPr="00025CCC">
        <w:rPr>
          <w:noProof/>
        </w:rPr>
        <w:t xml:space="preserve"> TFEU. The subsidiarity principle therefore does not apply.</w:t>
      </w:r>
    </w:p>
    <w:bookmarkEnd w:id="7"/>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8B6B1E" w:rsidRPr="00025CCC" w:rsidRDefault="008B6B1E" w:rsidP="008B6B1E">
      <w:pPr>
        <w:pBdr>
          <w:top w:val="nil"/>
          <w:left w:val="nil"/>
          <w:bottom w:val="nil"/>
          <w:right w:val="nil"/>
          <w:between w:val="nil"/>
          <w:bar w:val="nil"/>
        </w:pBdr>
        <w:spacing w:before="0" w:after="240"/>
        <w:rPr>
          <w:rFonts w:eastAsia="Arial Unicode MS"/>
          <w:noProof/>
        </w:rPr>
      </w:pPr>
      <w:r w:rsidRPr="00025CCC">
        <w:rPr>
          <w:noProof/>
        </w:rPr>
        <w:t xml:space="preserve">The proposal is proportionate to the objective of establishing a legal, environmental, economic and social governance framework for fishing activities carried out by Union vessels in third-country waters, as set out in Article 31 of Regulation (EU) No 1380/2013 establishing the </w:t>
      </w:r>
      <w:r>
        <w:rPr>
          <w:noProof/>
        </w:rPr>
        <w:t>c</w:t>
      </w:r>
      <w:r w:rsidRPr="00025CCC">
        <w:rPr>
          <w:noProof/>
        </w:rPr>
        <w:t xml:space="preserve">ommon </w:t>
      </w:r>
      <w:r>
        <w:rPr>
          <w:noProof/>
        </w:rPr>
        <w:t>f</w:t>
      </w:r>
      <w:r w:rsidRPr="00025CCC">
        <w:rPr>
          <w:noProof/>
        </w:rPr>
        <w:t xml:space="preserve">isheries </w:t>
      </w:r>
      <w:r>
        <w:rPr>
          <w:noProof/>
        </w:rPr>
        <w:t>p</w:t>
      </w:r>
      <w:r w:rsidRPr="00025CCC">
        <w:rPr>
          <w:noProof/>
        </w:rPr>
        <w:t>olicy. It complies with those provisions and with those on financial assistance to third countries laid down in Article 32 of that Regulation.</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bookmarkStart w:id="8" w:name="_Hlk226991661"/>
      <w:r>
        <w:rPr>
          <w:rFonts w:eastAsia="Arial Unicode MS"/>
          <w:noProof/>
          <w:u w:color="000000"/>
          <w:bdr w:val="nil"/>
          <w:lang w:val="en-US" w:eastAsia="en-GB"/>
        </w:rPr>
        <w:t>Choice of the instrument</w:t>
      </w:r>
    </w:p>
    <w:p w:rsidR="000531EB" w:rsidRPr="0011085A" w:rsidRDefault="008F6A33" w:rsidP="0011085A">
      <w:pPr>
        <w:rPr>
          <w:noProof/>
        </w:rPr>
      </w:pPr>
      <w:r w:rsidRPr="008F6A33">
        <w:rPr>
          <w:bCs/>
          <w:noProof/>
          <w:szCs w:val="24"/>
          <w:lang w:val="en-IE"/>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bookmarkEnd w:id="8"/>
    <w:p w:rsidR="000531EB" w:rsidRPr="00550536" w:rsidRDefault="000531EB" w:rsidP="00550536">
      <w:pPr>
        <w:pStyle w:val="ManualHeading1"/>
        <w:rPr>
          <w:noProof/>
        </w:rPr>
      </w:pPr>
      <w:r w:rsidRPr="00550536">
        <w:rPr>
          <w:noProof/>
        </w:rPr>
        <w:t>3.</w:t>
      </w:r>
      <w:r w:rsidRPr="00550536">
        <w:rPr>
          <w:noProof/>
        </w:rPr>
        <w:tab/>
        <w:t xml:space="preserve">RESULTS OF </w:t>
      </w:r>
      <w:r w:rsidR="008B6B1E">
        <w:rPr>
          <w:i/>
          <w:noProof/>
        </w:rPr>
        <w:t>EX POST</w:t>
      </w:r>
      <w:r w:rsidR="008B6B1E" w:rsidRPr="00025CCC">
        <w:rPr>
          <w:noProof/>
        </w:rPr>
        <w:t xml:space="preserve"> </w:t>
      </w:r>
      <w:r w:rsidRPr="00550536">
        <w:rPr>
          <w:noProof/>
        </w:rPr>
        <w:t>EVALUATIONS, STAKEHOLDER CONSULTATIONS AND IMPACT ASSESSMENTS</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008B6B1E">
        <w:rPr>
          <w:rFonts w:eastAsia="Arial Unicode MS"/>
          <w:i/>
          <w:noProof/>
          <w:u w:color="000000"/>
          <w:bdr w:val="nil"/>
          <w:lang w:eastAsia="en-GB"/>
        </w:rPr>
        <w:t>Ex post</w:t>
      </w:r>
      <w:r w:rsidRPr="007718A8">
        <w:rPr>
          <w:rFonts w:eastAsia="Arial Unicode MS"/>
          <w:noProof/>
          <w:u w:color="000000"/>
          <w:bdr w:val="nil"/>
          <w:lang w:val="en-US" w:eastAsia="en-GB"/>
        </w:rPr>
        <w:t xml:space="preserve"> evaluations/fitness checks</w:t>
      </w:r>
      <w:r>
        <w:rPr>
          <w:rFonts w:eastAsia="Arial Unicode MS"/>
          <w:noProof/>
          <w:u w:color="000000"/>
          <w:bdr w:val="nil"/>
          <w:lang w:val="en-US" w:eastAsia="en-GB"/>
        </w:rPr>
        <w:t xml:space="preserve"> of existing legislation</w:t>
      </w:r>
    </w:p>
    <w:p w:rsidR="008B6B1E" w:rsidRPr="00025CCC" w:rsidRDefault="008B6B1E" w:rsidP="008B6B1E">
      <w:pPr>
        <w:pBdr>
          <w:top w:val="nil"/>
          <w:left w:val="nil"/>
          <w:bottom w:val="nil"/>
          <w:right w:val="nil"/>
          <w:between w:val="nil"/>
          <w:bar w:val="nil"/>
        </w:pBdr>
        <w:spacing w:before="0" w:after="240"/>
        <w:rPr>
          <w:rFonts w:eastAsia="Arial Unicode MS"/>
          <w:noProof/>
        </w:rPr>
      </w:pPr>
      <w:bookmarkStart w:id="9" w:name="_Hlk225783573"/>
      <w:r>
        <w:rPr>
          <w:noProof/>
        </w:rPr>
        <w:t>In 2025, t</w:t>
      </w:r>
      <w:r w:rsidRPr="00025CCC">
        <w:rPr>
          <w:noProof/>
        </w:rPr>
        <w:t xml:space="preserve">he Commission carried out an </w:t>
      </w:r>
      <w:r w:rsidRPr="00025CCC">
        <w:rPr>
          <w:rFonts w:eastAsia="Arial Unicode MS"/>
          <w:i/>
          <w:noProof/>
        </w:rPr>
        <w:t>ex</w:t>
      </w:r>
      <w:r>
        <w:rPr>
          <w:rFonts w:eastAsia="Arial Unicode MS"/>
          <w:i/>
          <w:noProof/>
        </w:rPr>
        <w:t xml:space="preserve"> </w:t>
      </w:r>
      <w:r w:rsidRPr="00025CCC">
        <w:rPr>
          <w:rFonts w:eastAsia="Arial Unicode MS"/>
          <w:i/>
          <w:noProof/>
        </w:rPr>
        <w:t>post</w:t>
      </w:r>
      <w:r w:rsidRPr="00025CCC">
        <w:rPr>
          <w:rFonts w:eastAsia="Arial Unicode MS"/>
          <w:noProof/>
        </w:rPr>
        <w:t xml:space="preserve"> evaluation of the current Protocol to the SFPA with </w:t>
      </w:r>
      <w:r w:rsidRPr="00025CCC">
        <w:rPr>
          <w:noProof/>
          <w:szCs w:val="24"/>
        </w:rPr>
        <w:t>Seychelles</w:t>
      </w:r>
      <w:r w:rsidRPr="00025CCC">
        <w:rPr>
          <w:b/>
          <w:noProof/>
          <w:szCs w:val="24"/>
        </w:rPr>
        <w:t xml:space="preserve"> </w:t>
      </w:r>
      <w:r>
        <w:rPr>
          <w:rFonts w:eastAsia="Arial Unicode MS"/>
          <w:noProof/>
        </w:rPr>
        <w:t>and</w:t>
      </w:r>
      <w:r w:rsidRPr="00025CCC">
        <w:rPr>
          <w:rFonts w:eastAsia="Arial Unicode MS"/>
          <w:noProof/>
        </w:rPr>
        <w:t xml:space="preserve"> an </w:t>
      </w:r>
      <w:r w:rsidRPr="00025CCC">
        <w:rPr>
          <w:rFonts w:eastAsia="Arial Unicode MS"/>
          <w:i/>
          <w:noProof/>
        </w:rPr>
        <w:t>ex</w:t>
      </w:r>
      <w:r>
        <w:rPr>
          <w:rFonts w:eastAsia="Arial Unicode MS"/>
          <w:i/>
          <w:noProof/>
        </w:rPr>
        <w:t xml:space="preserve"> </w:t>
      </w:r>
      <w:r w:rsidRPr="00025CCC">
        <w:rPr>
          <w:rFonts w:eastAsia="Arial Unicode MS"/>
          <w:i/>
          <w:noProof/>
        </w:rPr>
        <w:t>ante</w:t>
      </w:r>
      <w:r w:rsidRPr="00025CCC">
        <w:rPr>
          <w:rFonts w:eastAsia="Arial Unicode MS"/>
          <w:noProof/>
        </w:rPr>
        <w:t xml:space="preserve"> evaluation of a possible renewal of the Protocol. The conclusions of the evaluation are set out in a separate </w:t>
      </w:r>
      <w:r>
        <w:rPr>
          <w:rFonts w:eastAsia="Arial Unicode MS"/>
          <w:noProof/>
        </w:rPr>
        <w:t>s</w:t>
      </w:r>
      <w:r w:rsidRPr="00025CCC">
        <w:rPr>
          <w:rFonts w:eastAsia="Arial Unicode MS"/>
          <w:noProof/>
        </w:rPr>
        <w:t xml:space="preserve">taff </w:t>
      </w:r>
      <w:r>
        <w:rPr>
          <w:rFonts w:eastAsia="Arial Unicode MS"/>
          <w:noProof/>
        </w:rPr>
        <w:t>w</w:t>
      </w:r>
      <w:r w:rsidRPr="00025CCC">
        <w:rPr>
          <w:rFonts w:eastAsia="Arial Unicode MS"/>
          <w:noProof/>
        </w:rPr>
        <w:t xml:space="preserve">orking </w:t>
      </w:r>
      <w:r>
        <w:rPr>
          <w:rFonts w:eastAsia="Arial Unicode MS"/>
          <w:noProof/>
        </w:rPr>
        <w:t>d</w:t>
      </w:r>
      <w:r w:rsidRPr="00025CCC">
        <w:rPr>
          <w:rFonts w:eastAsia="Arial Unicode MS"/>
          <w:noProof/>
        </w:rPr>
        <w:t>ocument</w:t>
      </w:r>
      <w:r w:rsidRPr="00025CCC">
        <w:rPr>
          <w:rStyle w:val="FootnoteReference"/>
          <w:rFonts w:eastAsia="Arial Unicode MS"/>
          <w:noProof/>
        </w:rPr>
        <w:footnoteReference w:id="3"/>
      </w:r>
      <w:r w:rsidRPr="00025CCC">
        <w:rPr>
          <w:rFonts w:eastAsia="Arial Unicode MS"/>
          <w:noProof/>
        </w:rPr>
        <w:t>.</w:t>
      </w:r>
    </w:p>
    <w:p w:rsidR="008B6B1E" w:rsidRPr="00025CCC" w:rsidRDefault="008B6B1E" w:rsidP="008B6B1E">
      <w:pPr>
        <w:pBdr>
          <w:top w:val="nil"/>
          <w:left w:val="nil"/>
          <w:bottom w:val="nil"/>
          <w:right w:val="nil"/>
          <w:between w:val="nil"/>
          <w:bar w:val="nil"/>
        </w:pBdr>
        <w:spacing w:before="0" w:after="240"/>
        <w:rPr>
          <w:rFonts w:eastAsia="Arial Unicode MS"/>
          <w:noProof/>
        </w:rPr>
      </w:pPr>
      <w:r w:rsidRPr="00025CCC">
        <w:rPr>
          <w:rFonts w:eastAsia="Arial Unicode MS"/>
          <w:noProof/>
        </w:rPr>
        <w:t xml:space="preserve">The evaluation concluded that the Union fishing sectors are </w:t>
      </w:r>
      <w:r>
        <w:rPr>
          <w:rFonts w:eastAsia="Arial Unicode MS"/>
          <w:noProof/>
        </w:rPr>
        <w:t>strongly</w:t>
      </w:r>
      <w:r w:rsidRPr="00025CCC">
        <w:rPr>
          <w:rFonts w:eastAsia="Arial Unicode MS"/>
          <w:noProof/>
        </w:rPr>
        <w:t xml:space="preserve"> interested in fishing in Seychelles and that the renewal of the Protocol is in the interest of both parties. Furthermore, the renewal of the Protocol would help</w:t>
      </w:r>
      <w:r>
        <w:rPr>
          <w:rFonts w:eastAsia="Arial Unicode MS"/>
          <w:noProof/>
        </w:rPr>
        <w:t xml:space="preserve"> </w:t>
      </w:r>
      <w:r w:rsidRPr="00025CCC">
        <w:rPr>
          <w:rFonts w:eastAsia="Arial Unicode MS"/>
          <w:noProof/>
        </w:rPr>
        <w:t>strengthen monitoring, control and surveillance, and would contribute to improved governance of the fisheries in the region.</w:t>
      </w:r>
    </w:p>
    <w:bookmarkEnd w:id="9"/>
    <w:p w:rsidR="008B6B1E" w:rsidRPr="00025CCC" w:rsidRDefault="008B6B1E" w:rsidP="008B6B1E">
      <w:pPr>
        <w:pBdr>
          <w:top w:val="nil"/>
          <w:left w:val="nil"/>
          <w:bottom w:val="nil"/>
          <w:right w:val="nil"/>
          <w:between w:val="nil"/>
          <w:bar w:val="nil"/>
        </w:pBdr>
        <w:spacing w:before="0" w:after="240"/>
        <w:rPr>
          <w:rFonts w:eastAsia="Arial Unicode MS"/>
          <w:noProof/>
        </w:rPr>
      </w:pPr>
      <w:r w:rsidRPr="00025CCC">
        <w:rPr>
          <w:rFonts w:eastAsia="Arial Unicode MS"/>
          <w:noProof/>
        </w:rPr>
        <w:lastRenderedPageBreak/>
        <w:t>For the Union, it is important to maintain an instrument allowing deep sectoral cooperation with Seychelles, which is a strategic player at subregional level due to the fishing area under its jurisdiction and an important ally in the framework of the IOTC. Furthermore, for the Union fleet this means maintaining access to an important fishing area for the deployment of harvesting strategies under a multi</w:t>
      </w:r>
      <w:r>
        <w:rPr>
          <w:rFonts w:eastAsia="Arial Unicode MS"/>
          <w:noProof/>
        </w:rPr>
        <w:t>annual</w:t>
      </w:r>
      <w:r w:rsidRPr="00025CCC">
        <w:rPr>
          <w:rFonts w:eastAsia="Arial Unicode MS"/>
          <w:noProof/>
        </w:rPr>
        <w:t xml:space="preserve"> international legal framework. </w:t>
      </w:r>
      <w:r>
        <w:rPr>
          <w:rFonts w:eastAsia="Arial Unicode MS"/>
          <w:noProof/>
        </w:rPr>
        <w:t>T</w:t>
      </w:r>
      <w:r w:rsidRPr="00025CCC">
        <w:rPr>
          <w:rFonts w:eastAsia="Arial Unicode MS"/>
          <w:noProof/>
        </w:rPr>
        <w:t xml:space="preserve">he importance of Seychelles in terms of processing tuna caught in the Indian Ocean and consequent exports of tuna products to the Union </w:t>
      </w:r>
      <w:r>
        <w:rPr>
          <w:rFonts w:eastAsia="Arial Unicode MS"/>
          <w:noProof/>
        </w:rPr>
        <w:t>increases</w:t>
      </w:r>
      <w:r w:rsidRPr="00025CCC">
        <w:rPr>
          <w:rFonts w:eastAsia="Arial Unicode MS"/>
          <w:noProof/>
        </w:rPr>
        <w:t xml:space="preserve"> the relevance of the envisaged new Protocol, both for the Union fishing industry and for the partner country. For </w:t>
      </w:r>
      <w:r>
        <w:rPr>
          <w:rFonts w:eastAsia="Arial Unicode MS"/>
          <w:noProof/>
        </w:rPr>
        <w:t xml:space="preserve">the </w:t>
      </w:r>
      <w:r w:rsidRPr="00025CCC">
        <w:rPr>
          <w:rFonts w:eastAsia="Arial Unicode MS"/>
          <w:noProof/>
        </w:rPr>
        <w:t xml:space="preserve">Seychelles authorities, the aim is to continue relations with the Union </w:t>
      </w:r>
      <w:bookmarkStart w:id="10" w:name="_Hlk228003081"/>
      <w:r>
        <w:rPr>
          <w:rFonts w:eastAsia="Arial Unicode MS"/>
          <w:noProof/>
        </w:rPr>
        <w:t>with a view, inter alia, to</w:t>
      </w:r>
      <w:bookmarkEnd w:id="10"/>
      <w:r w:rsidRPr="00025CCC">
        <w:rPr>
          <w:rFonts w:eastAsia="Arial Unicode MS"/>
          <w:noProof/>
        </w:rPr>
        <w:t xml:space="preserve"> strengthening ocean governance, </w:t>
      </w:r>
      <w:r>
        <w:rPr>
          <w:rFonts w:eastAsia="Arial Unicode MS"/>
          <w:noProof/>
        </w:rPr>
        <w:t xml:space="preserve">thereby </w:t>
      </w:r>
      <w:r w:rsidRPr="00025CCC">
        <w:rPr>
          <w:rFonts w:eastAsia="Arial Unicode MS"/>
          <w:noProof/>
        </w:rPr>
        <w:t>benefiting from dedicated sectoral support that provides multi</w:t>
      </w:r>
      <w:r>
        <w:rPr>
          <w:rFonts w:eastAsia="Arial Unicode MS"/>
          <w:noProof/>
        </w:rPr>
        <w:t>annual</w:t>
      </w:r>
      <w:r w:rsidRPr="00025CCC">
        <w:rPr>
          <w:rFonts w:eastAsia="Arial Unicode MS"/>
          <w:noProof/>
        </w:rPr>
        <w:t xml:space="preserve"> funding opportunities.</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11085A" w:rsidRPr="00550536" w:rsidRDefault="0011085A" w:rsidP="0011085A">
      <w:pPr>
        <w:pBdr>
          <w:top w:val="nil"/>
          <w:left w:val="nil"/>
          <w:bottom w:val="nil"/>
          <w:right w:val="nil"/>
          <w:between w:val="nil"/>
          <w:bar w:val="nil"/>
        </w:pBdr>
        <w:spacing w:before="0" w:after="240"/>
        <w:rPr>
          <w:rFonts w:eastAsia="Arial Unicode MS"/>
          <w:noProof/>
        </w:rPr>
      </w:pPr>
      <w:bookmarkStart w:id="11" w:name="_Hlk225783942"/>
      <w:r w:rsidRPr="00A252EF">
        <w:rPr>
          <w:rFonts w:eastAsia="Arial Unicode MS"/>
          <w:noProof/>
        </w:rPr>
        <w:t xml:space="preserve">Member States, industry representatives, international civil society organisations, the fisheries administration and representatives of civil society in </w:t>
      </w:r>
      <w:r>
        <w:rPr>
          <w:rFonts w:eastAsia="Arial Unicode MS"/>
          <w:noProof/>
        </w:rPr>
        <w:t>Seychelles</w:t>
      </w:r>
      <w:r w:rsidRPr="00A252EF">
        <w:rPr>
          <w:rFonts w:eastAsia="Arial Unicode MS"/>
          <w:noProof/>
        </w:rPr>
        <w:t xml:space="preserve"> were consulted as part of the assessment. </w:t>
      </w:r>
    </w:p>
    <w:bookmarkEnd w:id="11"/>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8B6B1E" w:rsidRPr="00025CCC" w:rsidRDefault="008B6B1E" w:rsidP="008B6B1E">
      <w:pPr>
        <w:pBdr>
          <w:top w:val="nil"/>
          <w:left w:val="nil"/>
          <w:bottom w:val="nil"/>
          <w:right w:val="nil"/>
          <w:between w:val="nil"/>
          <w:bar w:val="nil"/>
        </w:pBdr>
        <w:spacing w:before="0" w:after="240"/>
        <w:rPr>
          <w:rFonts w:eastAsia="Arial Unicode MS"/>
          <w:noProof/>
        </w:rPr>
      </w:pPr>
      <w:bookmarkStart w:id="12" w:name="_Hlk225783990"/>
      <w:r w:rsidRPr="00025CCC">
        <w:rPr>
          <w:noProof/>
        </w:rPr>
        <w:t xml:space="preserve">The Commission used an independent consultant for the </w:t>
      </w:r>
      <w:r w:rsidRPr="00025CCC">
        <w:rPr>
          <w:i/>
          <w:noProof/>
        </w:rPr>
        <w:t>ex post</w:t>
      </w:r>
      <w:r w:rsidRPr="00025CCC">
        <w:rPr>
          <w:noProof/>
        </w:rPr>
        <w:t xml:space="preserve"> and </w:t>
      </w:r>
      <w:r w:rsidRPr="00025CCC">
        <w:rPr>
          <w:i/>
          <w:noProof/>
        </w:rPr>
        <w:t>ex ante</w:t>
      </w:r>
      <w:r w:rsidRPr="00025CCC">
        <w:rPr>
          <w:noProof/>
        </w:rPr>
        <w:t xml:space="preserve"> evaluations, in accordance with Article 31(10) of Regulation (EU) No 1380/2013 establishing the </w:t>
      </w:r>
      <w:r>
        <w:rPr>
          <w:noProof/>
        </w:rPr>
        <w:t>c</w:t>
      </w:r>
      <w:r w:rsidRPr="00025CCC">
        <w:rPr>
          <w:noProof/>
        </w:rPr>
        <w:t xml:space="preserve">ommon </w:t>
      </w:r>
      <w:r>
        <w:rPr>
          <w:noProof/>
        </w:rPr>
        <w:t>f</w:t>
      </w:r>
      <w:r w:rsidRPr="00025CCC">
        <w:rPr>
          <w:noProof/>
        </w:rPr>
        <w:t xml:space="preserve">isheries </w:t>
      </w:r>
      <w:bookmarkEnd w:id="12"/>
      <w:r>
        <w:rPr>
          <w:noProof/>
        </w:rPr>
        <w:t>p</w:t>
      </w:r>
      <w:r w:rsidRPr="00025CCC">
        <w:rPr>
          <w:noProof/>
        </w:rPr>
        <w:t>olicy.</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11085A" w:rsidRPr="0012011C" w:rsidRDefault="0011085A" w:rsidP="0011085A">
      <w:pPr>
        <w:pBdr>
          <w:top w:val="nil"/>
          <w:left w:val="nil"/>
          <w:bottom w:val="nil"/>
          <w:right w:val="nil"/>
          <w:between w:val="nil"/>
          <w:bar w:val="nil"/>
        </w:pBdr>
        <w:spacing w:before="0" w:after="240"/>
        <w:rPr>
          <w:noProof/>
        </w:rPr>
      </w:pPr>
      <w:r w:rsidRPr="0012011C">
        <w:rPr>
          <w:noProof/>
        </w:rPr>
        <w:t>Not applicable</w:t>
      </w:r>
      <w:r>
        <w:rPr>
          <w:noProof/>
        </w:rPr>
        <w:t>.</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11085A" w:rsidRPr="0012011C" w:rsidRDefault="0011085A" w:rsidP="0011085A">
      <w:pPr>
        <w:pBdr>
          <w:top w:val="nil"/>
          <w:left w:val="nil"/>
          <w:bottom w:val="nil"/>
          <w:right w:val="nil"/>
          <w:between w:val="nil"/>
          <w:bar w:val="nil"/>
        </w:pBdr>
        <w:spacing w:before="0" w:after="240"/>
        <w:rPr>
          <w:noProof/>
        </w:rPr>
      </w:pPr>
      <w:r w:rsidRPr="0012011C">
        <w:rPr>
          <w:noProof/>
        </w:rPr>
        <w:t>Not applicable</w:t>
      </w:r>
      <w:r>
        <w:rPr>
          <w:noProof/>
        </w:rPr>
        <w:t>.</w:t>
      </w:r>
    </w:p>
    <w:p w:rsidR="000531EB" w:rsidRDefault="000531EB"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11085A" w:rsidRDefault="0011085A" w:rsidP="0011085A">
      <w:pPr>
        <w:pBdr>
          <w:top w:val="nil"/>
          <w:left w:val="nil"/>
          <w:bottom w:val="nil"/>
          <w:right w:val="nil"/>
          <w:between w:val="nil"/>
          <w:bar w:val="nil"/>
        </w:pBdr>
        <w:spacing w:before="0" w:after="240"/>
        <w:rPr>
          <w:rFonts w:eastAsia="Arial Unicode MS"/>
          <w:noProof/>
        </w:rPr>
      </w:pPr>
      <w:bookmarkStart w:id="13" w:name="_Hlk177838331"/>
      <w:r w:rsidRPr="00D12DED">
        <w:rPr>
          <w:rFonts w:eastAsia="Arial Unicode MS"/>
          <w:noProof/>
        </w:rPr>
        <w:t>A clause on the consequences of violations of human rights and democratic principles is included in the Sustainable Fisheries Partnership Agreement.</w:t>
      </w:r>
    </w:p>
    <w:bookmarkEnd w:id="13"/>
    <w:p w:rsidR="000531EB" w:rsidRDefault="000531EB" w:rsidP="00550536">
      <w:pPr>
        <w:pStyle w:val="ManualHeading1"/>
        <w:rPr>
          <w:noProof/>
        </w:rPr>
      </w:pPr>
      <w:r w:rsidRPr="00550536">
        <w:rPr>
          <w:noProof/>
        </w:rPr>
        <w:t>4.</w:t>
      </w:r>
      <w:r w:rsidRPr="00550536">
        <w:rPr>
          <w:noProof/>
        </w:rPr>
        <w:tab/>
        <w:t>BUDGETARY IMPLICATIONS</w:t>
      </w:r>
    </w:p>
    <w:p w:rsidR="008B6B1E" w:rsidRPr="00025CCC" w:rsidRDefault="008B6B1E" w:rsidP="008B6B1E">
      <w:pPr>
        <w:rPr>
          <w:rFonts w:eastAsia="Arial Unicode MS"/>
          <w:noProof/>
        </w:rPr>
      </w:pPr>
      <w:r w:rsidRPr="00025CCC">
        <w:rPr>
          <w:rFonts w:eastAsia="Arial Unicode MS"/>
          <w:noProof/>
        </w:rPr>
        <w:t>The annual financial contribution amounts to EUR</w:t>
      </w:r>
      <w:r>
        <w:rPr>
          <w:rFonts w:eastAsia="Arial Unicode MS"/>
          <w:noProof/>
        </w:rPr>
        <w:t> </w:t>
      </w:r>
      <w:r w:rsidRPr="00025CCC">
        <w:rPr>
          <w:rFonts w:eastAsia="Arial Unicode MS"/>
          <w:noProof/>
        </w:rPr>
        <w:t>5</w:t>
      </w:r>
      <w:r>
        <w:rPr>
          <w:rFonts w:eastAsia="Arial Unicode MS"/>
          <w:noProof/>
        </w:rPr>
        <w:t> </w:t>
      </w:r>
      <w:r w:rsidRPr="00025CCC">
        <w:rPr>
          <w:rFonts w:eastAsia="Arial Unicode MS"/>
          <w:noProof/>
        </w:rPr>
        <w:t>750</w:t>
      </w:r>
      <w:r>
        <w:rPr>
          <w:rFonts w:eastAsia="Arial Unicode MS"/>
          <w:noProof/>
        </w:rPr>
        <w:t> </w:t>
      </w:r>
      <w:r w:rsidRPr="00025CCC">
        <w:rPr>
          <w:rFonts w:eastAsia="Arial Unicode MS"/>
          <w:noProof/>
        </w:rPr>
        <w:t>000, based on:</w:t>
      </w:r>
    </w:p>
    <w:p w:rsidR="008B6B1E" w:rsidRPr="00025CCC" w:rsidRDefault="008B6B1E" w:rsidP="00293B7C">
      <w:pPr>
        <w:pStyle w:val="Point0"/>
        <w:rPr>
          <w:noProof/>
        </w:rPr>
      </w:pPr>
      <w:r>
        <w:rPr>
          <w:noProof/>
        </w:rPr>
        <w:t>(a)</w:t>
      </w:r>
      <w:r>
        <w:rPr>
          <w:noProof/>
        </w:rPr>
        <w:tab/>
      </w:r>
      <w:r w:rsidRPr="00025CCC">
        <w:rPr>
          <w:noProof/>
        </w:rPr>
        <w:t>an annual amount of EUR</w:t>
      </w:r>
      <w:r>
        <w:rPr>
          <w:noProof/>
        </w:rPr>
        <w:t> </w:t>
      </w:r>
      <w:r w:rsidRPr="00025CCC">
        <w:rPr>
          <w:noProof/>
        </w:rPr>
        <w:t>2</w:t>
      </w:r>
      <w:r>
        <w:rPr>
          <w:noProof/>
        </w:rPr>
        <w:t> </w:t>
      </w:r>
      <w:r w:rsidRPr="00025CCC">
        <w:rPr>
          <w:noProof/>
        </w:rPr>
        <w:t>750</w:t>
      </w:r>
      <w:r>
        <w:rPr>
          <w:noProof/>
        </w:rPr>
        <w:t> </w:t>
      </w:r>
      <w:r w:rsidRPr="00025CCC">
        <w:rPr>
          <w:noProof/>
        </w:rPr>
        <w:t>000, equivalent to a reference tonnage of 55</w:t>
      </w:r>
      <w:r>
        <w:rPr>
          <w:noProof/>
        </w:rPr>
        <w:t> </w:t>
      </w:r>
      <w:r w:rsidRPr="00025CCC">
        <w:rPr>
          <w:noProof/>
        </w:rPr>
        <w:t>000</w:t>
      </w:r>
      <w:r>
        <w:rPr>
          <w:noProof/>
        </w:rPr>
        <w:t> </w:t>
      </w:r>
      <w:r w:rsidRPr="00025CCC">
        <w:rPr>
          <w:noProof/>
        </w:rPr>
        <w:t>tonnes per year; and</w:t>
      </w:r>
    </w:p>
    <w:p w:rsidR="008B6B1E" w:rsidRPr="00025CCC" w:rsidRDefault="008B6B1E" w:rsidP="00293B7C">
      <w:pPr>
        <w:pStyle w:val="Point0"/>
        <w:rPr>
          <w:noProof/>
        </w:rPr>
      </w:pPr>
      <w:r>
        <w:rPr>
          <w:noProof/>
        </w:rPr>
        <w:t>(b)</w:t>
      </w:r>
      <w:r>
        <w:rPr>
          <w:noProof/>
        </w:rPr>
        <w:tab/>
      </w:r>
      <w:r w:rsidRPr="00025CCC">
        <w:rPr>
          <w:noProof/>
        </w:rPr>
        <w:t>a specific annual sectoral support amount of EUR</w:t>
      </w:r>
      <w:r>
        <w:rPr>
          <w:noProof/>
        </w:rPr>
        <w:t> </w:t>
      </w:r>
      <w:r w:rsidRPr="00025CCC">
        <w:rPr>
          <w:noProof/>
        </w:rPr>
        <w:t>3</w:t>
      </w:r>
      <w:r>
        <w:rPr>
          <w:noProof/>
        </w:rPr>
        <w:t> </w:t>
      </w:r>
      <w:r w:rsidRPr="00025CCC">
        <w:rPr>
          <w:noProof/>
        </w:rPr>
        <w:t>000</w:t>
      </w:r>
      <w:r>
        <w:rPr>
          <w:noProof/>
        </w:rPr>
        <w:t> </w:t>
      </w:r>
      <w:r w:rsidRPr="00025CCC">
        <w:rPr>
          <w:noProof/>
        </w:rPr>
        <w:t xml:space="preserve">000 to </w:t>
      </w:r>
      <w:r>
        <w:rPr>
          <w:noProof/>
        </w:rPr>
        <w:t>help</w:t>
      </w:r>
      <w:r w:rsidRPr="00025CCC">
        <w:rPr>
          <w:noProof/>
        </w:rPr>
        <w:t xml:space="preserve"> implement Seychelles’ sector</w:t>
      </w:r>
      <w:r>
        <w:rPr>
          <w:noProof/>
        </w:rPr>
        <w:t>al</w:t>
      </w:r>
      <w:r w:rsidRPr="00025CCC">
        <w:rPr>
          <w:noProof/>
        </w:rPr>
        <w:t xml:space="preserve"> fisheries policy.</w:t>
      </w:r>
    </w:p>
    <w:p w:rsidR="008B6B1E" w:rsidRPr="00025CCC" w:rsidRDefault="008B6B1E" w:rsidP="008B6B1E">
      <w:pPr>
        <w:pBdr>
          <w:top w:val="nil"/>
          <w:left w:val="nil"/>
          <w:bottom w:val="nil"/>
          <w:right w:val="nil"/>
          <w:between w:val="nil"/>
          <w:bar w:val="nil"/>
        </w:pBdr>
        <w:spacing w:before="0" w:after="240"/>
        <w:rPr>
          <w:rFonts w:eastAsia="Arial Unicode MS"/>
          <w:noProof/>
        </w:rPr>
      </w:pPr>
      <w:r w:rsidRPr="00025CCC">
        <w:rPr>
          <w:rFonts w:eastAsia="Arial Unicode MS"/>
          <w:noProof/>
        </w:rPr>
        <w:t xml:space="preserve">The annual amount for commitment and payment appropriations is </w:t>
      </w:r>
      <w:r>
        <w:rPr>
          <w:rFonts w:eastAsia="Arial Unicode MS"/>
          <w:noProof/>
        </w:rPr>
        <w:t>set</w:t>
      </w:r>
      <w:r w:rsidRPr="00025CCC">
        <w:rPr>
          <w:rFonts w:eastAsia="Arial Unicode MS"/>
          <w:noProof/>
        </w:rPr>
        <w:t xml:space="preserve"> during the annual budgetary procedure, including for the reserve line for protocols not yet in force at the beginning of the year.</w:t>
      </w:r>
    </w:p>
    <w:p w:rsidR="000531EB" w:rsidRPr="00550536" w:rsidRDefault="000531EB" w:rsidP="00550536">
      <w:pPr>
        <w:pStyle w:val="ManualHeading1"/>
        <w:rPr>
          <w:noProof/>
        </w:rPr>
      </w:pPr>
      <w:r w:rsidRPr="00550536">
        <w:rPr>
          <w:noProof/>
        </w:rPr>
        <w:t>5.</w:t>
      </w:r>
      <w:r w:rsidRPr="00550536">
        <w:rPr>
          <w:noProof/>
        </w:rPr>
        <w:tab/>
        <w:t>OTHER ELEMENTS</w:t>
      </w:r>
    </w:p>
    <w:p w:rsidR="000531EB" w:rsidRDefault="000531EB"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11085A" w:rsidRPr="0012011C" w:rsidRDefault="0011085A" w:rsidP="0011085A">
      <w:pPr>
        <w:pBdr>
          <w:top w:val="nil"/>
          <w:left w:val="nil"/>
          <w:bottom w:val="nil"/>
          <w:right w:val="nil"/>
          <w:between w:val="nil"/>
          <w:bar w:val="nil"/>
        </w:pBdr>
        <w:spacing w:before="0" w:after="240"/>
        <w:rPr>
          <w:rFonts w:eastAsia="Arial Unicode MS"/>
          <w:noProof/>
        </w:rPr>
      </w:pPr>
      <w:bookmarkStart w:id="14" w:name="_Hlk177838401"/>
      <w:r w:rsidRPr="0012011C">
        <w:rPr>
          <w:noProof/>
        </w:rPr>
        <w:t xml:space="preserve">The monitoring arrangements are provided for in the </w:t>
      </w:r>
      <w:r>
        <w:rPr>
          <w:noProof/>
        </w:rPr>
        <w:t>S</w:t>
      </w:r>
      <w:r w:rsidRPr="0012011C">
        <w:rPr>
          <w:noProof/>
        </w:rPr>
        <w:t>FPA and the new Protocol.</w:t>
      </w:r>
    </w:p>
    <w:bookmarkEnd w:id="14"/>
    <w:p w:rsidR="008F6A33" w:rsidRPr="00F00663" w:rsidRDefault="000531EB" w:rsidP="008F6A33">
      <w:pPr>
        <w:keepNext/>
        <w:tabs>
          <w:tab w:val="left" w:pos="850"/>
        </w:tabs>
        <w:ind w:left="850" w:hanging="850"/>
        <w:outlineLvl w:val="1"/>
        <w:rPr>
          <w:rFonts w:eastAsia="Arial Unicode MS"/>
          <w:b/>
          <w:noProof/>
          <w:szCs w:val="24"/>
          <w:u w:color="000000"/>
          <w:bdr w:val="nil"/>
          <w:lang w:val="en-IE"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r>
      <w:r w:rsidR="008F6A33" w:rsidRPr="00F00663">
        <w:rPr>
          <w:rFonts w:eastAsia="Arial Unicode MS"/>
          <w:b/>
          <w:noProof/>
          <w:szCs w:val="24"/>
          <w:u w:color="000000"/>
          <w:bdr w:val="nil"/>
          <w:lang w:val="en-IE" w:eastAsia="en-GB"/>
        </w:rPr>
        <w:t>Text of the Agreement and notifications</w:t>
      </w:r>
    </w:p>
    <w:p w:rsidR="008F6A33" w:rsidRDefault="008F6A33" w:rsidP="008F6A33">
      <w:pPr>
        <w:rPr>
          <w:rFonts w:eastAsia="Aptos"/>
          <w:noProof/>
          <w:kern w:val="2"/>
          <w:szCs w:val="24"/>
          <w:lang w:val="en-IE"/>
          <w14:ligatures w14:val="standardContextual"/>
        </w:rPr>
      </w:pPr>
      <w:r w:rsidRPr="00F00663">
        <w:rPr>
          <w:rFonts w:eastAsia="Aptos"/>
          <w:noProof/>
          <w:kern w:val="2"/>
          <w:szCs w:val="24"/>
          <w:lang w:val="en-IE"/>
          <w14:ligatures w14:val="standardContextual"/>
        </w:rPr>
        <w:t>The text of the Agreement is submitted to the Council together with this proposal</w:t>
      </w:r>
      <w:r>
        <w:rPr>
          <w:rFonts w:eastAsia="Aptos"/>
          <w:noProof/>
          <w:kern w:val="2"/>
          <w:szCs w:val="24"/>
          <w:lang w:val="en-IE"/>
          <w14:ligatures w14:val="standardContextual"/>
        </w:rPr>
        <w:t>.</w:t>
      </w:r>
    </w:p>
    <w:p w:rsidR="008F6A33" w:rsidRPr="00F00663" w:rsidRDefault="008F6A33" w:rsidP="008F6A33">
      <w:pPr>
        <w:spacing w:before="0" w:after="160" w:line="259" w:lineRule="auto"/>
        <w:rPr>
          <w:rFonts w:eastAsia="Aptos"/>
          <w:noProof/>
          <w:kern w:val="2"/>
          <w:szCs w:val="24"/>
          <w:lang w:val="en-IE"/>
          <w14:ligatures w14:val="standardContextual"/>
        </w:rPr>
      </w:pPr>
      <w:r w:rsidRPr="00F00663">
        <w:rPr>
          <w:rFonts w:eastAsia="Aptos"/>
          <w:noProof/>
          <w:kern w:val="2"/>
          <w:szCs w:val="24"/>
          <w:lang w:val="en-IE"/>
          <w14:ligatures w14:val="standardContextual"/>
        </w:rPr>
        <w:t xml:space="preserve">In accordance with the Treaties, it is for the Commission to proceed to make the notification provided for in Article </w:t>
      </w:r>
      <w:r>
        <w:rPr>
          <w:rFonts w:eastAsia="Aptos"/>
          <w:noProof/>
          <w:kern w:val="2"/>
          <w:szCs w:val="24"/>
          <w:lang w:val="en-IE"/>
          <w14:ligatures w14:val="standardContextual"/>
        </w:rPr>
        <w:t xml:space="preserve">21 </w:t>
      </w:r>
      <w:r w:rsidRPr="00F00663">
        <w:rPr>
          <w:rFonts w:eastAsia="Aptos"/>
          <w:noProof/>
          <w:kern w:val="2"/>
          <w:szCs w:val="24"/>
          <w:lang w:val="en-IE"/>
          <w14:ligatures w14:val="standardContextual"/>
        </w:rPr>
        <w:t xml:space="preserve">of the </w:t>
      </w:r>
      <w:r>
        <w:rPr>
          <w:rFonts w:eastAsia="Aptos"/>
          <w:noProof/>
          <w:kern w:val="2"/>
          <w:szCs w:val="24"/>
          <w:lang w:val="en-IE"/>
          <w14:ligatures w14:val="standardContextual"/>
        </w:rPr>
        <w:t>Protocol</w:t>
      </w:r>
      <w:r w:rsidRPr="00F00663">
        <w:rPr>
          <w:rFonts w:eastAsia="Aptos"/>
          <w:noProof/>
          <w:kern w:val="2"/>
          <w:szCs w:val="24"/>
          <w:lang w:val="en-IE"/>
          <w14:ligatures w14:val="standardContextual"/>
        </w:rPr>
        <w:t xml:space="preserve">, in order to express the consent of the Union to be bound by the </w:t>
      </w:r>
      <w:r>
        <w:rPr>
          <w:rFonts w:eastAsia="Aptos"/>
          <w:noProof/>
          <w:kern w:val="2"/>
          <w:szCs w:val="24"/>
          <w:lang w:val="en-IE"/>
          <w14:ligatures w14:val="standardContextual"/>
        </w:rPr>
        <w:t>Protocol</w:t>
      </w:r>
      <w:r w:rsidRPr="00F00663">
        <w:rPr>
          <w:rFonts w:eastAsia="Aptos"/>
          <w:noProof/>
          <w:kern w:val="2"/>
          <w:szCs w:val="24"/>
          <w:lang w:val="en-IE"/>
          <w14:ligatures w14:val="standardContextual"/>
        </w:rPr>
        <w:t xml:space="preserve">. </w:t>
      </w:r>
    </w:p>
    <w:p w:rsidR="008F6A33" w:rsidRPr="008F6A33" w:rsidRDefault="008F6A33" w:rsidP="008F6A33">
      <w:pPr>
        <w:pStyle w:val="ManualHeading2"/>
        <w:rPr>
          <w:noProof/>
          <w:lang w:val="en-IE"/>
        </w:rPr>
      </w:pPr>
    </w:p>
    <w:p w:rsidR="000531EB" w:rsidRPr="00FD40BA" w:rsidRDefault="000531EB" w:rsidP="00653BBE">
      <w:pPr>
        <w:pBdr>
          <w:top w:val="nil"/>
          <w:left w:val="nil"/>
          <w:bottom w:val="nil"/>
          <w:right w:val="nil"/>
          <w:between w:val="nil"/>
          <w:bar w:val="nil"/>
        </w:pBdr>
        <w:spacing w:before="0" w:after="240"/>
        <w:rPr>
          <w:noProof/>
        </w:rPr>
        <w:sectPr w:rsidR="000531EB" w:rsidRPr="00FD40BA" w:rsidSect="00D124C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58221C" w:rsidRDefault="0012677C">
      <w:pPr>
        <w:pStyle w:val="Rfrenceinterinstitutionnelle"/>
        <w:rPr>
          <w:noProof/>
        </w:rPr>
      </w:pPr>
      <w:r>
        <w:rPr>
          <w:noProof/>
        </w:rPr>
        <w:lastRenderedPageBreak/>
        <w:t>2026/0107 (NLE)</w:t>
      </w:r>
    </w:p>
    <w:p w:rsidR="000531EB" w:rsidRPr="00FD40BA" w:rsidRDefault="00797BC4" w:rsidP="00797BC4">
      <w:pPr>
        <w:pStyle w:val="Statut"/>
        <w:rPr>
          <w:noProof/>
        </w:rPr>
      </w:pPr>
      <w:r w:rsidRPr="00797BC4">
        <w:rPr>
          <w:noProof/>
        </w:rPr>
        <w:t>Proposal for a</w:t>
      </w:r>
    </w:p>
    <w:p w:rsidR="000531EB" w:rsidRPr="00FD40BA" w:rsidRDefault="00797BC4" w:rsidP="00797BC4">
      <w:pPr>
        <w:pStyle w:val="Typedudocument"/>
        <w:rPr>
          <w:noProof/>
        </w:rPr>
      </w:pPr>
      <w:r w:rsidRPr="00797BC4">
        <w:rPr>
          <w:noProof/>
        </w:rPr>
        <w:t>COUNCIL DECISION</w:t>
      </w:r>
    </w:p>
    <w:p w:rsidR="000531EB" w:rsidRPr="00FD40BA" w:rsidRDefault="00797BC4" w:rsidP="00797BC4">
      <w:pPr>
        <w:pStyle w:val="Titreobjet"/>
        <w:rPr>
          <w:noProof/>
        </w:rPr>
      </w:pPr>
      <w:r w:rsidRPr="00797BC4">
        <w:rPr>
          <w:noProof/>
        </w:rPr>
        <w:t>on the conclusion, on behalf of the European Union, of the Protocol on the implementation of the Sustainable Fisheries Partnership Agreement between the European Union and the Republic of Seychelles (2026-2030)</w:t>
      </w:r>
      <w:r w:rsidRPr="00797BC4">
        <w:rPr>
          <w:noProof/>
        </w:rPr>
        <w:br/>
      </w:r>
    </w:p>
    <w:p w:rsidR="000531EB" w:rsidRPr="00FD40BA" w:rsidRDefault="000531EB" w:rsidP="00197315">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0531EB" w:rsidRPr="00FD40BA" w:rsidRDefault="000531EB" w:rsidP="00197315">
      <w:pPr>
        <w:rPr>
          <w:noProof/>
        </w:rPr>
      </w:pPr>
      <w:r w:rsidRPr="00FD40BA">
        <w:rPr>
          <w:noProof/>
        </w:rPr>
        <w:t xml:space="preserve">Having regard to the Treaty on the Functioning of the European Union, and in particular </w:t>
      </w:r>
      <w:r w:rsidR="008B6B1E" w:rsidRPr="00025CCC">
        <w:rPr>
          <w:noProof/>
        </w:rPr>
        <w:t>Article</w:t>
      </w:r>
      <w:r w:rsidR="008B6B1E">
        <w:rPr>
          <w:noProof/>
        </w:rPr>
        <w:t> </w:t>
      </w:r>
      <w:r w:rsidR="008B6B1E" w:rsidRPr="00025CCC">
        <w:rPr>
          <w:noProof/>
        </w:rPr>
        <w:t>43</w:t>
      </w:r>
      <w:r w:rsidR="00F25DCD">
        <w:rPr>
          <w:noProof/>
        </w:rPr>
        <w:t>(2)</w:t>
      </w:r>
      <w:r w:rsidR="008B6B1E">
        <w:rPr>
          <w:noProof/>
        </w:rPr>
        <w:t xml:space="preserve"> </w:t>
      </w:r>
      <w:r w:rsidR="00D313B9" w:rsidRPr="0012011C">
        <w:rPr>
          <w:noProof/>
        </w:rPr>
        <w:t>in conjunction with Article 218(6)</w:t>
      </w:r>
      <w:r w:rsidR="00D313B9">
        <w:rPr>
          <w:noProof/>
        </w:rPr>
        <w:t xml:space="preserve">, second paragraph, point </w:t>
      </w:r>
      <w:r w:rsidR="00D313B9" w:rsidRPr="0012011C">
        <w:rPr>
          <w:noProof/>
        </w:rPr>
        <w:t>(</w:t>
      </w:r>
      <w:r w:rsidR="00D313B9" w:rsidRPr="00E20BDA">
        <w:rPr>
          <w:noProof/>
        </w:rPr>
        <w:t>a)(v) and</w:t>
      </w:r>
      <w:r w:rsidR="00D313B9" w:rsidRPr="005C7925">
        <w:rPr>
          <w:noProof/>
        </w:rPr>
        <w:t xml:space="preserve"> Article 218(7) thereof</w:t>
      </w:r>
      <w:r w:rsidRPr="00FD40BA">
        <w:rPr>
          <w:noProof/>
        </w:rPr>
        <w:t>,</w:t>
      </w:r>
    </w:p>
    <w:p w:rsidR="000531EB" w:rsidRPr="00FD40BA" w:rsidRDefault="000531EB" w:rsidP="00197315">
      <w:pPr>
        <w:rPr>
          <w:noProof/>
        </w:rPr>
      </w:pPr>
      <w:r w:rsidRPr="00FD40BA">
        <w:rPr>
          <w:noProof/>
        </w:rPr>
        <w:t>Having regard to the proposal from the European Commission,</w:t>
      </w:r>
    </w:p>
    <w:p w:rsidR="000531EB" w:rsidRPr="00FD40BA" w:rsidRDefault="000531EB" w:rsidP="00197315">
      <w:pPr>
        <w:rPr>
          <w:noProof/>
        </w:rPr>
      </w:pPr>
      <w:r w:rsidRPr="00FD40BA">
        <w:rPr>
          <w:noProof/>
        </w:rPr>
        <w:t xml:space="preserve">Having regard to the </w:t>
      </w:r>
      <w:r w:rsidR="00D313B9" w:rsidRPr="0012011C">
        <w:rPr>
          <w:noProof/>
        </w:rPr>
        <w:t>consent of the European Parliament</w:t>
      </w:r>
      <w:r w:rsidR="00D313B9">
        <w:rPr>
          <w:noProof/>
        </w:rPr>
        <w:t>,</w:t>
      </w:r>
    </w:p>
    <w:p w:rsidR="000531EB" w:rsidRPr="00FD40BA" w:rsidRDefault="000531EB" w:rsidP="00197315">
      <w:pPr>
        <w:rPr>
          <w:noProof/>
        </w:rPr>
      </w:pPr>
      <w:r w:rsidRPr="00FD40BA">
        <w:rPr>
          <w:noProof/>
        </w:rPr>
        <w:t>Whereas:</w:t>
      </w:r>
    </w:p>
    <w:p w:rsidR="000531EB" w:rsidRPr="00FD40BA" w:rsidRDefault="00D313B9" w:rsidP="00593C11">
      <w:pPr>
        <w:pStyle w:val="ManualConsidrant"/>
        <w:rPr>
          <w:noProof/>
        </w:rPr>
      </w:pPr>
      <w:r>
        <w:rPr>
          <w:noProof/>
        </w:rPr>
        <w:t>(1)</w:t>
      </w:r>
      <w:r>
        <w:rPr>
          <w:noProof/>
        </w:rPr>
        <w:tab/>
      </w:r>
      <w:r w:rsidRPr="0012011C">
        <w:rPr>
          <w:noProof/>
        </w:rPr>
        <w:t xml:space="preserve">In accordance with Council </w:t>
      </w:r>
      <w:r w:rsidRPr="00653BBE">
        <w:rPr>
          <w:noProof/>
        </w:rPr>
        <w:t>Decision </w:t>
      </w:r>
      <w:r w:rsidR="0017342B">
        <w:rPr>
          <w:noProof/>
        </w:rPr>
        <w:t>[XXX] of […]</w:t>
      </w:r>
      <w:r w:rsidR="0017342B">
        <w:rPr>
          <w:rStyle w:val="FootnoteReference"/>
          <w:noProof/>
        </w:rPr>
        <w:footnoteReference w:id="4"/>
      </w:r>
      <w:r w:rsidRPr="00653BBE">
        <w:rPr>
          <w:noProof/>
        </w:rPr>
        <w:t xml:space="preserve">, the Protocol on the implementation of the Sustainable Fisheries Partnership Agreement between the European Union and the Republic of Seychelles (2026-2030) (‘the Protocol’) was signed on </w:t>
      </w:r>
      <w:r w:rsidR="008B6B1E" w:rsidRPr="00653BBE">
        <w:rPr>
          <w:noProof/>
        </w:rPr>
        <w:t>[…]</w:t>
      </w:r>
      <w:r w:rsidRPr="00653BBE">
        <w:rPr>
          <w:noProof/>
        </w:rPr>
        <w:t>, subject to its conclusion at a later</w:t>
      </w:r>
      <w:r w:rsidRPr="0012011C">
        <w:rPr>
          <w:noProof/>
        </w:rPr>
        <w:t xml:space="preserve"> date</w:t>
      </w:r>
      <w:r w:rsidR="00F25DCD" w:rsidRPr="00F25DCD">
        <w:rPr>
          <w:noProof/>
        </w:rPr>
        <w:t xml:space="preserve"> </w:t>
      </w:r>
      <w:r w:rsidR="00F25DCD">
        <w:rPr>
          <w:noProof/>
        </w:rPr>
        <w:t>and has been applied on a provisional basis since its signing, pending its entry into force</w:t>
      </w:r>
      <w:r w:rsidR="000531EB" w:rsidRPr="00FD40BA">
        <w:rPr>
          <w:noProof/>
        </w:rPr>
        <w:t>.</w:t>
      </w:r>
    </w:p>
    <w:p w:rsidR="000531EB" w:rsidRDefault="00D313B9" w:rsidP="006F4E5C">
      <w:pPr>
        <w:pStyle w:val="ManualConsidrant"/>
        <w:rPr>
          <w:noProof/>
        </w:rPr>
      </w:pPr>
      <w:r>
        <w:rPr>
          <w:noProof/>
        </w:rPr>
        <w:t>(2)</w:t>
      </w:r>
      <w:r>
        <w:rPr>
          <w:noProof/>
        </w:rPr>
        <w:tab/>
      </w:r>
      <w:r w:rsidRPr="001D0B3F">
        <w:rPr>
          <w:noProof/>
        </w:rPr>
        <w:t xml:space="preserve">The </w:t>
      </w:r>
      <w:r>
        <w:rPr>
          <w:noProof/>
        </w:rPr>
        <w:t>aim</w:t>
      </w:r>
      <w:r w:rsidRPr="001D0B3F">
        <w:rPr>
          <w:noProof/>
        </w:rPr>
        <w:t xml:space="preserve"> of the Protocol </w:t>
      </w:r>
      <w:r>
        <w:rPr>
          <w:noProof/>
        </w:rPr>
        <w:t xml:space="preserve">is to allow </w:t>
      </w:r>
      <w:r w:rsidRPr="001D0B3F">
        <w:rPr>
          <w:noProof/>
        </w:rPr>
        <w:t>Union vessels to fish in Seychelles’ fishing zone</w:t>
      </w:r>
      <w:r>
        <w:rPr>
          <w:noProof/>
        </w:rPr>
        <w:t>,</w:t>
      </w:r>
      <w:r w:rsidRPr="001D0B3F">
        <w:rPr>
          <w:noProof/>
        </w:rPr>
        <w:t xml:space="preserve"> to enable the Union and Seychelles to work closely together to </w:t>
      </w:r>
      <w:r>
        <w:rPr>
          <w:noProof/>
        </w:rPr>
        <w:t xml:space="preserve">further promote the </w:t>
      </w:r>
      <w:r w:rsidRPr="001D0B3F">
        <w:rPr>
          <w:noProof/>
        </w:rPr>
        <w:t>develop</w:t>
      </w:r>
      <w:r>
        <w:rPr>
          <w:noProof/>
        </w:rPr>
        <w:t>ment of</w:t>
      </w:r>
      <w:r w:rsidRPr="001D0B3F">
        <w:rPr>
          <w:noProof/>
        </w:rPr>
        <w:t xml:space="preserve"> a sustainable fisheries policy</w:t>
      </w:r>
      <w:r>
        <w:rPr>
          <w:noProof/>
        </w:rPr>
        <w:t xml:space="preserve"> and</w:t>
      </w:r>
      <w:r w:rsidRPr="001D0B3F">
        <w:rPr>
          <w:noProof/>
        </w:rPr>
        <w:t xml:space="preserve"> the responsible exploitation of fisheries resources in Seychelles’ fishing zone and in the Indian Ocean</w:t>
      </w:r>
      <w:r>
        <w:rPr>
          <w:noProof/>
        </w:rPr>
        <w:t>.</w:t>
      </w:r>
      <w:r w:rsidRPr="001D0B3F">
        <w:rPr>
          <w:noProof/>
        </w:rPr>
        <w:t xml:space="preserve"> </w:t>
      </w:r>
      <w:r>
        <w:rPr>
          <w:noProof/>
        </w:rPr>
        <w:t xml:space="preserve">That cooperation will also </w:t>
      </w:r>
      <w:r w:rsidRPr="001D0B3F">
        <w:rPr>
          <w:noProof/>
        </w:rPr>
        <w:t>contribute to the creation of decent working conditions in the fishing industry</w:t>
      </w:r>
      <w:r>
        <w:rPr>
          <w:noProof/>
        </w:rPr>
        <w:t>.</w:t>
      </w:r>
    </w:p>
    <w:p w:rsidR="00D313B9" w:rsidRDefault="00D313B9" w:rsidP="006F4E5C">
      <w:pPr>
        <w:pStyle w:val="ManualConsidrant"/>
        <w:rPr>
          <w:noProof/>
        </w:rPr>
      </w:pPr>
      <w:r>
        <w:rPr>
          <w:noProof/>
        </w:rPr>
        <w:t>(3)</w:t>
      </w:r>
      <w:r>
        <w:rPr>
          <w:noProof/>
        </w:rPr>
        <w:tab/>
      </w:r>
      <w:r w:rsidRPr="68728A29">
        <w:rPr>
          <w:noProof/>
        </w:rPr>
        <w:t>Th</w:t>
      </w:r>
      <w:r>
        <w:rPr>
          <w:noProof/>
        </w:rPr>
        <w:t>e</w:t>
      </w:r>
      <w:r w:rsidRPr="68728A29">
        <w:rPr>
          <w:noProof/>
        </w:rPr>
        <w:t xml:space="preserve"> Protocol should be approved</w:t>
      </w:r>
      <w:r>
        <w:rPr>
          <w:noProof/>
        </w:rPr>
        <w:t>.</w:t>
      </w:r>
    </w:p>
    <w:p w:rsidR="00D313B9" w:rsidRDefault="00D313B9" w:rsidP="006F4E5C">
      <w:pPr>
        <w:pStyle w:val="ManualConsidrant"/>
        <w:rPr>
          <w:noProof/>
        </w:rPr>
      </w:pPr>
      <w:r>
        <w:rPr>
          <w:noProof/>
        </w:rPr>
        <w:t>(4)</w:t>
      </w:r>
      <w:r>
        <w:rPr>
          <w:noProof/>
        </w:rPr>
        <w:tab/>
      </w:r>
      <w:r w:rsidRPr="00865F87">
        <w:rPr>
          <w:noProof/>
        </w:rPr>
        <w:t>Article </w:t>
      </w:r>
      <w:r>
        <w:rPr>
          <w:noProof/>
        </w:rPr>
        <w:t>12</w:t>
      </w:r>
      <w:r w:rsidRPr="00865F87">
        <w:rPr>
          <w:noProof/>
        </w:rPr>
        <w:t xml:space="preserve"> of the Sustainable Fisheries Partnership Agreement </w:t>
      </w:r>
      <w:r>
        <w:rPr>
          <w:noProof/>
        </w:rPr>
        <w:t xml:space="preserve">between the European Union and the Republic of Seychelles (the Agreement) </w:t>
      </w:r>
      <w:r w:rsidRPr="00865F87">
        <w:rPr>
          <w:noProof/>
        </w:rPr>
        <w:t>establishes a Joint Committee responsible for monitoring the application of the Agreement and the Protocol. That committee has the power to approve certain amendments to the Protocol. In order to facilitate the approval of such amendments, the Commission should be empowered, subject to substantive and procedural conditions, to approve them on behalf of the Union under a simplified procedure.</w:t>
      </w:r>
    </w:p>
    <w:p w:rsidR="00D313B9" w:rsidRPr="00653BBE" w:rsidRDefault="00D313B9" w:rsidP="006F4E5C">
      <w:pPr>
        <w:pStyle w:val="ManualConsidrant"/>
        <w:rPr>
          <w:noProof/>
        </w:rPr>
      </w:pPr>
      <w:r>
        <w:rPr>
          <w:noProof/>
        </w:rPr>
        <w:t>(5)</w:t>
      </w:r>
      <w:r>
        <w:rPr>
          <w:noProof/>
        </w:rPr>
        <w:tab/>
      </w:r>
      <w:r w:rsidRPr="0012011C">
        <w:rPr>
          <w:noProof/>
        </w:rPr>
        <w:t>The European Data Protection Supervisor was consulted in accordance with Article 42 of Regulation (EU) 2018/1725 of the European Parliament and of the Council</w:t>
      </w:r>
      <w:r w:rsidRPr="0012011C">
        <w:rPr>
          <w:rStyle w:val="FootnoteReference"/>
          <w:noProof/>
        </w:rPr>
        <w:footnoteReference w:id="5"/>
      </w:r>
      <w:r w:rsidRPr="0012011C">
        <w:rPr>
          <w:noProof/>
        </w:rPr>
        <w:t xml:space="preserve"> and delivered an opinion </w:t>
      </w:r>
      <w:r w:rsidRPr="00420C67">
        <w:rPr>
          <w:noProof/>
        </w:rPr>
        <w:t xml:space="preserve">on </w:t>
      </w:r>
      <w:r w:rsidRPr="00653BBE">
        <w:rPr>
          <w:noProof/>
        </w:rPr>
        <w:t>[date].</w:t>
      </w:r>
    </w:p>
    <w:p w:rsidR="000531EB" w:rsidRPr="00FD40BA" w:rsidRDefault="000531EB" w:rsidP="00197315">
      <w:pPr>
        <w:pStyle w:val="Formuledadoption"/>
        <w:rPr>
          <w:noProof/>
        </w:rPr>
      </w:pPr>
      <w:r w:rsidRPr="00FD40BA">
        <w:rPr>
          <w:noProof/>
        </w:rPr>
        <w:lastRenderedPageBreak/>
        <w:t>HAS ADOPTED THIS DECISION:</w:t>
      </w:r>
    </w:p>
    <w:p w:rsidR="000531EB" w:rsidRPr="00FD40BA" w:rsidRDefault="000531EB" w:rsidP="00197315">
      <w:pPr>
        <w:pStyle w:val="Titrearticle"/>
        <w:rPr>
          <w:noProof/>
        </w:rPr>
      </w:pPr>
      <w:r w:rsidRPr="00FD40BA">
        <w:rPr>
          <w:noProof/>
        </w:rPr>
        <w:t>Article 1</w:t>
      </w:r>
    </w:p>
    <w:p w:rsidR="00D313B9" w:rsidRDefault="00D313B9" w:rsidP="00D313B9">
      <w:pPr>
        <w:rPr>
          <w:noProof/>
        </w:rPr>
      </w:pPr>
      <w:r w:rsidRPr="0012011C">
        <w:rPr>
          <w:noProof/>
        </w:rPr>
        <w:t xml:space="preserve">The Protocol </w:t>
      </w:r>
      <w:r>
        <w:rPr>
          <w:noProof/>
        </w:rPr>
        <w:t xml:space="preserve">on the implementation of </w:t>
      </w:r>
      <w:r w:rsidRPr="0012011C">
        <w:rPr>
          <w:noProof/>
        </w:rPr>
        <w:t xml:space="preserve">the </w:t>
      </w:r>
      <w:r w:rsidRPr="00EB37B0">
        <w:rPr>
          <w:noProof/>
        </w:rPr>
        <w:t xml:space="preserve">Sustainable Fisheries Partnership Agreement between the European Union and the </w:t>
      </w:r>
      <w:r>
        <w:rPr>
          <w:noProof/>
        </w:rPr>
        <w:t xml:space="preserve">Republic of Seychelles </w:t>
      </w:r>
      <w:r w:rsidRPr="0012011C">
        <w:rPr>
          <w:noProof/>
        </w:rPr>
        <w:t>(‘the Protocol’) is hereby approved.</w:t>
      </w:r>
    </w:p>
    <w:p w:rsidR="008073E7" w:rsidRPr="0012011C" w:rsidRDefault="008073E7" w:rsidP="00D313B9">
      <w:pPr>
        <w:rPr>
          <w:noProof/>
        </w:rPr>
      </w:pPr>
      <w:r w:rsidRPr="008073E7">
        <w:rPr>
          <w:noProof/>
        </w:rPr>
        <w:t>The text of the Protocol is set out in Annex I</w:t>
      </w:r>
      <w:r>
        <w:rPr>
          <w:noProof/>
        </w:rPr>
        <w:t>.</w:t>
      </w:r>
    </w:p>
    <w:p w:rsidR="00D313B9" w:rsidRDefault="00D313B9" w:rsidP="00D313B9">
      <w:pPr>
        <w:pStyle w:val="Titrearticle"/>
        <w:keepNext w:val="0"/>
        <w:rPr>
          <w:noProof/>
        </w:rPr>
      </w:pPr>
      <w:r w:rsidRPr="00FD40BA">
        <w:rPr>
          <w:noProof/>
        </w:rPr>
        <w:t xml:space="preserve">Article </w:t>
      </w:r>
      <w:r w:rsidR="00F25DCD">
        <w:rPr>
          <w:noProof/>
        </w:rPr>
        <w:t>2</w:t>
      </w:r>
    </w:p>
    <w:p w:rsidR="00D313B9" w:rsidRPr="00D313B9" w:rsidRDefault="00D313B9" w:rsidP="00D313B9">
      <w:pPr>
        <w:rPr>
          <w:noProof/>
        </w:rPr>
      </w:pPr>
      <w:r>
        <w:rPr>
          <w:noProof/>
        </w:rPr>
        <w:t xml:space="preserve">In accordance with the procedure and conditions set out in Annex </w:t>
      </w:r>
      <w:r w:rsidR="008073E7">
        <w:rPr>
          <w:noProof/>
        </w:rPr>
        <w:t xml:space="preserve">II </w:t>
      </w:r>
      <w:r>
        <w:rPr>
          <w:noProof/>
        </w:rPr>
        <w:t xml:space="preserve">to this Decision, the Commission shall be empowered to approve, amendments to the Protocol adopted by the Joint Committee established under </w:t>
      </w:r>
      <w:r w:rsidR="008B6B1E" w:rsidRPr="00025CCC">
        <w:rPr>
          <w:noProof/>
        </w:rPr>
        <w:t>Article</w:t>
      </w:r>
      <w:r w:rsidR="008B6B1E">
        <w:rPr>
          <w:noProof/>
        </w:rPr>
        <w:t> </w:t>
      </w:r>
      <w:r w:rsidR="008B6B1E" w:rsidRPr="00025CCC">
        <w:rPr>
          <w:noProof/>
        </w:rPr>
        <w:t>12</w:t>
      </w:r>
      <w:r w:rsidR="008B6B1E">
        <w:rPr>
          <w:noProof/>
        </w:rPr>
        <w:t xml:space="preserve"> </w:t>
      </w:r>
      <w:r>
        <w:rPr>
          <w:noProof/>
        </w:rPr>
        <w:t>of the Agreement.</w:t>
      </w:r>
    </w:p>
    <w:p w:rsidR="000531EB" w:rsidRPr="00FD40BA" w:rsidRDefault="00D313B9" w:rsidP="0092266C">
      <w:pPr>
        <w:pStyle w:val="Titrearticle"/>
        <w:rPr>
          <w:noProof/>
        </w:rPr>
      </w:pPr>
      <w:r w:rsidRPr="00D313B9">
        <w:rPr>
          <w:noProof/>
        </w:rPr>
        <w:t xml:space="preserve">Article </w:t>
      </w:r>
      <w:bookmarkStart w:id="15" w:name="_Hlk126129799"/>
      <w:r w:rsidR="00F25DCD">
        <w:rPr>
          <w:noProof/>
        </w:rPr>
        <w:t>3</w:t>
      </w:r>
      <w:r w:rsidR="000531EB" w:rsidRPr="00D313B9">
        <w:rPr>
          <w:noProof/>
        </w:rPr>
        <w:br/>
      </w:r>
      <w:bookmarkEnd w:id="15"/>
    </w:p>
    <w:p w:rsidR="000531EB" w:rsidRPr="00FD40BA" w:rsidRDefault="000531EB" w:rsidP="00197315">
      <w:pPr>
        <w:keepLines/>
        <w:rPr>
          <w:noProof/>
        </w:rPr>
      </w:pPr>
      <w:r w:rsidRPr="00FD40BA">
        <w:rPr>
          <w:noProof/>
        </w:rPr>
        <w:t>This Decision shall enter into force on the</w:t>
      </w:r>
      <w:r w:rsidR="001732F0">
        <w:rPr>
          <w:noProof/>
        </w:rPr>
        <w:t xml:space="preserve"> seventh</w:t>
      </w:r>
      <w:r w:rsidRPr="00FD40BA">
        <w:rPr>
          <w:noProof/>
        </w:rPr>
        <w:t xml:space="preserve"> day following that of its publication in the </w:t>
      </w:r>
      <w:r w:rsidRPr="00FD40BA">
        <w:rPr>
          <w:i/>
          <w:noProof/>
        </w:rPr>
        <w:t>Official Journal of the European Union</w:t>
      </w:r>
      <w:r w:rsidRPr="00FD40BA">
        <w:rPr>
          <w:noProof/>
        </w:rPr>
        <w:t>.</w:t>
      </w:r>
    </w:p>
    <w:p w:rsidR="000531EB" w:rsidRDefault="00797BC4" w:rsidP="0092266C">
      <w:pPr>
        <w:pStyle w:val="Fait"/>
        <w:rPr>
          <w:noProof/>
        </w:rPr>
      </w:pPr>
      <w:r>
        <w:rPr>
          <w:noProof/>
        </w:rPr>
        <w:t>Done at Brussels,</w:t>
      </w:r>
    </w:p>
    <w:p w:rsidR="000531EB" w:rsidRDefault="000531EB" w:rsidP="0092266C">
      <w:pPr>
        <w:pStyle w:val="Institutionquisigne"/>
        <w:rPr>
          <w:noProof/>
        </w:rPr>
      </w:pPr>
      <w:r w:rsidRPr="000531EB">
        <w:rPr>
          <w:noProof/>
        </w:rPr>
        <w:tab/>
        <w:t>For the Council</w:t>
      </w:r>
    </w:p>
    <w:p w:rsidR="000531EB" w:rsidRDefault="000531EB" w:rsidP="000531EB">
      <w:pPr>
        <w:pStyle w:val="Personnequisigne"/>
        <w:rPr>
          <w:noProof/>
        </w:rPr>
      </w:pPr>
      <w:r w:rsidRPr="000531EB">
        <w:rPr>
          <w:noProof/>
        </w:rPr>
        <w:tab/>
        <w:t>The President</w:t>
      </w:r>
    </w:p>
    <w:p w:rsidR="000531EB" w:rsidRDefault="000531EB" w:rsidP="000531EB">
      <w:pPr>
        <w:rPr>
          <w:noProof/>
        </w:rPr>
        <w:sectPr w:rsidR="000531EB" w:rsidSect="00D124CD">
          <w:pgSz w:w="11907" w:h="16839"/>
          <w:pgMar w:top="1134" w:right="1417" w:bottom="1134" w:left="1417" w:header="709" w:footer="709" w:gutter="0"/>
          <w:cols w:space="708"/>
          <w:docGrid w:linePitch="360"/>
        </w:sectPr>
      </w:pPr>
    </w:p>
    <w:p w:rsidR="000531EB" w:rsidRPr="009846D6" w:rsidRDefault="000531EB" w:rsidP="00E923B5">
      <w:pPr>
        <w:pStyle w:val="Fichefinanciretitre"/>
        <w:keepNext/>
        <w:rPr>
          <w:noProof/>
        </w:rPr>
      </w:pPr>
      <w:r w:rsidRPr="00732102">
        <w:rPr>
          <w:noProof/>
        </w:rPr>
        <w:lastRenderedPageBreak/>
        <w:t>LEGISLATIVE FINANCIAL AND DIGITAL STATEMENT</w:t>
      </w:r>
    </w:p>
    <w:p w:rsidR="000531EB" w:rsidRDefault="000531EB"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 xml:space="preserve">Added value of EU involvement (it may result from different factors, e.g. coordination gains, legal certainty, greater effectiveness or complementarities). For the purposes of this section </w:t>
      </w:r>
      <w:r w:rsidR="008B6B1E">
        <w:rPr>
          <w:noProof/>
        </w:rPr>
        <w:t>‘</w:t>
      </w:r>
      <w:r w:rsidR="008B6B1E" w:rsidRPr="00025CCC">
        <w:rPr>
          <w:noProof/>
        </w:rPr>
        <w:t>added value of EU involvement</w:t>
      </w:r>
      <w:r w:rsidR="008B6B1E">
        <w:rPr>
          <w:noProof/>
        </w:rPr>
        <w:t>’</w:t>
      </w:r>
      <w:r w:rsidRPr="00292B05">
        <w:rPr>
          <w:noProof/>
        </w:rPr>
        <w:t xml:space="preserve"> is the value resulting from EU action, that is additional to the value that would have been otherwise created by Member States alone.</w:t>
      </w:r>
      <w:r>
        <w:rPr>
          <w:noProof/>
          <w:webHidden/>
        </w:rPr>
        <w:tab/>
        <w:t>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rsidR="000531EB" w:rsidRDefault="000531EB"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rsidR="000531EB" w:rsidRDefault="000531EB"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rsidR="000531EB" w:rsidRDefault="000531EB"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rsidR="000531EB" w:rsidRPr="005F34F5"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rsidR="000531EB" w:rsidRDefault="000531EB"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rsidR="000531EB" w:rsidRDefault="000531EB"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rsidR="000531EB" w:rsidRDefault="000531EB" w:rsidP="00E923B5">
      <w:pPr>
        <w:pStyle w:val="TOC1"/>
        <w:ind w:left="0" w:firstLine="0"/>
        <w:rPr>
          <w:noProof/>
        </w:rPr>
        <w:sectPr w:rsidR="000531EB" w:rsidSect="00D124CD">
          <w:pgSz w:w="11907" w:h="16840" w:code="9"/>
          <w:pgMar w:top="1134" w:right="1418" w:bottom="1134" w:left="1418" w:header="709" w:footer="709" w:gutter="0"/>
          <w:pgNumType w:start="1"/>
          <w:cols w:space="720"/>
          <w:docGrid w:linePitch="360"/>
        </w:sectPr>
      </w:pPr>
    </w:p>
    <w:p w:rsidR="000531EB" w:rsidRDefault="000531EB" w:rsidP="00E923B5">
      <w:pPr>
        <w:pStyle w:val="ManualHeading1"/>
        <w:rPr>
          <w:noProof/>
        </w:rPr>
      </w:pPr>
      <w:bookmarkStart w:id="16" w:name="_Toc514938007"/>
      <w:bookmarkStart w:id="17" w:name="_Toc520485025"/>
      <w:bookmarkStart w:id="18" w:name="_Toc160804567"/>
      <w:bookmarkStart w:id="19" w:name="_Toc167220259"/>
      <w:bookmarkStart w:id="20" w:name="_Toc177548992"/>
      <w:r w:rsidRPr="0021790A">
        <w:rPr>
          <w:noProof/>
        </w:rPr>
        <w:t>1.</w:t>
      </w:r>
      <w:r w:rsidRPr="0021790A">
        <w:rPr>
          <w:noProof/>
        </w:rPr>
        <w:tab/>
      </w:r>
      <w:r>
        <w:rPr>
          <w:noProof/>
        </w:rPr>
        <w:t>FRAMEWORK OF THE PROPOSAL/INITIATIVE</w:t>
      </w:r>
      <w:bookmarkEnd w:id="16"/>
      <w:bookmarkEnd w:id="17"/>
      <w:bookmarkEnd w:id="18"/>
      <w:bookmarkEnd w:id="19"/>
      <w:bookmarkEnd w:id="20"/>
    </w:p>
    <w:p w:rsidR="000531EB" w:rsidRPr="008774EA" w:rsidRDefault="000531EB" w:rsidP="00E923B5">
      <w:pPr>
        <w:pStyle w:val="ManualHeading2"/>
        <w:rPr>
          <w:noProof/>
        </w:rPr>
      </w:pPr>
      <w:bookmarkStart w:id="21" w:name="_Toc514938008"/>
      <w:bookmarkStart w:id="22" w:name="_Toc520485026"/>
      <w:bookmarkStart w:id="23" w:name="_Toc160804568"/>
      <w:bookmarkStart w:id="24" w:name="_Toc167220260"/>
      <w:bookmarkStart w:id="25" w:name="_Toc177548993"/>
      <w:r w:rsidRPr="008774EA">
        <w:rPr>
          <w:noProof/>
        </w:rPr>
        <w:t>1.1.</w:t>
      </w:r>
      <w:r w:rsidRPr="008774EA">
        <w:rPr>
          <w:noProof/>
        </w:rPr>
        <w:tab/>
        <w:t>Title of the proposal/initiative</w:t>
      </w:r>
      <w:bookmarkEnd w:id="21"/>
      <w:bookmarkEnd w:id="22"/>
      <w:bookmarkEnd w:id="23"/>
      <w:bookmarkEnd w:id="24"/>
      <w:bookmarkEnd w:id="25"/>
    </w:p>
    <w:p w:rsidR="000531EB" w:rsidRDefault="005F7BA2" w:rsidP="005F7BA2">
      <w:pPr>
        <w:pStyle w:val="Text1"/>
        <w:pBdr>
          <w:top w:val="single" w:sz="4" w:space="1" w:color="auto"/>
          <w:left w:val="single" w:sz="4" w:space="4" w:color="auto"/>
          <w:bottom w:val="single" w:sz="4" w:space="1" w:color="auto"/>
          <w:right w:val="single" w:sz="4" w:space="4" w:color="auto"/>
        </w:pBdr>
        <w:rPr>
          <w:noProof/>
        </w:rPr>
      </w:pPr>
      <w:r w:rsidRPr="0012011C">
        <w:rPr>
          <w:noProof/>
        </w:rPr>
        <w:t xml:space="preserve">Proposal for a Council Decision on the conclusion of the Protocol </w:t>
      </w:r>
      <w:r>
        <w:rPr>
          <w:noProof/>
        </w:rPr>
        <w:t xml:space="preserve">on the implementation of </w:t>
      </w:r>
      <w:r w:rsidRPr="0012011C">
        <w:rPr>
          <w:noProof/>
        </w:rPr>
        <w:t xml:space="preserve">the </w:t>
      </w:r>
      <w:r w:rsidRPr="00F810B4">
        <w:rPr>
          <w:noProof/>
        </w:rPr>
        <w:t>Sustainable Fisheries Partnership Agreement</w:t>
      </w:r>
      <w:r>
        <w:rPr>
          <w:noProof/>
        </w:rPr>
        <w:t xml:space="preserve"> (SPFA)</w:t>
      </w:r>
      <w:r w:rsidRPr="00F810B4">
        <w:rPr>
          <w:noProof/>
        </w:rPr>
        <w:t xml:space="preserve"> between the European Union </w:t>
      </w:r>
      <w:r>
        <w:rPr>
          <w:noProof/>
        </w:rPr>
        <w:t>and the Republic of Seychelles</w:t>
      </w:r>
      <w:r w:rsidR="009D71BC">
        <w:rPr>
          <w:noProof/>
        </w:rPr>
        <w:t xml:space="preserve"> (2026-2030)</w:t>
      </w:r>
      <w:r>
        <w:rPr>
          <w:noProof/>
        </w:rPr>
        <w:t>.</w:t>
      </w:r>
    </w:p>
    <w:p w:rsidR="000531EB" w:rsidRDefault="000531EB" w:rsidP="00E923B5">
      <w:pPr>
        <w:pStyle w:val="ManualHeading2"/>
        <w:rPr>
          <w:i/>
          <w:noProof/>
        </w:rPr>
      </w:pPr>
      <w:bookmarkStart w:id="26" w:name="_Toc514938011"/>
      <w:bookmarkStart w:id="27" w:name="_Toc520485027"/>
      <w:bookmarkStart w:id="28" w:name="_Toc160804569"/>
      <w:bookmarkStart w:id="29" w:name="_Toc167220261"/>
      <w:bookmarkStart w:id="30" w:name="_Toc177548994"/>
      <w:r w:rsidRPr="0021790A">
        <w:rPr>
          <w:noProof/>
        </w:rPr>
        <w:t>1.2.</w:t>
      </w:r>
      <w:r w:rsidRPr="0021790A">
        <w:rPr>
          <w:noProof/>
        </w:rPr>
        <w:tab/>
      </w:r>
      <w:r>
        <w:rPr>
          <w:noProof/>
        </w:rPr>
        <w:t>Policy area(s) concerned</w:t>
      </w:r>
      <w:bookmarkEnd w:id="26"/>
      <w:bookmarkEnd w:id="27"/>
      <w:bookmarkEnd w:id="28"/>
      <w:bookmarkEnd w:id="29"/>
      <w:bookmarkEnd w:id="30"/>
    </w:p>
    <w:p w:rsidR="005F7BA2" w:rsidRPr="0012011C" w:rsidRDefault="005F7BA2" w:rsidP="005F7BA2">
      <w:pPr>
        <w:pStyle w:val="Text1"/>
        <w:pBdr>
          <w:top w:val="single" w:sz="4" w:space="1" w:color="auto"/>
          <w:left w:val="single" w:sz="4" w:space="4" w:color="auto"/>
          <w:bottom w:val="single" w:sz="4" w:space="1" w:color="auto"/>
          <w:right w:val="single" w:sz="4" w:space="4" w:color="auto"/>
        </w:pBdr>
        <w:rPr>
          <w:noProof/>
        </w:rPr>
      </w:pPr>
      <w:r w:rsidRPr="0012011C">
        <w:rPr>
          <w:noProof/>
        </w:rPr>
        <w:t>08 – Agriculture and maritime policy</w:t>
      </w:r>
    </w:p>
    <w:p w:rsidR="005F7BA2" w:rsidRPr="0012011C" w:rsidRDefault="005F7BA2" w:rsidP="005F7BA2">
      <w:pPr>
        <w:pStyle w:val="Text1"/>
        <w:pBdr>
          <w:top w:val="single" w:sz="4" w:space="1" w:color="auto"/>
          <w:left w:val="single" w:sz="4" w:space="4" w:color="auto"/>
          <w:bottom w:val="single" w:sz="4" w:space="1" w:color="auto"/>
          <w:right w:val="single" w:sz="4" w:space="4" w:color="auto"/>
        </w:pBdr>
        <w:rPr>
          <w:noProof/>
        </w:rPr>
      </w:pPr>
      <w:r w:rsidRPr="0012011C">
        <w:rPr>
          <w:noProof/>
        </w:rPr>
        <w:t>08.05 – Sustainable fisheries partnership agreements (SFPAs) and regional fisheries management organisations (RFMOs)</w:t>
      </w:r>
    </w:p>
    <w:p w:rsidR="000531EB" w:rsidRDefault="005F7BA2" w:rsidP="005F7BA2">
      <w:pPr>
        <w:pStyle w:val="Text1"/>
        <w:pBdr>
          <w:top w:val="single" w:sz="4" w:space="1" w:color="auto"/>
          <w:left w:val="single" w:sz="4" w:space="4" w:color="auto"/>
          <w:bottom w:val="single" w:sz="4" w:space="1" w:color="auto"/>
          <w:right w:val="single" w:sz="4" w:space="4" w:color="auto"/>
        </w:pBdr>
        <w:rPr>
          <w:noProof/>
        </w:rPr>
      </w:pPr>
      <w:r w:rsidRPr="0012011C">
        <w:rPr>
          <w:noProof/>
        </w:rPr>
        <w:t>08.05.01 – Establishing a governance framework for fishing activities carried out by Union fishing vessels in third-country waters</w:t>
      </w:r>
      <w:r>
        <w:rPr>
          <w:noProof/>
        </w:rPr>
        <w:t>.</w:t>
      </w:r>
    </w:p>
    <w:p w:rsidR="000531EB" w:rsidRDefault="000531EB" w:rsidP="00E923B5">
      <w:pPr>
        <w:pStyle w:val="ManualHeading2"/>
        <w:rPr>
          <w:noProof/>
        </w:rPr>
      </w:pPr>
      <w:bookmarkStart w:id="31" w:name="_Toc514938015"/>
      <w:bookmarkStart w:id="32" w:name="_Toc520485029"/>
      <w:bookmarkStart w:id="33" w:name="_Toc160804571"/>
      <w:bookmarkStart w:id="34" w:name="_Toc167220263"/>
      <w:bookmarkStart w:id="35" w:name="_Toc177548995"/>
      <w:r>
        <w:rPr>
          <w:noProof/>
        </w:rPr>
        <w:t>1.3.</w:t>
      </w:r>
      <w:r>
        <w:rPr>
          <w:noProof/>
        </w:rPr>
        <w:tab/>
      </w:r>
      <w:r w:rsidRPr="7D67B65D">
        <w:rPr>
          <w:noProof/>
        </w:rPr>
        <w:t>Objective(s)</w:t>
      </w:r>
      <w:bookmarkEnd w:id="31"/>
      <w:bookmarkEnd w:id="32"/>
      <w:bookmarkEnd w:id="33"/>
      <w:bookmarkEnd w:id="34"/>
      <w:bookmarkEnd w:id="35"/>
    </w:p>
    <w:p w:rsidR="000531EB" w:rsidRPr="009B753E" w:rsidRDefault="000531EB" w:rsidP="00E923B5">
      <w:pPr>
        <w:pStyle w:val="ManualHeading3"/>
        <w:rPr>
          <w:noProof/>
        </w:rPr>
      </w:pPr>
      <w:bookmarkStart w:id="36" w:name="_Toc514938016"/>
      <w:bookmarkStart w:id="37" w:name="_Toc520485030"/>
      <w:bookmarkStart w:id="38" w:name="_Toc160804572"/>
      <w:bookmarkStart w:id="39" w:name="_Toc167220264"/>
      <w:bookmarkStart w:id="40" w:name="_Toc177548996"/>
      <w:r>
        <w:rPr>
          <w:noProof/>
        </w:rPr>
        <w:t>1.3.1.</w:t>
      </w:r>
      <w:r>
        <w:rPr>
          <w:noProof/>
        </w:rPr>
        <w:tab/>
      </w:r>
      <w:r w:rsidRPr="7D67B65D">
        <w:rPr>
          <w:noProof/>
        </w:rPr>
        <w:t>General objective(s)</w:t>
      </w:r>
      <w:bookmarkEnd w:id="36"/>
      <w:bookmarkEnd w:id="37"/>
      <w:bookmarkEnd w:id="38"/>
      <w:bookmarkEnd w:id="39"/>
      <w:bookmarkEnd w:id="40"/>
    </w:p>
    <w:p w:rsidR="005F7BA2" w:rsidRPr="005F7BA2" w:rsidRDefault="005F7BA2" w:rsidP="005F7BA2">
      <w:pPr>
        <w:pBdr>
          <w:top w:val="single" w:sz="4" w:space="1" w:color="auto"/>
          <w:left w:val="single" w:sz="4" w:space="4" w:color="auto"/>
          <w:bottom w:val="single" w:sz="4" w:space="1" w:color="auto"/>
          <w:right w:val="single" w:sz="4" w:space="4" w:color="auto"/>
        </w:pBdr>
        <w:ind w:left="850"/>
        <w:rPr>
          <w:noProof/>
        </w:rPr>
      </w:pPr>
      <w:r w:rsidRPr="005F7BA2">
        <w:rPr>
          <w:noProof/>
        </w:rPr>
        <w:t>The negotiation and conclusion of Sustainable Fisheries Partnership Agreements (SFPAs) with third countries meets the general objective of allowing Union fishing vessels access to third country fishing grounds and developing a partnership with these countries with a view to strengthening the sustainable exploitation of fisheries resources outside Union waters.</w:t>
      </w:r>
    </w:p>
    <w:p w:rsidR="000531EB" w:rsidRDefault="005F7BA2" w:rsidP="005F7BA2">
      <w:pPr>
        <w:pStyle w:val="Text1"/>
        <w:pBdr>
          <w:top w:val="single" w:sz="4" w:space="1" w:color="auto"/>
          <w:left w:val="single" w:sz="4" w:space="4" w:color="auto"/>
          <w:bottom w:val="single" w:sz="4" w:space="1" w:color="auto"/>
          <w:right w:val="single" w:sz="4" w:space="4" w:color="auto"/>
        </w:pBdr>
        <w:rPr>
          <w:noProof/>
        </w:rPr>
      </w:pPr>
      <w:r w:rsidRPr="005F7BA2">
        <w:rPr>
          <w:noProof/>
        </w:rPr>
        <w:t>The SFPAs also ensure consistency between the principles governing the Common Fisheries Policy and the commitments enshrined in other European policies such as sustainable exploitation of third-country resources, combating illegal, unreported and unregulated (IUU) fishing, integration of partner countries into the global economy, contribution to sustainable development in all its dimensions, as well as better governance of fisheries at political and financial level.</w:t>
      </w:r>
    </w:p>
    <w:p w:rsidR="000531EB" w:rsidRDefault="000531EB" w:rsidP="00E923B5">
      <w:pPr>
        <w:pStyle w:val="ManualHeading3"/>
        <w:rPr>
          <w:noProof/>
        </w:rPr>
      </w:pPr>
      <w:bookmarkStart w:id="41" w:name="_Toc514938018"/>
      <w:bookmarkStart w:id="42" w:name="_Toc520485031"/>
      <w:bookmarkStart w:id="43" w:name="_Toc160804573"/>
      <w:bookmarkStart w:id="44" w:name="_Toc167220265"/>
      <w:bookmarkStart w:id="45" w:name="_Toc177548997"/>
      <w:r>
        <w:rPr>
          <w:noProof/>
        </w:rPr>
        <w:t>1.3.2.</w:t>
      </w:r>
      <w:r>
        <w:rPr>
          <w:noProof/>
        </w:rPr>
        <w:tab/>
      </w:r>
      <w:r w:rsidRPr="7D67B65D">
        <w:rPr>
          <w:noProof/>
        </w:rPr>
        <w:t>Specific objective(s)</w:t>
      </w:r>
      <w:bookmarkEnd w:id="41"/>
      <w:bookmarkEnd w:id="42"/>
      <w:bookmarkEnd w:id="43"/>
      <w:bookmarkEnd w:id="44"/>
      <w:bookmarkEnd w:id="45"/>
    </w:p>
    <w:p w:rsidR="005F7BA2" w:rsidRPr="0012011C" w:rsidRDefault="000531EB" w:rsidP="005F7BA2">
      <w:pPr>
        <w:pStyle w:val="Text1"/>
        <w:pBdr>
          <w:top w:val="single" w:sz="4" w:space="1" w:color="auto"/>
          <w:left w:val="single" w:sz="4" w:space="4" w:color="auto"/>
          <w:bottom w:val="single" w:sz="4" w:space="1" w:color="auto"/>
          <w:right w:val="single" w:sz="4" w:space="4" w:color="auto"/>
        </w:pBdr>
        <w:rPr>
          <w:noProof/>
        </w:rPr>
      </w:pPr>
      <w:r w:rsidRPr="00AD0C21">
        <w:rPr>
          <w:noProof/>
          <w:u w:val="single"/>
        </w:rPr>
        <w:t xml:space="preserve">Specific objective </w:t>
      </w:r>
      <w:bookmarkStart w:id="46" w:name="_Hlk168050359"/>
      <w:r w:rsidR="008B6B1E" w:rsidRPr="00025CCC">
        <w:rPr>
          <w:noProof/>
          <w:u w:val="single"/>
        </w:rPr>
        <w:t>No</w:t>
      </w:r>
      <w:r w:rsidR="008B6B1E">
        <w:rPr>
          <w:noProof/>
          <w:u w:val="single"/>
        </w:rPr>
        <w:t> </w:t>
      </w:r>
      <w:r w:rsidR="008B6B1E" w:rsidRPr="00025CCC">
        <w:rPr>
          <w:noProof/>
          <w:u w:val="single"/>
        </w:rPr>
        <w:t>1</w:t>
      </w:r>
      <w:r w:rsidR="005F7BA2" w:rsidRPr="0012011C">
        <w:rPr>
          <w:noProof/>
        </w:rPr>
        <w:t xml:space="preserve"> </w:t>
      </w:r>
    </w:p>
    <w:bookmarkEnd w:id="46"/>
    <w:p w:rsidR="005F7BA2" w:rsidRPr="0012011C" w:rsidRDefault="005F7BA2" w:rsidP="005F7BA2">
      <w:pPr>
        <w:pStyle w:val="Text1"/>
        <w:pBdr>
          <w:top w:val="single" w:sz="4" w:space="1" w:color="auto"/>
          <w:left w:val="single" w:sz="4" w:space="4" w:color="auto"/>
          <w:bottom w:val="single" w:sz="4" w:space="1" w:color="auto"/>
          <w:right w:val="single" w:sz="4" w:space="4" w:color="auto"/>
        </w:pBdr>
        <w:rPr>
          <w:noProof/>
        </w:rPr>
      </w:pPr>
      <w:r w:rsidRPr="00BE36D8">
        <w:rPr>
          <w:noProof/>
          <w:lang w:val="en-IE"/>
        </w:rPr>
        <w:t>Contribute to sustainable fisheries in waters outside the Union, maintain a European presence in distant water fisheries and protect the interests of the European fishing industry and consumers, by negotiating and concluding SFPAs with coastal states, in coherence with other European policies</w:t>
      </w:r>
      <w:r w:rsidRPr="0012011C">
        <w:rPr>
          <w:noProof/>
        </w:rPr>
        <w:t>.</w:t>
      </w:r>
    </w:p>
    <w:p w:rsidR="000531EB" w:rsidRPr="00BD0A20" w:rsidRDefault="000531EB" w:rsidP="00E923B5">
      <w:pPr>
        <w:pStyle w:val="ManualHeading3"/>
        <w:rPr>
          <w:noProof/>
        </w:rPr>
      </w:pPr>
      <w:bookmarkStart w:id="47" w:name="_Toc514938019"/>
      <w:bookmarkStart w:id="48" w:name="_Toc520485032"/>
      <w:bookmarkStart w:id="49" w:name="_Toc160804574"/>
      <w:bookmarkStart w:id="50" w:name="_Toc167220266"/>
      <w:bookmarkStart w:id="51" w:name="_Toc177548998"/>
      <w:r>
        <w:rPr>
          <w:noProof/>
        </w:rPr>
        <w:t>1.3.3.</w:t>
      </w:r>
      <w:r>
        <w:rPr>
          <w:noProof/>
        </w:rPr>
        <w:tab/>
      </w:r>
      <w:r w:rsidRPr="7D67B65D">
        <w:rPr>
          <w:noProof/>
        </w:rPr>
        <w:t>Expected result(s) and impact</w:t>
      </w:r>
      <w:bookmarkEnd w:id="47"/>
      <w:bookmarkEnd w:id="48"/>
      <w:bookmarkEnd w:id="49"/>
      <w:bookmarkEnd w:id="50"/>
      <w:bookmarkEnd w:id="51"/>
    </w:p>
    <w:p w:rsidR="000531EB" w:rsidRDefault="000531EB" w:rsidP="00E923B5">
      <w:pPr>
        <w:pStyle w:val="Text1"/>
        <w:rPr>
          <w:i/>
          <w:noProof/>
          <w:sz w:val="20"/>
        </w:rPr>
      </w:pPr>
      <w:r>
        <w:rPr>
          <w:i/>
          <w:noProof/>
          <w:sz w:val="20"/>
        </w:rPr>
        <w:t>Specify the effects which the proposal/initiative should have on the beneficiaries/groups targeted.</w:t>
      </w:r>
    </w:p>
    <w:p w:rsidR="005F7BA2" w:rsidRPr="00364CDE"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364CDE">
        <w:rPr>
          <w:noProof/>
          <w:color w:val="000000" w:themeColor="text1"/>
          <w:lang w:val="en-IE"/>
        </w:rPr>
        <w:t>The conclusion of the implement</w:t>
      </w:r>
      <w:r>
        <w:rPr>
          <w:noProof/>
          <w:color w:val="000000" w:themeColor="text1"/>
          <w:lang w:val="en-IE"/>
        </w:rPr>
        <w:t>ing</w:t>
      </w:r>
      <w:r w:rsidRPr="00364CDE">
        <w:rPr>
          <w:noProof/>
          <w:color w:val="000000" w:themeColor="text1"/>
          <w:lang w:val="en-IE"/>
        </w:rPr>
        <w:t xml:space="preserve"> Protocol allows the strategic partnership in the field of fisheries between the European Union and </w:t>
      </w:r>
      <w:r>
        <w:rPr>
          <w:noProof/>
          <w:color w:val="000000" w:themeColor="text1"/>
          <w:lang w:val="en-IE"/>
        </w:rPr>
        <w:t>Seychelles</w:t>
      </w:r>
      <w:r w:rsidRPr="00364CDE">
        <w:rPr>
          <w:noProof/>
          <w:color w:val="000000" w:themeColor="text1"/>
          <w:lang w:val="en-IE"/>
        </w:rPr>
        <w:t xml:space="preserve"> to be continued and strengthened. The conclusion of the Protocol will create fishing opportunities for </w:t>
      </w:r>
      <w:r>
        <w:rPr>
          <w:noProof/>
          <w:color w:val="000000" w:themeColor="text1"/>
          <w:lang w:val="en-IE"/>
        </w:rPr>
        <w:t>Union</w:t>
      </w:r>
      <w:r w:rsidRPr="00364CDE">
        <w:rPr>
          <w:noProof/>
          <w:color w:val="000000" w:themeColor="text1"/>
          <w:lang w:val="en-IE"/>
        </w:rPr>
        <w:t xml:space="preserve"> vessels in </w:t>
      </w:r>
      <w:r>
        <w:rPr>
          <w:noProof/>
          <w:color w:val="000000" w:themeColor="text1"/>
          <w:lang w:val="en-IE"/>
        </w:rPr>
        <w:t>Seychelles’</w:t>
      </w:r>
      <w:r w:rsidRPr="00364CDE">
        <w:rPr>
          <w:noProof/>
          <w:color w:val="000000" w:themeColor="text1"/>
          <w:lang w:val="en-IE"/>
        </w:rPr>
        <w:t xml:space="preserve"> fishing zone.</w:t>
      </w:r>
    </w:p>
    <w:p w:rsidR="005F7BA2" w:rsidRPr="00364CDE" w:rsidRDefault="005F7BA2" w:rsidP="005F7BA2">
      <w:pPr>
        <w:pStyle w:val="Text1"/>
        <w:pBdr>
          <w:top w:val="single" w:sz="4" w:space="1" w:color="auto"/>
          <w:left w:val="single" w:sz="4" w:space="4" w:color="auto"/>
          <w:bottom w:val="single" w:sz="4" w:space="1" w:color="auto"/>
          <w:right w:val="single" w:sz="4" w:space="4" w:color="auto"/>
        </w:pBdr>
        <w:rPr>
          <w:noProof/>
          <w:color w:val="000000" w:themeColor="text1"/>
          <w:lang w:val="en-IE"/>
        </w:rPr>
      </w:pPr>
      <w:r w:rsidRPr="00364CDE">
        <w:rPr>
          <w:noProof/>
          <w:color w:val="000000" w:themeColor="text1"/>
          <w:lang w:val="en-IE"/>
        </w:rPr>
        <w:t>The Protocol will also contribute to better management and conservation of fisheries resources, through financial support (sectoral support) for the implementation of programmes adopted at national level by the partner country, in particular the global plan for fisheries, the monitoring of and fight against illegal fishing, and support for the small-scale fishing sector.</w:t>
      </w:r>
    </w:p>
    <w:p w:rsidR="000531EB" w:rsidRPr="005F7BA2" w:rsidRDefault="005F7BA2" w:rsidP="005F7BA2">
      <w:pPr>
        <w:pStyle w:val="Text1"/>
        <w:pBdr>
          <w:top w:val="single" w:sz="4" w:space="1" w:color="auto"/>
          <w:left w:val="single" w:sz="4" w:space="4" w:color="auto"/>
          <w:bottom w:val="single" w:sz="4" w:space="1" w:color="auto"/>
          <w:right w:val="single" w:sz="4" w:space="4" w:color="auto"/>
        </w:pBdr>
        <w:rPr>
          <w:noProof/>
          <w:lang w:val="en-IE"/>
        </w:rPr>
      </w:pPr>
      <w:r w:rsidRPr="002B74AB">
        <w:rPr>
          <w:noProof/>
          <w:color w:val="000000" w:themeColor="text1"/>
          <w:lang w:val="en-IE"/>
        </w:rPr>
        <w:t xml:space="preserve">Finally, the Protocol will contribute to the sustainable exploitation by </w:t>
      </w:r>
      <w:r>
        <w:rPr>
          <w:noProof/>
          <w:color w:val="000000" w:themeColor="text1"/>
          <w:lang w:val="en-IE"/>
        </w:rPr>
        <w:t>Seychelles</w:t>
      </w:r>
      <w:r w:rsidRPr="002B74AB">
        <w:rPr>
          <w:noProof/>
          <w:color w:val="000000" w:themeColor="text1"/>
          <w:lang w:val="en-IE"/>
        </w:rPr>
        <w:t xml:space="preserve"> of its marine resources, as well as to the </w:t>
      </w:r>
      <w:r>
        <w:rPr>
          <w:noProof/>
          <w:color w:val="000000" w:themeColor="text1"/>
          <w:lang w:val="en-IE"/>
        </w:rPr>
        <w:t>Seychelles</w:t>
      </w:r>
      <w:r w:rsidRPr="002B74AB">
        <w:rPr>
          <w:noProof/>
          <w:color w:val="000000" w:themeColor="text1"/>
          <w:lang w:val="en-IE"/>
        </w:rPr>
        <w:t>’ fisheries economy, by promoting growth linked to fisheries-related economic activities</w:t>
      </w:r>
      <w:r>
        <w:rPr>
          <w:noProof/>
          <w:color w:val="000000" w:themeColor="text1"/>
          <w:lang w:val="en-IE"/>
        </w:rPr>
        <w:t xml:space="preserve"> </w:t>
      </w:r>
      <w:bookmarkStart w:id="52" w:name="_Hlk225774240"/>
      <w:r w:rsidRPr="002B74AB">
        <w:rPr>
          <w:noProof/>
          <w:color w:val="000000" w:themeColor="text1"/>
          <w:lang w:val="en-IE"/>
        </w:rPr>
        <w:t>and the establishment of decent working conditions.</w:t>
      </w:r>
      <w:bookmarkEnd w:id="52"/>
    </w:p>
    <w:p w:rsidR="000531EB" w:rsidRDefault="000531EB" w:rsidP="00E923B5">
      <w:pPr>
        <w:pStyle w:val="ManualHeading3"/>
        <w:rPr>
          <w:noProof/>
        </w:rPr>
      </w:pPr>
      <w:bookmarkStart w:id="53" w:name="_Toc514938023"/>
      <w:bookmarkStart w:id="54" w:name="_Toc520485033"/>
      <w:bookmarkStart w:id="55" w:name="_Toc160804575"/>
      <w:bookmarkStart w:id="56" w:name="_Toc167220267"/>
      <w:bookmarkStart w:id="57" w:name="_Toc177548999"/>
      <w:r>
        <w:rPr>
          <w:noProof/>
        </w:rPr>
        <w:t>1.3.4.</w:t>
      </w:r>
      <w:r>
        <w:rPr>
          <w:noProof/>
        </w:rPr>
        <w:tab/>
      </w:r>
      <w:r w:rsidRPr="7D67B65D">
        <w:rPr>
          <w:noProof/>
        </w:rPr>
        <w:t>Indicators of performance</w:t>
      </w:r>
      <w:bookmarkEnd w:id="53"/>
      <w:bookmarkEnd w:id="54"/>
      <w:bookmarkEnd w:id="55"/>
      <w:bookmarkEnd w:id="56"/>
      <w:bookmarkEnd w:id="57"/>
    </w:p>
    <w:p w:rsidR="000531EB" w:rsidRDefault="000531EB" w:rsidP="00E923B5">
      <w:pPr>
        <w:pStyle w:val="Text1"/>
        <w:rPr>
          <w:i/>
          <w:noProof/>
          <w:sz w:val="20"/>
        </w:rPr>
      </w:pPr>
      <w:r>
        <w:rPr>
          <w:i/>
          <w:noProof/>
          <w:sz w:val="20"/>
        </w:rPr>
        <w:t>Specify the indicators for monitoring progress and achievements.</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Utilisation rate of fishing opportunities (annual percentage of fishing authorisations used in relation to the availability offered by the Protocol).</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Catch data (collection and analysis) and commercial value of the agreement.</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Creation of added value in the Union and the stabilisation of the Union market (aggregated with other SFPAs).</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Contribution to improving research, monitoring and control of fishing activities by the partner country and the development of its fisheries sector, particularly small-scale fisheries.</w:t>
      </w:r>
    </w:p>
    <w:p w:rsidR="000531EB" w:rsidRDefault="000531EB" w:rsidP="00E923B5">
      <w:pPr>
        <w:pStyle w:val="ManualHeading2"/>
        <w:rPr>
          <w:noProof/>
        </w:rPr>
      </w:pPr>
      <w:bookmarkStart w:id="58" w:name="_Toc177549000"/>
      <w:r>
        <w:rPr>
          <w:noProof/>
        </w:rPr>
        <w:t>1.4.</w:t>
      </w:r>
      <w:r>
        <w:rPr>
          <w:noProof/>
        </w:rPr>
        <w:tab/>
      </w:r>
      <w:r w:rsidRPr="7D67B65D">
        <w:rPr>
          <w:noProof/>
        </w:rPr>
        <w:t>The proposal/initiative relates to:</w:t>
      </w:r>
      <w:bookmarkEnd w:id="58"/>
    </w:p>
    <w:p w:rsidR="000531EB" w:rsidRPr="003B4AA4" w:rsidRDefault="0088512F" w:rsidP="00E923B5">
      <w:pPr>
        <w:pStyle w:val="Text1"/>
        <w:rPr>
          <w:noProof/>
          <w:sz w:val="22"/>
        </w:rPr>
      </w:pPr>
      <w:r>
        <w:rPr>
          <w:noProof/>
          <w:sz w:val="22"/>
        </w:rPr>
        <w:t>x</w:t>
      </w:r>
      <w:r w:rsidR="000531EB" w:rsidRPr="005F7BA2">
        <w:rPr>
          <w:noProof/>
          <w:sz w:val="22"/>
        </w:rPr>
        <w:t xml:space="preserve"> </w:t>
      </w:r>
      <w:r w:rsidR="000531EB" w:rsidRPr="003B4AA4">
        <w:rPr>
          <w:noProof/>
        </w:rPr>
        <w:t>a new action</w:t>
      </w:r>
    </w:p>
    <w:p w:rsidR="000531EB" w:rsidRPr="003B4AA4" w:rsidRDefault="000531EB"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6"/>
      </w:r>
    </w:p>
    <w:p w:rsidR="000531EB" w:rsidRPr="003B4AA4" w:rsidRDefault="000531EB"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the extension of an existing action</w:t>
      </w:r>
    </w:p>
    <w:p w:rsidR="000531EB" w:rsidRPr="003B4AA4" w:rsidRDefault="000531EB" w:rsidP="00E923B5">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rsidR="000531EB" w:rsidRDefault="000531EB" w:rsidP="00E923B5">
      <w:pPr>
        <w:pStyle w:val="ManualHeading2"/>
        <w:rPr>
          <w:bCs/>
          <w:noProof/>
          <w:szCs w:val="24"/>
        </w:rPr>
      </w:pPr>
      <w:bookmarkStart w:id="59" w:name="_Toc514938025"/>
      <w:bookmarkStart w:id="60" w:name="_Toc520485034"/>
      <w:bookmarkStart w:id="61" w:name="_Toc160804576"/>
      <w:bookmarkStart w:id="62" w:name="_Toc167220268"/>
      <w:bookmarkStart w:id="63" w:name="_Toc177549001"/>
      <w:r w:rsidRPr="0021790A">
        <w:rPr>
          <w:noProof/>
        </w:rPr>
        <w:t>1.5.</w:t>
      </w:r>
      <w:r w:rsidRPr="0021790A">
        <w:rPr>
          <w:noProof/>
        </w:rPr>
        <w:tab/>
      </w:r>
      <w:r>
        <w:rPr>
          <w:noProof/>
        </w:rPr>
        <w:t>Grounds for the proposal/initiative</w:t>
      </w:r>
      <w:bookmarkEnd w:id="59"/>
      <w:bookmarkEnd w:id="60"/>
      <w:bookmarkEnd w:id="61"/>
      <w:bookmarkEnd w:id="62"/>
      <w:bookmarkEnd w:id="63"/>
    </w:p>
    <w:p w:rsidR="000531EB" w:rsidRDefault="000531EB" w:rsidP="00E923B5">
      <w:pPr>
        <w:pStyle w:val="ManualHeading3"/>
        <w:rPr>
          <w:noProof/>
        </w:rPr>
      </w:pPr>
      <w:bookmarkStart w:id="64" w:name="_Toc514938026"/>
      <w:bookmarkStart w:id="65" w:name="_Toc520485035"/>
      <w:bookmarkStart w:id="66" w:name="_Toc160804577"/>
      <w:bookmarkStart w:id="67" w:name="_Toc167220269"/>
      <w:bookmarkStart w:id="68" w:name="_Toc177549002"/>
      <w:r w:rsidRPr="0021790A">
        <w:rPr>
          <w:noProof/>
        </w:rPr>
        <w:t>1.5.1.</w:t>
      </w:r>
      <w:r w:rsidRPr="0021790A">
        <w:rPr>
          <w:noProof/>
        </w:rPr>
        <w:tab/>
      </w:r>
      <w:r>
        <w:rPr>
          <w:noProof/>
        </w:rPr>
        <w:t>Requirement(s) to be met in the short or long term including a detailed timeline for roll-out of the implementation of the initiative</w:t>
      </w:r>
      <w:bookmarkEnd w:id="64"/>
      <w:bookmarkEnd w:id="65"/>
      <w:bookmarkEnd w:id="66"/>
      <w:bookmarkEnd w:id="67"/>
      <w:bookmarkEnd w:id="68"/>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bookmarkStart w:id="69" w:name="_Hlk177839484"/>
      <w:r>
        <w:rPr>
          <w:noProof/>
        </w:rPr>
        <w:t>It is foreseen that the new implementing Protocol will apply provisionally from the date of signature in order to reduce the time during which fishing operations are not possible.</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The new Protocol will regulate the fishing activities of the Union fleet in Seychelles’ fishing zone and will authorise the owners of Union vessels to apply for fishing authorisations to fish in that zone.</w:t>
      </w:r>
    </w:p>
    <w:p w:rsidR="005F7BA2"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In addition, the new Protocol will strengthen cooperation between the EU and Seychelles with a view to promoting the development of a sustainable fisheries policy in all its dimensions. It provides, in particular, for vessels to be monitored via VMS and for the electronic transmission of catch data.</w:t>
      </w:r>
    </w:p>
    <w:p w:rsidR="000531EB" w:rsidRDefault="005F7BA2" w:rsidP="005F7BA2">
      <w:pPr>
        <w:pStyle w:val="Text1"/>
        <w:pBdr>
          <w:top w:val="single" w:sz="4" w:space="1" w:color="auto"/>
          <w:left w:val="single" w:sz="4" w:space="4" w:color="auto"/>
          <w:bottom w:val="single" w:sz="4" w:space="1" w:color="auto"/>
          <w:right w:val="single" w:sz="4" w:space="4" w:color="auto"/>
        </w:pBdr>
        <w:rPr>
          <w:noProof/>
        </w:rPr>
      </w:pPr>
      <w:r>
        <w:rPr>
          <w:noProof/>
        </w:rPr>
        <w:t>The sectoral support available under the Protocol will help Seychelles in the framework of its national fisheries strategy, including the fight against IUU fishing,</w:t>
      </w:r>
      <w:r w:rsidRPr="00BE36D8">
        <w:rPr>
          <w:noProof/>
        </w:rPr>
        <w:t xml:space="preserve"> while promoting decent working conditions during fishing activities.</w:t>
      </w:r>
      <w:r>
        <w:rPr>
          <w:noProof/>
        </w:rPr>
        <w:t xml:space="preserve">. Implementation will start upon signature and for a duration </w:t>
      </w:r>
      <w:r w:rsidRPr="00E64AB4">
        <w:rPr>
          <w:noProof/>
        </w:rPr>
        <w:t xml:space="preserve">of </w:t>
      </w:r>
      <w:r>
        <w:rPr>
          <w:noProof/>
        </w:rPr>
        <w:t>four</w:t>
      </w:r>
      <w:r w:rsidRPr="00E64AB4">
        <w:rPr>
          <w:noProof/>
        </w:rPr>
        <w:t xml:space="preserve"> years</w:t>
      </w:r>
      <w:r>
        <w:rPr>
          <w:noProof/>
        </w:rPr>
        <w:t>.</w:t>
      </w:r>
      <w:bookmarkEnd w:id="69"/>
    </w:p>
    <w:p w:rsidR="000531EB" w:rsidRDefault="000531EB" w:rsidP="00E923B5">
      <w:pPr>
        <w:pStyle w:val="ManualHeading3"/>
        <w:rPr>
          <w:bCs/>
          <w:noProof/>
          <w:szCs w:val="24"/>
        </w:rPr>
      </w:pPr>
      <w:bookmarkStart w:id="70" w:name="_Toc514938029"/>
      <w:bookmarkStart w:id="71" w:name="_Toc520485036"/>
      <w:bookmarkStart w:id="72" w:name="_Toc160804578"/>
      <w:bookmarkStart w:id="73" w:name="_Toc167220270"/>
      <w:bookmarkStart w:id="74" w:name="_Toc177549003"/>
      <w:r w:rsidRPr="0021790A">
        <w:rPr>
          <w:noProof/>
        </w:rPr>
        <w:t>1.5.2.</w:t>
      </w:r>
      <w:r w:rsidRPr="0021790A">
        <w:rPr>
          <w:noProof/>
        </w:rPr>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w:t>
      </w:r>
      <w:r w:rsidR="008B6B1E">
        <w:rPr>
          <w:noProof/>
        </w:rPr>
        <w:t>’</w:t>
      </w:r>
      <w:r w:rsidR="008B6B1E" w:rsidRPr="00025CCC">
        <w:rPr>
          <w:noProof/>
        </w:rPr>
        <w:t>added value of EU involvement</w:t>
      </w:r>
      <w:r w:rsidR="008B6B1E">
        <w:rPr>
          <w:noProof/>
        </w:rPr>
        <w:t>’</w:t>
      </w:r>
      <w:r w:rsidR="008B6B1E" w:rsidRPr="00025CCC">
        <w:rPr>
          <w:noProof/>
        </w:rPr>
        <w:t xml:space="preserve"> </w:t>
      </w:r>
      <w:r>
        <w:rPr>
          <w:noProof/>
        </w:rPr>
        <w:t>is the value resulting from EU action, that is additional to the value that would have been otherwise created by Member States alone.</w:t>
      </w:r>
      <w:bookmarkEnd w:id="70"/>
      <w:bookmarkEnd w:id="71"/>
      <w:bookmarkEnd w:id="72"/>
      <w:bookmarkEnd w:id="73"/>
      <w:bookmarkEnd w:id="74"/>
    </w:p>
    <w:p w:rsidR="000531EB" w:rsidRDefault="009D71BC" w:rsidP="00E923B5">
      <w:pPr>
        <w:pStyle w:val="Text1"/>
        <w:pBdr>
          <w:top w:val="single" w:sz="4" w:space="1" w:color="auto"/>
          <w:left w:val="single" w:sz="4" w:space="4" w:color="auto"/>
          <w:bottom w:val="single" w:sz="4" w:space="1" w:color="auto"/>
          <w:right w:val="single" w:sz="4" w:space="4" w:color="auto"/>
        </w:pBdr>
        <w:rPr>
          <w:noProof/>
        </w:rPr>
      </w:pPr>
      <w:r>
        <w:rPr>
          <w:noProof/>
        </w:rPr>
        <w:t>I</w:t>
      </w:r>
      <w:r w:rsidR="005F7BA2" w:rsidRPr="00BE36D8">
        <w:rPr>
          <w:noProof/>
          <w:lang w:val="en-IE"/>
        </w:rPr>
        <w:t xml:space="preserve">f the Union did not conclude a new </w:t>
      </w:r>
      <w:r w:rsidR="005F7BA2">
        <w:rPr>
          <w:noProof/>
          <w:lang w:val="en-IE"/>
        </w:rPr>
        <w:t>P</w:t>
      </w:r>
      <w:r w:rsidR="005F7BA2" w:rsidRPr="00BE36D8">
        <w:rPr>
          <w:noProof/>
          <w:lang w:val="en-IE"/>
        </w:rPr>
        <w:t>rotocol, Union vessels would not be able to carry out their fishing activities, given that the current agreement includes a clause excluding fishing activities that do not take place within the framework defined by a Protocol to the agreement.</w:t>
      </w:r>
    </w:p>
    <w:p w:rsidR="000531EB" w:rsidRDefault="009D71BC" w:rsidP="00E923B5">
      <w:pPr>
        <w:pStyle w:val="Text1"/>
        <w:pBdr>
          <w:top w:val="single" w:sz="4" w:space="1" w:color="auto"/>
          <w:left w:val="single" w:sz="4" w:space="4" w:color="auto"/>
          <w:bottom w:val="single" w:sz="4" w:space="1" w:color="auto"/>
          <w:right w:val="single" w:sz="4" w:space="4" w:color="auto"/>
        </w:pBdr>
        <w:rPr>
          <w:noProof/>
        </w:rPr>
      </w:pPr>
      <w:bookmarkStart w:id="75" w:name="_Hlk177839495"/>
      <w:r>
        <w:rPr>
          <w:noProof/>
          <w:lang w:val="en-IE"/>
        </w:rPr>
        <w:t>T</w:t>
      </w:r>
      <w:r w:rsidR="005F7BA2" w:rsidRPr="00BE36D8">
        <w:rPr>
          <w:noProof/>
          <w:lang w:val="en-IE"/>
        </w:rPr>
        <w:t xml:space="preserve">he added value for the </w:t>
      </w:r>
      <w:r w:rsidR="008B6B1E" w:rsidRPr="00025CCC">
        <w:rPr>
          <w:noProof/>
        </w:rPr>
        <w:t>Union</w:t>
      </w:r>
      <w:r w:rsidR="008B6B1E">
        <w:rPr>
          <w:noProof/>
        </w:rPr>
        <w:t>’</w:t>
      </w:r>
      <w:r w:rsidR="008B6B1E" w:rsidRPr="00025CCC">
        <w:rPr>
          <w:noProof/>
        </w:rPr>
        <w:t>s</w:t>
      </w:r>
      <w:r w:rsidR="005F7BA2" w:rsidRPr="00BE36D8">
        <w:rPr>
          <w:noProof/>
          <w:lang w:val="en-IE"/>
        </w:rPr>
        <w:t xml:space="preserve"> distant water fleet is therefore clear. The Protocol also provides a framework for enhanced cooperation between the Union and Seychelles</w:t>
      </w:r>
      <w:r w:rsidR="005F7BA2" w:rsidRPr="0012011C">
        <w:rPr>
          <w:noProof/>
        </w:rPr>
        <w:t>.</w:t>
      </w:r>
      <w:bookmarkEnd w:id="75"/>
    </w:p>
    <w:p w:rsidR="000531EB" w:rsidRDefault="000531EB" w:rsidP="00E923B5">
      <w:pPr>
        <w:pStyle w:val="ManualHeading3"/>
        <w:rPr>
          <w:noProof/>
        </w:rPr>
      </w:pPr>
      <w:bookmarkStart w:id="76" w:name="_Toc514938030"/>
      <w:bookmarkStart w:id="77" w:name="_Toc520485037"/>
      <w:bookmarkStart w:id="78" w:name="_Toc160804579"/>
      <w:bookmarkStart w:id="79" w:name="_Toc167220271"/>
      <w:bookmarkStart w:id="80" w:name="_Toc177549004"/>
      <w:r w:rsidRPr="0021790A">
        <w:rPr>
          <w:noProof/>
        </w:rPr>
        <w:t>1.5.3.</w:t>
      </w:r>
      <w:r w:rsidRPr="0021790A">
        <w:rPr>
          <w:noProof/>
        </w:rPr>
        <w:tab/>
      </w:r>
      <w:r>
        <w:rPr>
          <w:noProof/>
        </w:rPr>
        <w:t>Lessons learned from similar experiences in the past</w:t>
      </w:r>
      <w:bookmarkEnd w:id="76"/>
      <w:bookmarkEnd w:id="77"/>
      <w:bookmarkEnd w:id="78"/>
      <w:bookmarkEnd w:id="79"/>
      <w:bookmarkEnd w:id="80"/>
    </w:p>
    <w:p w:rsidR="000531EB" w:rsidRDefault="005F7BA2" w:rsidP="005F7BA2">
      <w:pPr>
        <w:pStyle w:val="Text1"/>
        <w:pBdr>
          <w:top w:val="single" w:sz="4" w:space="1" w:color="auto"/>
          <w:left w:val="single" w:sz="4" w:space="4" w:color="auto"/>
          <w:bottom w:val="single" w:sz="4" w:space="1" w:color="auto"/>
          <w:right w:val="single" w:sz="4" w:space="4" w:color="auto"/>
        </w:pBdr>
        <w:rPr>
          <w:noProof/>
        </w:rPr>
      </w:pPr>
      <w:r w:rsidRPr="00BE36D8">
        <w:rPr>
          <w:noProof/>
          <w:color w:val="000000" w:themeColor="text1"/>
          <w:lang w:val="en-IE"/>
        </w:rPr>
        <w:t>Analysis of historical catches in Seychelles’ fishing zone and available scientific assessments and advice led the Parties to set fishing opportunities for 30 tuna purse seine vessels and 8 surface longliners. Sectoral support is important in order to take into account the priorities of the national strategy for fisheries and the exploitation of natural resources</w:t>
      </w:r>
      <w:r>
        <w:rPr>
          <w:noProof/>
          <w:color w:val="000000" w:themeColor="text1"/>
          <w:lang w:val="en-IE"/>
        </w:rPr>
        <w:t>.</w:t>
      </w:r>
    </w:p>
    <w:p w:rsidR="000531EB" w:rsidRDefault="000531EB" w:rsidP="00E923B5">
      <w:pPr>
        <w:pStyle w:val="ManualHeading3"/>
        <w:rPr>
          <w:noProof/>
        </w:rPr>
      </w:pPr>
      <w:bookmarkStart w:id="81" w:name="_Toc514938033"/>
      <w:bookmarkStart w:id="82" w:name="_Toc520485038"/>
      <w:bookmarkStart w:id="83" w:name="_Toc160804580"/>
      <w:bookmarkStart w:id="84" w:name="_Toc167220272"/>
      <w:bookmarkStart w:id="85" w:name="_Toc177549005"/>
      <w:r w:rsidRPr="0021790A">
        <w:rPr>
          <w:noProof/>
        </w:rPr>
        <w:t>1.5.4.</w:t>
      </w:r>
      <w:r w:rsidRPr="0021790A">
        <w:rPr>
          <w:noProof/>
        </w:rPr>
        <w:tab/>
      </w:r>
      <w:r>
        <w:rPr>
          <w:noProof/>
        </w:rPr>
        <w:t>Compatibility with the multiannual financial framework and possible synergies with other appropriate instruments</w:t>
      </w:r>
      <w:bookmarkEnd w:id="81"/>
      <w:bookmarkEnd w:id="82"/>
      <w:bookmarkEnd w:id="83"/>
      <w:bookmarkEnd w:id="84"/>
      <w:bookmarkEnd w:id="85"/>
    </w:p>
    <w:p w:rsidR="000531EB" w:rsidRPr="005F7BA2" w:rsidRDefault="005F7BA2" w:rsidP="005F7BA2">
      <w:pPr>
        <w:pStyle w:val="Text1"/>
        <w:pBdr>
          <w:top w:val="single" w:sz="4" w:space="1" w:color="auto"/>
          <w:left w:val="single" w:sz="4" w:space="4" w:color="auto"/>
          <w:bottom w:val="single" w:sz="4" w:space="1" w:color="auto"/>
          <w:right w:val="single" w:sz="4" w:space="4" w:color="auto"/>
        </w:pBdr>
        <w:rPr>
          <w:noProof/>
          <w:lang w:val="en-IE"/>
        </w:rPr>
      </w:pPr>
      <w:r w:rsidRPr="00BE36D8">
        <w:rPr>
          <w:noProof/>
          <w:color w:val="000000" w:themeColor="text1"/>
          <w:lang w:val="en-IE"/>
        </w:rPr>
        <w:t>The funds allocated as financial compensation for access to the SFPA constitute fungible revenue to Seychelles’ national budget. However, funds intended for sectoral support are allocated (generally by inclusion in the annual budget law) to the Ministry responsible for fisheries, as a condition for the conclusion and monitoring of SFPAs. These financial resources are compatible with other sources of funding from other providers of international funding for projects and/or programmes to be carried out at national level in the fisheries sector</w:t>
      </w:r>
      <w:r w:rsidRPr="00E649FA">
        <w:rPr>
          <w:noProof/>
          <w:color w:val="000000" w:themeColor="text1"/>
          <w:lang w:val="en-IE"/>
        </w:rPr>
        <w:t>.</w:t>
      </w:r>
    </w:p>
    <w:p w:rsidR="000531EB" w:rsidRDefault="000531EB" w:rsidP="00E923B5">
      <w:pPr>
        <w:pStyle w:val="ManualHeading3"/>
        <w:rPr>
          <w:noProof/>
        </w:rPr>
      </w:pPr>
      <w:bookmarkStart w:id="86" w:name="_Toc514938036"/>
      <w:bookmarkStart w:id="87" w:name="_Toc520485039"/>
      <w:bookmarkStart w:id="88" w:name="_Toc160804581"/>
      <w:bookmarkStart w:id="89" w:name="_Toc167220273"/>
      <w:bookmarkStart w:id="90" w:name="_Toc177549006"/>
      <w:r w:rsidRPr="0021790A">
        <w:rPr>
          <w:noProof/>
        </w:rPr>
        <w:t>1.5.5.</w:t>
      </w:r>
      <w:r w:rsidRPr="0021790A">
        <w:rPr>
          <w:noProof/>
        </w:rPr>
        <w:tab/>
      </w:r>
      <w:r>
        <w:rPr>
          <w:noProof/>
        </w:rPr>
        <w:t>Assessment of the different available financing options, including scope for redeployment</w:t>
      </w:r>
      <w:bookmarkEnd w:id="86"/>
      <w:bookmarkEnd w:id="87"/>
      <w:bookmarkEnd w:id="88"/>
      <w:bookmarkEnd w:id="89"/>
      <w:bookmarkEnd w:id="90"/>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12011C">
        <w:rPr>
          <w:noProof/>
        </w:rPr>
        <w:t>Not applicable</w:t>
      </w:r>
      <w:r>
        <w:rPr>
          <w:noProof/>
        </w:rPr>
        <w:t>.</w:t>
      </w:r>
    </w:p>
    <w:p w:rsidR="000531EB" w:rsidRDefault="000531EB" w:rsidP="00E923B5">
      <w:pPr>
        <w:pStyle w:val="ManualHeading2"/>
        <w:rPr>
          <w:bCs/>
          <w:noProof/>
          <w:szCs w:val="24"/>
        </w:rPr>
      </w:pPr>
      <w:r>
        <w:rPr>
          <w:noProof/>
        </w:rPr>
        <w:br w:type="page"/>
      </w:r>
      <w:bookmarkStart w:id="91" w:name="_Toc514938039"/>
      <w:bookmarkStart w:id="92" w:name="_Toc520485040"/>
      <w:bookmarkStart w:id="93" w:name="_Toc160804582"/>
      <w:bookmarkStart w:id="94" w:name="_Toc167220274"/>
      <w:bookmarkStart w:id="95" w:name="_Toc177549007"/>
      <w:r w:rsidRPr="0021790A">
        <w:rPr>
          <w:noProof/>
        </w:rPr>
        <w:t>1.6.</w:t>
      </w:r>
      <w:r w:rsidRPr="0021790A">
        <w:rPr>
          <w:noProof/>
        </w:rPr>
        <w:tab/>
      </w:r>
      <w:r>
        <w:rPr>
          <w:noProof/>
        </w:rPr>
        <w:t>Duration of the proposal/initiative</w:t>
      </w:r>
      <w:bookmarkEnd w:id="91"/>
      <w:bookmarkEnd w:id="92"/>
      <w:r>
        <w:rPr>
          <w:noProof/>
        </w:rPr>
        <w:t xml:space="preserve"> and of its financial impact</w:t>
      </w:r>
      <w:bookmarkEnd w:id="93"/>
      <w:bookmarkEnd w:id="94"/>
      <w:bookmarkEnd w:id="95"/>
    </w:p>
    <w:p w:rsidR="000531EB" w:rsidRDefault="0088512F" w:rsidP="00E923B5">
      <w:pPr>
        <w:pStyle w:val="Text1"/>
        <w:rPr>
          <w:noProof/>
        </w:rPr>
      </w:pPr>
      <w:r>
        <w:rPr>
          <w:rFonts w:ascii="Wingdings" w:eastAsia="Wingdings" w:hAnsi="Wingdings" w:cs="Wingdings"/>
          <w:noProof/>
        </w:rPr>
        <w:t></w:t>
      </w:r>
      <w:r w:rsidR="000531EB">
        <w:rPr>
          <w:b/>
          <w:i/>
          <w:noProof/>
        </w:rPr>
        <w:t xml:space="preserve"> </w:t>
      </w:r>
      <w:r w:rsidR="000531EB">
        <w:rPr>
          <w:b/>
          <w:noProof/>
        </w:rPr>
        <w:t>limited duration</w:t>
      </w:r>
    </w:p>
    <w:p w:rsidR="000531EB" w:rsidRDefault="0088512F" w:rsidP="000531EB">
      <w:pPr>
        <w:pStyle w:val="ListDash2"/>
        <w:rPr>
          <w:noProof/>
        </w:rPr>
      </w:pPr>
      <w:r>
        <w:rPr>
          <w:rFonts w:ascii="Wingdings" w:eastAsia="Wingdings" w:hAnsi="Wingdings" w:cs="Wingdings"/>
          <w:noProof/>
        </w:rPr>
        <w:t></w:t>
      </w:r>
      <w:r w:rsidR="000531EB">
        <w:rPr>
          <w:noProof/>
        </w:rPr>
        <w:tab/>
      </w:r>
      <w:bookmarkStart w:id="96" w:name="_Hlk226990715"/>
      <w:r w:rsidR="000531EB">
        <w:rPr>
          <w:noProof/>
        </w:rPr>
        <w:t xml:space="preserve">in effect from </w:t>
      </w:r>
      <w:r>
        <w:rPr>
          <w:noProof/>
        </w:rPr>
        <w:t>a period of four years from the date of the signature</w:t>
      </w:r>
      <w:bookmarkEnd w:id="96"/>
      <w:r>
        <w:rPr>
          <w:noProof/>
        </w:rPr>
        <w:t>.</w:t>
      </w:r>
    </w:p>
    <w:p w:rsidR="000531EB" w:rsidRDefault="0088512F" w:rsidP="000531EB">
      <w:pPr>
        <w:pStyle w:val="ListDash2"/>
        <w:rPr>
          <w:noProof/>
        </w:rPr>
      </w:pPr>
      <w:r>
        <w:rPr>
          <w:rFonts w:ascii="Wingdings" w:eastAsia="Wingdings" w:hAnsi="Wingdings" w:cs="Wingdings"/>
          <w:noProof/>
        </w:rPr>
        <w:t></w:t>
      </w:r>
      <w:r w:rsidR="000531EB">
        <w:rPr>
          <w:noProof/>
        </w:rPr>
        <w:tab/>
      </w:r>
      <w:bookmarkStart w:id="97" w:name="_Hlk226990729"/>
      <w:r w:rsidR="000531EB">
        <w:rPr>
          <w:noProof/>
        </w:rPr>
        <w:t xml:space="preserve">financial impact </w:t>
      </w:r>
      <w:r w:rsidR="00CA0844">
        <w:rPr>
          <w:noProof/>
        </w:rPr>
        <w:t>of four years from the date of the signature for</w:t>
      </w:r>
      <w:r w:rsidR="000531EB">
        <w:rPr>
          <w:noProof/>
        </w:rPr>
        <w:t xml:space="preserve"> commitment appropriations and </w:t>
      </w:r>
      <w:r w:rsidR="00CA0844">
        <w:rPr>
          <w:noProof/>
        </w:rPr>
        <w:t xml:space="preserve">four years and six months </w:t>
      </w:r>
      <w:r w:rsidR="000531EB">
        <w:rPr>
          <w:noProof/>
        </w:rPr>
        <w:t xml:space="preserve">from </w:t>
      </w:r>
      <w:r w:rsidR="00CA0844">
        <w:rPr>
          <w:noProof/>
        </w:rPr>
        <w:t xml:space="preserve">the date of the signature </w:t>
      </w:r>
      <w:r w:rsidR="000531EB">
        <w:rPr>
          <w:noProof/>
        </w:rPr>
        <w:t>for payment appropriations.</w:t>
      </w:r>
      <w:bookmarkEnd w:id="97"/>
    </w:p>
    <w:p w:rsidR="000531EB" w:rsidRDefault="000531EB" w:rsidP="00E923B5">
      <w:pPr>
        <w:pStyle w:val="Text1"/>
        <w:rPr>
          <w:noProof/>
        </w:rPr>
      </w:pPr>
      <w:r>
        <w:rPr>
          <w:rFonts w:ascii="Wingdings" w:eastAsia="Wingdings" w:hAnsi="Wingdings" w:cs="Wingdings"/>
          <w:noProof/>
        </w:rPr>
        <w:t></w:t>
      </w:r>
      <w:r>
        <w:rPr>
          <w:b/>
          <w:i/>
          <w:noProof/>
        </w:rPr>
        <w:t xml:space="preserve"> </w:t>
      </w:r>
      <w:r>
        <w:rPr>
          <w:b/>
          <w:noProof/>
        </w:rPr>
        <w:t>unlimited duration</w:t>
      </w:r>
    </w:p>
    <w:p w:rsidR="000531EB" w:rsidRDefault="000531EB" w:rsidP="000531EB">
      <w:pPr>
        <w:pStyle w:val="ListDash1"/>
        <w:rPr>
          <w:noProof/>
        </w:rPr>
      </w:pPr>
      <w:r>
        <w:rPr>
          <w:noProof/>
        </w:rPr>
        <w:t>Implementation with a start-up period from YYYY to YYYY,</w:t>
      </w:r>
    </w:p>
    <w:p w:rsidR="000531EB" w:rsidRDefault="000531EB" w:rsidP="000531EB">
      <w:pPr>
        <w:pStyle w:val="ListDash1"/>
        <w:rPr>
          <w:noProof/>
        </w:rPr>
      </w:pPr>
      <w:r>
        <w:rPr>
          <w:noProof/>
        </w:rPr>
        <w:t>followed by full-scale operation.</w:t>
      </w:r>
    </w:p>
    <w:p w:rsidR="000531EB" w:rsidRDefault="000531EB" w:rsidP="00E923B5">
      <w:pPr>
        <w:pStyle w:val="ManualHeading2"/>
        <w:rPr>
          <w:bCs/>
          <w:noProof/>
          <w:szCs w:val="24"/>
        </w:rPr>
      </w:pPr>
      <w:bookmarkStart w:id="98" w:name="_Toc514938040"/>
      <w:bookmarkStart w:id="99" w:name="_Toc520485041"/>
      <w:bookmarkStart w:id="100" w:name="_Toc160804583"/>
      <w:bookmarkStart w:id="101" w:name="_Toc167220275"/>
      <w:bookmarkStart w:id="102" w:name="_Toc177549008"/>
      <w:r w:rsidRPr="0021790A">
        <w:rPr>
          <w:noProof/>
        </w:rPr>
        <w:t>1.7.</w:t>
      </w:r>
      <w:r w:rsidRPr="0021790A">
        <w:rPr>
          <w:noProof/>
        </w:rPr>
        <w:tab/>
      </w:r>
      <w:r>
        <w:rPr>
          <w:noProof/>
        </w:rPr>
        <w:t>Method(s) of budget implementation planned</w:t>
      </w:r>
      <w:bookmarkEnd w:id="98"/>
      <w:bookmarkEnd w:id="99"/>
      <w:bookmarkEnd w:id="100"/>
      <w:bookmarkEnd w:id="101"/>
      <w:bookmarkEnd w:id="102"/>
    </w:p>
    <w:p w:rsidR="000531EB" w:rsidRDefault="0088512F" w:rsidP="00E923B5">
      <w:pPr>
        <w:pStyle w:val="Text1"/>
        <w:rPr>
          <w:noProof/>
        </w:rPr>
      </w:pPr>
      <w:r>
        <w:rPr>
          <w:rFonts w:ascii="Wingdings" w:eastAsia="Wingdings" w:hAnsi="Wingdings" w:cs="Wingdings"/>
          <w:noProof/>
        </w:rPr>
        <w:t></w:t>
      </w:r>
      <w:r w:rsidR="000531EB">
        <w:rPr>
          <w:i/>
          <w:noProof/>
        </w:rPr>
        <w:t xml:space="preserve"> </w:t>
      </w:r>
      <w:r w:rsidR="000531EB">
        <w:rPr>
          <w:b/>
          <w:noProof/>
        </w:rPr>
        <w:t>Direct management</w:t>
      </w:r>
      <w:r w:rsidR="000531EB">
        <w:rPr>
          <w:noProof/>
        </w:rPr>
        <w:t xml:space="preserve"> by the Commission</w:t>
      </w:r>
    </w:p>
    <w:p w:rsidR="000531EB" w:rsidRDefault="0088512F" w:rsidP="000531EB">
      <w:pPr>
        <w:pStyle w:val="ListDash2"/>
        <w:rPr>
          <w:rFonts w:cs="EUAlbertina"/>
          <w:noProof/>
        </w:rPr>
      </w:pPr>
      <w:r>
        <w:rPr>
          <w:rFonts w:ascii="Wingdings" w:eastAsia="Wingdings" w:hAnsi="Wingdings" w:cs="Wingdings"/>
          <w:noProof/>
        </w:rPr>
        <w:t></w:t>
      </w:r>
      <w:r w:rsidR="000531EB">
        <w:rPr>
          <w:noProof/>
        </w:rPr>
        <w:t xml:space="preserve"> by its departments, including by its staff in the Union delegations;</w:t>
      </w:r>
    </w:p>
    <w:p w:rsidR="000531EB" w:rsidRDefault="000531EB" w:rsidP="000531EB">
      <w:pPr>
        <w:pStyle w:val="ListDash2"/>
        <w:rPr>
          <w:noProof/>
        </w:rPr>
      </w:pPr>
      <w:r>
        <w:rPr>
          <w:rFonts w:ascii="Wingdings" w:eastAsia="Wingdings" w:hAnsi="Wingdings" w:cs="Wingdings"/>
          <w:noProof/>
        </w:rPr>
        <w:t></w:t>
      </w:r>
      <w:r>
        <w:rPr>
          <w:noProof/>
        </w:rPr>
        <w:tab/>
        <w:t>by the executive agencies</w:t>
      </w:r>
    </w:p>
    <w:p w:rsidR="000531EB" w:rsidRDefault="000531EB" w:rsidP="00E923B5">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w:t>
      </w:r>
    </w:p>
    <w:p w:rsidR="000531EB" w:rsidRDefault="000531EB" w:rsidP="00E923B5">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rsidR="000531EB" w:rsidRDefault="000531EB" w:rsidP="000531EB">
      <w:pPr>
        <w:pStyle w:val="ListDash2"/>
        <w:rPr>
          <w:noProof/>
        </w:rPr>
      </w:pPr>
      <w:r>
        <w:rPr>
          <w:rFonts w:ascii="Wingdings" w:eastAsia="Wingdings" w:hAnsi="Wingdings" w:cs="Wingdings"/>
          <w:noProof/>
        </w:rPr>
        <w:t></w:t>
      </w:r>
      <w:r>
        <w:rPr>
          <w:noProof/>
        </w:rPr>
        <w:t xml:space="preserve"> third countries or the bodies they have designated</w:t>
      </w:r>
    </w:p>
    <w:p w:rsidR="000531EB" w:rsidRDefault="000531EB" w:rsidP="000531EB">
      <w:pPr>
        <w:pStyle w:val="ListDash2"/>
        <w:rPr>
          <w:noProof/>
        </w:rPr>
      </w:pPr>
      <w:r>
        <w:rPr>
          <w:rFonts w:ascii="Wingdings" w:eastAsia="Wingdings" w:hAnsi="Wingdings" w:cs="Wingdings"/>
          <w:noProof/>
        </w:rPr>
        <w:t></w:t>
      </w:r>
      <w:r>
        <w:rPr>
          <w:noProof/>
        </w:rPr>
        <w:t xml:space="preserve"> international organisations and their agencies (to be specified)</w:t>
      </w:r>
    </w:p>
    <w:p w:rsidR="000531EB" w:rsidRDefault="000531EB" w:rsidP="000531EB">
      <w:pPr>
        <w:pStyle w:val="ListDash2"/>
        <w:rPr>
          <w:noProof/>
        </w:rPr>
      </w:pPr>
      <w:r>
        <w:rPr>
          <w:rFonts w:ascii="Wingdings" w:eastAsia="Wingdings" w:hAnsi="Wingdings" w:cs="Wingdings"/>
          <w:noProof/>
        </w:rPr>
        <w:t></w:t>
      </w:r>
      <w:r>
        <w:rPr>
          <w:noProof/>
        </w:rPr>
        <w:t xml:space="preserve"> the European Investment Bank and the European Investment Fund</w:t>
      </w:r>
    </w:p>
    <w:p w:rsidR="000531EB" w:rsidRDefault="000531EB" w:rsidP="000531EB">
      <w:pPr>
        <w:pStyle w:val="ListDash2"/>
        <w:rPr>
          <w:noProof/>
        </w:rPr>
      </w:pPr>
      <w:r>
        <w:rPr>
          <w:rFonts w:ascii="Wingdings" w:eastAsia="Wingdings" w:hAnsi="Wingdings" w:cs="Wingdings"/>
          <w:noProof/>
        </w:rPr>
        <w:t></w:t>
      </w:r>
      <w:r>
        <w:rPr>
          <w:noProof/>
        </w:rPr>
        <w:t xml:space="preserve"> bodies referred to in Articles 70 and 71 of the Financial Regulation</w:t>
      </w:r>
    </w:p>
    <w:p w:rsidR="000531EB" w:rsidRDefault="000531EB" w:rsidP="000531EB">
      <w:pPr>
        <w:pStyle w:val="ListDash2"/>
        <w:rPr>
          <w:noProof/>
        </w:rPr>
      </w:pPr>
      <w:r>
        <w:rPr>
          <w:rFonts w:ascii="Wingdings" w:eastAsia="Wingdings" w:hAnsi="Wingdings" w:cs="Wingdings"/>
          <w:noProof/>
        </w:rPr>
        <w:t></w:t>
      </w:r>
      <w:r>
        <w:rPr>
          <w:noProof/>
        </w:rPr>
        <w:t xml:space="preserve"> public law bodies</w:t>
      </w:r>
    </w:p>
    <w:p w:rsidR="000531EB" w:rsidRDefault="000531EB" w:rsidP="000531EB">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rsidR="000531EB" w:rsidRDefault="000531EB" w:rsidP="000531EB">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rsidR="000531EB" w:rsidRDefault="000531EB" w:rsidP="000531EB">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rsidR="000531EB" w:rsidRDefault="000531EB" w:rsidP="000531EB">
      <w:pPr>
        <w:pStyle w:val="ListDash2"/>
        <w:rPr>
          <w:noProof/>
        </w:rPr>
      </w:pPr>
      <w:r>
        <w:rPr>
          <w:rFonts w:ascii="Wingdings" w:eastAsia="Wingdings" w:hAnsi="Wingdings" w:cs="Wingdings"/>
          <w:noProof/>
        </w:rPr>
        <w:t></w:t>
      </w: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0531EB" w:rsidRDefault="000531EB" w:rsidP="00E923B5">
      <w:pPr>
        <w:rPr>
          <w:noProof/>
        </w:rPr>
      </w:pPr>
      <w:r>
        <w:rPr>
          <w:noProof/>
        </w:rPr>
        <w:t>Comments</w:t>
      </w:r>
    </w:p>
    <w:p w:rsidR="000531EB" w:rsidRDefault="000531EB" w:rsidP="00E923B5">
      <w:pPr>
        <w:pBdr>
          <w:top w:val="single" w:sz="4" w:space="1" w:color="auto"/>
          <w:left w:val="single" w:sz="4" w:space="4" w:color="auto"/>
          <w:bottom w:val="single" w:sz="4" w:space="1" w:color="auto"/>
          <w:right w:val="single" w:sz="4" w:space="4" w:color="auto"/>
        </w:pBdr>
        <w:rPr>
          <w:noProof/>
        </w:rPr>
      </w:pPr>
    </w:p>
    <w:p w:rsidR="000531EB" w:rsidRDefault="000531EB" w:rsidP="00E923B5">
      <w:pPr>
        <w:pBdr>
          <w:top w:val="single" w:sz="4" w:space="1" w:color="auto"/>
          <w:left w:val="single" w:sz="4" w:space="4" w:color="auto"/>
          <w:bottom w:val="single" w:sz="4" w:space="1" w:color="auto"/>
          <w:right w:val="single" w:sz="4" w:space="4" w:color="auto"/>
        </w:pBdr>
        <w:rPr>
          <w:noProof/>
        </w:rPr>
      </w:pPr>
    </w:p>
    <w:p w:rsidR="000531EB" w:rsidRDefault="000531EB" w:rsidP="00E923B5">
      <w:pPr>
        <w:rPr>
          <w:noProof/>
        </w:rPr>
        <w:sectPr w:rsidR="000531EB" w:rsidSect="00D124CD">
          <w:pgSz w:w="11907" w:h="16840" w:code="9"/>
          <w:pgMar w:top="1134" w:right="1418" w:bottom="1134" w:left="1418" w:header="709" w:footer="709" w:gutter="0"/>
          <w:cols w:space="708"/>
          <w:docGrid w:linePitch="360"/>
        </w:sectPr>
      </w:pPr>
    </w:p>
    <w:p w:rsidR="000531EB" w:rsidRDefault="000531EB" w:rsidP="00E923B5">
      <w:pPr>
        <w:pStyle w:val="ManualHeading1"/>
        <w:rPr>
          <w:bCs/>
          <w:noProof/>
          <w:szCs w:val="24"/>
        </w:rPr>
      </w:pPr>
      <w:bookmarkStart w:id="103" w:name="_Toc514938041"/>
      <w:bookmarkStart w:id="104" w:name="_Toc520485042"/>
      <w:bookmarkStart w:id="105" w:name="_Toc160804584"/>
      <w:bookmarkStart w:id="106" w:name="_Toc167220276"/>
      <w:bookmarkStart w:id="107" w:name="_Toc177549009"/>
      <w:r w:rsidRPr="0021790A">
        <w:rPr>
          <w:noProof/>
        </w:rPr>
        <w:t>2.</w:t>
      </w:r>
      <w:r w:rsidRPr="0021790A">
        <w:rPr>
          <w:noProof/>
        </w:rPr>
        <w:tab/>
      </w:r>
      <w:r>
        <w:rPr>
          <w:noProof/>
        </w:rPr>
        <w:t>MANAGEMENT MEASURES</w:t>
      </w:r>
      <w:bookmarkEnd w:id="103"/>
      <w:bookmarkEnd w:id="104"/>
      <w:bookmarkEnd w:id="105"/>
      <w:bookmarkEnd w:id="106"/>
      <w:bookmarkEnd w:id="107"/>
    </w:p>
    <w:p w:rsidR="000531EB" w:rsidRDefault="000531EB" w:rsidP="00E923B5">
      <w:pPr>
        <w:pStyle w:val="ManualHeading2"/>
        <w:rPr>
          <w:noProof/>
        </w:rPr>
      </w:pPr>
      <w:bookmarkStart w:id="108" w:name="_Toc514938042"/>
      <w:bookmarkStart w:id="109" w:name="_Toc520485043"/>
      <w:bookmarkStart w:id="110" w:name="_Toc160804585"/>
      <w:bookmarkStart w:id="111" w:name="_Toc167220277"/>
      <w:bookmarkStart w:id="112" w:name="_Toc177549010"/>
      <w:r w:rsidRPr="0021790A">
        <w:rPr>
          <w:noProof/>
        </w:rPr>
        <w:t>2.1.</w:t>
      </w:r>
      <w:r w:rsidRPr="0021790A">
        <w:rPr>
          <w:noProof/>
        </w:rPr>
        <w:tab/>
      </w:r>
      <w:r>
        <w:rPr>
          <w:noProof/>
        </w:rPr>
        <w:t>Monitoring and reporting rules</w:t>
      </w:r>
      <w:bookmarkEnd w:id="108"/>
      <w:bookmarkEnd w:id="109"/>
      <w:bookmarkEnd w:id="110"/>
      <w:bookmarkEnd w:id="111"/>
      <w:bookmarkEnd w:id="112"/>
    </w:p>
    <w:p w:rsidR="0088512F" w:rsidRPr="0088512F" w:rsidRDefault="0088512F" w:rsidP="0088512F">
      <w:pPr>
        <w:pBdr>
          <w:top w:val="single" w:sz="4" w:space="1" w:color="auto"/>
          <w:left w:val="single" w:sz="4" w:space="4" w:color="auto"/>
          <w:bottom w:val="single" w:sz="4" w:space="1" w:color="auto"/>
          <w:right w:val="single" w:sz="4" w:space="4" w:color="auto"/>
        </w:pBdr>
        <w:ind w:left="850"/>
        <w:rPr>
          <w:noProof/>
          <w:lang w:val="en-IE"/>
        </w:rPr>
      </w:pPr>
      <w:r w:rsidRPr="0088512F">
        <w:rPr>
          <w:noProof/>
          <w:lang w:val="en-IE"/>
        </w:rPr>
        <w:t>The Commission (DG MARE, in collaboration with its Fisheries Attaché responsible for Seychelles, and in coordination with the relevant Commission departments) will ensure regular monitoring of the implementation of the Protocol as regards the use of fishing opportunities by operators, catch data and compliance with the conditions for sectoral support</w:t>
      </w:r>
      <w:r w:rsidR="00976030">
        <w:rPr>
          <w:noProof/>
          <w:lang w:val="en-IE"/>
        </w:rPr>
        <w:t>.</w:t>
      </w:r>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88512F">
        <w:rPr>
          <w:noProof/>
          <w:lang w:val="en-IE"/>
        </w:rPr>
        <w:t>In addition, the SFPA provides for at least one annual meeting of the Joint Committee during which the Commission and Seychelles will review the implementation of the Agreement and its Protocol and make any necessary adjustments to programming and, where appropriate, to the financial contribution</w:t>
      </w:r>
      <w:r>
        <w:rPr>
          <w:noProof/>
          <w:lang w:val="en-IE"/>
        </w:rPr>
        <w:t>.</w:t>
      </w:r>
    </w:p>
    <w:p w:rsidR="000531EB" w:rsidRDefault="000531EB" w:rsidP="00E923B5">
      <w:pPr>
        <w:pStyle w:val="ManualHeading2"/>
        <w:rPr>
          <w:bCs/>
          <w:noProof/>
          <w:szCs w:val="24"/>
        </w:rPr>
      </w:pPr>
      <w:bookmarkStart w:id="113" w:name="_Toc514938045"/>
      <w:bookmarkStart w:id="114" w:name="_Toc520485044"/>
      <w:bookmarkStart w:id="115" w:name="_Toc160804586"/>
      <w:bookmarkStart w:id="116" w:name="_Toc167220278"/>
      <w:bookmarkStart w:id="117" w:name="_Toc177549011"/>
      <w:r w:rsidRPr="0021790A">
        <w:rPr>
          <w:noProof/>
        </w:rPr>
        <w:t>2.2.</w:t>
      </w:r>
      <w:r w:rsidRPr="0021790A">
        <w:rPr>
          <w:noProof/>
        </w:rPr>
        <w:tab/>
      </w:r>
      <w:r>
        <w:rPr>
          <w:noProof/>
        </w:rPr>
        <w:t>Management and control system(s)</w:t>
      </w:r>
      <w:bookmarkEnd w:id="113"/>
      <w:bookmarkEnd w:id="114"/>
      <w:bookmarkEnd w:id="115"/>
      <w:bookmarkEnd w:id="116"/>
      <w:bookmarkEnd w:id="117"/>
    </w:p>
    <w:p w:rsidR="000531EB" w:rsidRPr="00721674" w:rsidRDefault="000531EB" w:rsidP="00E923B5">
      <w:pPr>
        <w:pStyle w:val="ManualHeading3"/>
        <w:rPr>
          <w:noProof/>
        </w:rPr>
      </w:pPr>
      <w:bookmarkStart w:id="118" w:name="_Toc514938046"/>
      <w:bookmarkStart w:id="119" w:name="_Toc520485045"/>
      <w:bookmarkStart w:id="120" w:name="_Toc160804587"/>
      <w:bookmarkStart w:id="121" w:name="_Toc167220279"/>
      <w:bookmarkStart w:id="122" w:name="_Toc177549012"/>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118"/>
      <w:bookmarkEnd w:id="119"/>
      <w:bookmarkEnd w:id="120"/>
      <w:bookmarkEnd w:id="121"/>
      <w:bookmarkEnd w:id="122"/>
    </w:p>
    <w:p w:rsidR="0088512F" w:rsidRPr="0088512F" w:rsidRDefault="0088512F" w:rsidP="0088512F">
      <w:pPr>
        <w:pBdr>
          <w:top w:val="single" w:sz="4" w:space="1" w:color="auto"/>
          <w:left w:val="single" w:sz="4" w:space="4" w:color="auto"/>
          <w:bottom w:val="single" w:sz="4" w:space="1" w:color="auto"/>
          <w:right w:val="single" w:sz="4" w:space="4" w:color="auto"/>
        </w:pBdr>
        <w:ind w:left="850"/>
        <w:rPr>
          <w:noProof/>
          <w:lang w:val="en-IE"/>
        </w:rPr>
      </w:pPr>
      <w:r w:rsidRPr="0088512F">
        <w:rPr>
          <w:noProof/>
          <w:lang w:val="en-IE"/>
        </w:rPr>
        <w:t>Payments are implemented in a decoupled manner for the access counterparty and the sectoral support counterparty.</w:t>
      </w:r>
    </w:p>
    <w:p w:rsidR="0088512F" w:rsidRPr="0088512F" w:rsidRDefault="0088512F" w:rsidP="0088512F">
      <w:pPr>
        <w:pBdr>
          <w:top w:val="single" w:sz="4" w:space="1" w:color="auto"/>
          <w:left w:val="single" w:sz="4" w:space="4" w:color="auto"/>
          <w:bottom w:val="single" w:sz="4" w:space="1" w:color="auto"/>
          <w:right w:val="single" w:sz="4" w:space="4" w:color="auto"/>
        </w:pBdr>
        <w:ind w:left="850"/>
        <w:rPr>
          <w:noProof/>
          <w:lang w:val="en-IE"/>
        </w:rPr>
      </w:pPr>
      <w:r w:rsidRPr="0088512F">
        <w:rPr>
          <w:noProof/>
          <w:lang w:val="en-IE"/>
        </w:rPr>
        <w:t xml:space="preserve">Payments relating to access are made each year not later than the anniversary date of the Protocol, except in the first year, when payment is made within three months of the start of provisional application. Vessel access is controlled by </w:t>
      </w:r>
      <w:r w:rsidR="00976030" w:rsidRPr="00976030">
        <w:rPr>
          <w:noProof/>
        </w:rPr>
        <w:t xml:space="preserve">the issuing </w:t>
      </w:r>
      <w:r w:rsidRPr="0088512F">
        <w:rPr>
          <w:noProof/>
          <w:lang w:val="en-IE"/>
        </w:rPr>
        <w:t xml:space="preserve">of fishing authorisations. </w:t>
      </w:r>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88512F">
        <w:rPr>
          <w:noProof/>
          <w:lang w:val="en-IE"/>
        </w:rPr>
        <w:t xml:space="preserve">Payment of the sectoral support will be made the first time within 30 days after the Joint Committee adopts the multiannual </w:t>
      </w:r>
      <w:r w:rsidRPr="0088512F">
        <w:rPr>
          <w:rFonts w:eastAsia="Aptos"/>
          <w:noProof/>
          <w:kern w:val="2"/>
          <w:szCs w:val="24"/>
          <w:lang w:val="en-IE"/>
          <w14:ligatures w14:val="standardContextual"/>
        </w:rPr>
        <w:t>sectoral programme</w:t>
      </w:r>
      <w:r w:rsidRPr="0088512F">
        <w:rPr>
          <w:noProof/>
          <w:lang w:val="en-IE"/>
        </w:rPr>
        <w:t>; for subsequent years, payment will be subject to the results achieved. The results achieved and the rate of implementation will be monitored in accordance with the implementing rules detailed in the Appendix 6 to the Annex to the Protocol and on the basis of reports or documentary evidence provided by the partner country and evaluations and verifications carried out by the Fisheries Attaché</w:t>
      </w:r>
    </w:p>
    <w:p w:rsidR="000531EB" w:rsidRDefault="000531EB" w:rsidP="00E923B5">
      <w:pPr>
        <w:pStyle w:val="ManualHeading3"/>
        <w:rPr>
          <w:bCs/>
          <w:noProof/>
          <w:szCs w:val="24"/>
        </w:rPr>
      </w:pPr>
      <w:bookmarkStart w:id="123" w:name="_Toc514938047"/>
      <w:bookmarkStart w:id="124" w:name="_Toc520485046"/>
      <w:bookmarkStart w:id="125" w:name="_Toc160804588"/>
      <w:bookmarkStart w:id="126" w:name="_Toc167220280"/>
      <w:bookmarkStart w:id="127" w:name="_Toc177549013"/>
      <w:r w:rsidRPr="0021790A">
        <w:rPr>
          <w:noProof/>
        </w:rPr>
        <w:t>2.2.2.</w:t>
      </w:r>
      <w:r w:rsidRPr="0021790A">
        <w:rPr>
          <w:noProof/>
        </w:rPr>
        <w:tab/>
      </w:r>
      <w:r>
        <w:rPr>
          <w:noProof/>
        </w:rPr>
        <w:t>Information concerning the risks identified and the internal control system(s) set up to mitigate them</w:t>
      </w:r>
      <w:bookmarkEnd w:id="123"/>
      <w:bookmarkEnd w:id="124"/>
      <w:bookmarkEnd w:id="125"/>
      <w:bookmarkEnd w:id="126"/>
      <w:bookmarkEnd w:id="127"/>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746988">
        <w:rPr>
          <w:noProof/>
          <w:lang w:val="en-IE"/>
        </w:rPr>
        <w:t>The risk identified is an under-utilisation of fishing opportunities by Union shipowners and under-utilisation or delays in the use of funds intended to finance the sectoral fisheries policy by Seychelles. Extensive dialogue is planned on the programming and implementation of the sectoral policy laid down in the Agreement and the Protocol. The joint monitoring of results referred to in the Appendix 6 to the Annex to the Protocol is also one of these means of control. In addition, the Agreement and the Protocol contain specific clauses for their suspension, on certain conditions and in given circumstances</w:t>
      </w:r>
      <w:r>
        <w:rPr>
          <w:noProof/>
          <w:lang w:val="en-IE"/>
        </w:rPr>
        <w:t>.</w:t>
      </w:r>
    </w:p>
    <w:p w:rsidR="000531EB" w:rsidRDefault="000531EB" w:rsidP="00E923B5">
      <w:pPr>
        <w:pStyle w:val="ManualHeading3"/>
        <w:rPr>
          <w:noProof/>
        </w:rPr>
      </w:pPr>
      <w:bookmarkStart w:id="128" w:name="_Toc514938048"/>
      <w:bookmarkStart w:id="129" w:name="_Toc520485047"/>
      <w:bookmarkStart w:id="130" w:name="_Toc160804589"/>
      <w:bookmarkStart w:id="131" w:name="_Toc167220281"/>
      <w:bookmarkStart w:id="132" w:name="_Toc177549014"/>
      <w:r w:rsidRPr="0021790A">
        <w:rPr>
          <w:noProof/>
        </w:rPr>
        <w:t>2.2.3.</w:t>
      </w:r>
      <w:r w:rsidRPr="0021790A">
        <w:rPr>
          <w:noProof/>
        </w:rPr>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28"/>
      <w:bookmarkEnd w:id="129"/>
      <w:bookmarkEnd w:id="130"/>
      <w:bookmarkEnd w:id="131"/>
      <w:bookmarkEnd w:id="132"/>
      <w:r>
        <w:rPr>
          <w:noProof/>
        </w:rPr>
        <w:t xml:space="preserve"> </w:t>
      </w:r>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CC7FD7">
        <w:rPr>
          <w:noProof/>
          <w:lang w:val="en-IE"/>
        </w:rPr>
        <w:t xml:space="preserve">Payments of access costs under Sustainable Fisheries Partnership Agreements (SFPAs) are subject to checks to ensure that they comply with the provisions of international agreements. Controls relating to sectoral support aim to monitor the implementation of this support. Monitoring is carried out by Commission staff based in EU delegation and at meetings of the Joint Committee. </w:t>
      </w:r>
      <w:r w:rsidR="00976030" w:rsidRPr="00025CCC">
        <w:rPr>
          <w:noProof/>
        </w:rPr>
        <w:t xml:space="preserve">A </w:t>
      </w:r>
      <w:r w:rsidR="00976030">
        <w:rPr>
          <w:noProof/>
        </w:rPr>
        <w:t>multiannual</w:t>
      </w:r>
      <w:r w:rsidR="00976030" w:rsidRPr="00025CCC">
        <w:rPr>
          <w:noProof/>
        </w:rPr>
        <w:t xml:space="preserve"> </w:t>
      </w:r>
      <w:r w:rsidRPr="00CC7FD7">
        <w:rPr>
          <w:noProof/>
          <w:lang w:val="en-IE"/>
        </w:rPr>
        <w:t>programming matrix is used to assess progress. If progress is insufficient, payment of the next instalment is suspended or reduced. It is estimated that the overall cost of controls on all SFPAs is around 1.8% (of all contributions in 2018). SFPA control procedures are largely based on essential regulatory requirements. If no deficiencies are detected that are likely to have a significant impact on the legality and regularity of financial transactions, the controls are considered to be effective</w:t>
      </w:r>
      <w:r>
        <w:rPr>
          <w:noProof/>
          <w:lang w:val="en-IE"/>
        </w:rPr>
        <w:t>.</w:t>
      </w:r>
    </w:p>
    <w:p w:rsidR="000531EB" w:rsidRDefault="000531EB" w:rsidP="00E923B5">
      <w:pPr>
        <w:pStyle w:val="ManualHeading2"/>
        <w:rPr>
          <w:bCs/>
          <w:noProof/>
          <w:szCs w:val="24"/>
        </w:rPr>
      </w:pPr>
      <w:bookmarkStart w:id="133" w:name="_Toc514938049"/>
      <w:bookmarkStart w:id="134" w:name="_Toc520485048"/>
      <w:bookmarkStart w:id="135" w:name="_Toc160804590"/>
      <w:bookmarkStart w:id="136" w:name="_Toc167220282"/>
      <w:bookmarkStart w:id="137" w:name="_Toc177549015"/>
      <w:r w:rsidRPr="0021790A">
        <w:rPr>
          <w:noProof/>
        </w:rPr>
        <w:t>2.3.</w:t>
      </w:r>
      <w:r w:rsidRPr="0021790A">
        <w:rPr>
          <w:noProof/>
        </w:rPr>
        <w:tab/>
      </w:r>
      <w:r>
        <w:rPr>
          <w:noProof/>
        </w:rPr>
        <w:t>Measures to prevent fraud and irregularities</w:t>
      </w:r>
      <w:bookmarkEnd w:id="133"/>
      <w:bookmarkEnd w:id="134"/>
      <w:bookmarkEnd w:id="135"/>
      <w:bookmarkEnd w:id="136"/>
      <w:bookmarkEnd w:id="137"/>
      <w:r>
        <w:rPr>
          <w:noProof/>
        </w:rPr>
        <w:t xml:space="preserve"> </w:t>
      </w:r>
    </w:p>
    <w:p w:rsidR="000531EB" w:rsidRDefault="0088512F" w:rsidP="0088512F">
      <w:pPr>
        <w:pStyle w:val="Text1"/>
        <w:pBdr>
          <w:top w:val="single" w:sz="4" w:space="1" w:color="auto"/>
          <w:left w:val="single" w:sz="4" w:space="4" w:color="auto"/>
          <w:bottom w:val="single" w:sz="4" w:space="1" w:color="auto"/>
          <w:right w:val="single" w:sz="4" w:space="4" w:color="auto"/>
        </w:pBdr>
        <w:rPr>
          <w:noProof/>
        </w:rPr>
      </w:pPr>
      <w:r w:rsidRPr="00641CAF">
        <w:rPr>
          <w:noProof/>
          <w:lang w:val="en-IE"/>
        </w:rPr>
        <w:t xml:space="preserve">The Commission undertakes to establish a political dialogue and regular consultations with Seychelles in order to improve the management of the </w:t>
      </w:r>
      <w:r>
        <w:rPr>
          <w:noProof/>
          <w:lang w:val="en-IE"/>
        </w:rPr>
        <w:t>A</w:t>
      </w:r>
      <w:r w:rsidRPr="00641CAF">
        <w:rPr>
          <w:noProof/>
          <w:lang w:val="en-IE"/>
        </w:rPr>
        <w:t xml:space="preserve">greement and the </w:t>
      </w:r>
      <w:r>
        <w:rPr>
          <w:noProof/>
          <w:lang w:val="en-IE"/>
        </w:rPr>
        <w:t>P</w:t>
      </w:r>
      <w:r w:rsidRPr="00641CAF">
        <w:rPr>
          <w:noProof/>
          <w:lang w:val="en-IE"/>
        </w:rPr>
        <w:t xml:space="preserve">rotocol and to strengthen the Union's contribution to the sustainable management of resources. Any payment made by the Commission under a SFPA is subject to the Commission's normal budgetary and financial rules and procedures. In particular, the bank accounts of the third countries to which the amounts of the financial contribution are paid shall be fully identified. Article 4 of the Protocol stipulates that the financial contribution for access and that for developing the sector must be paid into </w:t>
      </w:r>
      <w:r w:rsidRPr="00641CAF">
        <w:rPr>
          <w:noProof/>
          <w:lang w:val="en-US"/>
        </w:rPr>
        <w:t>the Seychelles' Government consolidated account with Treasury.</w:t>
      </w:r>
      <w:r w:rsidRPr="00641CAF">
        <w:rPr>
          <w:noProof/>
          <w:lang w:val="en-IE"/>
        </w:rPr>
        <w:t>. Provisions on the recovery of unduly paid sectoral support funds are included in the Appendix 6</w:t>
      </w:r>
      <w:r>
        <w:rPr>
          <w:noProof/>
        </w:rPr>
        <w:t xml:space="preserve"> </w:t>
      </w:r>
      <w:bookmarkStart w:id="138" w:name="_Hlk225779391"/>
      <w:r>
        <w:rPr>
          <w:noProof/>
        </w:rPr>
        <w:t>to the Annex to the Protocol</w:t>
      </w:r>
      <w:bookmarkEnd w:id="138"/>
      <w:r>
        <w:rPr>
          <w:noProof/>
        </w:rPr>
        <w:t>.</w:t>
      </w:r>
    </w:p>
    <w:p w:rsidR="000531EB" w:rsidRDefault="000531EB" w:rsidP="00E923B5">
      <w:pPr>
        <w:rPr>
          <w:noProof/>
        </w:rPr>
        <w:sectPr w:rsidR="000531EB" w:rsidSect="00D124CD">
          <w:pgSz w:w="11907" w:h="16840" w:code="9"/>
          <w:pgMar w:top="1134" w:right="1418" w:bottom="1134" w:left="1418" w:header="709" w:footer="709" w:gutter="0"/>
          <w:cols w:space="708"/>
          <w:docGrid w:linePitch="360"/>
        </w:sectPr>
      </w:pPr>
    </w:p>
    <w:p w:rsidR="000531EB" w:rsidRDefault="000531EB" w:rsidP="00E923B5">
      <w:pPr>
        <w:pStyle w:val="ManualHeading1"/>
        <w:rPr>
          <w:bCs/>
          <w:noProof/>
          <w:szCs w:val="24"/>
        </w:rPr>
      </w:pPr>
      <w:bookmarkStart w:id="139" w:name="_Toc514938050"/>
      <w:bookmarkStart w:id="140" w:name="_Toc520485049"/>
      <w:bookmarkStart w:id="141" w:name="_Toc160804591"/>
      <w:bookmarkStart w:id="142" w:name="_Toc167220283"/>
      <w:bookmarkStart w:id="143" w:name="_Toc177549016"/>
      <w:r w:rsidRPr="0021790A">
        <w:rPr>
          <w:noProof/>
        </w:rPr>
        <w:t>3.</w:t>
      </w:r>
      <w:r w:rsidRPr="0021790A">
        <w:rPr>
          <w:noProof/>
        </w:rPr>
        <w:tab/>
      </w:r>
      <w:r>
        <w:rPr>
          <w:noProof/>
        </w:rPr>
        <w:t>ESTIMATED FINANCIAL IMPACT OF THE PROPOSAL/INITIATIVE</w:t>
      </w:r>
      <w:bookmarkEnd w:id="139"/>
      <w:bookmarkEnd w:id="140"/>
      <w:bookmarkEnd w:id="141"/>
      <w:bookmarkEnd w:id="142"/>
      <w:bookmarkEnd w:id="143"/>
      <w:r>
        <w:rPr>
          <w:noProof/>
        </w:rPr>
        <w:t xml:space="preserve"> </w:t>
      </w:r>
    </w:p>
    <w:p w:rsidR="000531EB" w:rsidRDefault="000531EB" w:rsidP="00E923B5">
      <w:pPr>
        <w:pStyle w:val="ManualHeading2"/>
        <w:rPr>
          <w:noProof/>
        </w:rPr>
      </w:pPr>
      <w:bookmarkStart w:id="144" w:name="_Toc514938051"/>
      <w:bookmarkStart w:id="145" w:name="_Toc520485050"/>
      <w:bookmarkStart w:id="146" w:name="_Toc160804592"/>
      <w:bookmarkStart w:id="147" w:name="_Toc167220284"/>
      <w:bookmarkStart w:id="148" w:name="_Toc177549017"/>
      <w:r w:rsidRPr="0021790A">
        <w:rPr>
          <w:noProof/>
        </w:rPr>
        <w:t>3.1.</w:t>
      </w:r>
      <w:r w:rsidRPr="0021790A">
        <w:rPr>
          <w:noProof/>
        </w:rPr>
        <w:tab/>
      </w:r>
      <w:r>
        <w:rPr>
          <w:noProof/>
        </w:rPr>
        <w:t>Heading(s) of the multiannual financial framework and expenditure budget line(s) affected</w:t>
      </w:r>
      <w:bookmarkEnd w:id="144"/>
      <w:bookmarkEnd w:id="145"/>
      <w:bookmarkEnd w:id="146"/>
      <w:bookmarkEnd w:id="147"/>
      <w:bookmarkEnd w:id="148"/>
      <w:r>
        <w:rPr>
          <w:noProof/>
        </w:rPr>
        <w:t xml:space="preserve"> </w:t>
      </w:r>
    </w:p>
    <w:p w:rsidR="000531EB" w:rsidRDefault="000531EB" w:rsidP="000531EB">
      <w:pPr>
        <w:pStyle w:val="ListBullet1"/>
        <w:rPr>
          <w:noProof/>
        </w:rPr>
      </w:pPr>
      <w:r>
        <w:rPr>
          <w:noProof/>
        </w:rPr>
        <w:t xml:space="preserve">Existing budget lines </w:t>
      </w:r>
    </w:p>
    <w:p w:rsidR="000531EB" w:rsidRDefault="000531EB" w:rsidP="00E923B5">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9"/>
        <w:gridCol w:w="2875"/>
        <w:gridCol w:w="1092"/>
        <w:gridCol w:w="966"/>
        <w:gridCol w:w="1092"/>
        <w:gridCol w:w="966"/>
        <w:gridCol w:w="1463"/>
      </w:tblGrid>
      <w:tr w:rsidR="000531EB" w:rsidTr="0003170F">
        <w:trPr>
          <w:jc w:val="center"/>
        </w:trPr>
        <w:tc>
          <w:tcPr>
            <w:tcW w:w="2219" w:type="dxa"/>
            <w:vMerge w:val="restart"/>
            <w:vAlign w:val="center"/>
          </w:tcPr>
          <w:p w:rsidR="000531EB" w:rsidRPr="003A769F" w:rsidRDefault="000531EB" w:rsidP="00425340">
            <w:pPr>
              <w:spacing w:before="60" w:after="60"/>
              <w:jc w:val="center"/>
              <w:rPr>
                <w:noProof/>
                <w:lang w:val="en-IE"/>
              </w:rPr>
            </w:pPr>
            <w:r w:rsidRPr="003A769F">
              <w:rPr>
                <w:noProof/>
                <w:sz w:val="18"/>
                <w:lang w:val="en-IE"/>
              </w:rPr>
              <w:t>Heading of multiannual financial framework</w:t>
            </w:r>
          </w:p>
        </w:tc>
        <w:tc>
          <w:tcPr>
            <w:tcW w:w="2875" w:type="dxa"/>
            <w:vAlign w:val="center"/>
          </w:tcPr>
          <w:p w:rsidR="000531EB" w:rsidRDefault="000531EB" w:rsidP="00425340">
            <w:pPr>
              <w:spacing w:before="60" w:after="60"/>
              <w:jc w:val="center"/>
              <w:rPr>
                <w:noProof/>
              </w:rPr>
            </w:pPr>
            <w:r>
              <w:rPr>
                <w:noProof/>
                <w:sz w:val="20"/>
              </w:rPr>
              <w:t>Budget line</w:t>
            </w:r>
          </w:p>
        </w:tc>
        <w:tc>
          <w:tcPr>
            <w:tcW w:w="1092" w:type="dxa"/>
            <w:vAlign w:val="center"/>
          </w:tcPr>
          <w:p w:rsidR="000531EB" w:rsidRDefault="000531EB" w:rsidP="00425340">
            <w:pPr>
              <w:spacing w:before="60" w:after="60"/>
              <w:jc w:val="center"/>
              <w:rPr>
                <w:noProof/>
              </w:rPr>
            </w:pPr>
            <w:r>
              <w:rPr>
                <w:noProof/>
                <w:sz w:val="18"/>
              </w:rPr>
              <w:t>Type of expenditure</w:t>
            </w:r>
          </w:p>
        </w:tc>
        <w:tc>
          <w:tcPr>
            <w:tcW w:w="4487" w:type="dxa"/>
            <w:gridSpan w:val="4"/>
            <w:vAlign w:val="center"/>
          </w:tcPr>
          <w:p w:rsidR="000531EB" w:rsidRDefault="000531EB" w:rsidP="00425340">
            <w:pPr>
              <w:spacing w:before="60" w:after="60"/>
              <w:jc w:val="center"/>
              <w:rPr>
                <w:noProof/>
              </w:rPr>
            </w:pPr>
            <w:r>
              <w:rPr>
                <w:noProof/>
                <w:sz w:val="20"/>
              </w:rPr>
              <w:t xml:space="preserve">Contribution </w:t>
            </w:r>
          </w:p>
        </w:tc>
      </w:tr>
      <w:tr w:rsidR="000531EB" w:rsidRPr="00FF5DD8" w:rsidTr="0003170F">
        <w:trPr>
          <w:cantSplit/>
          <w:jc w:val="center"/>
        </w:trPr>
        <w:tc>
          <w:tcPr>
            <w:tcW w:w="2219" w:type="dxa"/>
            <w:vMerge/>
            <w:vAlign w:val="center"/>
          </w:tcPr>
          <w:p w:rsidR="000531EB" w:rsidRPr="00FF5DD8" w:rsidRDefault="000531EB" w:rsidP="00425340">
            <w:pPr>
              <w:jc w:val="center"/>
              <w:rPr>
                <w:noProof/>
              </w:rPr>
            </w:pPr>
          </w:p>
        </w:tc>
        <w:tc>
          <w:tcPr>
            <w:tcW w:w="2875" w:type="dxa"/>
            <w:vAlign w:val="center"/>
          </w:tcPr>
          <w:p w:rsidR="000531EB" w:rsidRPr="00FF5DD8" w:rsidRDefault="000531EB" w:rsidP="00425340">
            <w:pPr>
              <w:rPr>
                <w:noProof/>
              </w:rPr>
            </w:pPr>
            <w:r w:rsidRPr="00FF5DD8">
              <w:rPr>
                <w:noProof/>
                <w:sz w:val="20"/>
              </w:rPr>
              <w:t xml:space="preserve">Number </w:t>
            </w:r>
            <w:r w:rsidRPr="00FF5DD8">
              <w:rPr>
                <w:noProof/>
                <w:sz w:val="22"/>
              </w:rPr>
              <w:br/>
            </w:r>
          </w:p>
        </w:tc>
        <w:tc>
          <w:tcPr>
            <w:tcW w:w="1092" w:type="dxa"/>
            <w:vAlign w:val="center"/>
          </w:tcPr>
          <w:p w:rsidR="000531EB" w:rsidRPr="00FF5DD8" w:rsidRDefault="000531EB" w:rsidP="00425340">
            <w:pPr>
              <w:jc w:val="center"/>
              <w:rPr>
                <w:noProof/>
              </w:rPr>
            </w:pPr>
            <w:r w:rsidRPr="00FF5DD8">
              <w:rPr>
                <w:noProof/>
                <w:sz w:val="18"/>
              </w:rPr>
              <w:t>Diff./Non-diff.</w:t>
            </w:r>
            <w:r w:rsidRPr="00FF5DD8">
              <w:rPr>
                <w:rStyle w:val="FootnoteReference"/>
                <w:noProof/>
                <w:sz w:val="18"/>
              </w:rPr>
              <w:footnoteReference w:id="7"/>
            </w:r>
          </w:p>
        </w:tc>
        <w:tc>
          <w:tcPr>
            <w:tcW w:w="966" w:type="dxa"/>
            <w:vAlign w:val="center"/>
          </w:tcPr>
          <w:p w:rsidR="000531EB" w:rsidRPr="00FF5DD8" w:rsidRDefault="000531EB" w:rsidP="00425340">
            <w:pPr>
              <w:jc w:val="center"/>
              <w:rPr>
                <w:b/>
                <w:noProof/>
                <w:sz w:val="18"/>
              </w:rPr>
            </w:pPr>
            <w:r w:rsidRPr="00FF5DD8">
              <w:rPr>
                <w:noProof/>
                <w:sz w:val="18"/>
              </w:rPr>
              <w:t>from EFTA countries</w:t>
            </w:r>
            <w:r w:rsidRPr="00FF5DD8">
              <w:rPr>
                <w:rStyle w:val="FootnoteReference"/>
                <w:noProof/>
                <w:sz w:val="18"/>
              </w:rPr>
              <w:footnoteReference w:id="8"/>
            </w:r>
          </w:p>
        </w:tc>
        <w:tc>
          <w:tcPr>
            <w:tcW w:w="1092" w:type="dxa"/>
            <w:vAlign w:val="center"/>
          </w:tcPr>
          <w:p w:rsidR="000531EB" w:rsidRPr="003A769F" w:rsidRDefault="000531EB" w:rsidP="00425340">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9"/>
            </w:r>
          </w:p>
        </w:tc>
        <w:tc>
          <w:tcPr>
            <w:tcW w:w="966" w:type="dxa"/>
            <w:vAlign w:val="center"/>
          </w:tcPr>
          <w:p w:rsidR="000531EB" w:rsidRPr="00FF5DD8" w:rsidRDefault="000531EB" w:rsidP="00425340">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rsidR="000531EB" w:rsidRPr="00FF5DD8" w:rsidRDefault="000531EB" w:rsidP="00425340">
            <w:pPr>
              <w:jc w:val="center"/>
              <w:rPr>
                <w:noProof/>
              </w:rPr>
            </w:pPr>
            <w:r w:rsidRPr="00154373">
              <w:rPr>
                <w:noProof/>
                <w:sz w:val="18"/>
                <w:szCs w:val="18"/>
                <w:lang w:val="en-IE"/>
              </w:rPr>
              <w:t>other assigned revenue</w:t>
            </w:r>
          </w:p>
        </w:tc>
      </w:tr>
      <w:tr w:rsidR="000531EB" w:rsidTr="0003170F">
        <w:trPr>
          <w:jc w:val="center"/>
        </w:trPr>
        <w:tc>
          <w:tcPr>
            <w:tcW w:w="2219" w:type="dxa"/>
            <w:vAlign w:val="center"/>
          </w:tcPr>
          <w:p w:rsidR="000531EB" w:rsidRDefault="0003170F" w:rsidP="00425340">
            <w:pPr>
              <w:jc w:val="center"/>
              <w:rPr>
                <w:noProof/>
                <w:color w:val="0000FF"/>
              </w:rPr>
            </w:pPr>
            <w:r w:rsidRPr="0012011C">
              <w:rPr>
                <w:noProof/>
              </w:rPr>
              <w:t>Establishing a governance framework for fishing activities carried out by Union fishing vessels in third-country waters</w:t>
            </w:r>
          </w:p>
        </w:tc>
        <w:tc>
          <w:tcPr>
            <w:tcW w:w="2875" w:type="dxa"/>
            <w:vAlign w:val="center"/>
          </w:tcPr>
          <w:p w:rsidR="000531EB" w:rsidRDefault="0003170F" w:rsidP="00425340">
            <w:pPr>
              <w:spacing w:before="60"/>
              <w:rPr>
                <w:noProof/>
              </w:rPr>
            </w:pPr>
            <w:r w:rsidRPr="0012011C">
              <w:rPr>
                <w:noProof/>
              </w:rPr>
              <w:t>08.05.01</w:t>
            </w:r>
          </w:p>
          <w:p w:rsidR="000531EB" w:rsidRDefault="000531EB" w:rsidP="00425340">
            <w:pPr>
              <w:spacing w:after="60"/>
              <w:rPr>
                <w:noProof/>
              </w:rPr>
            </w:pPr>
          </w:p>
        </w:tc>
        <w:tc>
          <w:tcPr>
            <w:tcW w:w="1092" w:type="dxa"/>
            <w:vAlign w:val="center"/>
          </w:tcPr>
          <w:p w:rsidR="000531EB" w:rsidRDefault="000531EB" w:rsidP="00425340">
            <w:pPr>
              <w:jc w:val="center"/>
              <w:rPr>
                <w:noProof/>
                <w:color w:val="0000FF"/>
              </w:rPr>
            </w:pPr>
            <w:r>
              <w:rPr>
                <w:noProof/>
                <w:sz w:val="22"/>
              </w:rPr>
              <w:t>Diff.</w:t>
            </w:r>
          </w:p>
        </w:tc>
        <w:tc>
          <w:tcPr>
            <w:tcW w:w="966" w:type="dxa"/>
            <w:vAlign w:val="center"/>
          </w:tcPr>
          <w:p w:rsidR="000531EB" w:rsidRPr="008D0E8A" w:rsidRDefault="000531EB" w:rsidP="00425340">
            <w:pPr>
              <w:jc w:val="center"/>
              <w:rPr>
                <w:noProof/>
                <w:sz w:val="20"/>
                <w:szCs w:val="20"/>
              </w:rPr>
            </w:pPr>
            <w:r w:rsidRPr="007974DD">
              <w:rPr>
                <w:noProof/>
                <w:sz w:val="20"/>
                <w:szCs w:val="20"/>
              </w:rPr>
              <w:t>NO</w:t>
            </w:r>
          </w:p>
        </w:tc>
        <w:tc>
          <w:tcPr>
            <w:tcW w:w="1092" w:type="dxa"/>
            <w:vAlign w:val="center"/>
          </w:tcPr>
          <w:p w:rsidR="000531EB" w:rsidRPr="008D0E8A" w:rsidRDefault="000531EB" w:rsidP="00425340">
            <w:pPr>
              <w:jc w:val="center"/>
              <w:rPr>
                <w:noProof/>
                <w:sz w:val="20"/>
                <w:szCs w:val="20"/>
              </w:rPr>
            </w:pPr>
            <w:r w:rsidRPr="007974DD">
              <w:rPr>
                <w:noProof/>
                <w:sz w:val="20"/>
                <w:szCs w:val="20"/>
              </w:rPr>
              <w:t>NO</w:t>
            </w:r>
          </w:p>
        </w:tc>
        <w:tc>
          <w:tcPr>
            <w:tcW w:w="966" w:type="dxa"/>
            <w:vAlign w:val="center"/>
          </w:tcPr>
          <w:p w:rsidR="000531EB" w:rsidRPr="008D0E8A" w:rsidRDefault="000531EB" w:rsidP="00425340">
            <w:pPr>
              <w:jc w:val="center"/>
              <w:rPr>
                <w:noProof/>
                <w:sz w:val="20"/>
                <w:szCs w:val="20"/>
              </w:rPr>
            </w:pPr>
            <w:r w:rsidRPr="007974DD">
              <w:rPr>
                <w:noProof/>
                <w:sz w:val="20"/>
                <w:szCs w:val="20"/>
              </w:rPr>
              <w:t>NO</w:t>
            </w:r>
          </w:p>
        </w:tc>
        <w:tc>
          <w:tcPr>
            <w:tcW w:w="1463" w:type="dxa"/>
            <w:vAlign w:val="center"/>
          </w:tcPr>
          <w:p w:rsidR="000531EB" w:rsidRPr="008D0E8A" w:rsidRDefault="000531EB" w:rsidP="00425340">
            <w:pPr>
              <w:jc w:val="center"/>
              <w:rPr>
                <w:noProof/>
                <w:sz w:val="20"/>
                <w:szCs w:val="20"/>
              </w:rPr>
            </w:pPr>
            <w:r w:rsidRPr="007974DD">
              <w:rPr>
                <w:noProof/>
                <w:sz w:val="20"/>
                <w:szCs w:val="20"/>
              </w:rPr>
              <w:t>NO</w:t>
            </w:r>
          </w:p>
        </w:tc>
      </w:tr>
    </w:tbl>
    <w:p w:rsidR="000531EB" w:rsidRDefault="000531EB" w:rsidP="00E923B5">
      <w:pPr>
        <w:rPr>
          <w:noProof/>
        </w:rPr>
        <w:sectPr w:rsidR="000531EB" w:rsidSect="00D124CD">
          <w:pgSz w:w="11907" w:h="16840" w:code="1"/>
          <w:pgMar w:top="1134" w:right="1418" w:bottom="1134" w:left="1418" w:header="709" w:footer="709" w:gutter="0"/>
          <w:cols w:space="708"/>
          <w:docGrid w:linePitch="360"/>
        </w:sectPr>
      </w:pPr>
    </w:p>
    <w:p w:rsidR="000531EB" w:rsidRDefault="000531EB" w:rsidP="00E923B5">
      <w:pPr>
        <w:pStyle w:val="ManualHeading2"/>
        <w:rPr>
          <w:bCs/>
          <w:noProof/>
          <w:szCs w:val="24"/>
        </w:rPr>
      </w:pPr>
      <w:bookmarkStart w:id="149" w:name="_Toc514938052"/>
      <w:bookmarkStart w:id="150" w:name="_Toc520485051"/>
      <w:bookmarkStart w:id="151" w:name="_Toc160804593"/>
      <w:bookmarkStart w:id="152" w:name="_Toc167220285"/>
      <w:bookmarkStart w:id="153" w:name="_Toc177549018"/>
      <w:r w:rsidRPr="0021790A">
        <w:rPr>
          <w:noProof/>
        </w:rPr>
        <w:t>3.2.</w:t>
      </w:r>
      <w:r w:rsidRPr="0021790A">
        <w:rPr>
          <w:noProof/>
        </w:rPr>
        <w:tab/>
      </w:r>
      <w:r>
        <w:rPr>
          <w:noProof/>
        </w:rPr>
        <w:t>Estimated financial impact of the proposal on appropriations</w:t>
      </w:r>
      <w:bookmarkEnd w:id="149"/>
      <w:bookmarkEnd w:id="150"/>
      <w:bookmarkEnd w:id="151"/>
      <w:bookmarkEnd w:id="152"/>
      <w:bookmarkEnd w:id="153"/>
      <w:r>
        <w:rPr>
          <w:noProof/>
        </w:rPr>
        <w:t xml:space="preserve"> </w:t>
      </w:r>
    </w:p>
    <w:p w:rsidR="000531EB" w:rsidRDefault="000531EB" w:rsidP="00E923B5">
      <w:pPr>
        <w:pStyle w:val="ManualHeading3"/>
        <w:rPr>
          <w:noProof/>
        </w:rPr>
      </w:pPr>
      <w:bookmarkStart w:id="154" w:name="_Toc514938053"/>
      <w:bookmarkStart w:id="155" w:name="_Toc520485052"/>
      <w:bookmarkStart w:id="156" w:name="_Toc160804594"/>
      <w:bookmarkStart w:id="157" w:name="_Toc167220286"/>
      <w:bookmarkStart w:id="158" w:name="_Toc177549019"/>
      <w:r w:rsidRPr="0021790A">
        <w:rPr>
          <w:noProof/>
        </w:rPr>
        <w:t>3.2.1.</w:t>
      </w:r>
      <w:r w:rsidRPr="0021790A">
        <w:rPr>
          <w:noProof/>
        </w:rPr>
        <w:tab/>
      </w:r>
      <w:r>
        <w:rPr>
          <w:noProof/>
        </w:rPr>
        <w:t>Summary of estimated impact on operational appropriations</w:t>
      </w:r>
      <w:bookmarkEnd w:id="154"/>
      <w:bookmarkEnd w:id="155"/>
      <w:bookmarkEnd w:id="156"/>
      <w:bookmarkEnd w:id="157"/>
      <w:bookmarkEnd w:id="158"/>
      <w:r>
        <w:rPr>
          <w:noProof/>
        </w:rPr>
        <w:t xml:space="preserve"> </w:t>
      </w:r>
    </w:p>
    <w:p w:rsidR="000531EB" w:rsidRDefault="000531EB" w:rsidP="000531EB">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rsidR="000531EB" w:rsidRDefault="000528F3" w:rsidP="000531EB">
      <w:pPr>
        <w:pStyle w:val="ListDash1"/>
        <w:rPr>
          <w:noProof/>
        </w:rPr>
      </w:pPr>
      <w:r>
        <w:rPr>
          <w:rFonts w:ascii="Wingdings" w:eastAsia="Wingdings" w:hAnsi="Wingdings" w:cs="Wingdings"/>
          <w:noProof/>
        </w:rPr>
        <w:t></w:t>
      </w:r>
      <w:r w:rsidR="000531EB">
        <w:rPr>
          <w:noProof/>
        </w:rPr>
        <w:tab/>
        <w:t>The proposal/initiative requires the use of operational appropriations, as explained below</w:t>
      </w:r>
    </w:p>
    <w:p w:rsidR="000531EB" w:rsidRDefault="000531EB" w:rsidP="00E923B5">
      <w:pPr>
        <w:pStyle w:val="ManualHeading3"/>
        <w:rPr>
          <w:noProof/>
        </w:rPr>
      </w:pPr>
      <w:bookmarkStart w:id="159" w:name="_Toc160804595"/>
      <w:bookmarkStart w:id="160" w:name="_Toc167220287"/>
      <w:bookmarkStart w:id="161" w:name="_Toc177549020"/>
      <w:r>
        <w:rPr>
          <w:noProof/>
        </w:rPr>
        <w:t>3.2.1.1.</w:t>
      </w:r>
      <w:r>
        <w:rPr>
          <w:noProof/>
        </w:rPr>
        <w:tab/>
        <w:t>Appropriations from voted budget</w:t>
      </w:r>
      <w:bookmarkEnd w:id="159"/>
      <w:bookmarkEnd w:id="160"/>
      <w:bookmarkEnd w:id="161"/>
    </w:p>
    <w:p w:rsidR="000531EB" w:rsidRPr="003A769F" w:rsidRDefault="000531EB" w:rsidP="00E923B5">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531EB" w:rsidTr="00425340">
        <w:tc>
          <w:tcPr>
            <w:tcW w:w="1739" w:type="pct"/>
            <w:shd w:val="thinDiagStripe" w:color="C0C0C0" w:fill="auto"/>
            <w:vAlign w:val="center"/>
          </w:tcPr>
          <w:p w:rsidR="000531EB" w:rsidRPr="003A769F" w:rsidRDefault="000531EB" w:rsidP="0042534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rsidR="000531EB" w:rsidRDefault="000531EB" w:rsidP="00425340">
            <w:pPr>
              <w:spacing w:before="60" w:after="60"/>
              <w:jc w:val="center"/>
              <w:rPr>
                <w:noProof/>
              </w:rPr>
            </w:pPr>
            <w:r>
              <w:rPr>
                <w:noProof/>
                <w:sz w:val="22"/>
              </w:rPr>
              <w:t>Number</w:t>
            </w:r>
            <w:r w:rsidR="00944D50">
              <w:rPr>
                <w:noProof/>
                <w:sz w:val="22"/>
              </w:rPr>
              <w:t xml:space="preserve"> </w:t>
            </w:r>
            <w:r w:rsidR="00CA0844">
              <w:rPr>
                <w:noProof/>
                <w:sz w:val="22"/>
              </w:rPr>
              <w:t>3</w:t>
            </w:r>
          </w:p>
        </w:tc>
        <w:tc>
          <w:tcPr>
            <w:tcW w:w="2865" w:type="pct"/>
            <w:vAlign w:val="center"/>
          </w:tcPr>
          <w:p w:rsidR="000531EB" w:rsidRDefault="00CA0844" w:rsidP="00425340">
            <w:pPr>
              <w:spacing w:before="60" w:after="60"/>
              <w:rPr>
                <w:noProof/>
              </w:rPr>
            </w:pPr>
            <w:r w:rsidRPr="00CA0844">
              <w:rPr>
                <w:noProof/>
              </w:rPr>
              <w:t>Natural resources and environment</w:t>
            </w:r>
          </w:p>
        </w:tc>
      </w:tr>
    </w:tbl>
    <w:p w:rsidR="000531EB" w:rsidRDefault="000531EB" w:rsidP="00E923B5">
      <w:pPr>
        <w:rPr>
          <w:noProof/>
          <w:sz w:val="16"/>
        </w:rPr>
      </w:pPr>
    </w:p>
    <w:tbl>
      <w:tblPr>
        <w:tblW w:w="5000" w:type="pct"/>
        <w:tblLook w:val="04A0" w:firstRow="1" w:lastRow="0" w:firstColumn="1" w:lastColumn="0" w:noHBand="0" w:noVBand="1"/>
      </w:tblPr>
      <w:tblGrid>
        <w:gridCol w:w="3162"/>
        <w:gridCol w:w="852"/>
        <w:gridCol w:w="314"/>
        <w:gridCol w:w="446"/>
        <w:gridCol w:w="744"/>
        <w:gridCol w:w="149"/>
        <w:gridCol w:w="663"/>
        <w:gridCol w:w="375"/>
        <w:gridCol w:w="212"/>
        <w:gridCol w:w="829"/>
        <w:gridCol w:w="137"/>
        <w:gridCol w:w="436"/>
        <w:gridCol w:w="670"/>
        <w:gridCol w:w="447"/>
        <w:gridCol w:w="285"/>
        <w:gridCol w:w="511"/>
        <w:gridCol w:w="757"/>
        <w:gridCol w:w="134"/>
        <w:gridCol w:w="352"/>
        <w:gridCol w:w="1036"/>
        <w:gridCol w:w="14"/>
        <w:gridCol w:w="193"/>
        <w:gridCol w:w="1502"/>
      </w:tblGrid>
      <w:tr w:rsidR="000531EB" w:rsidRPr="00C2043F" w:rsidTr="000528F3">
        <w:trPr>
          <w:trHeight w:val="420"/>
        </w:trPr>
        <w:tc>
          <w:tcPr>
            <w:tcW w:w="2226" w:type="pct"/>
            <w:gridSpan w:val="7"/>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2"/>
                <w:lang w:val="en-IE" w:eastAsia="en-IE"/>
              </w:rPr>
            </w:pPr>
            <w:r w:rsidRPr="00C2043F">
              <w:rPr>
                <w:noProof/>
                <w:color w:val="000000"/>
                <w:sz w:val="22"/>
                <w:lang w:val="en-IE" w:eastAsia="en-IE"/>
              </w:rPr>
              <w:t xml:space="preserve">DG: </w:t>
            </w:r>
            <w:r w:rsidR="000528F3">
              <w:rPr>
                <w:noProof/>
                <w:color w:val="000000"/>
                <w:sz w:val="22"/>
                <w:lang w:val="en-IE" w:eastAsia="en-IE"/>
              </w:rPr>
              <w:t>MARE</w:t>
            </w:r>
          </w:p>
        </w:tc>
        <w:tc>
          <w:tcPr>
            <w:tcW w:w="546" w:type="pct"/>
            <w:gridSpan w:val="4"/>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46"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35"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601"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TOTAL MF</w:t>
            </w:r>
            <w:r>
              <w:rPr>
                <w:b/>
                <w:bCs/>
                <w:noProof/>
                <w:color w:val="000000"/>
                <w:sz w:val="20"/>
                <w:szCs w:val="20"/>
                <w:lang w:val="en-IE" w:eastAsia="en-IE"/>
              </w:rPr>
              <w:t xml:space="preserve">F </w:t>
            </w:r>
            <w:r w:rsidRPr="00C2043F">
              <w:rPr>
                <w:b/>
                <w:bCs/>
                <w:noProof/>
                <w:color w:val="000000"/>
                <w:sz w:val="20"/>
                <w:szCs w:val="20"/>
                <w:lang w:val="en-IE" w:eastAsia="en-IE"/>
              </w:rPr>
              <w:t>202</w:t>
            </w:r>
            <w:r w:rsidR="000528F3">
              <w:rPr>
                <w:b/>
                <w:bCs/>
                <w:noProof/>
                <w:color w:val="000000"/>
                <w:sz w:val="20"/>
                <w:szCs w:val="20"/>
                <w:lang w:val="en-IE" w:eastAsia="en-IE"/>
              </w:rPr>
              <w:t>6</w:t>
            </w:r>
            <w:r w:rsidRPr="00C2043F">
              <w:rPr>
                <w:b/>
                <w:bCs/>
                <w:noProof/>
                <w:color w:val="000000"/>
                <w:sz w:val="20"/>
                <w:szCs w:val="20"/>
                <w:lang w:val="en-IE" w:eastAsia="en-IE"/>
              </w:rPr>
              <w:t>-202</w:t>
            </w:r>
            <w:r w:rsidR="000528F3">
              <w:rPr>
                <w:b/>
                <w:bCs/>
                <w:noProof/>
                <w:color w:val="000000"/>
                <w:sz w:val="20"/>
                <w:szCs w:val="20"/>
                <w:lang w:val="en-IE" w:eastAsia="en-IE"/>
              </w:rPr>
              <w:t>9</w:t>
            </w:r>
          </w:p>
        </w:tc>
      </w:tr>
      <w:tr w:rsidR="000531EB" w:rsidRPr="00C2043F" w:rsidTr="000528F3">
        <w:trPr>
          <w:trHeight w:val="288"/>
        </w:trPr>
        <w:tc>
          <w:tcPr>
            <w:tcW w:w="2226" w:type="pct"/>
            <w:gridSpan w:val="7"/>
            <w:vMerge/>
            <w:tcBorders>
              <w:top w:val="single" w:sz="8" w:space="0" w:color="auto"/>
              <w:left w:val="single" w:sz="8" w:space="0" w:color="auto"/>
              <w:bottom w:val="single" w:sz="8" w:space="0" w:color="auto"/>
              <w:right w:val="single" w:sz="8" w:space="0" w:color="auto"/>
            </w:tcBorders>
            <w:vAlign w:val="center"/>
            <w:hideMark/>
          </w:tcPr>
          <w:p w:rsidR="000531EB" w:rsidRPr="00C2043F" w:rsidRDefault="000531EB" w:rsidP="00425340">
            <w:pPr>
              <w:spacing w:before="0" w:after="0"/>
              <w:jc w:val="left"/>
              <w:rPr>
                <w:noProof/>
                <w:color w:val="000000"/>
                <w:sz w:val="22"/>
                <w:lang w:val="en-IE" w:eastAsia="en-IE"/>
              </w:rPr>
            </w:pPr>
          </w:p>
        </w:tc>
        <w:tc>
          <w:tcPr>
            <w:tcW w:w="546" w:type="pct"/>
            <w:gridSpan w:val="4"/>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6</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7</w:t>
            </w:r>
          </w:p>
        </w:tc>
        <w:tc>
          <w:tcPr>
            <w:tcW w:w="546"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8</w:t>
            </w:r>
          </w:p>
        </w:tc>
        <w:tc>
          <w:tcPr>
            <w:tcW w:w="535"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9</w:t>
            </w:r>
          </w:p>
        </w:tc>
        <w:tc>
          <w:tcPr>
            <w:tcW w:w="601" w:type="pct"/>
            <w:gridSpan w:val="3"/>
            <w:vMerge/>
            <w:tcBorders>
              <w:top w:val="single" w:sz="8" w:space="0" w:color="auto"/>
              <w:left w:val="single" w:sz="8" w:space="0" w:color="auto"/>
              <w:bottom w:val="single" w:sz="8" w:space="0" w:color="auto"/>
              <w:right w:val="single" w:sz="8" w:space="0" w:color="auto"/>
            </w:tcBorders>
            <w:vAlign w:val="center"/>
            <w:hideMark/>
          </w:tcPr>
          <w:p w:rsidR="000531EB" w:rsidRPr="00C2043F" w:rsidRDefault="000531EB" w:rsidP="00425340">
            <w:pPr>
              <w:spacing w:before="0" w:after="0"/>
              <w:jc w:val="left"/>
              <w:rPr>
                <w:b/>
                <w:bCs/>
                <w:noProof/>
                <w:color w:val="000000"/>
                <w:sz w:val="20"/>
                <w:szCs w:val="20"/>
                <w:lang w:val="en-IE" w:eastAsia="en-IE"/>
              </w:rPr>
            </w:pPr>
          </w:p>
        </w:tc>
      </w:tr>
      <w:tr w:rsidR="000531EB" w:rsidRPr="00C2043F" w:rsidTr="00425340">
        <w:trPr>
          <w:trHeight w:val="300"/>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C2043F" w:rsidRDefault="000531EB" w:rsidP="00425340">
            <w:pPr>
              <w:spacing w:before="0" w:after="0"/>
              <w:jc w:val="left"/>
              <w:rPr>
                <w:noProof/>
                <w:color w:val="000000"/>
                <w:sz w:val="21"/>
                <w:szCs w:val="21"/>
                <w:lang w:val="en-IE" w:eastAsia="en-IE"/>
              </w:rPr>
            </w:pPr>
            <w:r w:rsidRPr="00C2043F">
              <w:rPr>
                <w:noProof/>
                <w:color w:val="000000"/>
                <w:sz w:val="21"/>
                <w:szCs w:val="21"/>
                <w:lang w:val="en-IE" w:eastAsia="en-IE"/>
              </w:rPr>
              <w:t xml:space="preserve">Operational appropriations </w:t>
            </w:r>
          </w:p>
        </w:tc>
      </w:tr>
      <w:tr w:rsidR="003471FA" w:rsidRPr="00C2043F" w:rsidTr="008A6798">
        <w:trPr>
          <w:trHeight w:val="288"/>
        </w:trPr>
        <w:tc>
          <w:tcPr>
            <w:tcW w:w="1112" w:type="pct"/>
            <w:vMerge w:val="restart"/>
            <w:tcBorders>
              <w:top w:val="nil"/>
              <w:left w:val="single" w:sz="8" w:space="0" w:color="auto"/>
              <w:bottom w:val="single" w:sz="8" w:space="0" w:color="auto"/>
              <w:right w:val="single" w:sz="8" w:space="0" w:color="auto"/>
            </w:tcBorders>
            <w:shd w:val="clear" w:color="auto" w:fill="auto"/>
            <w:noWrap/>
            <w:vAlign w:val="center"/>
            <w:hideMark/>
          </w:tcPr>
          <w:p w:rsidR="003471FA" w:rsidRPr="00C2043F" w:rsidRDefault="003471FA" w:rsidP="003471FA">
            <w:pPr>
              <w:spacing w:before="0" w:after="0"/>
              <w:jc w:val="left"/>
              <w:rPr>
                <w:noProof/>
                <w:color w:val="000000"/>
                <w:sz w:val="22"/>
                <w:lang w:val="en-IE" w:eastAsia="en-IE"/>
              </w:rPr>
            </w:pPr>
            <w:r w:rsidRPr="00C2043F">
              <w:rPr>
                <w:noProof/>
                <w:color w:val="000000"/>
                <w:sz w:val="22"/>
                <w:lang w:val="en-IE" w:eastAsia="en-IE"/>
              </w:rPr>
              <w:t>Budget line</w:t>
            </w:r>
            <w:r>
              <w:rPr>
                <w:noProof/>
                <w:color w:val="000000"/>
                <w:sz w:val="22"/>
                <w:lang w:val="en-IE" w:eastAsia="en-IE"/>
              </w:rPr>
              <w:t xml:space="preserve"> 08.05.01</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(1a)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6D6848">
              <w:rPr>
                <w:b/>
                <w:bCs/>
                <w:noProof/>
                <w:color w:val="000000"/>
                <w:sz w:val="20"/>
                <w:szCs w:val="20"/>
                <w:lang w:eastAsia="en-IE"/>
              </w:rPr>
              <w:t>23 000</w:t>
            </w:r>
          </w:p>
        </w:tc>
      </w:tr>
      <w:tr w:rsidR="003471FA" w:rsidRPr="00C2043F" w:rsidTr="008A6798">
        <w:trPr>
          <w:trHeight w:val="315"/>
        </w:trPr>
        <w:tc>
          <w:tcPr>
            <w:tcW w:w="1112" w:type="pct"/>
            <w:vMerge/>
            <w:tcBorders>
              <w:top w:val="nil"/>
              <w:left w:val="single" w:sz="8" w:space="0" w:color="auto"/>
              <w:bottom w:val="single" w:sz="8" w:space="0" w:color="auto"/>
              <w:right w:val="single" w:sz="8" w:space="0" w:color="auto"/>
            </w:tcBorders>
            <w:vAlign w:val="center"/>
            <w:hideMark/>
          </w:tcPr>
          <w:p w:rsidR="003471FA" w:rsidRPr="00C2043F" w:rsidRDefault="003471FA" w:rsidP="003471FA">
            <w:pPr>
              <w:spacing w:before="0" w:after="0"/>
              <w:jc w:val="left"/>
              <w:rPr>
                <w:noProof/>
                <w:color w:val="000000"/>
                <w:sz w:val="22"/>
                <w:lang w:val="en-IE" w:eastAsia="en-IE"/>
              </w:rPr>
            </w:pP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Payments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(2a)</w:t>
            </w:r>
          </w:p>
        </w:tc>
        <w:tc>
          <w:tcPr>
            <w:tcW w:w="546" w:type="pct"/>
            <w:gridSpan w:val="4"/>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5"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6D6848">
              <w:rPr>
                <w:b/>
                <w:bCs/>
                <w:noProof/>
                <w:color w:val="000000"/>
                <w:sz w:val="20"/>
                <w:szCs w:val="20"/>
                <w:lang w:eastAsia="en-IE"/>
              </w:rPr>
              <w:t>23 000</w:t>
            </w:r>
          </w:p>
        </w:tc>
      </w:tr>
      <w:tr w:rsidR="000528F3" w:rsidRPr="00C2043F" w:rsidTr="00425340">
        <w:trPr>
          <w:trHeight w:val="288"/>
        </w:trPr>
        <w:tc>
          <w:tcPr>
            <w:tcW w:w="5000" w:type="pct"/>
            <w:gridSpan w:val="2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28F3" w:rsidRPr="00C2043F" w:rsidRDefault="000528F3" w:rsidP="000528F3">
            <w:pPr>
              <w:spacing w:before="0" w:after="0"/>
              <w:jc w:val="left"/>
              <w:rPr>
                <w:noProof/>
                <w:color w:val="000000"/>
                <w:sz w:val="22"/>
                <w:lang w:val="en-IE" w:eastAsia="en-IE"/>
              </w:rPr>
            </w:pPr>
            <w:r w:rsidRPr="00C2043F">
              <w:rPr>
                <w:noProof/>
                <w:color w:val="000000"/>
                <w:sz w:val="22"/>
                <w:lang w:val="en-IE" w:eastAsia="en-IE"/>
              </w:rPr>
              <w:t>Appropriations of an administrative nature financed from the envelope of specific programmes</w:t>
            </w:r>
          </w:p>
        </w:tc>
      </w:tr>
      <w:tr w:rsidR="000528F3" w:rsidRPr="00C2043F" w:rsidTr="000528F3">
        <w:trPr>
          <w:trHeight w:val="288"/>
        </w:trPr>
        <w:tc>
          <w:tcPr>
            <w:tcW w:w="1112" w:type="pct"/>
            <w:tcBorders>
              <w:top w:val="nil"/>
              <w:left w:val="single" w:sz="8" w:space="0" w:color="auto"/>
              <w:bottom w:val="single" w:sz="8" w:space="0" w:color="auto"/>
              <w:right w:val="single" w:sz="8" w:space="0" w:color="auto"/>
            </w:tcBorders>
            <w:shd w:val="clear" w:color="auto" w:fill="auto"/>
            <w:vAlign w:val="center"/>
            <w:hideMark/>
          </w:tcPr>
          <w:p w:rsidR="000528F3" w:rsidRPr="00C2043F" w:rsidRDefault="000528F3" w:rsidP="000528F3">
            <w:pPr>
              <w:spacing w:before="0" w:after="0"/>
              <w:rPr>
                <w:noProof/>
                <w:color w:val="000000"/>
                <w:sz w:val="20"/>
                <w:szCs w:val="20"/>
                <w:lang w:val="en-IE" w:eastAsia="en-IE"/>
              </w:rPr>
            </w:pPr>
            <w:r w:rsidRPr="00C2043F">
              <w:rPr>
                <w:noProof/>
                <w:color w:val="000000"/>
                <w:sz w:val="20"/>
                <w:szCs w:val="20"/>
                <w:lang w:val="en-IE" w:eastAsia="en-IE"/>
              </w:rPr>
              <w:t>Budget line</w:t>
            </w:r>
          </w:p>
        </w:tc>
        <w:tc>
          <w:tcPr>
            <w:tcW w:w="567" w:type="pct"/>
            <w:gridSpan w:val="3"/>
            <w:tcBorders>
              <w:top w:val="nil"/>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right"/>
              <w:rPr>
                <w:noProof/>
                <w:color w:val="000000"/>
                <w:sz w:val="18"/>
                <w:szCs w:val="18"/>
                <w:lang w:val="en-IE" w:eastAsia="en-IE"/>
              </w:rPr>
            </w:pPr>
            <w:r w:rsidRPr="00C2043F">
              <w:rPr>
                <w:noProof/>
                <w:color w:val="000000"/>
                <w:sz w:val="18"/>
                <w:szCs w:val="18"/>
                <w:lang w:val="en-IE" w:eastAsia="en-IE"/>
              </w:rPr>
              <w:t> </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center"/>
              <w:rPr>
                <w:noProof/>
                <w:color w:val="000000"/>
                <w:sz w:val="14"/>
                <w:szCs w:val="14"/>
                <w:lang w:val="en-IE" w:eastAsia="en-IE"/>
              </w:rPr>
            </w:pPr>
            <w:r w:rsidRPr="00C2043F">
              <w:rPr>
                <w:noProof/>
                <w:color w:val="000000"/>
                <w:sz w:val="14"/>
                <w:szCs w:val="14"/>
                <w:lang w:val="en-IE" w:eastAsia="en-IE"/>
              </w:rPr>
              <w:t>(3)</w:t>
            </w:r>
          </w:p>
        </w:tc>
        <w:tc>
          <w:tcPr>
            <w:tcW w:w="546" w:type="pct"/>
            <w:gridSpan w:val="4"/>
            <w:tcBorders>
              <w:top w:val="nil"/>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546" w:type="pct"/>
            <w:gridSpan w:val="3"/>
            <w:tcBorders>
              <w:top w:val="nil"/>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535" w:type="pct"/>
            <w:gridSpan w:val="3"/>
            <w:tcBorders>
              <w:top w:val="nil"/>
              <w:left w:val="nil"/>
              <w:bottom w:val="single" w:sz="8" w:space="0" w:color="auto"/>
              <w:right w:val="single" w:sz="8" w:space="0" w:color="auto"/>
            </w:tcBorders>
            <w:shd w:val="clear" w:color="auto" w:fill="auto"/>
            <w:vAlign w:val="center"/>
            <w:hideMark/>
          </w:tcPr>
          <w:p w:rsidR="000528F3" w:rsidRPr="00C2043F" w:rsidRDefault="000528F3" w:rsidP="000528F3">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601" w:type="pct"/>
            <w:gridSpan w:val="3"/>
            <w:tcBorders>
              <w:top w:val="nil"/>
              <w:left w:val="nil"/>
              <w:bottom w:val="single" w:sz="8" w:space="0" w:color="auto"/>
              <w:right w:val="single" w:sz="8" w:space="0" w:color="auto"/>
            </w:tcBorders>
            <w:shd w:val="clear" w:color="000000" w:fill="D9D9D9"/>
          </w:tcPr>
          <w:p w:rsidR="000528F3" w:rsidRPr="00C2043F" w:rsidRDefault="000528F3" w:rsidP="000528F3">
            <w:pPr>
              <w:spacing w:before="0" w:after="0"/>
              <w:jc w:val="right"/>
              <w:rPr>
                <w:b/>
                <w:bCs/>
                <w:noProof/>
                <w:color w:val="000000"/>
                <w:sz w:val="20"/>
                <w:szCs w:val="20"/>
                <w:lang w:val="en-IE" w:eastAsia="en-IE"/>
              </w:rPr>
            </w:pPr>
          </w:p>
        </w:tc>
      </w:tr>
      <w:tr w:rsidR="003471FA" w:rsidRPr="00C2043F" w:rsidTr="00324C3E">
        <w:trPr>
          <w:trHeight w:val="288"/>
        </w:trPr>
        <w:tc>
          <w:tcPr>
            <w:tcW w:w="1112" w:type="pct"/>
            <w:vMerge w:val="restart"/>
            <w:tcBorders>
              <w:top w:val="nil"/>
              <w:left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b/>
                <w:bCs/>
                <w:noProof/>
                <w:color w:val="000000"/>
                <w:sz w:val="22"/>
                <w:lang w:val="en-IE" w:eastAsia="en-IE"/>
              </w:rPr>
            </w:pPr>
            <w:r w:rsidRPr="00C2043F">
              <w:rPr>
                <w:b/>
                <w:bCs/>
                <w:noProof/>
                <w:color w:val="000000"/>
                <w:sz w:val="22"/>
                <w:lang w:val="en-IE" w:eastAsia="en-IE"/>
              </w:rPr>
              <w:t>TOTAL appropriations</w:t>
            </w:r>
          </w:p>
          <w:p w:rsidR="003471FA" w:rsidRPr="00C2043F" w:rsidRDefault="003471FA" w:rsidP="003471FA">
            <w:pPr>
              <w:spacing w:before="0" w:after="0"/>
              <w:jc w:val="center"/>
              <w:rPr>
                <w:b/>
                <w:bCs/>
                <w:noProof/>
                <w:color w:val="000000"/>
                <w:sz w:val="22"/>
                <w:lang w:val="en-IE" w:eastAsia="en-IE"/>
              </w:rPr>
            </w:pPr>
            <w:r w:rsidRPr="00C2043F">
              <w:rPr>
                <w:b/>
                <w:bCs/>
                <w:noProof/>
                <w:color w:val="000000"/>
                <w:sz w:val="22"/>
                <w:lang w:val="en-IE" w:eastAsia="en-IE"/>
              </w:rPr>
              <w:t xml:space="preserve">for DG </w:t>
            </w:r>
            <w:r>
              <w:rPr>
                <w:b/>
                <w:bCs/>
                <w:noProof/>
                <w:color w:val="000000"/>
                <w:sz w:val="22"/>
                <w:lang w:val="en-IE" w:eastAsia="en-IE"/>
              </w:rPr>
              <w:t>MARE</w:t>
            </w:r>
          </w:p>
        </w:tc>
        <w:tc>
          <w:tcPr>
            <w:tcW w:w="567"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=1a+1b+3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571E21">
              <w:rPr>
                <w:b/>
                <w:bCs/>
                <w:noProof/>
                <w:color w:val="000000"/>
                <w:sz w:val="20"/>
                <w:szCs w:val="20"/>
                <w:lang w:eastAsia="en-IE"/>
              </w:rPr>
              <w:t>23 000</w:t>
            </w:r>
          </w:p>
        </w:tc>
      </w:tr>
      <w:tr w:rsidR="003471FA" w:rsidRPr="00C2043F" w:rsidTr="007A2272">
        <w:trPr>
          <w:trHeight w:val="288"/>
        </w:trPr>
        <w:tc>
          <w:tcPr>
            <w:tcW w:w="1112" w:type="pct"/>
            <w:vMerge/>
            <w:tcBorders>
              <w:left w:val="single" w:sz="8" w:space="0" w:color="auto"/>
              <w:bottom w:val="single" w:sz="4" w:space="0" w:color="auto"/>
              <w:right w:val="single" w:sz="8" w:space="0" w:color="auto"/>
            </w:tcBorders>
            <w:shd w:val="clear" w:color="auto" w:fill="auto"/>
            <w:vAlign w:val="center"/>
            <w:hideMark/>
          </w:tcPr>
          <w:p w:rsidR="003471FA" w:rsidRPr="00C2043F" w:rsidRDefault="003471FA" w:rsidP="003471FA">
            <w:pPr>
              <w:spacing w:before="0" w:after="0"/>
              <w:jc w:val="center"/>
              <w:rPr>
                <w:b/>
                <w:bCs/>
                <w:noProof/>
                <w:color w:val="000000"/>
                <w:sz w:val="22"/>
                <w:lang w:val="en-IE" w:eastAsia="en-IE"/>
              </w:rPr>
            </w:pPr>
          </w:p>
        </w:tc>
        <w:tc>
          <w:tcPr>
            <w:tcW w:w="567" w:type="pct"/>
            <w:gridSpan w:val="3"/>
            <w:tcBorders>
              <w:top w:val="nil"/>
              <w:left w:val="single" w:sz="8" w:space="0" w:color="auto"/>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Payments</w:t>
            </w:r>
          </w:p>
        </w:tc>
        <w:tc>
          <w:tcPr>
            <w:tcW w:w="547"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=2a+2b+3</w:t>
            </w:r>
          </w:p>
        </w:tc>
        <w:tc>
          <w:tcPr>
            <w:tcW w:w="546" w:type="pct"/>
            <w:gridSpan w:val="4"/>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46"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5"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601"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571E21">
              <w:rPr>
                <w:b/>
                <w:bCs/>
                <w:noProof/>
                <w:color w:val="000000"/>
                <w:sz w:val="20"/>
                <w:szCs w:val="20"/>
                <w:lang w:eastAsia="en-IE"/>
              </w:rPr>
              <w:t>23 000</w:t>
            </w:r>
          </w:p>
        </w:tc>
      </w:tr>
      <w:tr w:rsidR="000531EB" w:rsidRPr="00C2043F" w:rsidTr="00425340">
        <w:trPr>
          <w:trHeight w:val="300"/>
        </w:trPr>
        <w:tc>
          <w:tcPr>
            <w:tcW w:w="2432" w:type="pct"/>
            <w:gridSpan w:val="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531EB" w:rsidRPr="00C2043F" w:rsidRDefault="000531EB" w:rsidP="00425340">
            <w:pPr>
              <w:spacing w:before="0" w:after="0"/>
              <w:jc w:val="center"/>
              <w:rPr>
                <w:b/>
                <w:bCs/>
                <w:noProof/>
                <w:color w:val="000000"/>
                <w:sz w:val="22"/>
                <w:lang w:val="en-IE" w:eastAsia="en-IE"/>
              </w:rPr>
            </w:pPr>
            <w:r w:rsidRPr="00C2043F">
              <w:rPr>
                <w:b/>
                <w:bCs/>
                <w:noProof/>
                <w:color w:val="000000"/>
                <w:sz w:val="22"/>
                <w:lang w:val="en-IE" w:eastAsia="en-IE"/>
              </w:rPr>
              <w:t> </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TOTAL MFF</w:t>
            </w:r>
            <w:r>
              <w:rPr>
                <w:b/>
                <w:bCs/>
                <w:noProof/>
                <w:color w:val="000000"/>
                <w:sz w:val="20"/>
                <w:szCs w:val="20"/>
                <w:lang w:val="en-IE" w:eastAsia="en-IE"/>
              </w:rPr>
              <w:t xml:space="preserve"> </w:t>
            </w:r>
            <w:r w:rsidRPr="00C2043F">
              <w:rPr>
                <w:b/>
                <w:bCs/>
                <w:noProof/>
                <w:color w:val="000000"/>
                <w:sz w:val="20"/>
                <w:szCs w:val="20"/>
                <w:lang w:val="en-IE" w:eastAsia="en-IE"/>
              </w:rPr>
              <w:t>202</w:t>
            </w:r>
            <w:r w:rsidR="000528F3">
              <w:rPr>
                <w:b/>
                <w:bCs/>
                <w:noProof/>
                <w:color w:val="000000"/>
                <w:sz w:val="20"/>
                <w:szCs w:val="20"/>
                <w:lang w:val="en-IE" w:eastAsia="en-IE"/>
              </w:rPr>
              <w:t>6</w:t>
            </w:r>
            <w:r w:rsidRPr="00C2043F">
              <w:rPr>
                <w:b/>
                <w:bCs/>
                <w:noProof/>
                <w:color w:val="000000"/>
                <w:sz w:val="20"/>
                <w:szCs w:val="20"/>
                <w:lang w:val="en-IE" w:eastAsia="en-IE"/>
              </w:rPr>
              <w:t>-202</w:t>
            </w:r>
            <w:r w:rsidR="000528F3">
              <w:rPr>
                <w:b/>
                <w:bCs/>
                <w:noProof/>
                <w:color w:val="000000"/>
                <w:sz w:val="20"/>
                <w:szCs w:val="20"/>
                <w:lang w:val="en-IE" w:eastAsia="en-IE"/>
              </w:rPr>
              <w:t>9</w:t>
            </w:r>
          </w:p>
        </w:tc>
      </w:tr>
      <w:tr w:rsidR="000531EB" w:rsidRPr="00C2043F" w:rsidTr="00425340">
        <w:trPr>
          <w:trHeight w:val="300"/>
        </w:trPr>
        <w:tc>
          <w:tcPr>
            <w:tcW w:w="2432" w:type="pct"/>
            <w:gridSpan w:val="9"/>
            <w:vMerge/>
            <w:tcBorders>
              <w:top w:val="single" w:sz="8" w:space="0" w:color="auto"/>
              <w:left w:val="single" w:sz="8" w:space="0" w:color="auto"/>
              <w:bottom w:val="single" w:sz="8" w:space="0" w:color="000000"/>
              <w:right w:val="single" w:sz="8" w:space="0" w:color="000000"/>
            </w:tcBorders>
            <w:vAlign w:val="center"/>
            <w:hideMark/>
          </w:tcPr>
          <w:p w:rsidR="000531EB" w:rsidRPr="00C2043F" w:rsidRDefault="000531EB" w:rsidP="00425340">
            <w:pPr>
              <w:spacing w:before="0" w:after="0"/>
              <w:jc w:val="left"/>
              <w:rPr>
                <w:b/>
                <w:bCs/>
                <w:noProof/>
                <w:color w:val="000000"/>
                <w:sz w:val="22"/>
                <w:lang w:val="en-IE" w:eastAsia="en-IE"/>
              </w:rPr>
            </w:pP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6</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7</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8</w:t>
            </w:r>
          </w:p>
        </w:tc>
        <w:tc>
          <w:tcPr>
            <w:tcW w:w="493" w:type="pct"/>
            <w:gridSpan w:val="3"/>
            <w:tcBorders>
              <w:top w:val="nil"/>
              <w:left w:val="nil"/>
              <w:bottom w:val="single" w:sz="8" w:space="0" w:color="auto"/>
              <w:right w:val="single" w:sz="8" w:space="0" w:color="auto"/>
            </w:tcBorders>
            <w:shd w:val="clear" w:color="auto" w:fill="auto"/>
            <w:vAlign w:val="center"/>
            <w:hideMark/>
          </w:tcPr>
          <w:p w:rsidR="000531EB" w:rsidRPr="00C2043F" w:rsidRDefault="000531EB" w:rsidP="00425340">
            <w:pPr>
              <w:spacing w:before="0" w:after="0"/>
              <w:jc w:val="center"/>
              <w:rPr>
                <w:b/>
                <w:bCs/>
                <w:noProof/>
                <w:color w:val="000000"/>
                <w:sz w:val="20"/>
                <w:szCs w:val="20"/>
                <w:lang w:val="en-IE" w:eastAsia="en-IE"/>
              </w:rPr>
            </w:pPr>
            <w:r w:rsidRPr="00C2043F">
              <w:rPr>
                <w:b/>
                <w:bCs/>
                <w:noProof/>
                <w:color w:val="000000"/>
                <w:sz w:val="20"/>
                <w:szCs w:val="20"/>
                <w:lang w:val="en-IE" w:eastAsia="en-IE"/>
              </w:rPr>
              <w:t>202</w:t>
            </w:r>
            <w:r w:rsidR="000528F3">
              <w:rPr>
                <w:b/>
                <w:bCs/>
                <w:noProof/>
                <w:color w:val="000000"/>
                <w:sz w:val="20"/>
                <w:szCs w:val="20"/>
                <w:lang w:val="en-IE" w:eastAsia="en-IE"/>
              </w:rPr>
              <w:t>9</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C2043F" w:rsidRDefault="000531EB" w:rsidP="00425340">
            <w:pPr>
              <w:spacing w:before="0" w:after="0"/>
              <w:jc w:val="left"/>
              <w:rPr>
                <w:b/>
                <w:bCs/>
                <w:noProof/>
                <w:color w:val="000000"/>
                <w:sz w:val="20"/>
                <w:szCs w:val="20"/>
                <w:lang w:val="en-IE" w:eastAsia="en-IE"/>
              </w:rPr>
            </w:pPr>
          </w:p>
        </w:tc>
      </w:tr>
      <w:tr w:rsidR="003471FA" w:rsidRPr="00C2043F" w:rsidTr="000633B5">
        <w:trPr>
          <w:trHeight w:val="432"/>
        </w:trPr>
        <w:tc>
          <w:tcPr>
            <w:tcW w:w="1411" w:type="pct"/>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21"/>
                <w:szCs w:val="21"/>
                <w:lang w:val="en-IE" w:eastAsia="en-IE"/>
              </w:rPr>
            </w:pPr>
            <w:r w:rsidRPr="00C2043F">
              <w:rPr>
                <w:noProof/>
                <w:color w:val="000000"/>
                <w:sz w:val="21"/>
                <w:szCs w:val="21"/>
                <w:lang w:val="en-IE" w:eastAsia="en-IE"/>
              </w:rPr>
              <w:t xml:space="preserve">TOTAL operational appropriations </w:t>
            </w:r>
            <w:r w:rsidRPr="00C2043F">
              <w:rPr>
                <w:noProof/>
                <w:color w:val="000000"/>
                <w:sz w:val="21"/>
                <w:szCs w:val="21"/>
                <w:lang w:val="en-IE" w:eastAsia="en-IE"/>
              </w:rPr>
              <w:br/>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(4)</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4F7E3F">
              <w:rPr>
                <w:b/>
                <w:bCs/>
                <w:noProof/>
                <w:color w:val="000000"/>
                <w:sz w:val="20"/>
                <w:szCs w:val="20"/>
                <w:lang w:eastAsia="en-IE"/>
              </w:rPr>
              <w:t>23 000</w:t>
            </w:r>
          </w:p>
        </w:tc>
      </w:tr>
      <w:tr w:rsidR="003471FA" w:rsidRPr="00C2043F" w:rsidTr="000633B5">
        <w:trPr>
          <w:trHeight w:val="456"/>
        </w:trPr>
        <w:tc>
          <w:tcPr>
            <w:tcW w:w="1411" w:type="pct"/>
            <w:gridSpan w:val="2"/>
            <w:vMerge/>
            <w:tcBorders>
              <w:top w:val="nil"/>
              <w:left w:val="single" w:sz="8" w:space="0" w:color="auto"/>
              <w:bottom w:val="single" w:sz="8" w:space="0" w:color="auto"/>
              <w:right w:val="single" w:sz="8" w:space="0" w:color="auto"/>
            </w:tcBorders>
            <w:vAlign w:val="center"/>
            <w:hideMark/>
          </w:tcPr>
          <w:p w:rsidR="003471FA" w:rsidRPr="00C2043F" w:rsidRDefault="003471FA" w:rsidP="003471FA">
            <w:pPr>
              <w:spacing w:before="0" w:after="0"/>
              <w:jc w:val="left"/>
              <w:rPr>
                <w:noProof/>
                <w:color w:val="000000"/>
                <w:sz w:val="21"/>
                <w:szCs w:val="21"/>
                <w:lang w:val="en-IE" w:eastAsia="en-IE"/>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Payments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(5)</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4F7E3F">
              <w:rPr>
                <w:b/>
                <w:bCs/>
                <w:noProof/>
                <w:color w:val="000000"/>
                <w:sz w:val="20"/>
                <w:szCs w:val="20"/>
                <w:lang w:eastAsia="en-IE"/>
              </w:rPr>
              <w:t>23 000</w:t>
            </w:r>
          </w:p>
        </w:tc>
      </w:tr>
      <w:tr w:rsidR="003471FA" w:rsidRPr="00C2043F" w:rsidTr="00A260E3">
        <w:trPr>
          <w:trHeight w:val="924"/>
        </w:trPr>
        <w:tc>
          <w:tcPr>
            <w:tcW w:w="194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21"/>
                <w:szCs w:val="21"/>
                <w:lang w:val="en-IE" w:eastAsia="en-IE"/>
              </w:rPr>
            </w:pPr>
            <w:r w:rsidRPr="00C2043F">
              <w:rPr>
                <w:noProof/>
                <w:color w:val="000000"/>
                <w:sz w:val="21"/>
                <w:szCs w:val="21"/>
                <w:lang w:val="en-IE" w:eastAsia="en-IE"/>
              </w:rPr>
              <w:t xml:space="preserve">TOTAL appropriations of an administrative nature financed from the envelope for specific programmes </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(6)</w:t>
            </w:r>
          </w:p>
        </w:tc>
        <w:tc>
          <w:tcPr>
            <w:tcW w:w="493"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noProof/>
                <w:color w:val="000000"/>
                <w:sz w:val="20"/>
                <w:szCs w:val="20"/>
                <w:lang w:val="en-IE" w:eastAsia="en-IE"/>
              </w:rPr>
            </w:pPr>
            <w:r w:rsidRPr="008707C7">
              <w:rPr>
                <w:noProof/>
                <w:color w:val="000000"/>
                <w:sz w:val="20"/>
                <w:szCs w:val="20"/>
                <w:lang w:eastAsia="en-IE"/>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noProof/>
                <w:color w:val="000000"/>
                <w:sz w:val="20"/>
                <w:szCs w:val="20"/>
                <w:lang w:val="en-IE" w:eastAsia="en-IE"/>
              </w:rPr>
            </w:pPr>
            <w:r w:rsidRPr="008707C7">
              <w:rPr>
                <w:noProof/>
                <w:color w:val="000000"/>
                <w:sz w:val="20"/>
                <w:szCs w:val="20"/>
                <w:lang w:eastAsia="en-IE"/>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noProof/>
                <w:color w:val="000000"/>
                <w:sz w:val="20"/>
                <w:szCs w:val="20"/>
                <w:lang w:val="en-IE" w:eastAsia="en-IE"/>
              </w:rPr>
            </w:pPr>
            <w:r w:rsidRPr="008707C7">
              <w:rPr>
                <w:noProof/>
                <w:color w:val="000000"/>
                <w:sz w:val="20"/>
                <w:szCs w:val="20"/>
                <w:lang w:eastAsia="en-IE"/>
              </w:rPr>
              <w:t>0 000</w:t>
            </w:r>
          </w:p>
        </w:tc>
        <w:tc>
          <w:tcPr>
            <w:tcW w:w="493" w:type="pct"/>
            <w:gridSpan w:val="3"/>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noProof/>
                <w:color w:val="000000"/>
                <w:sz w:val="20"/>
                <w:szCs w:val="20"/>
                <w:lang w:val="en-IE" w:eastAsia="en-IE"/>
              </w:rPr>
            </w:pPr>
            <w:r w:rsidRPr="008707C7">
              <w:rPr>
                <w:noProof/>
                <w:color w:val="000000"/>
                <w:sz w:val="20"/>
                <w:szCs w:val="20"/>
                <w:lang w:eastAsia="en-IE"/>
              </w:rPr>
              <w:t>0 000</w:t>
            </w:r>
          </w:p>
        </w:tc>
        <w:tc>
          <w:tcPr>
            <w:tcW w:w="596" w:type="pct"/>
            <w:gridSpan w:val="2"/>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8707C7">
              <w:rPr>
                <w:noProof/>
                <w:color w:val="000000"/>
                <w:sz w:val="20"/>
                <w:szCs w:val="20"/>
                <w:lang w:eastAsia="en-IE"/>
              </w:rPr>
              <w:t>0 000</w:t>
            </w:r>
          </w:p>
        </w:tc>
      </w:tr>
      <w:tr w:rsidR="003471FA" w:rsidRPr="00C2043F" w:rsidTr="001611A1">
        <w:trPr>
          <w:trHeight w:val="564"/>
        </w:trPr>
        <w:tc>
          <w:tcPr>
            <w:tcW w:w="1411" w:type="pct"/>
            <w:gridSpan w:val="2"/>
            <w:tcBorders>
              <w:top w:val="nil"/>
              <w:left w:val="single" w:sz="8" w:space="0" w:color="auto"/>
              <w:bottom w:val="nil"/>
              <w:right w:val="single" w:sz="8" w:space="0" w:color="auto"/>
            </w:tcBorders>
            <w:shd w:val="thinDiagStripe" w:color="C0C0C0" w:fill="F1F1F1"/>
            <w:vAlign w:val="center"/>
            <w:hideMark/>
          </w:tcPr>
          <w:p w:rsidR="003471FA" w:rsidRPr="00C2043F" w:rsidRDefault="003471FA" w:rsidP="003471FA">
            <w:pPr>
              <w:spacing w:before="0" w:after="0"/>
              <w:jc w:val="center"/>
              <w:rPr>
                <w:b/>
                <w:bCs/>
                <w:noProof/>
                <w:color w:val="000000"/>
                <w:sz w:val="22"/>
                <w:lang w:val="en-IE" w:eastAsia="en-IE"/>
              </w:rPr>
            </w:pPr>
            <w:r w:rsidRPr="00C2043F">
              <w:rPr>
                <w:b/>
                <w:bCs/>
                <w:noProof/>
                <w:color w:val="000000"/>
                <w:sz w:val="22"/>
                <w:lang w:val="en-IE" w:eastAsia="en-IE"/>
              </w:rPr>
              <w:t>TOTAL appropriations</w:t>
            </w:r>
            <w:r>
              <w:rPr>
                <w:b/>
                <w:bCs/>
                <w:noProof/>
                <w:color w:val="000000"/>
                <w:sz w:val="22"/>
                <w:lang w:val="en-IE" w:eastAsia="en-IE"/>
              </w:rPr>
              <w:t xml:space="preserve"> </w:t>
            </w:r>
            <w:r w:rsidRPr="00C2043F">
              <w:rPr>
                <w:b/>
                <w:bCs/>
                <w:noProof/>
                <w:color w:val="000000"/>
                <w:sz w:val="22"/>
                <w:lang w:val="en-IE" w:eastAsia="en-IE"/>
              </w:rPr>
              <w:t xml:space="preserve">under HEADING </w:t>
            </w:r>
            <w:r>
              <w:rPr>
                <w:b/>
                <w:bCs/>
                <w:noProof/>
                <w:color w:val="000000"/>
                <w:sz w:val="22"/>
                <w:lang w:val="en-IE" w:eastAsia="en-IE"/>
              </w:rPr>
              <w:t>3</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=4+6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591AF2">
              <w:rPr>
                <w:b/>
                <w:bCs/>
                <w:noProof/>
                <w:color w:val="000000"/>
                <w:sz w:val="20"/>
                <w:szCs w:val="20"/>
                <w:lang w:eastAsia="en-IE"/>
              </w:rPr>
              <w:t>23 000</w:t>
            </w:r>
          </w:p>
        </w:tc>
      </w:tr>
      <w:tr w:rsidR="003471FA" w:rsidRPr="00C2043F" w:rsidTr="001611A1">
        <w:trPr>
          <w:trHeight w:val="528"/>
        </w:trPr>
        <w:tc>
          <w:tcPr>
            <w:tcW w:w="1411"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3471FA" w:rsidRPr="00C2043F" w:rsidRDefault="003471FA" w:rsidP="003471FA">
            <w:pPr>
              <w:spacing w:before="0" w:after="0"/>
              <w:jc w:val="center"/>
              <w:rPr>
                <w:noProof/>
                <w:color w:val="000000"/>
                <w:sz w:val="22"/>
                <w:lang w:val="en-IE" w:eastAsia="en-IE"/>
              </w:rPr>
            </w:pPr>
            <w:r w:rsidRPr="00C2043F">
              <w:rPr>
                <w:noProof/>
                <w:color w:val="000000"/>
                <w:sz w:val="22"/>
                <w:lang w:val="en-IE" w:eastAsia="en-IE"/>
              </w:rPr>
              <w:t>of the multiannual financial framework</w:t>
            </w:r>
          </w:p>
        </w:tc>
        <w:tc>
          <w:tcPr>
            <w:tcW w:w="529" w:type="pct"/>
            <w:gridSpan w:val="3"/>
            <w:tcBorders>
              <w:top w:val="nil"/>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rPr>
                <w:noProof/>
                <w:color w:val="000000"/>
                <w:sz w:val="18"/>
                <w:szCs w:val="18"/>
                <w:lang w:val="en-IE" w:eastAsia="en-IE"/>
              </w:rPr>
            </w:pPr>
            <w:r w:rsidRPr="00C2043F">
              <w:rPr>
                <w:noProof/>
                <w:color w:val="000000"/>
                <w:sz w:val="18"/>
                <w:szCs w:val="18"/>
                <w:lang w:val="en-IE" w:eastAsia="en-IE"/>
              </w:rPr>
              <w:t>Payments</w:t>
            </w:r>
          </w:p>
        </w:tc>
        <w:tc>
          <w:tcPr>
            <w:tcW w:w="492" w:type="pct"/>
            <w:gridSpan w:val="4"/>
            <w:tcBorders>
              <w:top w:val="single" w:sz="8" w:space="0" w:color="auto"/>
              <w:left w:val="nil"/>
              <w:bottom w:val="single" w:sz="8" w:space="0" w:color="auto"/>
              <w:right w:val="single" w:sz="8" w:space="0" w:color="auto"/>
            </w:tcBorders>
            <w:shd w:val="clear" w:color="auto" w:fill="auto"/>
            <w:vAlign w:val="center"/>
            <w:hideMark/>
          </w:tcPr>
          <w:p w:rsidR="003471FA" w:rsidRPr="00C2043F" w:rsidRDefault="003471FA" w:rsidP="003471FA">
            <w:pPr>
              <w:spacing w:before="0" w:after="0"/>
              <w:jc w:val="center"/>
              <w:rPr>
                <w:noProof/>
                <w:color w:val="000000"/>
                <w:sz w:val="14"/>
                <w:szCs w:val="14"/>
                <w:lang w:val="en-IE" w:eastAsia="en-IE"/>
              </w:rPr>
            </w:pPr>
            <w:r w:rsidRPr="00C2043F">
              <w:rPr>
                <w:noProof/>
                <w:color w:val="000000"/>
                <w:sz w:val="14"/>
                <w:szCs w:val="14"/>
                <w:lang w:val="en-IE" w:eastAsia="en-IE"/>
              </w:rPr>
              <w:t>=5+6</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3471FA" w:rsidRPr="00C2043F"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96" w:type="pct"/>
            <w:gridSpan w:val="2"/>
            <w:tcBorders>
              <w:top w:val="nil"/>
              <w:left w:val="nil"/>
              <w:bottom w:val="single" w:sz="8" w:space="0" w:color="auto"/>
              <w:right w:val="single" w:sz="8" w:space="0" w:color="auto"/>
            </w:tcBorders>
            <w:shd w:val="clear" w:color="000000" w:fill="D9D9D9"/>
            <w:hideMark/>
          </w:tcPr>
          <w:p w:rsidR="003471FA" w:rsidRPr="00C2043F" w:rsidRDefault="003471FA" w:rsidP="003471FA">
            <w:pPr>
              <w:spacing w:before="0" w:after="0"/>
              <w:jc w:val="right"/>
              <w:rPr>
                <w:b/>
                <w:bCs/>
                <w:noProof/>
                <w:color w:val="000000"/>
                <w:sz w:val="20"/>
                <w:szCs w:val="20"/>
                <w:lang w:val="en-IE" w:eastAsia="en-IE"/>
              </w:rPr>
            </w:pPr>
            <w:r w:rsidRPr="00591AF2">
              <w:rPr>
                <w:b/>
                <w:bCs/>
                <w:noProof/>
                <w:color w:val="000000"/>
                <w:sz w:val="20"/>
                <w:szCs w:val="20"/>
                <w:lang w:eastAsia="en-IE"/>
              </w:rPr>
              <w:t>23 000</w:t>
            </w:r>
          </w:p>
        </w:tc>
      </w:tr>
      <w:tr w:rsidR="000531EB" w:rsidRPr="003268F2" w:rsidTr="00944D50">
        <w:trPr>
          <w:trHeight w:val="288"/>
        </w:trPr>
        <w:tc>
          <w:tcPr>
            <w:tcW w:w="1522" w:type="pct"/>
            <w:gridSpan w:val="3"/>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4"/>
                <w:lang w:val="en-IE" w:eastAsia="en-IE"/>
              </w:rPr>
            </w:pPr>
          </w:p>
        </w:tc>
        <w:tc>
          <w:tcPr>
            <w:tcW w:w="471" w:type="pct"/>
            <w:gridSpan w:val="3"/>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65" w:type="pct"/>
            <w:gridSpan w:val="2"/>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437" w:type="pct"/>
            <w:gridSpan w:val="3"/>
            <w:tcBorders>
              <w:top w:val="single" w:sz="8" w:space="0" w:color="auto"/>
              <w:left w:val="single" w:sz="4" w:space="0" w:color="auto"/>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37" w:type="pct"/>
            <w:gridSpan w:val="3"/>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w:t>
            </w:r>
            <w:r w:rsidR="00944D50">
              <w:rPr>
                <w:b/>
                <w:bCs/>
                <w:noProof/>
                <w:color w:val="000000"/>
                <w:sz w:val="20"/>
                <w:szCs w:val="20"/>
                <w:lang w:val="en-IE" w:eastAsia="en-IE"/>
              </w:rPr>
              <w:t>6</w:t>
            </w:r>
            <w:r w:rsidRPr="003268F2">
              <w:rPr>
                <w:b/>
                <w:bCs/>
                <w:noProof/>
                <w:color w:val="000000"/>
                <w:sz w:val="20"/>
                <w:szCs w:val="20"/>
                <w:lang w:val="en-IE" w:eastAsia="en-IE"/>
              </w:rPr>
              <w:t>-202</w:t>
            </w:r>
            <w:r w:rsidR="00944D50">
              <w:rPr>
                <w:b/>
                <w:bCs/>
                <w:noProof/>
                <w:color w:val="000000"/>
                <w:sz w:val="20"/>
                <w:szCs w:val="20"/>
                <w:lang w:val="en-IE" w:eastAsia="en-IE"/>
              </w:rPr>
              <w:t>9</w:t>
            </w:r>
          </w:p>
        </w:tc>
      </w:tr>
      <w:tr w:rsidR="000531EB" w:rsidRPr="003268F2" w:rsidTr="00944D50">
        <w:trPr>
          <w:trHeight w:val="300"/>
        </w:trPr>
        <w:tc>
          <w:tcPr>
            <w:tcW w:w="1522" w:type="pct"/>
            <w:gridSpan w:val="3"/>
            <w:tcBorders>
              <w:top w:val="nil"/>
              <w:left w:val="nil"/>
              <w:bottom w:val="nil"/>
              <w:right w:val="nil"/>
            </w:tcBorders>
            <w:shd w:val="clear" w:color="auto" w:fill="auto"/>
            <w:noWrap/>
            <w:vAlign w:val="bottom"/>
            <w:hideMark/>
          </w:tcPr>
          <w:p w:rsidR="000531EB" w:rsidRPr="003268F2" w:rsidRDefault="000531EB" w:rsidP="00425340">
            <w:pPr>
              <w:spacing w:before="0" w:after="0"/>
              <w:jc w:val="center"/>
              <w:rPr>
                <w:b/>
                <w:bCs/>
                <w:noProof/>
                <w:color w:val="000000"/>
                <w:sz w:val="20"/>
                <w:szCs w:val="20"/>
                <w:lang w:val="en-IE" w:eastAsia="en-IE"/>
              </w:rPr>
            </w:pPr>
          </w:p>
        </w:tc>
        <w:tc>
          <w:tcPr>
            <w:tcW w:w="471" w:type="pct"/>
            <w:gridSpan w:val="3"/>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65" w:type="pct"/>
            <w:gridSpan w:val="2"/>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437" w:type="pct"/>
            <w:gridSpan w:val="3"/>
            <w:tcBorders>
              <w:top w:val="nil"/>
              <w:left w:val="single" w:sz="4" w:space="0" w:color="auto"/>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6</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8</w:t>
            </w:r>
          </w:p>
        </w:tc>
        <w:tc>
          <w:tcPr>
            <w:tcW w:w="437" w:type="pct"/>
            <w:gridSpan w:val="3"/>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9</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0531EB" w:rsidRPr="003268F2" w:rsidRDefault="000531EB" w:rsidP="00425340">
            <w:pPr>
              <w:spacing w:before="0" w:after="0"/>
              <w:jc w:val="left"/>
              <w:rPr>
                <w:b/>
                <w:bCs/>
                <w:noProof/>
                <w:color w:val="000000"/>
                <w:sz w:val="20"/>
                <w:szCs w:val="20"/>
                <w:lang w:val="en-IE" w:eastAsia="en-IE"/>
              </w:rPr>
            </w:pPr>
          </w:p>
        </w:tc>
      </w:tr>
      <w:tr w:rsidR="003471FA" w:rsidRPr="003268F2" w:rsidTr="00FC5330">
        <w:trPr>
          <w:trHeight w:val="300"/>
        </w:trPr>
        <w:tc>
          <w:tcPr>
            <w:tcW w:w="1522" w:type="pct"/>
            <w:gridSpan w:val="3"/>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 xml:space="preserve">• </w:t>
            </w:r>
            <w:r w:rsidRPr="003268F2">
              <w:rPr>
                <w:noProof/>
                <w:color w:val="000000"/>
                <w:sz w:val="21"/>
                <w:szCs w:val="21"/>
                <w:lang w:val="en-IE" w:eastAsia="en-IE"/>
              </w:rPr>
              <w:t>TOTAL operational appropriations (all operational headings)</w:t>
            </w:r>
          </w:p>
        </w:tc>
        <w:tc>
          <w:tcPr>
            <w:tcW w:w="471" w:type="pct"/>
            <w:gridSpan w:val="3"/>
            <w:tcBorders>
              <w:top w:val="single" w:sz="8" w:space="0" w:color="auto"/>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68F2" w:rsidRDefault="003471FA" w:rsidP="003471FA">
            <w:pPr>
              <w:spacing w:before="0" w:after="0"/>
              <w:jc w:val="center"/>
              <w:rPr>
                <w:noProof/>
                <w:color w:val="000000"/>
                <w:sz w:val="14"/>
                <w:szCs w:val="14"/>
                <w:lang w:val="en-IE" w:eastAsia="en-IE"/>
              </w:rPr>
            </w:pPr>
            <w:r w:rsidRPr="003268F2">
              <w:rPr>
                <w:noProof/>
                <w:color w:val="000000"/>
                <w:sz w:val="14"/>
                <w:szCs w:val="14"/>
                <w:lang w:val="en-IE" w:eastAsia="en-IE"/>
              </w:rPr>
              <w:t>(4)</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28"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F94EB3">
              <w:rPr>
                <w:b/>
                <w:bCs/>
                <w:noProof/>
                <w:color w:val="000000"/>
                <w:sz w:val="20"/>
                <w:szCs w:val="20"/>
                <w:lang w:eastAsia="en-IE"/>
              </w:rPr>
              <w:t>23 000</w:t>
            </w:r>
          </w:p>
        </w:tc>
      </w:tr>
      <w:tr w:rsidR="003471FA" w:rsidRPr="003268F2" w:rsidTr="00FC5330">
        <w:trPr>
          <w:trHeight w:val="300"/>
        </w:trPr>
        <w:tc>
          <w:tcPr>
            <w:tcW w:w="1522" w:type="pct"/>
            <w:gridSpan w:val="3"/>
            <w:vMerge/>
            <w:tcBorders>
              <w:top w:val="single" w:sz="8" w:space="0" w:color="auto"/>
              <w:left w:val="single" w:sz="8" w:space="0" w:color="auto"/>
              <w:bottom w:val="single" w:sz="8" w:space="0" w:color="auto"/>
              <w:right w:val="single" w:sz="8" w:space="0" w:color="auto"/>
            </w:tcBorders>
            <w:vAlign w:val="center"/>
            <w:hideMark/>
          </w:tcPr>
          <w:p w:rsidR="003471FA" w:rsidRPr="003268F2" w:rsidRDefault="003471FA" w:rsidP="003471FA">
            <w:pPr>
              <w:spacing w:before="0" w:after="0"/>
              <w:jc w:val="left"/>
              <w:rPr>
                <w:noProof/>
                <w:color w:val="000000"/>
                <w:sz w:val="21"/>
                <w:szCs w:val="21"/>
                <w:lang w:val="en-IE" w:eastAsia="en-IE"/>
              </w:rPr>
            </w:pP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Payments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68F2" w:rsidRDefault="003471FA" w:rsidP="003471FA">
            <w:pPr>
              <w:spacing w:before="0" w:after="0"/>
              <w:jc w:val="center"/>
              <w:rPr>
                <w:noProof/>
                <w:color w:val="000000"/>
                <w:sz w:val="14"/>
                <w:szCs w:val="14"/>
                <w:lang w:val="en-IE" w:eastAsia="en-IE"/>
              </w:rPr>
            </w:pPr>
            <w:r w:rsidRPr="003268F2">
              <w:rPr>
                <w:noProof/>
                <w:color w:val="000000"/>
                <w:sz w:val="14"/>
                <w:szCs w:val="14"/>
                <w:lang w:val="en-IE" w:eastAsia="en-IE"/>
              </w:rPr>
              <w:t>(5)</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28"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F94EB3">
              <w:rPr>
                <w:b/>
                <w:bCs/>
                <w:noProof/>
                <w:color w:val="000000"/>
                <w:sz w:val="20"/>
                <w:szCs w:val="20"/>
                <w:lang w:eastAsia="en-IE"/>
              </w:rPr>
              <w:t>23 000</w:t>
            </w:r>
          </w:p>
        </w:tc>
      </w:tr>
      <w:tr w:rsidR="003471FA" w:rsidRPr="003268F2" w:rsidTr="00F5580E">
        <w:trPr>
          <w:trHeight w:val="990"/>
        </w:trPr>
        <w:tc>
          <w:tcPr>
            <w:tcW w:w="1993"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3471FA" w:rsidRPr="003268F2" w:rsidRDefault="003471FA" w:rsidP="003471FA">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w:t>
            </w:r>
            <w:r w:rsidRPr="003268F2">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68F2" w:rsidRDefault="003471FA" w:rsidP="003471FA">
            <w:pPr>
              <w:spacing w:before="0" w:after="0"/>
              <w:jc w:val="center"/>
              <w:rPr>
                <w:noProof/>
                <w:color w:val="000000"/>
                <w:sz w:val="14"/>
                <w:szCs w:val="14"/>
                <w:lang w:val="en-IE" w:eastAsia="en-IE"/>
              </w:rPr>
            </w:pPr>
            <w:r w:rsidRPr="003268F2">
              <w:rPr>
                <w:noProof/>
                <w:color w:val="000000"/>
                <w:sz w:val="14"/>
                <w:szCs w:val="14"/>
                <w:lang w:val="en-IE" w:eastAsia="en-IE"/>
              </w:rPr>
              <w:t>(6)</w:t>
            </w:r>
          </w:p>
        </w:tc>
        <w:tc>
          <w:tcPr>
            <w:tcW w:w="437" w:type="pct"/>
            <w:gridSpan w:val="3"/>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noProof/>
                <w:color w:val="000000"/>
                <w:sz w:val="20"/>
                <w:szCs w:val="20"/>
                <w:lang w:val="en-IE" w:eastAsia="en-IE"/>
              </w:rPr>
            </w:pPr>
            <w:r w:rsidRPr="007A2853">
              <w:rPr>
                <w:noProof/>
                <w:color w:val="000000"/>
                <w:sz w:val="20"/>
                <w:szCs w:val="20"/>
                <w:lang w:eastAsia="en-IE"/>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noProof/>
                <w:color w:val="000000"/>
                <w:sz w:val="20"/>
                <w:szCs w:val="20"/>
                <w:lang w:val="en-IE" w:eastAsia="en-IE"/>
              </w:rPr>
            </w:pPr>
            <w:r w:rsidRPr="007A2853">
              <w:rPr>
                <w:noProof/>
                <w:color w:val="000000"/>
                <w:sz w:val="20"/>
                <w:szCs w:val="20"/>
                <w:lang w:eastAsia="en-IE"/>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noProof/>
                <w:color w:val="000000"/>
                <w:sz w:val="20"/>
                <w:szCs w:val="20"/>
                <w:lang w:val="en-IE" w:eastAsia="en-IE"/>
              </w:rPr>
            </w:pPr>
            <w:r w:rsidRPr="007A2853">
              <w:rPr>
                <w:noProof/>
                <w:color w:val="000000"/>
                <w:sz w:val="20"/>
                <w:szCs w:val="20"/>
                <w:lang w:eastAsia="en-IE"/>
              </w:rPr>
              <w:t>0 000</w:t>
            </w:r>
          </w:p>
        </w:tc>
        <w:tc>
          <w:tcPr>
            <w:tcW w:w="437" w:type="pct"/>
            <w:gridSpan w:val="3"/>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noProof/>
                <w:color w:val="000000"/>
                <w:sz w:val="20"/>
                <w:szCs w:val="20"/>
                <w:lang w:val="en-IE" w:eastAsia="en-IE"/>
              </w:rPr>
            </w:pPr>
            <w:r w:rsidRPr="007A2853">
              <w:rPr>
                <w:noProof/>
                <w:color w:val="000000"/>
                <w:sz w:val="20"/>
                <w:szCs w:val="20"/>
                <w:lang w:eastAsia="en-IE"/>
              </w:rPr>
              <w:t>0 000</w:t>
            </w:r>
          </w:p>
        </w:tc>
        <w:tc>
          <w:tcPr>
            <w:tcW w:w="528"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7A2853">
              <w:rPr>
                <w:noProof/>
                <w:color w:val="000000"/>
                <w:sz w:val="20"/>
                <w:szCs w:val="20"/>
                <w:lang w:eastAsia="en-IE"/>
              </w:rPr>
              <w:t>0 000</w:t>
            </w:r>
          </w:p>
        </w:tc>
      </w:tr>
      <w:tr w:rsidR="003471FA" w:rsidRPr="003268F2" w:rsidTr="001464C7">
        <w:trPr>
          <w:trHeight w:val="564"/>
        </w:trPr>
        <w:tc>
          <w:tcPr>
            <w:tcW w:w="1522" w:type="pct"/>
            <w:gridSpan w:val="3"/>
            <w:tcBorders>
              <w:top w:val="nil"/>
              <w:left w:val="single" w:sz="8" w:space="0" w:color="auto"/>
              <w:bottom w:val="nil"/>
              <w:right w:val="single" w:sz="8" w:space="0" w:color="auto"/>
            </w:tcBorders>
            <w:shd w:val="thinDiagStripe" w:color="C0C0C0" w:fill="F1F1F1"/>
            <w:vAlign w:val="center"/>
            <w:hideMark/>
          </w:tcPr>
          <w:p w:rsidR="003471FA" w:rsidRPr="003268F2" w:rsidRDefault="003471FA" w:rsidP="003471FA">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 xml:space="preserve">Under </w:t>
            </w:r>
            <w:r>
              <w:rPr>
                <w:b/>
                <w:bCs/>
                <w:noProof/>
                <w:color w:val="000000"/>
                <w:sz w:val="22"/>
                <w:lang w:val="en-IE" w:eastAsia="en-IE"/>
              </w:rPr>
              <w:t xml:space="preserve">         </w:t>
            </w:r>
            <w:r w:rsidRPr="003268F2">
              <w:rPr>
                <w:b/>
                <w:bCs/>
                <w:noProof/>
                <w:color w:val="000000"/>
                <w:sz w:val="22"/>
                <w:lang w:val="en-IE" w:eastAsia="en-IE"/>
              </w:rPr>
              <w:t xml:space="preserve">Heading </w:t>
            </w:r>
            <w:r>
              <w:rPr>
                <w:b/>
                <w:bCs/>
                <w:noProof/>
                <w:color w:val="000000"/>
                <w:sz w:val="22"/>
                <w:lang w:val="en-IE" w:eastAsia="en-IE"/>
              </w:rPr>
              <w:t>3</w:t>
            </w:r>
            <w:r w:rsidRPr="003268F2">
              <w:rPr>
                <w:b/>
                <w:bCs/>
                <w:noProof/>
                <w:color w:val="000000"/>
                <w:sz w:val="22"/>
                <w:lang w:val="en-IE" w:eastAsia="en-IE"/>
              </w:rPr>
              <w:t xml:space="preserve"> to </w:t>
            </w:r>
            <w:r>
              <w:rPr>
                <w:b/>
                <w:bCs/>
                <w:noProof/>
                <w:color w:val="000000"/>
                <w:sz w:val="22"/>
                <w:lang w:val="en-IE" w:eastAsia="en-IE"/>
              </w:rPr>
              <w:t>7</w:t>
            </w:r>
          </w:p>
        </w:tc>
        <w:tc>
          <w:tcPr>
            <w:tcW w:w="471" w:type="pct"/>
            <w:gridSpan w:val="3"/>
            <w:tcBorders>
              <w:top w:val="nil"/>
              <w:left w:val="nil"/>
              <w:bottom w:val="nil"/>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731" w:type="pct"/>
            <w:gridSpan w:val="4"/>
            <w:tcBorders>
              <w:top w:val="single" w:sz="8" w:space="0" w:color="auto"/>
              <w:left w:val="nil"/>
              <w:bottom w:val="nil"/>
              <w:right w:val="single" w:sz="8" w:space="0" w:color="000000"/>
            </w:tcBorders>
            <w:shd w:val="clear" w:color="auto" w:fill="auto"/>
            <w:vAlign w:val="center"/>
            <w:hideMark/>
          </w:tcPr>
          <w:p w:rsidR="003471FA" w:rsidRPr="003268F2" w:rsidRDefault="003471FA" w:rsidP="003471FA">
            <w:pPr>
              <w:spacing w:before="0" w:after="0"/>
              <w:jc w:val="center"/>
              <w:rPr>
                <w:noProof/>
                <w:color w:val="000000"/>
                <w:sz w:val="14"/>
                <w:szCs w:val="14"/>
                <w:lang w:val="en-IE" w:eastAsia="en-IE"/>
              </w:rPr>
            </w:pPr>
            <w:r w:rsidRPr="003268F2">
              <w:rPr>
                <w:noProof/>
                <w:color w:val="000000"/>
                <w:sz w:val="14"/>
                <w:szCs w:val="14"/>
                <w:lang w:val="en-IE" w:eastAsia="en-IE"/>
              </w:rPr>
              <w:t>=4+6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28"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304F67">
              <w:rPr>
                <w:b/>
                <w:bCs/>
                <w:noProof/>
                <w:color w:val="000000"/>
                <w:sz w:val="20"/>
                <w:szCs w:val="20"/>
                <w:lang w:eastAsia="en-IE"/>
              </w:rPr>
              <w:t>23 000</w:t>
            </w:r>
          </w:p>
        </w:tc>
      </w:tr>
      <w:tr w:rsidR="003471FA" w:rsidRPr="003268F2" w:rsidTr="001464C7">
        <w:trPr>
          <w:trHeight w:val="588"/>
        </w:trPr>
        <w:tc>
          <w:tcPr>
            <w:tcW w:w="1522" w:type="pct"/>
            <w:gridSpan w:val="3"/>
            <w:tcBorders>
              <w:top w:val="nil"/>
              <w:left w:val="single" w:sz="8" w:space="0" w:color="auto"/>
              <w:bottom w:val="single" w:sz="8" w:space="0" w:color="auto"/>
              <w:right w:val="single" w:sz="8" w:space="0" w:color="auto"/>
            </w:tcBorders>
            <w:shd w:val="thinDiagStripe" w:color="C0C0C0" w:fill="F1F1F1"/>
            <w:vAlign w:val="center"/>
            <w:hideMark/>
          </w:tcPr>
          <w:p w:rsidR="003471FA" w:rsidRPr="003268F2" w:rsidRDefault="003471FA" w:rsidP="003471FA">
            <w:pPr>
              <w:spacing w:before="0" w:after="0"/>
              <w:jc w:val="center"/>
              <w:rPr>
                <w:noProof/>
                <w:color w:val="000000"/>
                <w:sz w:val="20"/>
                <w:szCs w:val="20"/>
                <w:lang w:val="en-IE" w:eastAsia="en-IE"/>
              </w:rPr>
            </w:pPr>
            <w:r w:rsidRPr="003268F2">
              <w:rPr>
                <w:noProof/>
                <w:color w:val="000000"/>
                <w:sz w:val="20"/>
                <w:szCs w:val="20"/>
                <w:lang w:val="en-IE" w:eastAsia="en-IE"/>
              </w:rPr>
              <w:t>of the multiannual financial framework</w:t>
            </w:r>
            <w:r w:rsidRPr="003268F2">
              <w:rPr>
                <w:noProof/>
                <w:color w:val="000000"/>
                <w:sz w:val="20"/>
                <w:szCs w:val="20"/>
                <w:lang w:val="en-IE" w:eastAsia="en-IE"/>
              </w:rPr>
              <w:br/>
              <w:t>(Reference amount)</w:t>
            </w:r>
          </w:p>
        </w:tc>
        <w:tc>
          <w:tcPr>
            <w:tcW w:w="471" w:type="pct"/>
            <w:gridSpan w:val="3"/>
            <w:tcBorders>
              <w:top w:val="nil"/>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Payments</w:t>
            </w:r>
          </w:p>
        </w:tc>
        <w:tc>
          <w:tcPr>
            <w:tcW w:w="731" w:type="pct"/>
            <w:gridSpan w:val="4"/>
            <w:tcBorders>
              <w:top w:val="single" w:sz="8" w:space="0" w:color="auto"/>
              <w:left w:val="nil"/>
              <w:bottom w:val="single" w:sz="8" w:space="0" w:color="auto"/>
              <w:right w:val="single" w:sz="8" w:space="0" w:color="000000"/>
            </w:tcBorders>
            <w:shd w:val="clear" w:color="auto" w:fill="auto"/>
            <w:vAlign w:val="center"/>
            <w:hideMark/>
          </w:tcPr>
          <w:p w:rsidR="003471FA" w:rsidRPr="003268F2" w:rsidRDefault="003471FA" w:rsidP="003471FA">
            <w:pPr>
              <w:spacing w:before="0" w:after="0"/>
              <w:jc w:val="center"/>
              <w:rPr>
                <w:noProof/>
                <w:color w:val="000000"/>
                <w:sz w:val="14"/>
                <w:szCs w:val="14"/>
                <w:lang w:val="en-IE" w:eastAsia="en-IE"/>
              </w:rPr>
            </w:pPr>
            <w:r w:rsidRPr="003268F2">
              <w:rPr>
                <w:noProof/>
                <w:color w:val="000000"/>
                <w:sz w:val="14"/>
                <w:szCs w:val="14"/>
                <w:lang w:val="en-IE" w:eastAsia="en-IE"/>
              </w:rPr>
              <w:t>=5+6</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 w:val="20"/>
                <w:szCs w:val="20"/>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28"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304F67">
              <w:rPr>
                <w:b/>
                <w:bCs/>
                <w:noProof/>
                <w:color w:val="000000"/>
                <w:sz w:val="20"/>
                <w:szCs w:val="20"/>
                <w:lang w:eastAsia="en-IE"/>
              </w:rPr>
              <w:t>23 000</w:t>
            </w:r>
          </w:p>
        </w:tc>
      </w:tr>
    </w:tbl>
    <w:p w:rsidR="000531EB" w:rsidRDefault="000531E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0531EB" w:rsidTr="00425340">
        <w:trPr>
          <w:jc w:val="center"/>
        </w:trPr>
        <w:tc>
          <w:tcPr>
            <w:tcW w:w="1739" w:type="pct"/>
            <w:gridSpan w:val="2"/>
            <w:shd w:val="thinDiagStripe" w:color="C0C0C0" w:fill="auto"/>
            <w:vAlign w:val="center"/>
          </w:tcPr>
          <w:p w:rsidR="000531EB" w:rsidRPr="003A769F" w:rsidRDefault="000531EB" w:rsidP="0042534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rsidR="000531EB" w:rsidRDefault="000531EB" w:rsidP="00425340">
            <w:pPr>
              <w:spacing w:before="60" w:after="60"/>
              <w:jc w:val="center"/>
              <w:rPr>
                <w:noProof/>
              </w:rPr>
            </w:pPr>
            <w:r>
              <w:rPr>
                <w:b/>
                <w:noProof/>
                <w:sz w:val="22"/>
              </w:rPr>
              <w:t>7</w:t>
            </w:r>
          </w:p>
        </w:tc>
        <w:tc>
          <w:tcPr>
            <w:tcW w:w="2865" w:type="pct"/>
            <w:gridSpan w:val="8"/>
            <w:vAlign w:val="center"/>
          </w:tcPr>
          <w:p w:rsidR="000531EB" w:rsidRDefault="000531EB" w:rsidP="00425340">
            <w:pPr>
              <w:spacing w:before="60" w:after="60"/>
              <w:rPr>
                <w:noProof/>
              </w:rPr>
            </w:pPr>
            <w:r>
              <w:rPr>
                <w:noProof/>
                <w:sz w:val="22"/>
              </w:rPr>
              <w:t>‘Administrative expenditure’</w:t>
            </w:r>
            <w:r>
              <w:rPr>
                <w:noProof/>
              </w:rPr>
              <w:t xml:space="preserve"> </w:t>
            </w:r>
          </w:p>
        </w:tc>
      </w:tr>
      <w:tr w:rsidR="000531EB" w:rsidRPr="003268F2" w:rsidTr="00FB1EF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shd w:val="clear" w:color="auto" w:fill="auto"/>
            <w:noWrap/>
            <w:vAlign w:val="bottom"/>
            <w:hideMark/>
          </w:tcPr>
          <w:p w:rsidR="000531EB" w:rsidRPr="003268F2" w:rsidRDefault="000531EB" w:rsidP="00FB1EF7">
            <w:pPr>
              <w:spacing w:before="0" w:after="200" w:line="276" w:lineRule="auto"/>
              <w:jc w:val="left"/>
              <w:rPr>
                <w:b/>
                <w:bCs/>
                <w:noProof/>
                <w:color w:val="000000"/>
                <w:sz w:val="20"/>
                <w:szCs w:val="20"/>
                <w:lang w:val="en-IE" w:eastAsia="en-IE"/>
              </w:rPr>
            </w:pPr>
          </w:p>
        </w:tc>
        <w:tc>
          <w:tcPr>
            <w:tcW w:w="930" w:type="pct"/>
            <w:gridSpan w:val="3"/>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224"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225"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76"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76"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76"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376"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c>
          <w:tcPr>
            <w:tcW w:w="464" w:type="pct"/>
            <w:tcBorders>
              <w:top w:val="nil"/>
              <w:left w:val="nil"/>
              <w:bottom w:val="nil"/>
              <w:right w:val="nil"/>
            </w:tcBorders>
            <w:shd w:val="clear" w:color="auto" w:fill="auto"/>
            <w:noWrap/>
            <w:vAlign w:val="bottom"/>
            <w:hideMark/>
          </w:tcPr>
          <w:p w:rsidR="000531EB" w:rsidRPr="003268F2" w:rsidRDefault="000531EB" w:rsidP="00425340">
            <w:pPr>
              <w:spacing w:before="0" w:after="0"/>
              <w:jc w:val="left"/>
              <w:rPr>
                <w:noProof/>
                <w:sz w:val="20"/>
                <w:szCs w:val="20"/>
                <w:lang w:val="en-IE" w:eastAsia="en-IE"/>
              </w:rPr>
            </w:pPr>
          </w:p>
        </w:tc>
      </w:tr>
      <w:tr w:rsidR="003471FA" w:rsidRPr="003268F2" w:rsidTr="00184DA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3471FA" w:rsidRPr="003268F2" w:rsidRDefault="003471FA" w:rsidP="003471FA">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under HEADING 7</w:t>
            </w:r>
            <w:r>
              <w:rPr>
                <w:b/>
                <w:bCs/>
                <w:noProof/>
                <w:color w:val="000000"/>
                <w:sz w:val="22"/>
                <w:lang w:val="en-IE" w:eastAsia="en-IE"/>
              </w:rPr>
              <w:t xml:space="preserve"> </w:t>
            </w:r>
            <w:r w:rsidRPr="003268F2">
              <w:rPr>
                <w:b/>
                <w:bCs/>
                <w:noProof/>
                <w:color w:val="000000"/>
                <w:sz w:val="22"/>
                <w:lang w:val="en-IE" w:eastAsia="en-IE"/>
              </w:rPr>
              <w:t xml:space="preserve">of the multiannual financial framework </w:t>
            </w:r>
          </w:p>
        </w:tc>
        <w:tc>
          <w:tcPr>
            <w:tcW w:w="449" w:type="pct"/>
            <w:gridSpan w:val="2"/>
            <w:tcBorders>
              <w:top w:val="single" w:sz="8" w:space="0" w:color="auto"/>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jc w:val="center"/>
              <w:rPr>
                <w:noProof/>
                <w:color w:val="000000"/>
                <w:sz w:val="18"/>
                <w:szCs w:val="18"/>
                <w:lang w:val="en-IE" w:eastAsia="en-IE"/>
              </w:rPr>
            </w:pPr>
            <w:r w:rsidRPr="003268F2">
              <w:rPr>
                <w:noProof/>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A46931">
              <w:rPr>
                <w:noProof/>
                <w:color w:val="000000"/>
                <w:sz w:val="20"/>
                <w:szCs w:val="20"/>
                <w:lang w:eastAsia="en-IE"/>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A46931">
              <w:rPr>
                <w:noProof/>
                <w:color w:val="000000"/>
                <w:sz w:val="20"/>
                <w:szCs w:val="20"/>
                <w:lang w:eastAsia="en-IE"/>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A46931">
              <w:rPr>
                <w:noProof/>
                <w:color w:val="000000"/>
                <w:sz w:val="20"/>
                <w:szCs w:val="20"/>
                <w:lang w:eastAsia="en-IE"/>
              </w:rPr>
              <w:t>0 000</w:t>
            </w:r>
          </w:p>
        </w:tc>
        <w:tc>
          <w:tcPr>
            <w:tcW w:w="376" w:type="pct"/>
            <w:tcBorders>
              <w:top w:val="single" w:sz="8" w:space="0" w:color="auto"/>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A46931">
              <w:rPr>
                <w:noProof/>
                <w:color w:val="000000"/>
                <w:sz w:val="20"/>
                <w:szCs w:val="20"/>
                <w:lang w:eastAsia="en-IE"/>
              </w:rPr>
              <w:t>0 000</w:t>
            </w:r>
          </w:p>
        </w:tc>
        <w:tc>
          <w:tcPr>
            <w:tcW w:w="464" w:type="pct"/>
            <w:tcBorders>
              <w:top w:val="single" w:sz="8" w:space="0" w:color="auto"/>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 w:val="20"/>
                <w:szCs w:val="20"/>
                <w:lang w:val="en-IE" w:eastAsia="en-IE"/>
              </w:rPr>
            </w:pPr>
            <w:r w:rsidRPr="00A46931">
              <w:rPr>
                <w:noProof/>
                <w:color w:val="000000"/>
                <w:sz w:val="20"/>
                <w:szCs w:val="20"/>
                <w:lang w:eastAsia="en-IE"/>
              </w:rPr>
              <w:t>0 000</w:t>
            </w:r>
          </w:p>
        </w:tc>
      </w:tr>
    </w:tbl>
    <w:p w:rsidR="000531EB" w:rsidRPr="003A769F" w:rsidRDefault="000531EB" w:rsidP="00E923B5">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5609"/>
        <w:gridCol w:w="2079"/>
        <w:gridCol w:w="1254"/>
        <w:gridCol w:w="1254"/>
        <w:gridCol w:w="1254"/>
        <w:gridCol w:w="1254"/>
        <w:gridCol w:w="1516"/>
      </w:tblGrid>
      <w:tr w:rsidR="000531EB" w:rsidRPr="003268F2" w:rsidTr="00944D50">
        <w:trPr>
          <w:trHeight w:val="288"/>
        </w:trPr>
        <w:tc>
          <w:tcPr>
            <w:tcW w:w="2703"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noProof/>
                <w:color w:val="000000"/>
                <w:szCs w:val="24"/>
                <w:lang w:val="en-IE" w:eastAsia="en-IE"/>
              </w:rPr>
            </w:pPr>
            <w:r w:rsidRPr="003268F2">
              <w:rPr>
                <w:noProof/>
                <w:color w:val="000000"/>
                <w:szCs w:val="24"/>
                <w:lang w:val="en-IE" w:eastAsia="en-IE"/>
              </w:rPr>
              <w:t> </w:t>
            </w:r>
          </w:p>
        </w:tc>
        <w:tc>
          <w:tcPr>
            <w:tcW w:w="441" w:type="pct"/>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41" w:type="pct"/>
            <w:tcBorders>
              <w:top w:val="single" w:sz="8" w:space="0" w:color="auto"/>
              <w:left w:val="nil"/>
              <w:bottom w:val="nil"/>
              <w:right w:val="single" w:sz="8" w:space="0" w:color="auto"/>
            </w:tcBorders>
            <w:shd w:val="clear" w:color="auto" w:fill="auto"/>
            <w:vAlign w:val="center"/>
            <w:hideMark/>
          </w:tcPr>
          <w:p w:rsidR="000531EB" w:rsidRPr="003268F2" w:rsidRDefault="000531EB" w:rsidP="00425340">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w:t>
            </w:r>
            <w:r w:rsidR="00944D50">
              <w:rPr>
                <w:b/>
                <w:bCs/>
                <w:noProof/>
                <w:color w:val="000000"/>
                <w:sz w:val="20"/>
                <w:szCs w:val="20"/>
                <w:lang w:val="en-IE" w:eastAsia="en-IE"/>
              </w:rPr>
              <w:t>6</w:t>
            </w:r>
            <w:r w:rsidRPr="003268F2">
              <w:rPr>
                <w:b/>
                <w:bCs/>
                <w:noProof/>
                <w:color w:val="000000"/>
                <w:sz w:val="20"/>
                <w:szCs w:val="20"/>
                <w:lang w:val="en-IE" w:eastAsia="en-IE"/>
              </w:rPr>
              <w:t>-202</w:t>
            </w:r>
            <w:r w:rsidR="00944D50">
              <w:rPr>
                <w:b/>
                <w:bCs/>
                <w:noProof/>
                <w:color w:val="000000"/>
                <w:sz w:val="20"/>
                <w:szCs w:val="20"/>
                <w:lang w:val="en-IE" w:eastAsia="en-IE"/>
              </w:rPr>
              <w:t>9</w:t>
            </w:r>
          </w:p>
        </w:tc>
      </w:tr>
      <w:tr w:rsidR="000531EB" w:rsidRPr="003268F2" w:rsidTr="00944D50">
        <w:trPr>
          <w:trHeight w:val="300"/>
        </w:trPr>
        <w:tc>
          <w:tcPr>
            <w:tcW w:w="2703" w:type="pct"/>
            <w:gridSpan w:val="2"/>
            <w:vMerge/>
            <w:tcBorders>
              <w:top w:val="single" w:sz="8" w:space="0" w:color="auto"/>
              <w:left w:val="single" w:sz="8" w:space="0" w:color="auto"/>
              <w:bottom w:val="single" w:sz="8" w:space="0" w:color="auto"/>
              <w:right w:val="single" w:sz="8" w:space="0" w:color="auto"/>
            </w:tcBorders>
            <w:vAlign w:val="center"/>
            <w:hideMark/>
          </w:tcPr>
          <w:p w:rsidR="000531EB" w:rsidRPr="003268F2" w:rsidRDefault="000531EB" w:rsidP="00425340">
            <w:pPr>
              <w:spacing w:before="0" w:after="0"/>
              <w:jc w:val="left"/>
              <w:rPr>
                <w:noProof/>
                <w:color w:val="000000"/>
                <w:szCs w:val="24"/>
                <w:lang w:val="en-IE" w:eastAsia="en-IE"/>
              </w:rPr>
            </w:pPr>
          </w:p>
        </w:tc>
        <w:tc>
          <w:tcPr>
            <w:tcW w:w="441" w:type="pct"/>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6</w:t>
            </w:r>
          </w:p>
        </w:tc>
        <w:tc>
          <w:tcPr>
            <w:tcW w:w="441" w:type="pct"/>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7</w:t>
            </w:r>
          </w:p>
        </w:tc>
        <w:tc>
          <w:tcPr>
            <w:tcW w:w="441" w:type="pct"/>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8</w:t>
            </w:r>
          </w:p>
        </w:tc>
        <w:tc>
          <w:tcPr>
            <w:tcW w:w="441" w:type="pct"/>
            <w:tcBorders>
              <w:top w:val="nil"/>
              <w:left w:val="nil"/>
              <w:bottom w:val="single" w:sz="8" w:space="0" w:color="auto"/>
              <w:right w:val="single" w:sz="8" w:space="0" w:color="auto"/>
            </w:tcBorders>
            <w:shd w:val="clear" w:color="auto" w:fill="auto"/>
            <w:vAlign w:val="center"/>
            <w:hideMark/>
          </w:tcPr>
          <w:p w:rsidR="000531EB" w:rsidRPr="003268F2" w:rsidRDefault="000531EB" w:rsidP="00425340">
            <w:pPr>
              <w:spacing w:before="0" w:after="0"/>
              <w:jc w:val="center"/>
              <w:rPr>
                <w:b/>
                <w:bCs/>
                <w:noProof/>
                <w:color w:val="000000"/>
                <w:sz w:val="20"/>
                <w:szCs w:val="20"/>
                <w:lang w:val="en-IE" w:eastAsia="en-IE"/>
              </w:rPr>
            </w:pPr>
            <w:r w:rsidRPr="003268F2">
              <w:rPr>
                <w:b/>
                <w:bCs/>
                <w:noProof/>
                <w:color w:val="000000"/>
                <w:sz w:val="20"/>
                <w:szCs w:val="20"/>
                <w:lang w:val="en-IE" w:eastAsia="en-IE"/>
              </w:rPr>
              <w:t>202</w:t>
            </w:r>
            <w:r w:rsidR="00944D50">
              <w:rPr>
                <w:b/>
                <w:bCs/>
                <w:noProof/>
                <w:color w:val="000000"/>
                <w:sz w:val="20"/>
                <w:szCs w:val="20"/>
                <w:lang w:val="en-IE" w:eastAsia="en-IE"/>
              </w:rPr>
              <w:t>9</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0531EB" w:rsidRPr="003268F2" w:rsidRDefault="000531EB" w:rsidP="00425340">
            <w:pPr>
              <w:spacing w:before="0" w:after="0"/>
              <w:jc w:val="left"/>
              <w:rPr>
                <w:b/>
                <w:bCs/>
                <w:noProof/>
                <w:color w:val="000000"/>
                <w:sz w:val="20"/>
                <w:szCs w:val="20"/>
                <w:lang w:val="en-IE" w:eastAsia="en-IE"/>
              </w:rPr>
            </w:pPr>
          </w:p>
        </w:tc>
      </w:tr>
      <w:tr w:rsidR="003471FA" w:rsidRPr="003268F2" w:rsidTr="00527617">
        <w:trPr>
          <w:trHeight w:val="564"/>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3268F2" w:rsidRDefault="003471FA" w:rsidP="003471FA">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 xml:space="preserve">under HEADINGS </w:t>
            </w:r>
            <w:r>
              <w:rPr>
                <w:b/>
                <w:bCs/>
                <w:noProof/>
                <w:color w:val="000000"/>
                <w:sz w:val="22"/>
                <w:lang w:val="en-IE" w:eastAsia="en-IE"/>
              </w:rPr>
              <w:t>3</w:t>
            </w:r>
            <w:r w:rsidRPr="003268F2">
              <w:rPr>
                <w:b/>
                <w:bCs/>
                <w:noProof/>
                <w:color w:val="000000"/>
                <w:sz w:val="22"/>
                <w:lang w:val="en-IE" w:eastAsia="en-IE"/>
              </w:rPr>
              <w:t xml:space="preserve"> to 7</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3"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Cs w:val="24"/>
                <w:lang w:val="en-IE" w:eastAsia="en-IE"/>
              </w:rPr>
            </w:pPr>
            <w:r w:rsidRPr="00C67B55">
              <w:rPr>
                <w:b/>
                <w:bCs/>
                <w:noProof/>
                <w:color w:val="000000"/>
                <w:sz w:val="20"/>
                <w:szCs w:val="20"/>
                <w:lang w:eastAsia="en-IE"/>
              </w:rPr>
              <w:t>23 000</w:t>
            </w:r>
          </w:p>
        </w:tc>
      </w:tr>
      <w:tr w:rsidR="003471FA" w:rsidRPr="003268F2" w:rsidTr="00527617">
        <w:trPr>
          <w:trHeight w:val="540"/>
        </w:trPr>
        <w:tc>
          <w:tcPr>
            <w:tcW w:w="197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3471FA" w:rsidRPr="003268F2" w:rsidRDefault="003471FA" w:rsidP="003471FA">
            <w:pPr>
              <w:spacing w:before="0" w:after="0"/>
              <w:jc w:val="center"/>
              <w:rPr>
                <w:noProof/>
                <w:color w:val="000000"/>
                <w:sz w:val="22"/>
                <w:lang w:val="en-IE" w:eastAsia="en-IE"/>
              </w:rPr>
            </w:pPr>
            <w:r w:rsidRPr="003268F2">
              <w:rPr>
                <w:noProof/>
                <w:color w:val="000000"/>
                <w:sz w:val="22"/>
                <w:lang w:val="en-IE" w:eastAsia="en-IE"/>
              </w:rPr>
              <w:t>of the multiannual financial framework</w:t>
            </w:r>
            <w:r w:rsidRPr="003268F2">
              <w:rPr>
                <w:b/>
                <w:bCs/>
                <w:noProof/>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3471FA" w:rsidRPr="003268F2" w:rsidRDefault="003471FA" w:rsidP="003471FA">
            <w:pPr>
              <w:spacing w:before="0" w:after="0"/>
              <w:rPr>
                <w:noProof/>
                <w:color w:val="000000"/>
                <w:sz w:val="18"/>
                <w:szCs w:val="18"/>
                <w:lang w:val="en-IE" w:eastAsia="en-IE"/>
              </w:rPr>
            </w:pPr>
            <w:r w:rsidRPr="003268F2">
              <w:rPr>
                <w:noProof/>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441" w:type="pct"/>
            <w:tcBorders>
              <w:top w:val="nil"/>
              <w:left w:val="nil"/>
              <w:bottom w:val="single" w:sz="8" w:space="0" w:color="auto"/>
              <w:right w:val="single" w:sz="8" w:space="0" w:color="auto"/>
            </w:tcBorders>
            <w:shd w:val="clear" w:color="000000" w:fill="D9D9D9"/>
            <w:vAlign w:val="center"/>
            <w:hideMark/>
          </w:tcPr>
          <w:p w:rsidR="003471FA" w:rsidRPr="003268F2" w:rsidRDefault="003471FA" w:rsidP="003471FA">
            <w:pPr>
              <w:spacing w:before="0" w:after="0"/>
              <w:jc w:val="right"/>
              <w:rPr>
                <w:b/>
                <w:bCs/>
                <w:noProof/>
                <w:color w:val="000000"/>
                <w:szCs w:val="24"/>
                <w:lang w:val="en-IE" w:eastAsia="en-IE"/>
              </w:rPr>
            </w:pPr>
            <w:r w:rsidRPr="00025CCC">
              <w:rPr>
                <w:noProof/>
                <w:color w:val="000000"/>
                <w:sz w:val="20"/>
                <w:szCs w:val="20"/>
                <w:lang w:eastAsia="en-IE"/>
              </w:rPr>
              <w:t>5</w:t>
            </w:r>
            <w:r>
              <w:rPr>
                <w:noProof/>
                <w:color w:val="000000"/>
                <w:sz w:val="20"/>
                <w:szCs w:val="20"/>
                <w:lang w:eastAsia="en-IE"/>
              </w:rPr>
              <w:t> </w:t>
            </w:r>
            <w:r w:rsidRPr="00025CCC">
              <w:rPr>
                <w:noProof/>
                <w:color w:val="000000"/>
                <w:sz w:val="20"/>
                <w:szCs w:val="20"/>
                <w:lang w:eastAsia="en-IE"/>
              </w:rPr>
              <w:t>750</w:t>
            </w:r>
          </w:p>
        </w:tc>
        <w:tc>
          <w:tcPr>
            <w:tcW w:w="533" w:type="pct"/>
            <w:tcBorders>
              <w:top w:val="nil"/>
              <w:left w:val="nil"/>
              <w:bottom w:val="single" w:sz="8" w:space="0" w:color="auto"/>
              <w:right w:val="single" w:sz="8" w:space="0" w:color="auto"/>
            </w:tcBorders>
            <w:shd w:val="clear" w:color="000000" w:fill="D9D9D9"/>
            <w:hideMark/>
          </w:tcPr>
          <w:p w:rsidR="003471FA" w:rsidRPr="003268F2" w:rsidRDefault="003471FA" w:rsidP="003471FA">
            <w:pPr>
              <w:spacing w:before="0" w:after="0"/>
              <w:jc w:val="right"/>
              <w:rPr>
                <w:b/>
                <w:bCs/>
                <w:noProof/>
                <w:color w:val="000000"/>
                <w:szCs w:val="24"/>
                <w:lang w:val="en-IE" w:eastAsia="en-IE"/>
              </w:rPr>
            </w:pPr>
            <w:r w:rsidRPr="00C67B55">
              <w:rPr>
                <w:b/>
                <w:bCs/>
                <w:noProof/>
                <w:color w:val="000000"/>
                <w:sz w:val="20"/>
                <w:szCs w:val="20"/>
                <w:lang w:eastAsia="en-IE"/>
              </w:rPr>
              <w:t>23 000</w:t>
            </w:r>
          </w:p>
        </w:tc>
      </w:tr>
    </w:tbl>
    <w:p w:rsidR="000531EB" w:rsidRDefault="000531EB" w:rsidP="00E923B5">
      <w:pPr>
        <w:pStyle w:val="ManualHeading3"/>
        <w:rPr>
          <w:bCs/>
          <w:noProof/>
          <w:szCs w:val="24"/>
        </w:rPr>
      </w:pPr>
      <w:bookmarkStart w:id="162" w:name="_Toc514938054"/>
      <w:bookmarkStart w:id="163" w:name="_Toc520485053"/>
      <w:bookmarkStart w:id="164" w:name="_Toc160804597"/>
      <w:bookmarkStart w:id="165" w:name="_Toc167220289"/>
      <w:bookmarkStart w:id="166" w:name="_Toc177549022"/>
      <w:r w:rsidRPr="0021790A">
        <w:rPr>
          <w:noProof/>
        </w:rPr>
        <w:t>3.2.2.</w:t>
      </w:r>
      <w:r w:rsidRPr="0021790A">
        <w:rPr>
          <w:noProof/>
        </w:rPr>
        <w:tab/>
      </w:r>
      <w:r>
        <w:rPr>
          <w:noProof/>
        </w:rPr>
        <w:t xml:space="preserve">Estimated output funded from operational </w:t>
      </w:r>
      <w:r w:rsidRPr="009C39E5">
        <w:rPr>
          <w:noProof/>
        </w:rPr>
        <w:t>appropriations</w:t>
      </w:r>
      <w:bookmarkEnd w:id="162"/>
      <w:bookmarkEnd w:id="163"/>
      <w:r w:rsidRPr="009C39E5">
        <w:rPr>
          <w:noProof/>
        </w:rPr>
        <w:t xml:space="preserve"> (not to be completed for decentralised agencies)</w:t>
      </w:r>
      <w:bookmarkEnd w:id="164"/>
      <w:bookmarkEnd w:id="165"/>
      <w:bookmarkEnd w:id="166"/>
    </w:p>
    <w:p w:rsidR="000531EB" w:rsidRPr="003A769F" w:rsidRDefault="000531EB" w:rsidP="00E923B5">
      <w:pPr>
        <w:jc w:val="right"/>
        <w:rPr>
          <w:noProof/>
          <w:sz w:val="20"/>
          <w:lang w:val="en-IE"/>
        </w:rPr>
      </w:pPr>
      <w:r w:rsidRPr="003A769F">
        <w:rPr>
          <w:noProof/>
          <w:sz w:val="20"/>
          <w:lang w:val="en-IE"/>
        </w:rPr>
        <w:t>Commitment appropriations in EUR million (to three decimal places)</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738"/>
        <w:gridCol w:w="709"/>
        <w:gridCol w:w="709"/>
        <w:gridCol w:w="709"/>
        <w:gridCol w:w="735"/>
        <w:gridCol w:w="720"/>
        <w:gridCol w:w="720"/>
        <w:gridCol w:w="900"/>
      </w:tblGrid>
      <w:tr w:rsidR="00F21499" w:rsidTr="003471FA">
        <w:trPr>
          <w:jc w:val="center"/>
        </w:trPr>
        <w:tc>
          <w:tcPr>
            <w:tcW w:w="1423" w:type="dxa"/>
            <w:vMerge w:val="restart"/>
            <w:vAlign w:val="center"/>
          </w:tcPr>
          <w:p w:rsidR="00F21499" w:rsidRDefault="00F21499" w:rsidP="00425340">
            <w:pPr>
              <w:ind w:right="-29"/>
              <w:jc w:val="center"/>
              <w:rPr>
                <w:b/>
                <w:noProof/>
                <w:sz w:val="18"/>
                <w:szCs w:val="18"/>
              </w:rPr>
            </w:pPr>
            <w:r>
              <w:rPr>
                <w:b/>
                <w:noProof/>
                <w:sz w:val="18"/>
              </w:rPr>
              <w:t xml:space="preserve">Indicate objectives and outputs </w:t>
            </w:r>
          </w:p>
          <w:p w:rsidR="00F21499" w:rsidRDefault="00F21499" w:rsidP="00425340">
            <w:pPr>
              <w:ind w:right="-29"/>
              <w:jc w:val="center"/>
              <w:rPr>
                <w:b/>
                <w:noProof/>
                <w:sz w:val="18"/>
                <w:szCs w:val="18"/>
              </w:rPr>
            </w:pPr>
          </w:p>
          <w:p w:rsidR="00F21499" w:rsidRDefault="00F21499" w:rsidP="00425340">
            <w:pPr>
              <w:ind w:right="-29"/>
              <w:jc w:val="center"/>
              <w:rPr>
                <w:noProof/>
                <w:sz w:val="18"/>
                <w:szCs w:val="18"/>
              </w:rPr>
            </w:pPr>
            <w:r>
              <w:rPr>
                <w:rFonts w:ascii="Wingdings" w:eastAsia="Wingdings" w:hAnsi="Wingdings" w:cs="Wingdings"/>
                <w:noProof/>
                <w:sz w:val="18"/>
              </w:rPr>
              <w:t></w:t>
            </w:r>
          </w:p>
        </w:tc>
        <w:tc>
          <w:tcPr>
            <w:tcW w:w="720" w:type="dxa"/>
            <w:vAlign w:val="center"/>
          </w:tcPr>
          <w:p w:rsidR="00F21499" w:rsidRDefault="00F21499" w:rsidP="00425340">
            <w:pPr>
              <w:ind w:right="-29"/>
              <w:jc w:val="center"/>
              <w:rPr>
                <w:noProof/>
                <w:sz w:val="18"/>
                <w:szCs w:val="18"/>
              </w:rPr>
            </w:pPr>
          </w:p>
        </w:tc>
        <w:tc>
          <w:tcPr>
            <w:tcW w:w="701" w:type="dxa"/>
            <w:vAlign w:val="center"/>
          </w:tcPr>
          <w:p w:rsidR="00F21499" w:rsidRDefault="00F21499" w:rsidP="00425340">
            <w:pPr>
              <w:ind w:right="-29"/>
              <w:jc w:val="center"/>
              <w:rPr>
                <w:noProof/>
                <w:sz w:val="18"/>
                <w:szCs w:val="18"/>
              </w:rPr>
            </w:pPr>
          </w:p>
        </w:tc>
        <w:tc>
          <w:tcPr>
            <w:tcW w:w="1224" w:type="dxa"/>
            <w:gridSpan w:val="2"/>
            <w:tcBorders>
              <w:left w:val="nil"/>
            </w:tcBorders>
            <w:vAlign w:val="center"/>
          </w:tcPr>
          <w:p w:rsidR="00F21499" w:rsidRDefault="00F21499" w:rsidP="00425340">
            <w:pPr>
              <w:ind w:right="-29"/>
              <w:jc w:val="center"/>
              <w:rPr>
                <w:noProof/>
                <w:sz w:val="18"/>
                <w:szCs w:val="18"/>
              </w:rPr>
            </w:pPr>
            <w:r>
              <w:rPr>
                <w:noProof/>
                <w:sz w:val="18"/>
              </w:rPr>
              <w:t xml:space="preserve">Year </w:t>
            </w:r>
            <w:r>
              <w:rPr>
                <w:noProof/>
                <w:sz w:val="22"/>
              </w:rPr>
              <w:br/>
            </w:r>
            <w:r>
              <w:rPr>
                <w:b/>
                <w:noProof/>
                <w:sz w:val="18"/>
              </w:rPr>
              <w:t>2026</w:t>
            </w:r>
          </w:p>
        </w:tc>
        <w:tc>
          <w:tcPr>
            <w:tcW w:w="1447" w:type="dxa"/>
            <w:gridSpan w:val="2"/>
            <w:vAlign w:val="center"/>
          </w:tcPr>
          <w:p w:rsidR="00F21499" w:rsidRDefault="00F21499" w:rsidP="00425340">
            <w:pPr>
              <w:ind w:right="-29"/>
              <w:jc w:val="center"/>
              <w:rPr>
                <w:noProof/>
                <w:sz w:val="18"/>
                <w:szCs w:val="18"/>
              </w:rPr>
            </w:pPr>
            <w:r>
              <w:rPr>
                <w:noProof/>
                <w:sz w:val="18"/>
              </w:rPr>
              <w:t xml:space="preserve">Year </w:t>
            </w:r>
            <w:r>
              <w:rPr>
                <w:noProof/>
                <w:sz w:val="22"/>
              </w:rPr>
              <w:br/>
            </w:r>
            <w:r>
              <w:rPr>
                <w:b/>
                <w:noProof/>
                <w:sz w:val="18"/>
              </w:rPr>
              <w:t>2027</w:t>
            </w:r>
          </w:p>
        </w:tc>
        <w:tc>
          <w:tcPr>
            <w:tcW w:w="1418" w:type="dxa"/>
            <w:gridSpan w:val="2"/>
            <w:vAlign w:val="center"/>
          </w:tcPr>
          <w:p w:rsidR="00F21499" w:rsidRDefault="00F21499" w:rsidP="00425340">
            <w:pPr>
              <w:ind w:right="-29"/>
              <w:jc w:val="center"/>
              <w:rPr>
                <w:noProof/>
                <w:sz w:val="18"/>
                <w:szCs w:val="18"/>
              </w:rPr>
            </w:pPr>
            <w:r>
              <w:rPr>
                <w:noProof/>
                <w:sz w:val="18"/>
              </w:rPr>
              <w:t xml:space="preserve">Year </w:t>
            </w:r>
            <w:r>
              <w:rPr>
                <w:noProof/>
                <w:sz w:val="22"/>
              </w:rPr>
              <w:br/>
            </w:r>
            <w:r>
              <w:rPr>
                <w:b/>
                <w:noProof/>
                <w:sz w:val="18"/>
              </w:rPr>
              <w:t>2028</w:t>
            </w:r>
          </w:p>
        </w:tc>
        <w:tc>
          <w:tcPr>
            <w:tcW w:w="1455" w:type="dxa"/>
            <w:gridSpan w:val="2"/>
            <w:vAlign w:val="center"/>
          </w:tcPr>
          <w:p w:rsidR="00F21499" w:rsidRDefault="00F21499" w:rsidP="00425340">
            <w:pPr>
              <w:ind w:right="-29"/>
              <w:jc w:val="center"/>
              <w:rPr>
                <w:noProof/>
                <w:sz w:val="18"/>
                <w:szCs w:val="18"/>
              </w:rPr>
            </w:pPr>
            <w:r>
              <w:rPr>
                <w:noProof/>
                <w:sz w:val="18"/>
              </w:rPr>
              <w:t xml:space="preserve">Year </w:t>
            </w:r>
            <w:r>
              <w:rPr>
                <w:noProof/>
                <w:sz w:val="22"/>
              </w:rPr>
              <w:br/>
            </w:r>
            <w:r>
              <w:rPr>
                <w:b/>
                <w:noProof/>
                <w:sz w:val="18"/>
              </w:rPr>
              <w:t>2029</w:t>
            </w:r>
          </w:p>
        </w:tc>
        <w:tc>
          <w:tcPr>
            <w:tcW w:w="1620" w:type="dxa"/>
            <w:gridSpan w:val="2"/>
            <w:tcBorders>
              <w:left w:val="nil"/>
              <w:bottom w:val="nil"/>
            </w:tcBorders>
            <w:vAlign w:val="center"/>
          </w:tcPr>
          <w:p w:rsidR="00F21499" w:rsidRDefault="00F21499" w:rsidP="00425340">
            <w:pPr>
              <w:ind w:right="-29"/>
              <w:jc w:val="center"/>
              <w:rPr>
                <w:noProof/>
                <w:sz w:val="18"/>
                <w:szCs w:val="18"/>
              </w:rPr>
            </w:pPr>
            <w:r>
              <w:rPr>
                <w:b/>
                <w:noProof/>
                <w:sz w:val="18"/>
              </w:rPr>
              <w:t>TOTAL</w:t>
            </w:r>
          </w:p>
        </w:tc>
      </w:tr>
      <w:tr w:rsidR="00F21499" w:rsidTr="00F21499">
        <w:trPr>
          <w:gridAfter w:val="12"/>
          <w:wAfter w:w="8585" w:type="dxa"/>
          <w:trHeight w:val="447"/>
          <w:jc w:val="center"/>
        </w:trPr>
        <w:tc>
          <w:tcPr>
            <w:tcW w:w="1423" w:type="dxa"/>
            <w:vMerge/>
            <w:vAlign w:val="center"/>
          </w:tcPr>
          <w:p w:rsidR="00F21499" w:rsidRDefault="00F21499" w:rsidP="00425340">
            <w:pPr>
              <w:ind w:right="-29"/>
              <w:jc w:val="center"/>
              <w:rPr>
                <w:noProof/>
                <w:sz w:val="18"/>
                <w:szCs w:val="18"/>
              </w:rPr>
            </w:pPr>
          </w:p>
        </w:tc>
      </w:tr>
      <w:tr w:rsidR="00F21499" w:rsidTr="003471FA">
        <w:trPr>
          <w:cantSplit/>
          <w:trHeight w:val="1134"/>
          <w:jc w:val="center"/>
        </w:trPr>
        <w:tc>
          <w:tcPr>
            <w:tcW w:w="1423" w:type="dxa"/>
            <w:vMerge/>
            <w:vAlign w:val="center"/>
          </w:tcPr>
          <w:p w:rsidR="00F21499" w:rsidRDefault="00F21499" w:rsidP="00425340">
            <w:pPr>
              <w:rPr>
                <w:noProof/>
                <w:sz w:val="18"/>
                <w:szCs w:val="18"/>
              </w:rPr>
            </w:pPr>
          </w:p>
        </w:tc>
        <w:tc>
          <w:tcPr>
            <w:tcW w:w="720" w:type="dxa"/>
            <w:vAlign w:val="center"/>
          </w:tcPr>
          <w:p w:rsidR="00F21499" w:rsidRDefault="00F21499" w:rsidP="00425340">
            <w:pPr>
              <w:jc w:val="center"/>
              <w:rPr>
                <w:noProof/>
                <w:sz w:val="18"/>
                <w:szCs w:val="18"/>
              </w:rPr>
            </w:pPr>
            <w:r>
              <w:rPr>
                <w:noProof/>
                <w:sz w:val="18"/>
              </w:rPr>
              <w:t>Type</w:t>
            </w:r>
            <w:r>
              <w:rPr>
                <w:rStyle w:val="FootnoteReference"/>
                <w:noProof/>
                <w:sz w:val="18"/>
              </w:rPr>
              <w:footnoteReference w:id="10"/>
            </w:r>
          </w:p>
          <w:p w:rsidR="00F21499" w:rsidRDefault="00F21499" w:rsidP="00425340">
            <w:pPr>
              <w:spacing w:before="0" w:after="0"/>
              <w:jc w:val="center"/>
              <w:rPr>
                <w:noProof/>
                <w:sz w:val="18"/>
                <w:szCs w:val="18"/>
              </w:rPr>
            </w:pPr>
          </w:p>
        </w:tc>
        <w:tc>
          <w:tcPr>
            <w:tcW w:w="701" w:type="dxa"/>
            <w:vAlign w:val="center"/>
          </w:tcPr>
          <w:p w:rsidR="00F21499" w:rsidRDefault="00F21499" w:rsidP="00425340">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F21499" w:rsidRDefault="00F21499"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F21499" w:rsidRDefault="00F21499" w:rsidP="00425340">
            <w:pPr>
              <w:jc w:val="center"/>
              <w:rPr>
                <w:noProof/>
                <w:sz w:val="18"/>
                <w:szCs w:val="18"/>
              </w:rPr>
            </w:pPr>
            <w:r>
              <w:rPr>
                <w:noProof/>
                <w:sz w:val="18"/>
              </w:rPr>
              <w:t>Cost</w:t>
            </w:r>
          </w:p>
        </w:tc>
        <w:tc>
          <w:tcPr>
            <w:tcW w:w="738" w:type="dxa"/>
            <w:tcBorders>
              <w:right w:val="dashSmallGap" w:sz="4" w:space="0" w:color="auto"/>
            </w:tcBorders>
            <w:shd w:val="pct10" w:color="auto" w:fill="auto"/>
            <w:textDirection w:val="btLr"/>
            <w:vAlign w:val="center"/>
          </w:tcPr>
          <w:p w:rsidR="00F21499" w:rsidRDefault="00F21499" w:rsidP="00425340">
            <w:pPr>
              <w:ind w:left="113" w:right="113"/>
              <w:jc w:val="center"/>
              <w:rPr>
                <w:noProof/>
                <w:sz w:val="18"/>
                <w:szCs w:val="18"/>
              </w:rPr>
            </w:pPr>
            <w:r>
              <w:rPr>
                <w:noProof/>
                <w:sz w:val="18"/>
              </w:rPr>
              <w:t>No</w:t>
            </w:r>
          </w:p>
        </w:tc>
        <w:tc>
          <w:tcPr>
            <w:tcW w:w="709" w:type="dxa"/>
            <w:tcBorders>
              <w:left w:val="dashSmallGap" w:sz="4" w:space="0" w:color="auto"/>
            </w:tcBorders>
            <w:shd w:val="pct10" w:color="auto" w:fill="auto"/>
            <w:vAlign w:val="center"/>
          </w:tcPr>
          <w:p w:rsidR="00F21499" w:rsidRDefault="00F21499" w:rsidP="00425340">
            <w:pPr>
              <w:jc w:val="center"/>
              <w:rPr>
                <w:noProof/>
                <w:sz w:val="18"/>
                <w:szCs w:val="18"/>
              </w:rPr>
            </w:pPr>
            <w:r>
              <w:rPr>
                <w:noProof/>
                <w:sz w:val="18"/>
              </w:rPr>
              <w:t>Cost</w:t>
            </w:r>
          </w:p>
        </w:tc>
        <w:tc>
          <w:tcPr>
            <w:tcW w:w="709" w:type="dxa"/>
            <w:tcBorders>
              <w:right w:val="dashSmallGap" w:sz="4" w:space="0" w:color="auto"/>
            </w:tcBorders>
            <w:shd w:val="pct10" w:color="auto" w:fill="auto"/>
            <w:textDirection w:val="btLr"/>
            <w:vAlign w:val="center"/>
          </w:tcPr>
          <w:p w:rsidR="00F21499" w:rsidRDefault="00F21499" w:rsidP="00425340">
            <w:pPr>
              <w:ind w:left="113" w:right="113"/>
              <w:jc w:val="center"/>
              <w:rPr>
                <w:noProof/>
                <w:sz w:val="18"/>
                <w:szCs w:val="18"/>
              </w:rPr>
            </w:pPr>
            <w:r>
              <w:rPr>
                <w:noProof/>
                <w:sz w:val="18"/>
              </w:rPr>
              <w:t>No</w:t>
            </w:r>
          </w:p>
        </w:tc>
        <w:tc>
          <w:tcPr>
            <w:tcW w:w="709" w:type="dxa"/>
            <w:tcBorders>
              <w:left w:val="dashSmallGap" w:sz="4" w:space="0" w:color="auto"/>
            </w:tcBorders>
            <w:shd w:val="pct10" w:color="auto" w:fill="auto"/>
            <w:vAlign w:val="center"/>
          </w:tcPr>
          <w:p w:rsidR="00F21499" w:rsidRDefault="00F21499" w:rsidP="00425340">
            <w:pPr>
              <w:jc w:val="center"/>
              <w:rPr>
                <w:noProof/>
                <w:sz w:val="18"/>
                <w:szCs w:val="18"/>
              </w:rPr>
            </w:pPr>
            <w:r>
              <w:rPr>
                <w:noProof/>
                <w:sz w:val="18"/>
              </w:rPr>
              <w:t>Cost</w:t>
            </w:r>
          </w:p>
        </w:tc>
        <w:tc>
          <w:tcPr>
            <w:tcW w:w="735" w:type="dxa"/>
            <w:tcBorders>
              <w:right w:val="dashSmallGap" w:sz="4" w:space="0" w:color="auto"/>
            </w:tcBorders>
            <w:shd w:val="pct10" w:color="auto" w:fill="auto"/>
            <w:textDirection w:val="btLr"/>
            <w:vAlign w:val="center"/>
          </w:tcPr>
          <w:p w:rsidR="00F21499" w:rsidRDefault="00F21499"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F21499" w:rsidRDefault="00F21499" w:rsidP="00425340">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F21499" w:rsidRDefault="00F21499" w:rsidP="00425340">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F21499" w:rsidRDefault="00F21499" w:rsidP="00425340">
            <w:pPr>
              <w:jc w:val="center"/>
              <w:rPr>
                <w:noProof/>
                <w:sz w:val="18"/>
                <w:szCs w:val="18"/>
              </w:rPr>
            </w:pPr>
            <w:r>
              <w:rPr>
                <w:noProof/>
                <w:sz w:val="18"/>
              </w:rPr>
              <w:t>Total cost</w:t>
            </w:r>
          </w:p>
        </w:tc>
      </w:tr>
      <w:tr w:rsidR="00F21499" w:rsidTr="003471FA">
        <w:trPr>
          <w:jc w:val="center"/>
        </w:trPr>
        <w:tc>
          <w:tcPr>
            <w:tcW w:w="2844" w:type="dxa"/>
            <w:gridSpan w:val="3"/>
            <w:vAlign w:val="center"/>
          </w:tcPr>
          <w:p w:rsidR="00F21499" w:rsidRDefault="00F21499" w:rsidP="00425340">
            <w:pPr>
              <w:spacing w:before="60" w:after="60"/>
              <w:ind w:right="-29"/>
              <w:jc w:val="center"/>
              <w:rPr>
                <w:noProof/>
                <w:sz w:val="18"/>
                <w:szCs w:val="18"/>
              </w:rPr>
            </w:pPr>
            <w:r>
              <w:rPr>
                <w:noProof/>
                <w:sz w:val="18"/>
              </w:rPr>
              <w:t>SPECIFIC OBJECTIVE No 1</w:t>
            </w:r>
            <w:r>
              <w:rPr>
                <w:rStyle w:val="FootnoteReference"/>
                <w:noProof/>
                <w:sz w:val="18"/>
              </w:rPr>
              <w:footnoteReference w:id="11"/>
            </w:r>
            <w:r>
              <w:rPr>
                <w:noProof/>
                <w:sz w:val="18"/>
              </w:rPr>
              <w:t>…</w:t>
            </w:r>
          </w:p>
        </w:tc>
        <w:tc>
          <w:tcPr>
            <w:tcW w:w="504"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38"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09"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35"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720" w:type="dxa"/>
            <w:tcBorders>
              <w:top w:val="nil"/>
              <w:left w:val="nil"/>
              <w:bottom w:val="nil"/>
              <w:right w:val="nil"/>
            </w:tcBorders>
          </w:tcPr>
          <w:p w:rsidR="00F21499" w:rsidRDefault="00F21499" w:rsidP="00425340">
            <w:pPr>
              <w:spacing w:before="60" w:after="60"/>
              <w:ind w:right="-29"/>
              <w:jc w:val="center"/>
              <w:rPr>
                <w:noProof/>
                <w:sz w:val="18"/>
                <w:szCs w:val="18"/>
              </w:rPr>
            </w:pPr>
          </w:p>
        </w:tc>
        <w:tc>
          <w:tcPr>
            <w:tcW w:w="900" w:type="dxa"/>
            <w:tcBorders>
              <w:top w:val="nil"/>
              <w:left w:val="nil"/>
              <w:bottom w:val="nil"/>
              <w:right w:val="nil"/>
            </w:tcBorders>
          </w:tcPr>
          <w:p w:rsidR="00F21499" w:rsidRDefault="00F21499" w:rsidP="00425340">
            <w:pPr>
              <w:spacing w:before="60" w:after="60"/>
              <w:ind w:right="-29"/>
              <w:jc w:val="center"/>
              <w:rPr>
                <w:noProof/>
                <w:sz w:val="18"/>
                <w:szCs w:val="18"/>
              </w:rPr>
            </w:pPr>
          </w:p>
        </w:tc>
      </w:tr>
      <w:tr w:rsidR="003471FA" w:rsidTr="003471FA">
        <w:trPr>
          <w:trHeight w:hRule="exact" w:val="369"/>
          <w:jc w:val="center"/>
        </w:trPr>
        <w:tc>
          <w:tcPr>
            <w:tcW w:w="1423" w:type="dxa"/>
          </w:tcPr>
          <w:p w:rsidR="003471FA" w:rsidRDefault="003471FA" w:rsidP="003471FA">
            <w:pPr>
              <w:ind w:right="-29"/>
              <w:jc w:val="center"/>
              <w:rPr>
                <w:noProof/>
                <w:sz w:val="18"/>
                <w:szCs w:val="18"/>
              </w:rPr>
            </w:pPr>
            <w:r>
              <w:rPr>
                <w:noProof/>
                <w:sz w:val="18"/>
              </w:rPr>
              <w:t>Access</w:t>
            </w:r>
          </w:p>
        </w:tc>
        <w:tc>
          <w:tcPr>
            <w:tcW w:w="720" w:type="dxa"/>
          </w:tcPr>
          <w:p w:rsidR="003471FA" w:rsidRDefault="003471FA" w:rsidP="003471FA">
            <w:pPr>
              <w:ind w:right="-29"/>
              <w:jc w:val="center"/>
              <w:rPr>
                <w:noProof/>
                <w:sz w:val="18"/>
                <w:szCs w:val="18"/>
              </w:rPr>
            </w:pPr>
          </w:p>
        </w:tc>
        <w:tc>
          <w:tcPr>
            <w:tcW w:w="701" w:type="dxa"/>
          </w:tcPr>
          <w:p w:rsidR="003471FA" w:rsidRDefault="003471FA" w:rsidP="003471FA">
            <w:pPr>
              <w:ind w:right="-29"/>
              <w:jc w:val="center"/>
              <w:rPr>
                <w:noProof/>
                <w:sz w:val="18"/>
                <w:szCs w:val="18"/>
              </w:rPr>
            </w:pPr>
          </w:p>
        </w:tc>
        <w:tc>
          <w:tcPr>
            <w:tcW w:w="504" w:type="dxa"/>
            <w:tcBorders>
              <w:right w:val="dashSmallGap" w:sz="4" w:space="0" w:color="auto"/>
            </w:tcBorders>
          </w:tcPr>
          <w:p w:rsidR="003471FA" w:rsidRDefault="003471FA" w:rsidP="003471FA">
            <w:pPr>
              <w:ind w:right="-29"/>
              <w:jc w:val="center"/>
              <w:rPr>
                <w:noProof/>
                <w:sz w:val="18"/>
                <w:szCs w:val="18"/>
              </w:rPr>
            </w:pPr>
          </w:p>
        </w:tc>
        <w:tc>
          <w:tcPr>
            <w:tcW w:w="720" w:type="dxa"/>
            <w:tcBorders>
              <w:lef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38" w:type="dxa"/>
            <w:tcBorders>
              <w:righ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09" w:type="dxa"/>
            <w:tcBorders>
              <w:lef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09" w:type="dxa"/>
            <w:tcBorders>
              <w:righ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09" w:type="dxa"/>
            <w:tcBorders>
              <w:lef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35" w:type="dxa"/>
            <w:tcBorders>
              <w:righ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20" w:type="dxa"/>
            <w:tcBorders>
              <w:left w:val="dashSmallGap" w:sz="4" w:space="0" w:color="auto"/>
            </w:tcBorders>
          </w:tcPr>
          <w:p w:rsidR="003471FA" w:rsidRDefault="003471FA" w:rsidP="003471FA">
            <w:pPr>
              <w:ind w:right="-29"/>
              <w:jc w:val="center"/>
              <w:rPr>
                <w:noProof/>
                <w:sz w:val="18"/>
                <w:szCs w:val="18"/>
              </w:rPr>
            </w:pPr>
            <w:r w:rsidRPr="009C48C4">
              <w:rPr>
                <w:noProof/>
                <w:sz w:val="18"/>
                <w:szCs w:val="18"/>
              </w:rPr>
              <w:t>2 750</w:t>
            </w:r>
          </w:p>
        </w:tc>
        <w:tc>
          <w:tcPr>
            <w:tcW w:w="720" w:type="dxa"/>
          </w:tcPr>
          <w:p w:rsidR="003471FA" w:rsidRDefault="003471FA" w:rsidP="003471FA">
            <w:pPr>
              <w:ind w:right="-29"/>
              <w:jc w:val="center"/>
              <w:rPr>
                <w:noProof/>
                <w:sz w:val="18"/>
                <w:szCs w:val="18"/>
              </w:rPr>
            </w:pPr>
          </w:p>
        </w:tc>
        <w:tc>
          <w:tcPr>
            <w:tcW w:w="900" w:type="dxa"/>
          </w:tcPr>
          <w:p w:rsidR="003471FA" w:rsidRDefault="003471FA" w:rsidP="003471FA">
            <w:pPr>
              <w:ind w:right="-29"/>
              <w:jc w:val="center"/>
              <w:rPr>
                <w:noProof/>
                <w:sz w:val="18"/>
                <w:szCs w:val="18"/>
              </w:rPr>
            </w:pPr>
            <w:r w:rsidRPr="00025CCC">
              <w:rPr>
                <w:noProof/>
                <w:sz w:val="18"/>
                <w:szCs w:val="18"/>
              </w:rPr>
              <w:t>11</w:t>
            </w:r>
            <w:r>
              <w:rPr>
                <w:noProof/>
                <w:sz w:val="18"/>
                <w:szCs w:val="18"/>
              </w:rPr>
              <w:t> </w:t>
            </w:r>
            <w:r w:rsidRPr="00025CCC">
              <w:rPr>
                <w:noProof/>
                <w:sz w:val="18"/>
                <w:szCs w:val="18"/>
              </w:rPr>
              <w:t>000</w:t>
            </w:r>
          </w:p>
        </w:tc>
      </w:tr>
      <w:tr w:rsidR="003471FA" w:rsidTr="003471FA">
        <w:trPr>
          <w:trHeight w:hRule="exact" w:val="369"/>
          <w:jc w:val="center"/>
        </w:trPr>
        <w:tc>
          <w:tcPr>
            <w:tcW w:w="1423" w:type="dxa"/>
          </w:tcPr>
          <w:p w:rsidR="003471FA" w:rsidRPr="00FB1EF7" w:rsidRDefault="003471FA" w:rsidP="003471FA">
            <w:pPr>
              <w:ind w:right="-29"/>
              <w:rPr>
                <w:noProof/>
                <w:sz w:val="18"/>
                <w:szCs w:val="18"/>
              </w:rPr>
            </w:pPr>
            <w:r w:rsidRPr="00FB1EF7">
              <w:rPr>
                <w:noProof/>
                <w:sz w:val="18"/>
              </w:rPr>
              <w:t xml:space="preserve">Sectoral </w:t>
            </w:r>
            <w:r>
              <w:rPr>
                <w:noProof/>
                <w:sz w:val="18"/>
              </w:rPr>
              <w:t>support</w:t>
            </w:r>
          </w:p>
        </w:tc>
        <w:tc>
          <w:tcPr>
            <w:tcW w:w="720" w:type="dxa"/>
          </w:tcPr>
          <w:p w:rsidR="003471FA" w:rsidRDefault="003471FA" w:rsidP="003471FA">
            <w:pPr>
              <w:ind w:right="-29"/>
              <w:jc w:val="center"/>
              <w:rPr>
                <w:noProof/>
                <w:sz w:val="18"/>
                <w:szCs w:val="18"/>
              </w:rPr>
            </w:pPr>
          </w:p>
        </w:tc>
        <w:tc>
          <w:tcPr>
            <w:tcW w:w="701" w:type="dxa"/>
          </w:tcPr>
          <w:p w:rsidR="003471FA" w:rsidRDefault="003471FA" w:rsidP="003471FA">
            <w:pPr>
              <w:ind w:right="-29"/>
              <w:jc w:val="center"/>
              <w:rPr>
                <w:noProof/>
                <w:sz w:val="18"/>
                <w:szCs w:val="18"/>
              </w:rPr>
            </w:pPr>
          </w:p>
        </w:tc>
        <w:tc>
          <w:tcPr>
            <w:tcW w:w="504" w:type="dxa"/>
            <w:tcBorders>
              <w:right w:val="dashSmallGap" w:sz="4" w:space="0" w:color="auto"/>
            </w:tcBorders>
          </w:tcPr>
          <w:p w:rsidR="003471FA" w:rsidRDefault="003471FA" w:rsidP="003471FA">
            <w:pPr>
              <w:ind w:right="-29"/>
              <w:jc w:val="center"/>
              <w:rPr>
                <w:noProof/>
                <w:sz w:val="18"/>
                <w:szCs w:val="18"/>
              </w:rPr>
            </w:pPr>
          </w:p>
        </w:tc>
        <w:tc>
          <w:tcPr>
            <w:tcW w:w="720" w:type="dxa"/>
            <w:tcBorders>
              <w:lef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38" w:type="dxa"/>
            <w:tcBorders>
              <w:righ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09" w:type="dxa"/>
            <w:tcBorders>
              <w:lef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09" w:type="dxa"/>
            <w:tcBorders>
              <w:righ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09" w:type="dxa"/>
            <w:tcBorders>
              <w:lef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35" w:type="dxa"/>
            <w:tcBorders>
              <w:righ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20" w:type="dxa"/>
            <w:tcBorders>
              <w:left w:val="dashSmallGap" w:sz="4" w:space="0" w:color="auto"/>
            </w:tcBorders>
          </w:tcPr>
          <w:p w:rsidR="003471FA" w:rsidRDefault="003471FA" w:rsidP="003471FA">
            <w:pPr>
              <w:ind w:right="-29"/>
              <w:jc w:val="center"/>
              <w:rPr>
                <w:noProof/>
                <w:sz w:val="18"/>
                <w:szCs w:val="18"/>
              </w:rPr>
            </w:pPr>
            <w:r w:rsidRPr="004B35F5">
              <w:rPr>
                <w:noProof/>
                <w:sz w:val="18"/>
                <w:szCs w:val="18"/>
              </w:rPr>
              <w:t>3 000</w:t>
            </w:r>
          </w:p>
        </w:tc>
        <w:tc>
          <w:tcPr>
            <w:tcW w:w="720" w:type="dxa"/>
          </w:tcPr>
          <w:p w:rsidR="003471FA" w:rsidRDefault="003471FA" w:rsidP="003471FA">
            <w:pPr>
              <w:ind w:right="-29"/>
              <w:jc w:val="center"/>
              <w:rPr>
                <w:noProof/>
                <w:sz w:val="18"/>
                <w:szCs w:val="18"/>
              </w:rPr>
            </w:pPr>
          </w:p>
        </w:tc>
        <w:tc>
          <w:tcPr>
            <w:tcW w:w="900" w:type="dxa"/>
          </w:tcPr>
          <w:p w:rsidR="003471FA" w:rsidRDefault="003471FA" w:rsidP="003471FA">
            <w:pPr>
              <w:ind w:right="-29"/>
              <w:jc w:val="center"/>
              <w:rPr>
                <w:noProof/>
                <w:sz w:val="18"/>
                <w:szCs w:val="18"/>
              </w:rPr>
            </w:pPr>
            <w:r w:rsidRPr="00025CCC">
              <w:rPr>
                <w:noProof/>
                <w:sz w:val="18"/>
                <w:szCs w:val="18"/>
              </w:rPr>
              <w:t>12</w:t>
            </w:r>
            <w:r>
              <w:rPr>
                <w:noProof/>
                <w:sz w:val="18"/>
                <w:szCs w:val="18"/>
              </w:rPr>
              <w:t> </w:t>
            </w:r>
            <w:r w:rsidRPr="00025CCC">
              <w:rPr>
                <w:noProof/>
                <w:sz w:val="18"/>
                <w:szCs w:val="18"/>
              </w:rPr>
              <w:t>000</w:t>
            </w:r>
          </w:p>
        </w:tc>
      </w:tr>
      <w:tr w:rsidR="003471FA" w:rsidRPr="003A769F" w:rsidTr="003471FA">
        <w:trPr>
          <w:trHeight w:val="77"/>
          <w:jc w:val="center"/>
        </w:trPr>
        <w:tc>
          <w:tcPr>
            <w:tcW w:w="2844" w:type="dxa"/>
            <w:gridSpan w:val="3"/>
            <w:tcBorders>
              <w:bottom w:val="single" w:sz="12" w:space="0" w:color="auto"/>
            </w:tcBorders>
            <w:vAlign w:val="center"/>
          </w:tcPr>
          <w:p w:rsidR="003471FA" w:rsidRPr="003A769F" w:rsidRDefault="003471FA" w:rsidP="003471FA">
            <w:pPr>
              <w:ind w:right="-29"/>
              <w:jc w:val="center"/>
              <w:rPr>
                <w:noProof/>
                <w:sz w:val="18"/>
                <w:szCs w:val="18"/>
                <w:lang w:val="en-IE"/>
              </w:rPr>
            </w:pPr>
            <w:r w:rsidRPr="003A769F">
              <w:rPr>
                <w:noProof/>
                <w:sz w:val="18"/>
                <w:lang w:val="en-IE"/>
              </w:rPr>
              <w:t>Subtotal for specific objective No 1</w:t>
            </w:r>
          </w:p>
        </w:tc>
        <w:tc>
          <w:tcPr>
            <w:tcW w:w="504" w:type="dxa"/>
            <w:tcBorders>
              <w:bottom w:val="single" w:sz="12" w:space="0" w:color="auto"/>
            </w:tcBorders>
          </w:tcPr>
          <w:p w:rsidR="003471FA" w:rsidRPr="003A769F" w:rsidRDefault="003471FA" w:rsidP="003471FA">
            <w:pPr>
              <w:ind w:right="-29"/>
              <w:jc w:val="center"/>
              <w:rPr>
                <w:noProof/>
                <w:sz w:val="18"/>
                <w:szCs w:val="18"/>
                <w:lang w:val="en-IE"/>
              </w:rPr>
            </w:pPr>
          </w:p>
        </w:tc>
        <w:tc>
          <w:tcPr>
            <w:tcW w:w="720"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38"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09"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09"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09"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35"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20" w:type="dxa"/>
            <w:tcBorders>
              <w:bottom w:val="single" w:sz="12" w:space="0" w:color="auto"/>
            </w:tcBorders>
          </w:tcPr>
          <w:p w:rsidR="003471FA" w:rsidRPr="003A769F" w:rsidRDefault="003471FA" w:rsidP="003471FA">
            <w:pPr>
              <w:ind w:right="-29"/>
              <w:jc w:val="center"/>
              <w:rPr>
                <w:noProof/>
                <w:sz w:val="18"/>
                <w:szCs w:val="18"/>
                <w:lang w:val="en-IE"/>
              </w:rPr>
            </w:pPr>
            <w:r w:rsidRPr="000240A1">
              <w:rPr>
                <w:noProof/>
                <w:color w:val="000000"/>
                <w:sz w:val="20"/>
                <w:szCs w:val="20"/>
                <w:lang w:eastAsia="en-IE"/>
              </w:rPr>
              <w:t>5 750</w:t>
            </w:r>
          </w:p>
        </w:tc>
        <w:tc>
          <w:tcPr>
            <w:tcW w:w="720" w:type="dxa"/>
            <w:tcBorders>
              <w:bottom w:val="single" w:sz="12" w:space="0" w:color="auto"/>
            </w:tcBorders>
          </w:tcPr>
          <w:p w:rsidR="003471FA" w:rsidRPr="003A769F" w:rsidRDefault="003471FA" w:rsidP="003471FA">
            <w:pPr>
              <w:ind w:right="-29"/>
              <w:jc w:val="center"/>
              <w:rPr>
                <w:noProof/>
                <w:sz w:val="18"/>
                <w:szCs w:val="18"/>
                <w:lang w:val="en-IE"/>
              </w:rPr>
            </w:pPr>
          </w:p>
        </w:tc>
        <w:tc>
          <w:tcPr>
            <w:tcW w:w="900" w:type="dxa"/>
            <w:tcBorders>
              <w:bottom w:val="single" w:sz="12" w:space="0" w:color="auto"/>
            </w:tcBorders>
          </w:tcPr>
          <w:p w:rsidR="003471FA" w:rsidRPr="003A769F" w:rsidRDefault="003471FA" w:rsidP="003471FA">
            <w:pPr>
              <w:ind w:right="-29"/>
              <w:jc w:val="center"/>
              <w:rPr>
                <w:noProof/>
                <w:sz w:val="18"/>
                <w:szCs w:val="18"/>
                <w:lang w:val="en-IE"/>
              </w:rPr>
            </w:pPr>
            <w:r w:rsidRPr="008018C8">
              <w:rPr>
                <w:noProof/>
                <w:sz w:val="18"/>
                <w:szCs w:val="18"/>
              </w:rPr>
              <w:t>23 000</w:t>
            </w:r>
          </w:p>
        </w:tc>
      </w:tr>
      <w:tr w:rsidR="003471FA" w:rsidTr="003471FA">
        <w:trPr>
          <w:jc w:val="center"/>
        </w:trPr>
        <w:tc>
          <w:tcPr>
            <w:tcW w:w="2844" w:type="dxa"/>
            <w:gridSpan w:val="3"/>
            <w:tcBorders>
              <w:top w:val="single" w:sz="12" w:space="0" w:color="auto"/>
              <w:left w:val="single" w:sz="12" w:space="0" w:color="auto"/>
              <w:bottom w:val="single" w:sz="12" w:space="0" w:color="auto"/>
            </w:tcBorders>
            <w:vAlign w:val="center"/>
          </w:tcPr>
          <w:p w:rsidR="003471FA" w:rsidRDefault="003471FA" w:rsidP="003471FA">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p>
        </w:tc>
        <w:tc>
          <w:tcPr>
            <w:tcW w:w="720"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38"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09"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09"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09"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35"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20"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r w:rsidRPr="000240A1">
              <w:rPr>
                <w:noProof/>
                <w:color w:val="000000"/>
                <w:sz w:val="20"/>
                <w:szCs w:val="20"/>
                <w:lang w:eastAsia="en-IE"/>
              </w:rPr>
              <w:t>5 750</w:t>
            </w:r>
          </w:p>
        </w:tc>
        <w:tc>
          <w:tcPr>
            <w:tcW w:w="720" w:type="dxa"/>
            <w:tcBorders>
              <w:top w:val="single" w:sz="12" w:space="0" w:color="auto"/>
              <w:bottom w:val="single" w:sz="12" w:space="0" w:color="auto"/>
            </w:tcBorders>
          </w:tcPr>
          <w:p w:rsidR="003471FA" w:rsidRDefault="003471FA" w:rsidP="003471FA">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3471FA" w:rsidRDefault="003471FA" w:rsidP="003471FA">
            <w:pPr>
              <w:spacing w:before="180" w:after="180"/>
              <w:ind w:right="-29"/>
              <w:jc w:val="center"/>
              <w:rPr>
                <w:noProof/>
                <w:sz w:val="18"/>
                <w:szCs w:val="18"/>
              </w:rPr>
            </w:pPr>
            <w:r w:rsidRPr="008018C8">
              <w:rPr>
                <w:noProof/>
                <w:sz w:val="18"/>
                <w:szCs w:val="18"/>
              </w:rPr>
              <w:t>23 000</w:t>
            </w:r>
          </w:p>
        </w:tc>
      </w:tr>
    </w:tbl>
    <w:p w:rsidR="000531EB" w:rsidRDefault="000531EB" w:rsidP="00E923B5">
      <w:pPr>
        <w:rPr>
          <w:noProof/>
        </w:rPr>
        <w:sectPr w:rsidR="000531EB" w:rsidSect="00D124CD">
          <w:headerReference w:type="default" r:id="rId19"/>
          <w:footerReference w:type="default" r:id="rId20"/>
          <w:pgSz w:w="16840" w:h="11907" w:orient="landscape" w:code="9"/>
          <w:pgMar w:top="1134" w:right="1418" w:bottom="567" w:left="1418" w:header="709" w:footer="709" w:gutter="0"/>
          <w:cols w:space="708"/>
          <w:docGrid w:linePitch="360"/>
        </w:sectPr>
      </w:pPr>
    </w:p>
    <w:p w:rsidR="000531EB" w:rsidRPr="00910A6B" w:rsidRDefault="000531EB" w:rsidP="00E923B5">
      <w:pPr>
        <w:pStyle w:val="ManualHeading3"/>
        <w:rPr>
          <w:bCs/>
          <w:noProof/>
          <w:szCs w:val="24"/>
        </w:rPr>
      </w:pPr>
      <w:bookmarkStart w:id="167" w:name="_Toc514938055"/>
      <w:bookmarkStart w:id="168" w:name="_Toc520485054"/>
      <w:bookmarkStart w:id="169" w:name="_Toc160804598"/>
      <w:bookmarkStart w:id="170" w:name="_Toc167220290"/>
      <w:bookmarkStart w:id="171" w:name="_Toc177549023"/>
      <w:r w:rsidRPr="0021790A">
        <w:rPr>
          <w:noProof/>
        </w:rPr>
        <w:t>3.2.3.</w:t>
      </w:r>
      <w:r w:rsidRPr="0021790A">
        <w:rPr>
          <w:noProof/>
        </w:rPr>
        <w:tab/>
      </w:r>
      <w:r>
        <w:rPr>
          <w:noProof/>
        </w:rPr>
        <w:t>Summary of estimated impact on administrative appropriations</w:t>
      </w:r>
      <w:bookmarkEnd w:id="167"/>
      <w:bookmarkEnd w:id="168"/>
      <w:bookmarkEnd w:id="169"/>
      <w:bookmarkEnd w:id="170"/>
      <w:bookmarkEnd w:id="171"/>
      <w:r>
        <w:rPr>
          <w:noProof/>
        </w:rPr>
        <w:t xml:space="preserve"> </w:t>
      </w:r>
    </w:p>
    <w:p w:rsidR="000531EB" w:rsidRDefault="00F21499" w:rsidP="000531EB">
      <w:pPr>
        <w:pStyle w:val="ListDash1"/>
        <w:rPr>
          <w:noProof/>
        </w:rPr>
      </w:pPr>
      <w:r>
        <w:rPr>
          <w:rFonts w:ascii="Wingdings" w:eastAsia="Wingdings" w:hAnsi="Wingdings" w:cs="Wingdings"/>
          <w:noProof/>
        </w:rPr>
        <w:t></w:t>
      </w:r>
      <w:r w:rsidR="000531EB">
        <w:rPr>
          <w:noProof/>
        </w:rPr>
        <w:tab/>
        <w:t xml:space="preserve">The proposal/initiative does not require the use of appropriations of an administrative nature </w:t>
      </w:r>
    </w:p>
    <w:p w:rsidR="000531EB" w:rsidRDefault="000531EB" w:rsidP="000531EB">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rsidR="000531EB" w:rsidRPr="00290112" w:rsidRDefault="000531EB" w:rsidP="00E923B5">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rsidR="000531EB" w:rsidRDefault="000531EB" w:rsidP="00E923B5">
      <w:pPr>
        <w:pStyle w:val="ManualHeading3"/>
        <w:rPr>
          <w:bCs/>
          <w:noProof/>
          <w:szCs w:val="24"/>
        </w:rPr>
      </w:pPr>
      <w:bookmarkStart w:id="172" w:name="_Toc167220294"/>
      <w:bookmarkStart w:id="173" w:name="_Toc177549027"/>
      <w:r w:rsidRPr="0021790A">
        <w:rPr>
          <w:noProof/>
        </w:rPr>
        <w:t>3.2.</w:t>
      </w:r>
      <w:r>
        <w:rPr>
          <w:noProof/>
        </w:rPr>
        <w:t>4</w:t>
      </w:r>
      <w:r w:rsidRPr="0021790A">
        <w:rPr>
          <w:noProof/>
        </w:rPr>
        <w:t>.</w:t>
      </w:r>
      <w:r w:rsidRPr="0021790A">
        <w:rPr>
          <w:noProof/>
        </w:rPr>
        <w:tab/>
      </w:r>
      <w:r w:rsidRPr="00A238FB">
        <w:rPr>
          <w:noProof/>
        </w:rPr>
        <w:t>Estimated requirements of human resources</w:t>
      </w:r>
      <w:bookmarkEnd w:id="172"/>
      <w:bookmarkEnd w:id="173"/>
      <w:r>
        <w:rPr>
          <w:noProof/>
        </w:rPr>
        <w:t xml:space="preserve"> </w:t>
      </w:r>
    </w:p>
    <w:p w:rsidR="000531EB" w:rsidRDefault="00F21499" w:rsidP="000531EB">
      <w:pPr>
        <w:pStyle w:val="ListDash1"/>
        <w:rPr>
          <w:noProof/>
        </w:rPr>
      </w:pPr>
      <w:r>
        <w:rPr>
          <w:rFonts w:ascii="Wingdings" w:eastAsia="Wingdings" w:hAnsi="Wingdings" w:cs="Wingdings"/>
          <w:noProof/>
        </w:rPr>
        <w:t></w:t>
      </w:r>
      <w:r w:rsidR="000531EB">
        <w:rPr>
          <w:noProof/>
        </w:rPr>
        <w:tab/>
        <w:t xml:space="preserve">The proposal/initiative does not require the use of human resources </w:t>
      </w:r>
    </w:p>
    <w:p w:rsidR="000531EB" w:rsidRDefault="000531EB" w:rsidP="000531EB">
      <w:pPr>
        <w:pStyle w:val="ListDash1"/>
        <w:rPr>
          <w:noProof/>
        </w:rPr>
      </w:pPr>
      <w:r>
        <w:rPr>
          <w:rFonts w:ascii="Wingdings" w:eastAsia="Wingdings" w:hAnsi="Wingdings" w:cs="Wingdings"/>
          <w:noProof/>
        </w:rPr>
        <w:t></w:t>
      </w:r>
      <w:r>
        <w:rPr>
          <w:noProof/>
        </w:rPr>
        <w:tab/>
        <w:t>The proposal/initiative requires the use of human resources, as explained below</w:t>
      </w:r>
    </w:p>
    <w:p w:rsidR="000531EB" w:rsidRDefault="000531EB" w:rsidP="00E923B5">
      <w:pPr>
        <w:pStyle w:val="ManualHeading3"/>
        <w:rPr>
          <w:noProof/>
        </w:rPr>
      </w:pPr>
      <w:bookmarkStart w:id="174" w:name="_Toc177549031"/>
      <w:bookmarkStart w:id="175" w:name="_Hlk167692843"/>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74"/>
    </w:p>
    <w:p w:rsidR="00F53549" w:rsidRPr="008C5AAB" w:rsidRDefault="00F53549" w:rsidP="00E923B5">
      <w:pPr>
        <w:pStyle w:val="Text1"/>
        <w:spacing w:line="259" w:lineRule="auto"/>
        <w:rPr>
          <w:noProof/>
        </w:rPr>
      </w:pPr>
      <w:r w:rsidRPr="00BE6E54">
        <w:rPr>
          <w:noProof/>
        </w:rPr>
        <w:t xml:space="preserve">The digital solutions used for the implementation of the Protocol already exist and are already being implemented for the previous Protocol and other fisheries agreements, as well as the implementation of Regulations 1224/2009 and 2403/2017. Investments in maintaining and improving the functionality of these digital tools are not specific to this </w:t>
      </w:r>
      <w:r>
        <w:rPr>
          <w:noProof/>
        </w:rPr>
        <w:t>P</w:t>
      </w:r>
      <w:r w:rsidRPr="00BE6E54">
        <w:rPr>
          <w:noProof/>
        </w:rPr>
        <w:t>rotocol</w:t>
      </w:r>
    </w:p>
    <w:p w:rsidR="000531EB" w:rsidRDefault="000531EB" w:rsidP="00E923B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76"/>
      <w:bookmarkEnd w:id="177"/>
      <w:bookmarkEnd w:id="178"/>
      <w:bookmarkEnd w:id="179"/>
      <w:bookmarkEnd w:id="180"/>
      <w:r>
        <w:rPr>
          <w:noProof/>
        </w:rPr>
        <w:t xml:space="preserve"> </w:t>
      </w:r>
    </w:p>
    <w:p w:rsidR="000531EB" w:rsidRDefault="000531EB" w:rsidP="00E923B5">
      <w:pPr>
        <w:pStyle w:val="Text1"/>
        <w:rPr>
          <w:noProof/>
        </w:rPr>
      </w:pPr>
      <w:r w:rsidRPr="00386FF5">
        <w:rPr>
          <w:noProof/>
        </w:rPr>
        <w:t>The proposal/initiative</w:t>
      </w:r>
      <w:r w:rsidRPr="007974DD">
        <w:rPr>
          <w:noProof/>
        </w:rPr>
        <w:t>:</w:t>
      </w:r>
    </w:p>
    <w:p w:rsidR="000531EB" w:rsidRDefault="00F53549" w:rsidP="000531EB">
      <w:pPr>
        <w:pStyle w:val="ListDash1"/>
        <w:rPr>
          <w:noProof/>
        </w:rPr>
      </w:pPr>
      <w:r>
        <w:rPr>
          <w:rFonts w:ascii="Wingdings" w:eastAsia="Wingdings" w:hAnsi="Wingdings" w:cs="Wingdings"/>
          <w:noProof/>
        </w:rPr>
        <w:t></w:t>
      </w:r>
      <w:r w:rsidR="000531EB">
        <w:rPr>
          <w:noProof/>
        </w:rPr>
        <w:tab/>
      </w:r>
      <w:r w:rsidR="000531EB" w:rsidRPr="007B1B0C">
        <w:rPr>
          <w:noProof/>
        </w:rPr>
        <w:t>can be fully financed through redeployment within the relevant</w:t>
      </w:r>
      <w:r w:rsidR="000531EB">
        <w:rPr>
          <w:noProof/>
        </w:rPr>
        <w:t xml:space="preserve"> heading of the multiannual financial framework (MFF)</w:t>
      </w:r>
    </w:p>
    <w:p w:rsidR="000531EB" w:rsidRPr="003E2B9D" w:rsidRDefault="00F53549" w:rsidP="00E923B5">
      <w:pPr>
        <w:pStyle w:val="Text1"/>
        <w:pBdr>
          <w:top w:val="single" w:sz="4" w:space="1" w:color="auto"/>
          <w:left w:val="single" w:sz="4" w:space="4" w:color="auto"/>
          <w:bottom w:val="single" w:sz="4" w:space="1" w:color="auto"/>
          <w:right w:val="single" w:sz="4" w:space="4" w:color="auto"/>
        </w:pBdr>
        <w:rPr>
          <w:noProof/>
        </w:rPr>
      </w:pPr>
      <w:r w:rsidRPr="00EF2312">
        <w:rPr>
          <w:noProof/>
        </w:rPr>
        <w:t>The proposal/initiative is compatible the current multiannual financial framework. The use of the reserve line 30.020200 is foreseen for the amounts mentioned in paragraph 3.2.5</w:t>
      </w:r>
      <w:r>
        <w:rPr>
          <w:noProof/>
        </w:rPr>
        <w:t>.</w:t>
      </w:r>
    </w:p>
    <w:p w:rsidR="000531EB" w:rsidRDefault="000531EB" w:rsidP="000531EB">
      <w:pPr>
        <w:pStyle w:val="ListDash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rsidR="000531EB" w:rsidRPr="009C39E5" w:rsidRDefault="000531EB" w:rsidP="000531EB">
      <w:pPr>
        <w:pStyle w:val="ListDash1"/>
        <w:rPr>
          <w:noProof/>
        </w:rPr>
      </w:pPr>
      <w:r w:rsidRPr="009C39E5">
        <w:rPr>
          <w:rFonts w:ascii="Wingdings" w:eastAsia="Wingdings" w:hAnsi="Wingdings" w:cs="Wingdings"/>
          <w:noProof/>
        </w:rPr>
        <w:t></w:t>
      </w:r>
      <w:r w:rsidRPr="009C39E5">
        <w:rPr>
          <w:noProof/>
        </w:rPr>
        <w:tab/>
        <w:t>requires a revision of the MFF</w:t>
      </w:r>
    </w:p>
    <w:p w:rsidR="000531EB" w:rsidRDefault="000531EB" w:rsidP="00E923B5">
      <w:pPr>
        <w:pStyle w:val="ManualHeading3"/>
        <w:rPr>
          <w:noProof/>
        </w:rPr>
      </w:pPr>
      <w:bookmarkStart w:id="181" w:name="_Toc514938058"/>
      <w:bookmarkStart w:id="182" w:name="_Toc520485056"/>
      <w:bookmarkStart w:id="183" w:name="_Toc160804600"/>
      <w:bookmarkStart w:id="184" w:name="_Toc167220299"/>
      <w:bookmarkStart w:id="185" w:name="_Toc177549033"/>
      <w:r w:rsidRPr="0021790A">
        <w:rPr>
          <w:noProof/>
        </w:rPr>
        <w:t>3.2.</w:t>
      </w:r>
      <w:r>
        <w:rPr>
          <w:noProof/>
        </w:rPr>
        <w:t>7</w:t>
      </w:r>
      <w:r w:rsidRPr="0021790A">
        <w:rPr>
          <w:noProof/>
        </w:rPr>
        <w:t>.</w:t>
      </w:r>
      <w:r w:rsidRPr="0021790A">
        <w:rPr>
          <w:noProof/>
        </w:rPr>
        <w:tab/>
      </w:r>
      <w:r>
        <w:rPr>
          <w:noProof/>
        </w:rPr>
        <w:t>Third-party contributions</w:t>
      </w:r>
      <w:bookmarkEnd w:id="181"/>
      <w:bookmarkEnd w:id="182"/>
      <w:bookmarkEnd w:id="183"/>
      <w:bookmarkEnd w:id="184"/>
      <w:bookmarkEnd w:id="185"/>
      <w:r>
        <w:rPr>
          <w:noProof/>
        </w:rPr>
        <w:t xml:space="preserve"> </w:t>
      </w:r>
    </w:p>
    <w:p w:rsidR="000531EB" w:rsidRPr="00386FF5" w:rsidRDefault="000531EB" w:rsidP="00E923B5">
      <w:pPr>
        <w:pStyle w:val="Text1"/>
        <w:rPr>
          <w:noProof/>
        </w:rPr>
      </w:pPr>
      <w:r w:rsidRPr="007974DD">
        <w:rPr>
          <w:noProof/>
        </w:rPr>
        <w:t>The proposal/initiative:</w:t>
      </w:r>
    </w:p>
    <w:p w:rsidR="000531EB" w:rsidRDefault="00F53549" w:rsidP="000531EB">
      <w:pPr>
        <w:pStyle w:val="ListDash1"/>
        <w:rPr>
          <w:noProof/>
        </w:rPr>
      </w:pPr>
      <w:r>
        <w:rPr>
          <w:rFonts w:ascii="Wingdings" w:eastAsia="Wingdings" w:hAnsi="Wingdings" w:cs="Wingdings"/>
          <w:noProof/>
        </w:rPr>
        <w:t></w:t>
      </w:r>
      <w:r w:rsidR="000531EB">
        <w:rPr>
          <w:noProof/>
        </w:rPr>
        <w:tab/>
        <w:t>does not provide for co-financing by third parties</w:t>
      </w:r>
    </w:p>
    <w:p w:rsidR="000531EB" w:rsidRDefault="000531EB" w:rsidP="000531EB">
      <w:pPr>
        <w:pStyle w:val="ListDash1"/>
        <w:rPr>
          <w:noProof/>
        </w:rPr>
      </w:pPr>
      <w:r>
        <w:rPr>
          <w:rFonts w:ascii="Wingdings" w:eastAsia="Wingdings" w:hAnsi="Wingdings" w:cs="Wingdings"/>
          <w:noProof/>
        </w:rPr>
        <w:t></w:t>
      </w:r>
      <w:r>
        <w:rPr>
          <w:noProof/>
        </w:rPr>
        <w:tab/>
        <w:t>provides for the co-financing by third parties estimated below:</w:t>
      </w:r>
    </w:p>
    <w:p w:rsidR="000531EB" w:rsidRPr="003A769F" w:rsidRDefault="000531EB" w:rsidP="00E923B5">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531EB" w:rsidTr="00425340">
        <w:trPr>
          <w:cantSplit/>
        </w:trPr>
        <w:tc>
          <w:tcPr>
            <w:tcW w:w="1591" w:type="pct"/>
          </w:tcPr>
          <w:p w:rsidR="000531EB" w:rsidRPr="003A769F" w:rsidRDefault="000531EB" w:rsidP="00425340">
            <w:pPr>
              <w:spacing w:before="60" w:after="60"/>
              <w:rPr>
                <w:noProof/>
                <w:sz w:val="20"/>
                <w:lang w:val="en-IE"/>
              </w:rPr>
            </w:pPr>
          </w:p>
        </w:tc>
        <w:tc>
          <w:tcPr>
            <w:tcW w:w="655" w:type="pct"/>
            <w:vAlign w:val="center"/>
          </w:tcPr>
          <w:p w:rsidR="000531EB" w:rsidRDefault="000531EB" w:rsidP="00425340">
            <w:pPr>
              <w:jc w:val="center"/>
              <w:rPr>
                <w:noProof/>
                <w:sz w:val="20"/>
              </w:rPr>
            </w:pPr>
            <w:r>
              <w:rPr>
                <w:noProof/>
                <w:sz w:val="20"/>
              </w:rPr>
              <w:t xml:space="preserve">Year </w:t>
            </w:r>
            <w:r>
              <w:rPr>
                <w:noProof/>
                <w:sz w:val="22"/>
              </w:rPr>
              <w:br/>
            </w:r>
            <w:r>
              <w:rPr>
                <w:b/>
                <w:noProof/>
                <w:sz w:val="20"/>
              </w:rPr>
              <w:t>2024</w:t>
            </w:r>
          </w:p>
        </w:tc>
        <w:tc>
          <w:tcPr>
            <w:tcW w:w="655" w:type="pct"/>
            <w:vAlign w:val="center"/>
          </w:tcPr>
          <w:p w:rsidR="000531EB" w:rsidRDefault="000531EB" w:rsidP="00425340">
            <w:pPr>
              <w:jc w:val="center"/>
              <w:rPr>
                <w:noProof/>
                <w:sz w:val="20"/>
              </w:rPr>
            </w:pPr>
            <w:r>
              <w:rPr>
                <w:noProof/>
                <w:sz w:val="20"/>
              </w:rPr>
              <w:t xml:space="preserve">Year </w:t>
            </w:r>
            <w:r>
              <w:rPr>
                <w:noProof/>
                <w:sz w:val="22"/>
              </w:rPr>
              <w:br/>
            </w:r>
            <w:r>
              <w:rPr>
                <w:b/>
                <w:noProof/>
                <w:sz w:val="20"/>
              </w:rPr>
              <w:t>2025</w:t>
            </w:r>
          </w:p>
        </w:tc>
        <w:tc>
          <w:tcPr>
            <w:tcW w:w="655" w:type="pct"/>
            <w:vAlign w:val="center"/>
          </w:tcPr>
          <w:p w:rsidR="000531EB" w:rsidRDefault="000531EB" w:rsidP="00425340">
            <w:pPr>
              <w:jc w:val="center"/>
              <w:rPr>
                <w:noProof/>
                <w:sz w:val="20"/>
              </w:rPr>
            </w:pPr>
            <w:r>
              <w:rPr>
                <w:noProof/>
                <w:sz w:val="20"/>
              </w:rPr>
              <w:t xml:space="preserve">Year </w:t>
            </w:r>
            <w:r>
              <w:rPr>
                <w:noProof/>
                <w:sz w:val="22"/>
              </w:rPr>
              <w:br/>
            </w:r>
            <w:r>
              <w:rPr>
                <w:b/>
                <w:noProof/>
                <w:sz w:val="20"/>
              </w:rPr>
              <w:t>2026</w:t>
            </w:r>
          </w:p>
        </w:tc>
        <w:tc>
          <w:tcPr>
            <w:tcW w:w="655" w:type="pct"/>
            <w:vAlign w:val="center"/>
          </w:tcPr>
          <w:p w:rsidR="000531EB" w:rsidRDefault="000531EB" w:rsidP="00425340">
            <w:pPr>
              <w:jc w:val="center"/>
              <w:rPr>
                <w:noProof/>
                <w:sz w:val="20"/>
              </w:rPr>
            </w:pPr>
            <w:r>
              <w:rPr>
                <w:noProof/>
                <w:sz w:val="20"/>
              </w:rPr>
              <w:t xml:space="preserve">Year </w:t>
            </w:r>
            <w:r>
              <w:rPr>
                <w:noProof/>
                <w:sz w:val="22"/>
              </w:rPr>
              <w:br/>
            </w:r>
            <w:r>
              <w:rPr>
                <w:b/>
                <w:noProof/>
                <w:sz w:val="20"/>
              </w:rPr>
              <w:t>2027</w:t>
            </w:r>
          </w:p>
        </w:tc>
        <w:tc>
          <w:tcPr>
            <w:tcW w:w="787" w:type="pct"/>
            <w:vAlign w:val="center"/>
          </w:tcPr>
          <w:p w:rsidR="000531EB" w:rsidRDefault="000531EB" w:rsidP="00425340">
            <w:pPr>
              <w:spacing w:before="60" w:after="60"/>
              <w:jc w:val="center"/>
              <w:rPr>
                <w:noProof/>
                <w:sz w:val="20"/>
              </w:rPr>
            </w:pPr>
            <w:r>
              <w:rPr>
                <w:noProof/>
                <w:sz w:val="20"/>
              </w:rPr>
              <w:t>Total</w:t>
            </w:r>
          </w:p>
        </w:tc>
      </w:tr>
      <w:tr w:rsidR="000531EB" w:rsidRPr="003A769F" w:rsidTr="00425340">
        <w:trPr>
          <w:cantSplit/>
        </w:trPr>
        <w:tc>
          <w:tcPr>
            <w:tcW w:w="1591" w:type="pct"/>
          </w:tcPr>
          <w:p w:rsidR="000531EB" w:rsidRPr="003A769F" w:rsidRDefault="000531EB" w:rsidP="00425340">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rsidR="000531EB" w:rsidRPr="003A769F" w:rsidRDefault="000531EB" w:rsidP="00425340">
            <w:pPr>
              <w:spacing w:before="60" w:after="60"/>
              <w:jc w:val="center"/>
              <w:rPr>
                <w:noProof/>
                <w:sz w:val="20"/>
                <w:lang w:val="en-IE"/>
              </w:rPr>
            </w:pPr>
          </w:p>
        </w:tc>
        <w:tc>
          <w:tcPr>
            <w:tcW w:w="655" w:type="pct"/>
            <w:vAlign w:val="center"/>
          </w:tcPr>
          <w:p w:rsidR="000531EB" w:rsidRPr="003A769F" w:rsidRDefault="000531EB" w:rsidP="00425340">
            <w:pPr>
              <w:spacing w:before="60" w:after="60"/>
              <w:jc w:val="center"/>
              <w:rPr>
                <w:noProof/>
                <w:sz w:val="20"/>
                <w:lang w:val="en-IE"/>
              </w:rPr>
            </w:pPr>
          </w:p>
        </w:tc>
        <w:tc>
          <w:tcPr>
            <w:tcW w:w="655" w:type="pct"/>
            <w:vAlign w:val="center"/>
          </w:tcPr>
          <w:p w:rsidR="000531EB" w:rsidRPr="003A769F" w:rsidRDefault="000531EB" w:rsidP="00425340">
            <w:pPr>
              <w:spacing w:before="60" w:after="60"/>
              <w:jc w:val="center"/>
              <w:rPr>
                <w:noProof/>
                <w:sz w:val="20"/>
                <w:lang w:val="en-IE"/>
              </w:rPr>
            </w:pPr>
          </w:p>
        </w:tc>
        <w:tc>
          <w:tcPr>
            <w:tcW w:w="655" w:type="pct"/>
            <w:vAlign w:val="center"/>
          </w:tcPr>
          <w:p w:rsidR="000531EB" w:rsidRPr="003A769F" w:rsidRDefault="000531EB" w:rsidP="00425340">
            <w:pPr>
              <w:spacing w:before="60" w:after="60"/>
              <w:jc w:val="center"/>
              <w:rPr>
                <w:noProof/>
                <w:sz w:val="20"/>
                <w:lang w:val="en-IE"/>
              </w:rPr>
            </w:pPr>
          </w:p>
        </w:tc>
        <w:tc>
          <w:tcPr>
            <w:tcW w:w="787" w:type="pct"/>
            <w:vAlign w:val="center"/>
          </w:tcPr>
          <w:p w:rsidR="000531EB" w:rsidRPr="003A769F" w:rsidRDefault="000531EB" w:rsidP="00425340">
            <w:pPr>
              <w:spacing w:before="60" w:after="60"/>
              <w:jc w:val="center"/>
              <w:rPr>
                <w:noProof/>
                <w:sz w:val="20"/>
                <w:lang w:val="en-IE"/>
              </w:rPr>
            </w:pPr>
          </w:p>
        </w:tc>
      </w:tr>
      <w:tr w:rsidR="000531EB" w:rsidTr="00425340">
        <w:trPr>
          <w:cantSplit/>
        </w:trPr>
        <w:tc>
          <w:tcPr>
            <w:tcW w:w="1591" w:type="pct"/>
          </w:tcPr>
          <w:p w:rsidR="000531EB" w:rsidRDefault="000531EB" w:rsidP="00425340">
            <w:pPr>
              <w:spacing w:before="60" w:after="60"/>
              <w:jc w:val="left"/>
              <w:rPr>
                <w:noProof/>
                <w:sz w:val="20"/>
              </w:rPr>
            </w:pPr>
            <w:r>
              <w:rPr>
                <w:noProof/>
                <w:sz w:val="20"/>
              </w:rPr>
              <w:t xml:space="preserve">TOTAL appropriations co-financed </w:t>
            </w:r>
          </w:p>
        </w:tc>
        <w:tc>
          <w:tcPr>
            <w:tcW w:w="655" w:type="pct"/>
            <w:vAlign w:val="center"/>
          </w:tcPr>
          <w:p w:rsidR="000531EB" w:rsidRDefault="000531EB" w:rsidP="00425340">
            <w:pPr>
              <w:spacing w:before="60" w:after="60"/>
              <w:jc w:val="center"/>
              <w:rPr>
                <w:noProof/>
                <w:sz w:val="20"/>
              </w:rPr>
            </w:pPr>
          </w:p>
        </w:tc>
        <w:tc>
          <w:tcPr>
            <w:tcW w:w="655" w:type="pct"/>
            <w:vAlign w:val="center"/>
          </w:tcPr>
          <w:p w:rsidR="000531EB" w:rsidRDefault="000531EB" w:rsidP="00425340">
            <w:pPr>
              <w:spacing w:before="60" w:after="60"/>
              <w:jc w:val="center"/>
              <w:rPr>
                <w:noProof/>
                <w:sz w:val="20"/>
              </w:rPr>
            </w:pPr>
          </w:p>
        </w:tc>
        <w:tc>
          <w:tcPr>
            <w:tcW w:w="655" w:type="pct"/>
            <w:vAlign w:val="center"/>
          </w:tcPr>
          <w:p w:rsidR="000531EB" w:rsidRDefault="000531EB" w:rsidP="00425340">
            <w:pPr>
              <w:spacing w:before="60" w:after="60"/>
              <w:jc w:val="center"/>
              <w:rPr>
                <w:noProof/>
                <w:sz w:val="20"/>
              </w:rPr>
            </w:pPr>
          </w:p>
        </w:tc>
        <w:tc>
          <w:tcPr>
            <w:tcW w:w="655" w:type="pct"/>
            <w:vAlign w:val="center"/>
          </w:tcPr>
          <w:p w:rsidR="000531EB" w:rsidRDefault="000531EB" w:rsidP="00425340">
            <w:pPr>
              <w:spacing w:before="60" w:after="60"/>
              <w:jc w:val="center"/>
              <w:rPr>
                <w:noProof/>
                <w:sz w:val="20"/>
              </w:rPr>
            </w:pPr>
          </w:p>
        </w:tc>
        <w:tc>
          <w:tcPr>
            <w:tcW w:w="787" w:type="pct"/>
            <w:vAlign w:val="center"/>
          </w:tcPr>
          <w:p w:rsidR="000531EB" w:rsidRDefault="000531EB" w:rsidP="00425340">
            <w:pPr>
              <w:spacing w:before="60" w:after="60"/>
              <w:jc w:val="center"/>
              <w:rPr>
                <w:noProof/>
                <w:sz w:val="20"/>
              </w:rPr>
            </w:pPr>
          </w:p>
        </w:tc>
      </w:tr>
    </w:tbl>
    <w:p w:rsidR="000531EB" w:rsidRPr="005723F4" w:rsidRDefault="000531EB" w:rsidP="00E923B5">
      <w:pPr>
        <w:outlineLvl w:val="1"/>
        <w:rPr>
          <w:noProof/>
          <w:szCs w:val="24"/>
        </w:rPr>
      </w:pPr>
      <w:r w:rsidRPr="005723F4">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5723F4">
        <w:rPr>
          <w:noProof/>
        </w:rPr>
        <w:t>3.3.</w:t>
      </w:r>
      <w:r w:rsidRPr="005723F4">
        <w:rPr>
          <w:noProof/>
        </w:rPr>
        <w:tab/>
        <w:t>Estimated impact on revenue</w:t>
      </w:r>
      <w:bookmarkEnd w:id="186"/>
      <w:bookmarkEnd w:id="187"/>
      <w:bookmarkEnd w:id="188"/>
      <w:bookmarkEnd w:id="189"/>
      <w:bookmarkEnd w:id="190"/>
      <w:r w:rsidRPr="005723F4">
        <w:rPr>
          <w:noProof/>
        </w:rPr>
        <w:t xml:space="preserve"> </w:t>
      </w:r>
    </w:p>
    <w:bookmarkEnd w:id="191"/>
    <w:p w:rsidR="000531EB" w:rsidRDefault="00F53549" w:rsidP="000531EB">
      <w:pPr>
        <w:pStyle w:val="ListDash1"/>
        <w:rPr>
          <w:noProof/>
        </w:rPr>
      </w:pPr>
      <w:r>
        <w:rPr>
          <w:rFonts w:ascii="Wingdings" w:eastAsia="Wingdings" w:hAnsi="Wingdings" w:cs="Wingdings"/>
          <w:noProof/>
        </w:rPr>
        <w:t></w:t>
      </w:r>
      <w:r w:rsidR="000531EB">
        <w:rPr>
          <w:noProof/>
        </w:rPr>
        <w:tab/>
        <w:t>The proposal/initiative has no financial impact on revenue.</w:t>
      </w:r>
    </w:p>
    <w:p w:rsidR="000531EB" w:rsidRDefault="000531EB" w:rsidP="000531EB">
      <w:pPr>
        <w:pStyle w:val="ListDash1"/>
        <w:rPr>
          <w:noProof/>
        </w:rPr>
      </w:pPr>
      <w:r>
        <w:rPr>
          <w:rFonts w:ascii="Wingdings" w:eastAsia="Wingdings" w:hAnsi="Wingdings" w:cs="Wingdings"/>
          <w:noProof/>
        </w:rPr>
        <w:t></w:t>
      </w:r>
      <w:r>
        <w:rPr>
          <w:noProof/>
        </w:rPr>
        <w:tab/>
        <w:t>The proposal/initiative has the following financial impact:</w:t>
      </w:r>
    </w:p>
    <w:p w:rsidR="000531EB" w:rsidRDefault="000531EB" w:rsidP="000531EB">
      <w:pPr>
        <w:pStyle w:val="ListNumberLevel3"/>
        <w:rPr>
          <w:noProof/>
        </w:rPr>
      </w:pPr>
      <w:r>
        <w:rPr>
          <w:rFonts w:ascii="Wingdings" w:eastAsia="Wingdings" w:hAnsi="Wingdings" w:cs="Wingdings"/>
          <w:noProof/>
        </w:rPr>
        <w:t></w:t>
      </w:r>
      <w:r>
        <w:rPr>
          <w:noProof/>
        </w:rPr>
        <w:tab/>
        <w:t xml:space="preserve">on own resources </w:t>
      </w:r>
    </w:p>
    <w:p w:rsidR="000531EB" w:rsidRDefault="000531EB" w:rsidP="000531EB">
      <w:pPr>
        <w:pStyle w:val="ListNumberLevel3"/>
        <w:rPr>
          <w:noProof/>
        </w:rPr>
      </w:pPr>
      <w:r>
        <w:rPr>
          <w:rFonts w:ascii="Wingdings" w:eastAsia="Wingdings" w:hAnsi="Wingdings" w:cs="Wingdings"/>
          <w:noProof/>
        </w:rPr>
        <w:t></w:t>
      </w:r>
      <w:r>
        <w:rPr>
          <w:noProof/>
        </w:rPr>
        <w:tab/>
        <w:t>on other revenue</w:t>
      </w:r>
    </w:p>
    <w:p w:rsidR="000531EB" w:rsidRPr="003E2B9D" w:rsidRDefault="000531EB" w:rsidP="000531EB">
      <w:pPr>
        <w:pStyle w:val="ListNumberLevel3"/>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rsidR="000531EB" w:rsidRPr="00656209" w:rsidRDefault="000531EB" w:rsidP="00E923B5">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531EB" w:rsidRPr="003A769F" w:rsidTr="00425340">
        <w:trPr>
          <w:trHeight w:val="388"/>
        </w:trPr>
        <w:tc>
          <w:tcPr>
            <w:tcW w:w="1423" w:type="pct"/>
            <w:vMerge w:val="restart"/>
            <w:vAlign w:val="center"/>
          </w:tcPr>
          <w:p w:rsidR="000531EB" w:rsidRDefault="000531EB" w:rsidP="00425340">
            <w:pPr>
              <w:spacing w:before="40" w:after="40"/>
              <w:rPr>
                <w:noProof/>
                <w:sz w:val="18"/>
              </w:rPr>
            </w:pPr>
            <w:r>
              <w:rPr>
                <w:noProof/>
                <w:sz w:val="18"/>
              </w:rPr>
              <w:t>Budget revenue line:</w:t>
            </w:r>
          </w:p>
        </w:tc>
        <w:tc>
          <w:tcPr>
            <w:tcW w:w="869" w:type="pct"/>
            <w:vMerge w:val="restart"/>
            <w:vAlign w:val="center"/>
          </w:tcPr>
          <w:p w:rsidR="000531EB" w:rsidRPr="003A769F" w:rsidRDefault="000531EB" w:rsidP="00425340">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rsidR="000531EB" w:rsidRPr="003A769F" w:rsidRDefault="000531EB" w:rsidP="00425340">
            <w:pPr>
              <w:jc w:val="center"/>
              <w:rPr>
                <w:noProof/>
                <w:sz w:val="18"/>
                <w:lang w:val="en-IE"/>
              </w:rPr>
            </w:pPr>
            <w:r w:rsidRPr="73D5EDD6">
              <w:rPr>
                <w:noProof/>
                <w:sz w:val="18"/>
                <w:szCs w:val="18"/>
                <w:lang w:val="en-IE"/>
              </w:rPr>
              <w:t>Impact of the proposal/initiative</w:t>
            </w:r>
            <w:r w:rsidRPr="73D5EDD6">
              <w:rPr>
                <w:rStyle w:val="FootnoteReference"/>
                <w:noProof/>
                <w:sz w:val="18"/>
                <w:szCs w:val="18"/>
              </w:rPr>
              <w:footnoteReference w:id="12"/>
            </w:r>
          </w:p>
        </w:tc>
      </w:tr>
      <w:tr w:rsidR="000531EB" w:rsidRPr="003A769F" w:rsidTr="00425340">
        <w:trPr>
          <w:trHeight w:val="388"/>
        </w:trPr>
        <w:tc>
          <w:tcPr>
            <w:tcW w:w="1423" w:type="pct"/>
            <w:vMerge/>
          </w:tcPr>
          <w:p w:rsidR="000531EB" w:rsidRPr="003A769F" w:rsidRDefault="000531EB" w:rsidP="00425340">
            <w:pPr>
              <w:spacing w:before="40" w:after="40"/>
              <w:rPr>
                <w:noProof/>
                <w:sz w:val="18"/>
                <w:lang w:val="en-IE"/>
              </w:rPr>
            </w:pPr>
          </w:p>
        </w:tc>
        <w:tc>
          <w:tcPr>
            <w:tcW w:w="869" w:type="pct"/>
            <w:vMerge/>
          </w:tcPr>
          <w:p w:rsidR="000531EB" w:rsidRPr="003A769F" w:rsidRDefault="000531EB" w:rsidP="00425340">
            <w:pPr>
              <w:spacing w:beforeLines="40" w:before="96" w:afterLines="40" w:after="96"/>
              <w:rPr>
                <w:i/>
                <w:noProof/>
                <w:sz w:val="18"/>
                <w:lang w:val="en-IE"/>
              </w:rPr>
            </w:pPr>
          </w:p>
        </w:tc>
        <w:tc>
          <w:tcPr>
            <w:tcW w:w="911" w:type="pct"/>
            <w:vAlign w:val="center"/>
          </w:tcPr>
          <w:p w:rsidR="000531EB" w:rsidRDefault="000531EB" w:rsidP="00425340">
            <w:pPr>
              <w:jc w:val="center"/>
              <w:rPr>
                <w:noProof/>
                <w:sz w:val="18"/>
              </w:rPr>
            </w:pPr>
            <w:r>
              <w:rPr>
                <w:noProof/>
                <w:sz w:val="18"/>
              </w:rPr>
              <w:t xml:space="preserve">Year </w:t>
            </w:r>
            <w:r>
              <w:rPr>
                <w:b/>
                <w:noProof/>
                <w:sz w:val="18"/>
              </w:rPr>
              <w:t>2024</w:t>
            </w:r>
          </w:p>
        </w:tc>
        <w:tc>
          <w:tcPr>
            <w:tcW w:w="562" w:type="pct"/>
            <w:vAlign w:val="center"/>
          </w:tcPr>
          <w:p w:rsidR="000531EB" w:rsidRDefault="000531EB" w:rsidP="00425340">
            <w:pPr>
              <w:jc w:val="center"/>
              <w:rPr>
                <w:noProof/>
                <w:sz w:val="18"/>
              </w:rPr>
            </w:pPr>
            <w:r>
              <w:rPr>
                <w:noProof/>
                <w:sz w:val="18"/>
              </w:rPr>
              <w:t xml:space="preserve">Year </w:t>
            </w:r>
            <w:r>
              <w:rPr>
                <w:b/>
                <w:noProof/>
                <w:sz w:val="18"/>
              </w:rPr>
              <w:t>2025</w:t>
            </w:r>
          </w:p>
        </w:tc>
        <w:tc>
          <w:tcPr>
            <w:tcW w:w="557" w:type="pct"/>
            <w:vAlign w:val="center"/>
          </w:tcPr>
          <w:p w:rsidR="000531EB" w:rsidRDefault="000531EB" w:rsidP="00425340">
            <w:pPr>
              <w:jc w:val="center"/>
              <w:rPr>
                <w:noProof/>
                <w:sz w:val="18"/>
              </w:rPr>
            </w:pPr>
            <w:r>
              <w:rPr>
                <w:noProof/>
                <w:sz w:val="18"/>
              </w:rPr>
              <w:t xml:space="preserve">Year </w:t>
            </w:r>
            <w:r>
              <w:rPr>
                <w:b/>
                <w:noProof/>
                <w:sz w:val="18"/>
              </w:rPr>
              <w:t>2026</w:t>
            </w:r>
          </w:p>
        </w:tc>
        <w:tc>
          <w:tcPr>
            <w:tcW w:w="679" w:type="pct"/>
            <w:vAlign w:val="center"/>
          </w:tcPr>
          <w:p w:rsidR="000531EB" w:rsidRDefault="000531EB" w:rsidP="00425340">
            <w:pPr>
              <w:jc w:val="center"/>
              <w:rPr>
                <w:noProof/>
                <w:sz w:val="18"/>
              </w:rPr>
            </w:pPr>
            <w:r>
              <w:rPr>
                <w:noProof/>
                <w:sz w:val="18"/>
              </w:rPr>
              <w:t xml:space="preserve">Year </w:t>
            </w:r>
            <w:r>
              <w:rPr>
                <w:b/>
                <w:noProof/>
                <w:sz w:val="18"/>
              </w:rPr>
              <w:t>2027</w:t>
            </w:r>
          </w:p>
        </w:tc>
      </w:tr>
      <w:tr w:rsidR="000531EB" w:rsidTr="00425340">
        <w:trPr>
          <w:trHeight w:val="388"/>
        </w:trPr>
        <w:tc>
          <w:tcPr>
            <w:tcW w:w="1423" w:type="pct"/>
            <w:vAlign w:val="center"/>
          </w:tcPr>
          <w:p w:rsidR="000531EB" w:rsidRDefault="000531EB" w:rsidP="00425340">
            <w:pPr>
              <w:spacing w:before="40" w:after="40"/>
              <w:rPr>
                <w:noProof/>
                <w:sz w:val="18"/>
              </w:rPr>
            </w:pPr>
            <w:r>
              <w:rPr>
                <w:noProof/>
                <w:sz w:val="18"/>
              </w:rPr>
              <w:t>Article ………….</w:t>
            </w:r>
          </w:p>
        </w:tc>
        <w:tc>
          <w:tcPr>
            <w:tcW w:w="869" w:type="pct"/>
          </w:tcPr>
          <w:p w:rsidR="000531EB" w:rsidRDefault="000531EB" w:rsidP="00425340">
            <w:pPr>
              <w:spacing w:beforeLines="40" w:before="96" w:afterLines="40" w:after="96"/>
              <w:jc w:val="center"/>
              <w:rPr>
                <w:i/>
                <w:noProof/>
                <w:sz w:val="18"/>
              </w:rPr>
            </w:pPr>
          </w:p>
        </w:tc>
        <w:tc>
          <w:tcPr>
            <w:tcW w:w="911" w:type="pct"/>
          </w:tcPr>
          <w:p w:rsidR="000531EB" w:rsidRDefault="000531EB" w:rsidP="00425340">
            <w:pPr>
              <w:spacing w:beforeLines="40" w:before="96" w:afterLines="40" w:after="96"/>
              <w:jc w:val="center"/>
              <w:rPr>
                <w:noProof/>
                <w:sz w:val="18"/>
              </w:rPr>
            </w:pPr>
          </w:p>
        </w:tc>
        <w:tc>
          <w:tcPr>
            <w:tcW w:w="562" w:type="pct"/>
          </w:tcPr>
          <w:p w:rsidR="000531EB" w:rsidRDefault="000531EB" w:rsidP="00425340">
            <w:pPr>
              <w:spacing w:beforeLines="40" w:before="96" w:afterLines="40" w:after="96"/>
              <w:jc w:val="center"/>
              <w:rPr>
                <w:noProof/>
                <w:sz w:val="18"/>
              </w:rPr>
            </w:pPr>
          </w:p>
        </w:tc>
        <w:tc>
          <w:tcPr>
            <w:tcW w:w="557" w:type="pct"/>
          </w:tcPr>
          <w:p w:rsidR="000531EB" w:rsidRDefault="000531EB" w:rsidP="00425340">
            <w:pPr>
              <w:spacing w:beforeLines="40" w:before="96" w:afterLines="40" w:after="96"/>
              <w:jc w:val="center"/>
              <w:rPr>
                <w:noProof/>
                <w:sz w:val="18"/>
              </w:rPr>
            </w:pPr>
          </w:p>
        </w:tc>
        <w:tc>
          <w:tcPr>
            <w:tcW w:w="679" w:type="pct"/>
          </w:tcPr>
          <w:p w:rsidR="000531EB" w:rsidRDefault="000531EB" w:rsidP="00425340">
            <w:pPr>
              <w:spacing w:beforeLines="40" w:before="96" w:afterLines="40" w:after="96"/>
              <w:jc w:val="center"/>
              <w:rPr>
                <w:noProof/>
                <w:sz w:val="18"/>
              </w:rPr>
            </w:pPr>
          </w:p>
        </w:tc>
      </w:tr>
    </w:tbl>
    <w:p w:rsidR="000531EB" w:rsidRPr="00B33C43" w:rsidRDefault="000531EB" w:rsidP="00E923B5">
      <w:pPr>
        <w:pStyle w:val="Text1"/>
        <w:rPr>
          <w:noProof/>
          <w:szCs w:val="24"/>
        </w:rPr>
      </w:pPr>
      <w:r w:rsidRPr="00B33C43">
        <w:rPr>
          <w:noProof/>
          <w:szCs w:val="24"/>
        </w:rPr>
        <w:t>For assigned revenue, specify the budget expenditure line(s) affected.</w:t>
      </w:r>
    </w:p>
    <w:p w:rsidR="000531EB"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B33C43" w:rsidRDefault="000531EB" w:rsidP="00E923B5">
      <w:pPr>
        <w:pStyle w:val="Text1"/>
        <w:rPr>
          <w:noProof/>
          <w:szCs w:val="24"/>
        </w:rPr>
      </w:pPr>
      <w:r w:rsidRPr="00B33C43">
        <w:rPr>
          <w:noProof/>
          <w:szCs w:val="24"/>
        </w:rPr>
        <w:t>Other remarks (e.g. method/formula used for calculating the impact on revenue or any other information).</w:t>
      </w:r>
    </w:p>
    <w:p w:rsidR="000531EB" w:rsidRDefault="000531EB" w:rsidP="00E923B5">
      <w:pPr>
        <w:pStyle w:val="Text1"/>
        <w:pBdr>
          <w:top w:val="single" w:sz="4" w:space="1" w:color="auto"/>
          <w:left w:val="single" w:sz="4" w:space="4" w:color="auto"/>
          <w:bottom w:val="single" w:sz="4" w:space="1" w:color="auto"/>
          <w:right w:val="single" w:sz="4" w:space="4" w:color="auto"/>
        </w:pBdr>
        <w:rPr>
          <w:noProof/>
        </w:rPr>
      </w:pPr>
    </w:p>
    <w:p w:rsidR="000531EB" w:rsidRPr="00532763" w:rsidRDefault="000531EB" w:rsidP="00E923B5">
      <w:pPr>
        <w:pStyle w:val="ManualHeading1"/>
        <w:rPr>
          <w:caps/>
          <w:noProof/>
        </w:rPr>
      </w:pPr>
      <w:bookmarkStart w:id="192" w:name="_Toc167220301"/>
      <w:bookmarkStart w:id="193" w:name="_Toc177549035"/>
      <w:r>
        <w:rPr>
          <w:noProof/>
        </w:rPr>
        <w:t>4.</w:t>
      </w:r>
      <w:r>
        <w:rPr>
          <w:noProof/>
        </w:rPr>
        <w:tab/>
      </w:r>
      <w:bookmarkStart w:id="194" w:name="_Hlk167692977"/>
      <w:r w:rsidRPr="7D67B65D">
        <w:rPr>
          <w:caps/>
          <w:noProof/>
        </w:rPr>
        <w:t>Digital dimension</w:t>
      </w:r>
      <w:r>
        <w:rPr>
          <w:caps/>
          <w:noProof/>
        </w:rPr>
        <w:t>s</w:t>
      </w:r>
      <w:bookmarkEnd w:id="192"/>
      <w:bookmarkEnd w:id="193"/>
    </w:p>
    <w:p w:rsidR="000531EB" w:rsidRPr="008774EA" w:rsidRDefault="000531EB" w:rsidP="00E923B5">
      <w:pPr>
        <w:pStyle w:val="ManualHeading2"/>
        <w:rPr>
          <w:noProof/>
        </w:rPr>
      </w:pPr>
      <w:bookmarkStart w:id="195" w:name="_Toc167220302"/>
      <w:bookmarkStart w:id="196" w:name="_Toc177549037"/>
      <w:r>
        <w:rPr>
          <w:noProof/>
        </w:rPr>
        <w:t>4.1.</w:t>
      </w:r>
      <w:r>
        <w:rPr>
          <w:noProof/>
        </w:rPr>
        <w:tab/>
        <w:t>Requirements of digital relevance</w:t>
      </w:r>
      <w:bookmarkEnd w:id="195"/>
      <w:bookmarkEnd w:id="196"/>
    </w:p>
    <w:tbl>
      <w:tblPr>
        <w:tblStyle w:val="TableGrid"/>
        <w:tblW w:w="9072" w:type="dxa"/>
        <w:tblInd w:w="-5" w:type="dxa"/>
        <w:tblLayout w:type="fixed"/>
        <w:tblLook w:val="06A0" w:firstRow="1" w:lastRow="0" w:firstColumn="1" w:lastColumn="0" w:noHBand="1" w:noVBand="1"/>
      </w:tblPr>
      <w:tblGrid>
        <w:gridCol w:w="9072"/>
      </w:tblGrid>
      <w:tr w:rsidR="000531EB" w:rsidTr="00425340">
        <w:trPr>
          <w:trHeight w:val="300"/>
        </w:trPr>
        <w:tc>
          <w:tcPr>
            <w:tcW w:w="9072" w:type="dxa"/>
          </w:tcPr>
          <w:p w:rsidR="000531EB" w:rsidRPr="00F53549" w:rsidRDefault="000531EB" w:rsidP="00F53549">
            <w:pPr>
              <w:rPr>
                <w:noProof/>
                <w:color w:val="0000FF"/>
              </w:rPr>
            </w:pPr>
          </w:p>
        </w:tc>
      </w:tr>
    </w:tbl>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3865"/>
        <w:gridCol w:w="1560"/>
      </w:tblGrid>
      <w:tr w:rsidR="00F53549" w:rsidTr="00F53549">
        <w:trPr>
          <w:jc w:val="center"/>
        </w:trPr>
        <w:tc>
          <w:tcPr>
            <w:tcW w:w="3697" w:type="dxa"/>
            <w:vAlign w:val="center"/>
          </w:tcPr>
          <w:p w:rsidR="00F53549" w:rsidRDefault="00F53549" w:rsidP="00DE5CBD">
            <w:pPr>
              <w:rPr>
                <w:noProof/>
              </w:rPr>
            </w:pPr>
            <w:bookmarkStart w:id="197" w:name="_Hlk226986789"/>
            <w:bookmarkStart w:id="198" w:name="_Toc167220303"/>
            <w:bookmarkStart w:id="199" w:name="_Toc177549038"/>
            <w:r>
              <w:rPr>
                <w:b/>
                <w:noProof/>
              </w:rPr>
              <w:t>Reference to the requirement</w:t>
            </w:r>
          </w:p>
        </w:tc>
        <w:tc>
          <w:tcPr>
            <w:tcW w:w="3865" w:type="dxa"/>
            <w:vAlign w:val="center"/>
          </w:tcPr>
          <w:p w:rsidR="00F53549" w:rsidRDefault="00F53549" w:rsidP="00DE5CBD">
            <w:pPr>
              <w:rPr>
                <w:noProof/>
              </w:rPr>
            </w:pPr>
            <w:r>
              <w:rPr>
                <w:b/>
                <w:noProof/>
              </w:rPr>
              <w:t>Requirement description</w:t>
            </w:r>
          </w:p>
        </w:tc>
        <w:tc>
          <w:tcPr>
            <w:tcW w:w="1560" w:type="dxa"/>
            <w:vAlign w:val="center"/>
          </w:tcPr>
          <w:p w:rsidR="00F53549" w:rsidRDefault="00F53549" w:rsidP="00DE5CBD">
            <w:pPr>
              <w:rPr>
                <w:noProof/>
              </w:rPr>
            </w:pPr>
            <w:r w:rsidRPr="00993500">
              <w:rPr>
                <w:b/>
                <w:bCs/>
                <w:noProof/>
                <w:lang w:val="fr-FR"/>
              </w:rPr>
              <w:t>Use of digital technology</w:t>
            </w:r>
          </w:p>
        </w:tc>
      </w:tr>
      <w:tr w:rsidR="00F53549" w:rsidTr="00F53549">
        <w:trPr>
          <w:jc w:val="center"/>
        </w:trPr>
        <w:tc>
          <w:tcPr>
            <w:tcW w:w="3697" w:type="dxa"/>
            <w:vAlign w:val="center"/>
          </w:tcPr>
          <w:p w:rsidR="00F53549" w:rsidRDefault="003471FA" w:rsidP="00DE5CBD">
            <w:pPr>
              <w:rPr>
                <w:noProof/>
              </w:rPr>
            </w:pPr>
            <w:r>
              <w:rPr>
                <w:noProof/>
              </w:rPr>
              <w:t>Vessel position data (</w:t>
            </w:r>
            <w:r w:rsidRPr="003F7D88">
              <w:rPr>
                <w:noProof/>
              </w:rPr>
              <w:t>Article</w:t>
            </w:r>
            <w:r>
              <w:rPr>
                <w:noProof/>
              </w:rPr>
              <w:t> </w:t>
            </w:r>
            <w:r w:rsidRPr="003F7D88">
              <w:rPr>
                <w:noProof/>
              </w:rPr>
              <w:t>12</w:t>
            </w:r>
            <w:r>
              <w:rPr>
                <w:noProof/>
              </w:rPr>
              <w:t>, Chapter IV and Appendix 4 of the Annex to the Protocol)</w:t>
            </w:r>
          </w:p>
        </w:tc>
        <w:tc>
          <w:tcPr>
            <w:tcW w:w="3865" w:type="dxa"/>
            <w:vAlign w:val="center"/>
          </w:tcPr>
          <w:p w:rsidR="00F53549" w:rsidRDefault="00F53549" w:rsidP="00DE5CBD">
            <w:pPr>
              <w:rPr>
                <w:noProof/>
              </w:rPr>
            </w:pPr>
            <w:r>
              <w:rPr>
                <w:noProof/>
              </w:rPr>
              <w:t>The vessel must be equipped with a vessel monitoring device and provide information identifying the vessel, its position, course and speed at regular intervals (VMS data).</w:t>
            </w:r>
          </w:p>
        </w:tc>
        <w:tc>
          <w:tcPr>
            <w:tcW w:w="1560" w:type="dxa"/>
            <w:vAlign w:val="center"/>
          </w:tcPr>
          <w:p w:rsidR="00F53549" w:rsidRDefault="00F53549" w:rsidP="00DE5CBD">
            <w:pPr>
              <w:rPr>
                <w:noProof/>
              </w:rPr>
            </w:pPr>
            <w:r>
              <w:rPr>
                <w:noProof/>
              </w:rPr>
              <w:t>VMS</w:t>
            </w:r>
          </w:p>
        </w:tc>
      </w:tr>
      <w:tr w:rsidR="00F53549" w:rsidTr="00F53549">
        <w:trPr>
          <w:jc w:val="center"/>
        </w:trPr>
        <w:tc>
          <w:tcPr>
            <w:tcW w:w="3697" w:type="dxa"/>
            <w:vAlign w:val="center"/>
          </w:tcPr>
          <w:p w:rsidR="00F53549" w:rsidRDefault="003471FA" w:rsidP="00DE5CBD">
            <w:pPr>
              <w:rPr>
                <w:noProof/>
              </w:rPr>
            </w:pPr>
            <w:r>
              <w:rPr>
                <w:noProof/>
              </w:rPr>
              <w:t>Electronic fishing logbooks (Chapter IV and Appendix 4 of the Annex to the Protocol)</w:t>
            </w:r>
          </w:p>
        </w:tc>
        <w:tc>
          <w:tcPr>
            <w:tcW w:w="3865" w:type="dxa"/>
            <w:vAlign w:val="center"/>
          </w:tcPr>
          <w:p w:rsidR="00F53549" w:rsidRDefault="00F53549" w:rsidP="00DE5CBD">
            <w:pPr>
              <w:rPr>
                <w:noProof/>
              </w:rPr>
            </w:pPr>
            <w:r>
              <w:rPr>
                <w:noProof/>
              </w:rPr>
              <w:t>The master must record catch data on a daily basis in an electronic fishing logbook integrated into an electronic recording and reporting system (ERS).</w:t>
            </w:r>
          </w:p>
        </w:tc>
        <w:tc>
          <w:tcPr>
            <w:tcW w:w="1560" w:type="dxa"/>
            <w:vAlign w:val="center"/>
          </w:tcPr>
          <w:p w:rsidR="00F53549" w:rsidRDefault="00F53549" w:rsidP="00DE5CBD">
            <w:pPr>
              <w:rPr>
                <w:noProof/>
              </w:rPr>
            </w:pPr>
            <w:r>
              <w:rPr>
                <w:noProof/>
              </w:rPr>
              <w:t>ERS</w:t>
            </w:r>
          </w:p>
        </w:tc>
      </w:tr>
      <w:tr w:rsidR="00F53549" w:rsidTr="00F53549">
        <w:trPr>
          <w:jc w:val="center"/>
        </w:trPr>
        <w:tc>
          <w:tcPr>
            <w:tcW w:w="3697" w:type="dxa"/>
            <w:vAlign w:val="center"/>
          </w:tcPr>
          <w:p w:rsidR="00F53549" w:rsidRDefault="003471FA" w:rsidP="00DE5CBD">
            <w:pPr>
              <w:rPr>
                <w:noProof/>
              </w:rPr>
            </w:pPr>
            <w:r>
              <w:rPr>
                <w:noProof/>
              </w:rPr>
              <w:t>Requests for authorisation of vessels (Chapter I of the Annex to the Protocol)</w:t>
            </w:r>
          </w:p>
        </w:tc>
        <w:tc>
          <w:tcPr>
            <w:tcW w:w="3865" w:type="dxa"/>
            <w:vAlign w:val="center"/>
          </w:tcPr>
          <w:p w:rsidR="00F53549" w:rsidRDefault="00F53549" w:rsidP="00DE5CBD">
            <w:pPr>
              <w:rPr>
                <w:noProof/>
              </w:rPr>
            </w:pPr>
            <w:r>
              <w:rPr>
                <w:noProof/>
              </w:rPr>
              <w:t>A database of authorisations is used to apply for the fishing authorisation from the partner country</w:t>
            </w:r>
          </w:p>
        </w:tc>
        <w:tc>
          <w:tcPr>
            <w:tcW w:w="1560" w:type="dxa"/>
            <w:vAlign w:val="center"/>
          </w:tcPr>
          <w:p w:rsidR="00F53549" w:rsidRDefault="00F53549" w:rsidP="00DE5CBD">
            <w:pPr>
              <w:rPr>
                <w:noProof/>
              </w:rPr>
            </w:pPr>
            <w:r>
              <w:rPr>
                <w:noProof/>
              </w:rPr>
              <w:t>LICENSE</w:t>
            </w:r>
          </w:p>
        </w:tc>
      </w:tr>
      <w:tr w:rsidR="00F53549" w:rsidTr="00F53549">
        <w:trPr>
          <w:jc w:val="center"/>
        </w:trPr>
        <w:tc>
          <w:tcPr>
            <w:tcW w:w="3697" w:type="dxa"/>
            <w:vAlign w:val="center"/>
          </w:tcPr>
          <w:p w:rsidR="00F53549" w:rsidRDefault="003471FA" w:rsidP="00DE5CBD">
            <w:pPr>
              <w:rPr>
                <w:noProof/>
              </w:rPr>
            </w:pPr>
            <w:r>
              <w:rPr>
                <w:noProof/>
              </w:rPr>
              <w:t>Daily data transmission (Chapter IV and Appendix 4 of the Annex to the Protocol)</w:t>
            </w:r>
          </w:p>
        </w:tc>
        <w:tc>
          <w:tcPr>
            <w:tcW w:w="3865" w:type="dxa"/>
            <w:vAlign w:val="center"/>
          </w:tcPr>
          <w:p w:rsidR="00F53549" w:rsidRDefault="00F53549" w:rsidP="00DE5CBD">
            <w:pPr>
              <w:rPr>
                <w:noProof/>
              </w:rPr>
            </w:pPr>
            <w:r>
              <w:rPr>
                <w:noProof/>
              </w:rPr>
              <w:t>Electronic logbook data shall be transmitted automatically and on a daily basis to the Fisheries Monitoring Centre (FMC) of the flag State.</w:t>
            </w:r>
          </w:p>
        </w:tc>
        <w:tc>
          <w:tcPr>
            <w:tcW w:w="1560" w:type="dxa"/>
            <w:vAlign w:val="center"/>
          </w:tcPr>
          <w:p w:rsidR="00F53549" w:rsidRDefault="00F53549" w:rsidP="00DE5CBD">
            <w:pPr>
              <w:rPr>
                <w:noProof/>
              </w:rPr>
            </w:pPr>
            <w:r>
              <w:rPr>
                <w:noProof/>
              </w:rPr>
              <w:t>ERS</w:t>
            </w:r>
          </w:p>
        </w:tc>
      </w:tr>
      <w:tr w:rsidR="00F53549" w:rsidTr="00F53549">
        <w:trPr>
          <w:jc w:val="center"/>
        </w:trPr>
        <w:tc>
          <w:tcPr>
            <w:tcW w:w="3697" w:type="dxa"/>
            <w:vAlign w:val="center"/>
          </w:tcPr>
          <w:p w:rsidR="00F53549" w:rsidRDefault="003471FA" w:rsidP="00DE5CBD">
            <w:pPr>
              <w:rPr>
                <w:noProof/>
              </w:rPr>
            </w:pPr>
            <w:r>
              <w:rPr>
                <w:noProof/>
              </w:rPr>
              <w:t>Entries into and exits from the fishing zone, prior notifications and landing and transhipment declarations (Chapter IV, and Appendix 4 of the Annex to the Protocol)</w:t>
            </w:r>
          </w:p>
        </w:tc>
        <w:tc>
          <w:tcPr>
            <w:tcW w:w="3865" w:type="dxa"/>
            <w:vAlign w:val="center"/>
          </w:tcPr>
          <w:p w:rsidR="00F53549" w:rsidRDefault="00F53549" w:rsidP="00DE5CBD">
            <w:pPr>
              <w:rPr>
                <w:noProof/>
              </w:rPr>
            </w:pPr>
            <w:r>
              <w:rPr>
                <w:noProof/>
              </w:rPr>
              <w:t>Recording and transmission of each entry into and exit from the fishing zone via the ERS or other electronic means of communication.</w:t>
            </w:r>
          </w:p>
        </w:tc>
        <w:tc>
          <w:tcPr>
            <w:tcW w:w="1560" w:type="dxa"/>
            <w:vAlign w:val="center"/>
          </w:tcPr>
          <w:p w:rsidR="00F53549" w:rsidRDefault="00F53549" w:rsidP="00DE5CBD">
            <w:pPr>
              <w:rPr>
                <w:noProof/>
              </w:rPr>
            </w:pPr>
            <w:r>
              <w:rPr>
                <w:noProof/>
              </w:rPr>
              <w:t>ERS</w:t>
            </w:r>
          </w:p>
        </w:tc>
      </w:tr>
      <w:tr w:rsidR="00F53549" w:rsidTr="00F53549">
        <w:trPr>
          <w:jc w:val="center"/>
        </w:trPr>
        <w:tc>
          <w:tcPr>
            <w:tcW w:w="3697" w:type="dxa"/>
            <w:vAlign w:val="center"/>
          </w:tcPr>
          <w:p w:rsidR="00F53549" w:rsidRDefault="003471FA" w:rsidP="00DE5CBD">
            <w:pPr>
              <w:rPr>
                <w:noProof/>
              </w:rPr>
            </w:pPr>
            <w:r>
              <w:rPr>
                <w:noProof/>
              </w:rPr>
              <w:t>Quarterly aggregated data (Chapter III of the Annex to the Protocol)</w:t>
            </w:r>
          </w:p>
        </w:tc>
        <w:tc>
          <w:tcPr>
            <w:tcW w:w="3865" w:type="dxa"/>
            <w:vAlign w:val="center"/>
          </w:tcPr>
          <w:p w:rsidR="00F53549" w:rsidRDefault="00F53549" w:rsidP="00DE5CBD">
            <w:pPr>
              <w:rPr>
                <w:noProof/>
              </w:rPr>
            </w:pPr>
            <w:r>
              <w:rPr>
                <w:noProof/>
              </w:rPr>
              <w:t>The flag State shall provide the European Commission with the aggregated quantities of catches and discards on a quarterly basis.</w:t>
            </w:r>
          </w:p>
        </w:tc>
        <w:tc>
          <w:tcPr>
            <w:tcW w:w="1560" w:type="dxa"/>
            <w:vAlign w:val="center"/>
          </w:tcPr>
          <w:p w:rsidR="00F53549" w:rsidRDefault="00F53549" w:rsidP="00DE5CBD">
            <w:pPr>
              <w:rPr>
                <w:noProof/>
              </w:rPr>
            </w:pPr>
            <w:r>
              <w:rPr>
                <w:noProof/>
              </w:rPr>
              <w:t>ECR</w:t>
            </w:r>
          </w:p>
        </w:tc>
      </w:tr>
      <w:tr w:rsidR="00F53549" w:rsidTr="00F53549">
        <w:trPr>
          <w:jc w:val="center"/>
        </w:trPr>
        <w:tc>
          <w:tcPr>
            <w:tcW w:w="3697" w:type="dxa"/>
            <w:vAlign w:val="center"/>
          </w:tcPr>
          <w:p w:rsidR="00F53549" w:rsidRDefault="003471FA" w:rsidP="00DE5CBD">
            <w:pPr>
              <w:rPr>
                <w:noProof/>
              </w:rPr>
            </w:pPr>
            <w:r>
              <w:rPr>
                <w:noProof/>
              </w:rPr>
              <w:t>Data protection (</w:t>
            </w:r>
            <w:r w:rsidRPr="003F7D88">
              <w:rPr>
                <w:noProof/>
              </w:rPr>
              <w:t>Article</w:t>
            </w:r>
            <w:r>
              <w:rPr>
                <w:noProof/>
              </w:rPr>
              <w:t> </w:t>
            </w:r>
            <w:r w:rsidRPr="003F7D88">
              <w:rPr>
                <w:noProof/>
              </w:rPr>
              <w:t>11</w:t>
            </w:r>
            <w:r>
              <w:rPr>
                <w:noProof/>
              </w:rPr>
              <w:t xml:space="preserve"> and Appendix 7 of the Annex to the Protocol)</w:t>
            </w:r>
          </w:p>
        </w:tc>
        <w:tc>
          <w:tcPr>
            <w:tcW w:w="3865" w:type="dxa"/>
            <w:vAlign w:val="center"/>
          </w:tcPr>
          <w:p w:rsidR="00F53549" w:rsidRDefault="00F53549" w:rsidP="00DE5CBD">
            <w:pPr>
              <w:rPr>
                <w:noProof/>
              </w:rPr>
            </w:pPr>
            <w:r>
              <w:rPr>
                <w:noProof/>
              </w:rPr>
              <w:t>Data on fishing activities shall be treated in a confidential and secure manner.</w:t>
            </w:r>
          </w:p>
        </w:tc>
        <w:tc>
          <w:tcPr>
            <w:tcW w:w="1560" w:type="dxa"/>
            <w:vAlign w:val="center"/>
          </w:tcPr>
          <w:p w:rsidR="00F53549" w:rsidRDefault="00F53549" w:rsidP="00DE5CBD">
            <w:pPr>
              <w:rPr>
                <w:noProof/>
              </w:rPr>
            </w:pPr>
            <w:r>
              <w:rPr>
                <w:noProof/>
              </w:rPr>
              <w:t> </w:t>
            </w:r>
          </w:p>
        </w:tc>
      </w:tr>
    </w:tbl>
    <w:bookmarkEnd w:id="197"/>
    <w:p w:rsidR="000531EB" w:rsidRPr="00902D52" w:rsidRDefault="000531EB" w:rsidP="00E923B5">
      <w:pPr>
        <w:pStyle w:val="ManualHeading2"/>
        <w:rPr>
          <w:noProof/>
        </w:rPr>
      </w:pPr>
      <w:r>
        <w:rPr>
          <w:noProof/>
        </w:rPr>
        <w:t>4.2.</w:t>
      </w:r>
      <w:r>
        <w:rPr>
          <w:noProof/>
        </w:rPr>
        <w:tab/>
        <w:t>Data</w:t>
      </w:r>
      <w:bookmarkEnd w:id="198"/>
      <w:bookmarkEnd w:id="199"/>
    </w:p>
    <w:tbl>
      <w:tblPr>
        <w:tblStyle w:val="TableGrid"/>
        <w:tblW w:w="0" w:type="auto"/>
        <w:tblLook w:val="04A0" w:firstRow="1" w:lastRow="0" w:firstColumn="1" w:lastColumn="0" w:noHBand="0" w:noVBand="1"/>
      </w:tblPr>
      <w:tblGrid>
        <w:gridCol w:w="9063"/>
      </w:tblGrid>
      <w:tr w:rsidR="000531EB" w:rsidTr="00425340">
        <w:tc>
          <w:tcPr>
            <w:tcW w:w="9063" w:type="dxa"/>
          </w:tcPr>
          <w:p w:rsidR="00F53549" w:rsidRDefault="00F53549" w:rsidP="00F53549">
            <w:pPr>
              <w:pStyle w:val="Text1"/>
              <w:ind w:left="142"/>
              <w:rPr>
                <w:noProof/>
              </w:rPr>
            </w:pPr>
            <w:r>
              <w:rPr>
                <w:b/>
                <w:noProof/>
              </w:rPr>
              <w:t>Alignment with the European Data Strategy</w:t>
            </w:r>
          </w:p>
          <w:p w:rsidR="00F53549" w:rsidRDefault="00F53549" w:rsidP="00F53549">
            <w:pPr>
              <w:pStyle w:val="Text1"/>
              <w:ind w:left="142"/>
              <w:rPr>
                <w:noProof/>
              </w:rPr>
            </w:pPr>
            <w:r>
              <w:rPr>
                <w:i/>
                <w:noProof/>
              </w:rPr>
              <w:t>Explanation of how the requirement(s) are aligned with the European Data Strategy</w:t>
            </w:r>
          </w:p>
          <w:p w:rsidR="00F53549" w:rsidRDefault="00F53549" w:rsidP="00F53549">
            <w:pPr>
              <w:pStyle w:val="Text1"/>
              <w:ind w:left="142"/>
              <w:rPr>
                <w:noProof/>
              </w:rPr>
            </w:pPr>
            <w:r>
              <w:rPr>
                <w:noProof/>
              </w:rPr>
              <w:t>The key reporting requirements are based on digital technology, in particular through the Vessel Monitoring System (VMS, which transmits vessel positions and identification) and the daily automatic transmission of electronic logbooks (ERS, which transmits its identified, localised and quantified catches). The quarterly and annual aggregated catch reports use an implicit numerical database for data aggregation (ECR database) fed by the flag Member States. Data protection and privacy:</w:t>
            </w:r>
          </w:p>
          <w:p w:rsidR="00F53549" w:rsidRDefault="00F53549" w:rsidP="00F53549">
            <w:pPr>
              <w:pStyle w:val="Text1"/>
              <w:ind w:left="142"/>
              <w:rPr>
                <w:noProof/>
              </w:rPr>
            </w:pPr>
            <w:r>
              <w:rPr>
                <w:noProof/>
              </w:rPr>
              <w:t>• The agreement stresses the importance of protecting personal data. The specified measures shall ensure that data shared for fishing activities are processed safely, in compliance with GDPR requirements and in line with the strategy’s objective of creating a secure and competitive digital economy.</w:t>
            </w:r>
          </w:p>
          <w:p w:rsidR="00F53549" w:rsidRDefault="00F53549" w:rsidP="00F53549">
            <w:pPr>
              <w:pStyle w:val="Text1"/>
              <w:ind w:left="142"/>
              <w:rPr>
                <w:noProof/>
              </w:rPr>
            </w:pPr>
            <w:r>
              <w:rPr>
                <w:noProof/>
              </w:rPr>
              <w:t>Data sharing and transparency:</w:t>
            </w:r>
          </w:p>
          <w:p w:rsidR="00F53549" w:rsidRDefault="00F53549" w:rsidP="00F53549">
            <w:pPr>
              <w:pStyle w:val="Text1"/>
              <w:ind w:left="142"/>
              <w:rPr>
                <w:noProof/>
              </w:rPr>
            </w:pPr>
            <w:r>
              <w:rPr>
                <w:noProof/>
              </w:rPr>
              <w:t>• The agreement encourages data sharing between Seychelles and the EU, promoting transparency and accountability in fishing activities. This reflects the objective of the European Data Strategy to improve access to and use of data, facilitating better decision-making and resource management.</w:t>
            </w:r>
          </w:p>
          <w:p w:rsidR="00F53549" w:rsidRDefault="00F53549" w:rsidP="00F53549">
            <w:pPr>
              <w:pStyle w:val="Text1"/>
              <w:ind w:left="142"/>
              <w:rPr>
                <w:noProof/>
              </w:rPr>
            </w:pPr>
            <w:r>
              <w:rPr>
                <w:b/>
                <w:noProof/>
              </w:rPr>
              <w:t>Alignment with the once-only principle</w:t>
            </w:r>
          </w:p>
          <w:p w:rsidR="00F53549" w:rsidRDefault="00F53549" w:rsidP="00F53549">
            <w:pPr>
              <w:pStyle w:val="Text1"/>
              <w:ind w:left="142"/>
              <w:rPr>
                <w:noProof/>
              </w:rPr>
            </w:pPr>
            <w:r>
              <w:rPr>
                <w:i/>
                <w:noProof/>
              </w:rPr>
              <w:t>Explanation of how the once-only principle has been considered and how the possibility to reuse existing data has been explored</w:t>
            </w:r>
          </w:p>
          <w:p w:rsidR="00F53549" w:rsidRDefault="00F53549" w:rsidP="00F53549">
            <w:pPr>
              <w:pStyle w:val="Text1"/>
              <w:ind w:left="142"/>
              <w:rPr>
                <w:noProof/>
              </w:rPr>
            </w:pPr>
            <w:r>
              <w:rPr>
                <w:noProof/>
              </w:rPr>
              <w:t>Consideration of the Only Once Principle</w:t>
            </w:r>
          </w:p>
          <w:p w:rsidR="00F53549" w:rsidRDefault="00F53549" w:rsidP="00F53549">
            <w:pPr>
              <w:pStyle w:val="Text1"/>
              <w:ind w:left="142"/>
              <w:rPr>
                <w:noProof/>
              </w:rPr>
            </w:pPr>
            <w:r>
              <w:rPr>
                <w:noProof/>
              </w:rPr>
              <w:t>• The ‘only once’ principle is not mentioned, but the information is provided by operators only once to the public authorities, in accordance with the flag State’s principle of responsibility: it collects data from vessels and keeps it in VMS and ERS databases, which can be used for various parties, minimises redundancy and administrative burden, making it possible to use the same data to meet several reporting requirements to the different authorities.</w:t>
            </w:r>
          </w:p>
          <w:p w:rsidR="00F53549" w:rsidRDefault="00F53549" w:rsidP="00F53549">
            <w:pPr>
              <w:pStyle w:val="Text1"/>
              <w:ind w:left="142"/>
              <w:rPr>
                <w:noProof/>
              </w:rPr>
            </w:pPr>
            <w:r>
              <w:rPr>
                <w:i/>
                <w:noProof/>
              </w:rPr>
              <w:t>Explanation of how newly created data is findable, accessible, interoperable and reusable, and meets high-quality standards</w:t>
            </w:r>
          </w:p>
          <w:p w:rsidR="00F53549" w:rsidRDefault="00F53549" w:rsidP="00F53549">
            <w:pPr>
              <w:pStyle w:val="Text1"/>
              <w:ind w:left="142"/>
              <w:rPr>
                <w:noProof/>
              </w:rPr>
            </w:pPr>
            <w:r>
              <w:rPr>
                <w:noProof/>
              </w:rPr>
              <w:t>FAIR principles: Findable, Accessible, Interoperable, and ReusableEasy to find:</w:t>
            </w:r>
          </w:p>
          <w:p w:rsidR="00F53549" w:rsidRDefault="00F53549" w:rsidP="00F53549">
            <w:pPr>
              <w:pStyle w:val="Text1"/>
              <w:ind w:left="142"/>
              <w:rPr>
                <w:noProof/>
              </w:rPr>
            </w:pPr>
            <w:r>
              <w:rPr>
                <w:noProof/>
              </w:rPr>
              <w:t>• The introduction of electronic reporting systems ensures that data is catalogued and searchable in a systematic manner, helping to make the data easy to find. Automated systems such as ERS allow for structured data archiving, which is consistent with the ease of finding FAIR principles. Accessibility: • Data must be accessible to authorised entities through secure digital platforms, allowing real-time sharing and minimising unnecessary barriers. This controlled accessibility ensures that the right actors have access to information as necessary, in line with the FAIR principles. Interoperability: • The use of the UN/FLUX format for data exchange improves interoperability. This standardisation allows different systems to share and use data smoothly, meeting one of the core objectives of the FAIR principles. Reusability:</w:t>
            </w:r>
          </w:p>
          <w:p w:rsidR="00F53549" w:rsidRDefault="00F53549" w:rsidP="00F53549">
            <w:pPr>
              <w:pStyle w:val="Text1"/>
              <w:ind w:left="142"/>
              <w:rPr>
                <w:noProof/>
              </w:rPr>
            </w:pPr>
            <w:r>
              <w:rPr>
                <w:noProof/>
              </w:rPr>
              <w:t>• By specifying quality standards and secure data management in the Protocol, data are more likely to be of high quality and thus reusable for different objectives such as scientific research, policy development and fisheries management. Ensuring high data quality and compliance with international standards supports their re-use in various contexts, thus respecting the reusability aspect of the FAIR principles.</w:t>
            </w:r>
          </w:p>
          <w:p w:rsidR="000531EB" w:rsidRPr="00A745F5" w:rsidRDefault="00680099" w:rsidP="00680099">
            <w:pPr>
              <w:rPr>
                <w:noProof/>
                <w:color w:val="0000FF"/>
              </w:rPr>
            </w:pPr>
            <w:r>
              <w:rPr>
                <w:noProof/>
              </w:rPr>
              <w:t xml:space="preserve"> </w:t>
            </w:r>
            <w:r w:rsidR="00F53549">
              <w:rPr>
                <w:noProof/>
              </w:rPr>
              <w:t>• In summary, the requirements of the Protocol are aligned with the European Data Strategy through enhanced data protection, increased sharing and implementation of digital systems. They consider the ‘only once’ principle by reducing redundant data submissions and align themselves with the FAIR principles to ensure that data is well managed for a wide range of purposes</w:t>
            </w:r>
            <w:r>
              <w:rPr>
                <w:noProof/>
              </w:rPr>
              <w:t>.</w:t>
            </w:r>
          </w:p>
        </w:tc>
      </w:tr>
    </w:tbl>
    <w:p w:rsidR="000531EB" w:rsidRPr="009347D1" w:rsidRDefault="000531EB" w:rsidP="00E923B5">
      <w:pPr>
        <w:pStyle w:val="ManualHeading2"/>
        <w:rPr>
          <w:noProof/>
        </w:rPr>
      </w:pPr>
      <w:bookmarkStart w:id="200" w:name="_Toc167220305"/>
      <w:bookmarkStart w:id="201" w:name="_Toc177549039"/>
      <w:r>
        <w:rPr>
          <w:noProof/>
        </w:rPr>
        <w:t>4.3.</w:t>
      </w:r>
      <w:r>
        <w:rPr>
          <w:noProof/>
        </w:rPr>
        <w:tab/>
        <w:t>Digital solutions</w:t>
      </w:r>
      <w:bookmarkEnd w:id="200"/>
      <w:bookmarkEnd w:id="201"/>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531EB" w:rsidTr="00425340">
        <w:tc>
          <w:tcPr>
            <w:tcW w:w="9067" w:type="dxa"/>
          </w:tcPr>
          <w:p w:rsidR="000531EB" w:rsidRPr="001B7467" w:rsidRDefault="00680099" w:rsidP="00680099">
            <w:pPr>
              <w:rPr>
                <w:noProof/>
              </w:rPr>
            </w:pPr>
            <w:r>
              <w:rPr>
                <w:noProof/>
              </w:rPr>
              <w:t>The main digital solutions used are VMS, ERS, LICENCE and ECR, which are existing digital solutions for fisheries control put in place by the European Commission and used by the flag Member States. • The data identified in 4.1 are usually exchanged by these digital solutions between a vessel (EU operator) and its flag State, and then between the EU and the partner country (notably between fisheries monitoring centres, which are state control bodies). • Aggregated data are derived from operators’ declarations to the flag Member State, which reprocess them and feed into a European Commission database (Effort and Catch Reporting, ECR).• Applications for fishing authorisations sent to the partner country involve data from a Fleet database (EU fishing register) and a LICENCE database, which are then transmitted by the European Commission to the partner country. What measures are in place to protect digitally transmitted data? The Protocol specifies the need for secure and confidential treatment of data (Article 11 and Appendix 7)Is there a plan to address failures in digital systems? Yes, provision is made for alternative communication methods in case of system failure to ensure continuity of reporting (Annex, Chapter IV).</w:t>
            </w:r>
          </w:p>
        </w:tc>
      </w:tr>
    </w:tbl>
    <w:p w:rsidR="000531EB" w:rsidRPr="00B27729" w:rsidRDefault="000531EB" w:rsidP="00E923B5">
      <w:pPr>
        <w:pStyle w:val="ManualHeading2"/>
        <w:rPr>
          <w:rStyle w:val="Emphasis"/>
          <w:b w:val="0"/>
          <w:bCs/>
          <w:i w:val="0"/>
          <w:iCs w:val="0"/>
          <w:noProof/>
        </w:rPr>
      </w:pPr>
      <w:bookmarkStart w:id="202" w:name="_Toc167220304"/>
      <w:bookmarkStart w:id="203" w:name="_Toc177549040"/>
      <w:r>
        <w:rPr>
          <w:rStyle w:val="Emphasis"/>
          <w:bCs/>
          <w:noProof/>
        </w:rPr>
        <w:t>4.4.</w:t>
      </w:r>
      <w:r>
        <w:rPr>
          <w:noProof/>
        </w:rPr>
        <w:tab/>
      </w:r>
      <w:r w:rsidRPr="00B27729">
        <w:rPr>
          <w:rStyle w:val="Emphasis"/>
          <w:bCs/>
          <w:noProof/>
        </w:rPr>
        <w:t>Interoperability assessment</w:t>
      </w:r>
      <w:bookmarkEnd w:id="202"/>
      <w:bookmarkEnd w:id="203"/>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531EB" w:rsidTr="00425340">
        <w:trPr>
          <w:trHeight w:val="300"/>
        </w:trPr>
        <w:tc>
          <w:tcPr>
            <w:tcW w:w="9067" w:type="dxa"/>
          </w:tcPr>
          <w:p w:rsidR="000531EB" w:rsidRPr="00EA72C1" w:rsidRDefault="00680099" w:rsidP="00680099">
            <w:pPr>
              <w:rPr>
                <w:i/>
                <w:iCs/>
                <w:noProof/>
                <w:color w:val="215868" w:themeColor="accent5" w:themeShade="80"/>
              </w:rPr>
            </w:pPr>
            <w:r>
              <w:rPr>
                <w:noProof/>
              </w:rPr>
              <w:t>The use of the UN/FLUX format for data exchange improves interoperability. This standardisation allows different systems to share and use data smoothly.</w:t>
            </w:r>
          </w:p>
        </w:tc>
      </w:tr>
    </w:tbl>
    <w:p w:rsidR="000531EB" w:rsidRDefault="000531EB" w:rsidP="00E923B5">
      <w:pPr>
        <w:pStyle w:val="ManualHeading2"/>
        <w:rPr>
          <w:noProof/>
        </w:rPr>
      </w:pPr>
      <w:bookmarkStart w:id="204" w:name="_Toc167220306"/>
      <w:bookmarkStart w:id="205" w:name="_Toc177549041"/>
      <w:r>
        <w:rPr>
          <w:noProof/>
        </w:rPr>
        <w:t>4.5.</w:t>
      </w:r>
      <w:r>
        <w:rPr>
          <w:noProof/>
        </w:rPr>
        <w:tab/>
        <w:t>Measures to support digital</w:t>
      </w:r>
      <w:r w:rsidRPr="001B7467">
        <w:rPr>
          <w:noProof/>
        </w:rPr>
        <w:t xml:space="preserve"> </w:t>
      </w:r>
      <w:r>
        <w:rPr>
          <w:noProof/>
        </w:rPr>
        <w:t>i</w:t>
      </w:r>
      <w:r w:rsidRPr="001B7467">
        <w:rPr>
          <w:noProof/>
        </w:rPr>
        <w:t>mplementation</w:t>
      </w:r>
      <w:bookmarkEnd w:id="204"/>
      <w:bookmarkEnd w:id="205"/>
    </w:p>
    <w:p w:rsidR="00680099" w:rsidRDefault="00680099" w:rsidP="00680099">
      <w:pPr>
        <w:rPr>
          <w:noProof/>
        </w:rPr>
      </w:pPr>
      <w:r w:rsidRPr="00993500">
        <w:rPr>
          <w:noProof/>
          <w:lang w:val="en-IE"/>
        </w:rPr>
        <w:t>Implementation support is provided by the European Commission</w:t>
      </w:r>
      <w:r>
        <w:rPr>
          <w:noProof/>
          <w:lang w:val="en-IE"/>
        </w:rPr>
        <w:t>.</w:t>
      </w:r>
    </w:p>
    <w:p w:rsidR="00680099" w:rsidRPr="00680099" w:rsidRDefault="00680099" w:rsidP="00680099">
      <w:pPr>
        <w:pStyle w:val="Text1"/>
        <w:rPr>
          <w:noProof/>
        </w:rPr>
      </w:pPr>
    </w:p>
    <w:bookmarkEnd w:id="194"/>
    <w:sectPr w:rsidR="00680099" w:rsidRPr="00680099" w:rsidSect="00D124CD">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1EB" w:rsidRDefault="000531EB" w:rsidP="000531EB">
      <w:pPr>
        <w:spacing w:before="0" w:after="0"/>
      </w:pPr>
      <w:r>
        <w:separator/>
      </w:r>
    </w:p>
  </w:endnote>
  <w:endnote w:type="continuationSeparator" w:id="0">
    <w:p w:rsidR="000531EB" w:rsidRDefault="000531EB" w:rsidP="000531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Footer"/>
      <w:rPr>
        <w:rFonts w:ascii="Arial" w:hAnsi="Arial" w:cs="Arial"/>
        <w:b/>
        <w:sz w:val="48"/>
      </w:rPr>
    </w:pPr>
    <w:r w:rsidRPr="00D124CD">
      <w:rPr>
        <w:rFonts w:ascii="Arial" w:hAnsi="Arial" w:cs="Arial"/>
        <w:b/>
        <w:sz w:val="48"/>
      </w:rPr>
      <w:t>EN</w:t>
    </w:r>
    <w:r w:rsidRPr="00D124CD">
      <w:rPr>
        <w:rFonts w:ascii="Arial" w:hAnsi="Arial" w:cs="Arial"/>
        <w:b/>
        <w:sz w:val="48"/>
      </w:rPr>
      <w:tab/>
    </w:r>
    <w:r w:rsidRPr="00D124CD">
      <w:rPr>
        <w:rFonts w:ascii="Arial" w:hAnsi="Arial" w:cs="Arial"/>
        <w:b/>
        <w:sz w:val="48"/>
      </w:rPr>
      <w:tab/>
    </w:r>
    <w:r w:rsidRPr="00D124CD">
      <w:tab/>
    </w:r>
    <w:r w:rsidRPr="00D124C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Footer"/>
      <w:rPr>
        <w:rFonts w:ascii="Arial" w:hAnsi="Arial" w:cs="Arial"/>
        <w:b/>
        <w:sz w:val="48"/>
      </w:rPr>
    </w:pPr>
    <w:r w:rsidRPr="00D124CD">
      <w:rPr>
        <w:rFonts w:ascii="Arial" w:hAnsi="Arial" w:cs="Arial"/>
        <w:b/>
        <w:sz w:val="48"/>
      </w:rPr>
      <w:t>EN</w:t>
    </w:r>
    <w:r w:rsidRPr="00D124CD">
      <w:rPr>
        <w:rFonts w:ascii="Arial" w:hAnsi="Arial" w:cs="Arial"/>
        <w:b/>
        <w:sz w:val="48"/>
      </w:rPr>
      <w:tab/>
    </w:r>
    <w:r w:rsidRPr="00D124CD">
      <w:rPr>
        <w:rFonts w:ascii="Arial" w:hAnsi="Arial" w:cs="Arial"/>
        <w:b/>
        <w:sz w:val="48"/>
      </w:rPr>
      <w:tab/>
    </w:r>
    <w:r w:rsidRPr="00D124CD">
      <w:tab/>
    </w:r>
    <w:r w:rsidRPr="00D124C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Default="00D124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Footer"/>
      <w:rPr>
        <w:rFonts w:ascii="Arial" w:hAnsi="Arial" w:cs="Arial"/>
        <w:b/>
        <w:sz w:val="48"/>
      </w:rPr>
    </w:pPr>
    <w:r w:rsidRPr="00D124CD">
      <w:rPr>
        <w:rFonts w:ascii="Arial" w:hAnsi="Arial" w:cs="Arial"/>
        <w:b/>
        <w:sz w:val="48"/>
      </w:rPr>
      <w:t>EN</w:t>
    </w:r>
    <w:r w:rsidRPr="00D124CD">
      <w:rPr>
        <w:rFonts w:ascii="Arial" w:hAnsi="Arial" w:cs="Arial"/>
        <w:b/>
        <w:sz w:val="48"/>
      </w:rPr>
      <w:tab/>
    </w:r>
    <w:r>
      <w:fldChar w:fldCharType="begin"/>
    </w:r>
    <w:r>
      <w:instrText xml:space="preserve"> PAGE  \* MERGEFORMAT </w:instrText>
    </w:r>
    <w:r>
      <w:fldChar w:fldCharType="separate"/>
    </w:r>
    <w:r w:rsidR="0092266C">
      <w:rPr>
        <w:noProof/>
      </w:rPr>
      <w:t>6</w:t>
    </w:r>
    <w:r>
      <w:fldChar w:fldCharType="end"/>
    </w:r>
    <w:r>
      <w:tab/>
    </w:r>
    <w:r w:rsidRPr="00D124CD">
      <w:tab/>
    </w:r>
    <w:r w:rsidRPr="00D124C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Default="00D124CD" w:rsidP="00D124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FooterLandscape"/>
      <w:rPr>
        <w:rFonts w:ascii="Arial" w:hAnsi="Arial" w:cs="Arial"/>
        <w:b/>
        <w:sz w:val="48"/>
      </w:rPr>
    </w:pPr>
    <w:r w:rsidRPr="00D124CD">
      <w:rPr>
        <w:rFonts w:ascii="Arial" w:hAnsi="Arial" w:cs="Arial"/>
        <w:b/>
        <w:sz w:val="48"/>
      </w:rPr>
      <w:t>EN</w:t>
    </w:r>
    <w:r w:rsidRPr="00D124CD">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124CD">
      <w:tab/>
    </w:r>
    <w:r w:rsidRPr="00D124CD">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Footer"/>
      <w:rPr>
        <w:rFonts w:ascii="Arial" w:hAnsi="Arial" w:cs="Arial"/>
        <w:b/>
        <w:sz w:val="48"/>
      </w:rPr>
    </w:pPr>
    <w:r w:rsidRPr="00D124CD">
      <w:rPr>
        <w:rFonts w:ascii="Arial" w:hAnsi="Arial" w:cs="Arial"/>
        <w:b/>
        <w:sz w:val="48"/>
      </w:rPr>
      <w:t>EN</w:t>
    </w:r>
    <w:r w:rsidRPr="00D124C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124CD">
      <w:tab/>
    </w:r>
    <w:r w:rsidRPr="00D124CD">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1EB" w:rsidRDefault="000531EB" w:rsidP="000531EB">
      <w:pPr>
        <w:spacing w:before="0" w:after="0"/>
      </w:pPr>
      <w:r>
        <w:separator/>
      </w:r>
    </w:p>
  </w:footnote>
  <w:footnote w:type="continuationSeparator" w:id="0">
    <w:p w:rsidR="000531EB" w:rsidRDefault="000531EB" w:rsidP="000531EB">
      <w:pPr>
        <w:spacing w:before="0" w:after="0"/>
      </w:pPr>
      <w:r>
        <w:continuationSeparator/>
      </w:r>
    </w:p>
  </w:footnote>
  <w:footnote w:id="1">
    <w:p w:rsidR="00DF278F" w:rsidRPr="00DF278F" w:rsidRDefault="00DF278F" w:rsidP="00DF278F">
      <w:pPr>
        <w:pStyle w:val="FootnoteText"/>
        <w:rPr>
          <w:lang w:val="fr-BE"/>
        </w:rPr>
      </w:pPr>
      <w:r w:rsidRPr="00025CCC">
        <w:rPr>
          <w:rStyle w:val="FootnoteReference"/>
        </w:rPr>
        <w:footnoteRef/>
      </w:r>
      <w:r w:rsidRPr="00DF278F">
        <w:rPr>
          <w:lang w:val="fr-BE"/>
        </w:rPr>
        <w:tab/>
      </w:r>
      <w:hyperlink r:id="rId1" w:history="1">
        <w:r w:rsidRPr="00DF278F">
          <w:rPr>
            <w:rStyle w:val="Hyperlink"/>
            <w:iCs/>
            <w:lang w:val="fr-BE"/>
          </w:rPr>
          <w:t>EUR-Lex - 22023A0322(01) - EN - EUR-Lex</w:t>
        </w:r>
      </w:hyperlink>
      <w:r w:rsidRPr="00DF278F">
        <w:rPr>
          <w:lang w:val="fr-BE"/>
        </w:rPr>
        <w:t>.</w:t>
      </w:r>
    </w:p>
  </w:footnote>
  <w:footnote w:id="2">
    <w:p w:rsidR="00DF278F" w:rsidRPr="008B6B1E" w:rsidRDefault="00DF278F" w:rsidP="00DF278F">
      <w:pPr>
        <w:pStyle w:val="FootnoteText"/>
        <w:rPr>
          <w:lang w:val="fr-BE"/>
        </w:rPr>
      </w:pPr>
      <w:r w:rsidRPr="00025CCC">
        <w:rPr>
          <w:rStyle w:val="FootnoteReference"/>
        </w:rPr>
        <w:footnoteRef/>
      </w:r>
      <w:r w:rsidRPr="008B6B1E">
        <w:rPr>
          <w:lang w:val="fr-BE"/>
        </w:rPr>
        <w:tab/>
      </w:r>
      <w:hyperlink r:id="rId2" w:history="1">
        <w:r w:rsidRPr="008B6B1E">
          <w:rPr>
            <w:rStyle w:val="Hyperlink"/>
            <w:lang w:val="fr-BE"/>
          </w:rPr>
          <w:t>Ares(2025)5139411</w:t>
        </w:r>
      </w:hyperlink>
      <w:r w:rsidRPr="008B6B1E">
        <w:rPr>
          <w:lang w:val="fr-BE"/>
        </w:rPr>
        <w:t>.</w:t>
      </w:r>
    </w:p>
  </w:footnote>
  <w:footnote w:id="3">
    <w:p w:rsidR="008B6B1E" w:rsidRPr="008B6B1E" w:rsidRDefault="008B6B1E" w:rsidP="008B6B1E">
      <w:pPr>
        <w:pStyle w:val="FootnoteText"/>
        <w:rPr>
          <w:lang w:val="fr-BE"/>
        </w:rPr>
      </w:pPr>
      <w:r w:rsidRPr="00025CCC">
        <w:rPr>
          <w:rStyle w:val="FootnoteReference"/>
        </w:rPr>
        <w:footnoteRef/>
      </w:r>
      <w:r w:rsidRPr="008B6B1E">
        <w:rPr>
          <w:lang w:val="fr-BE"/>
        </w:rPr>
        <w:tab/>
      </w:r>
      <w:hyperlink r:id="rId3" w:history="1">
        <w:r w:rsidRPr="008B6B1E">
          <w:rPr>
            <w:rStyle w:val="Hyperlink"/>
            <w:lang w:val="fr-BE"/>
          </w:rPr>
          <w:t>eur-lex.europa.eu/legal-content/EN/TXT/PDF/?uri=CELEX:52025SC0136</w:t>
        </w:r>
      </w:hyperlink>
      <w:r w:rsidRPr="008B6B1E">
        <w:rPr>
          <w:lang w:val="fr-BE"/>
        </w:rPr>
        <w:t>.</w:t>
      </w:r>
    </w:p>
  </w:footnote>
  <w:footnote w:id="4">
    <w:p w:rsidR="0017342B" w:rsidRPr="00655ED2" w:rsidRDefault="0017342B">
      <w:pPr>
        <w:pStyle w:val="FootnoteText"/>
        <w:rPr>
          <w:lang w:val="en-IE"/>
        </w:rPr>
      </w:pPr>
      <w:r w:rsidRPr="000E1156">
        <w:rPr>
          <w:rStyle w:val="FootnoteReference"/>
        </w:rPr>
        <w:footnoteRef/>
      </w:r>
      <w:r w:rsidR="000E1156">
        <w:tab/>
      </w:r>
      <w:r w:rsidRPr="00655ED2">
        <w:rPr>
          <w:lang w:val="en-IE"/>
        </w:rPr>
        <w:t>OJ L [2026/…], […/…/2026]</w:t>
      </w:r>
    </w:p>
  </w:footnote>
  <w:footnote w:id="5">
    <w:p w:rsidR="00D313B9" w:rsidRDefault="00D313B9" w:rsidP="00D313B9">
      <w:pPr>
        <w:pStyle w:val="FootnoteText"/>
      </w:pPr>
      <w:r w:rsidRPr="3EFC5F9E">
        <w:rPr>
          <w:rStyle w:val="FootnoteReference"/>
        </w:rPr>
        <w:footnoteRef/>
      </w:r>
      <w:r>
        <w:tab/>
      </w:r>
      <w:r w:rsidRPr="3EFC5F9E">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rsidRPr="00420C67">
        <w:rPr>
          <w:rFonts w:ascii="Roboto" w:eastAsia="Roboto" w:hAnsi="Roboto" w:cs="Roboto"/>
          <w:color w:val="333333"/>
        </w:rPr>
        <w:t xml:space="preserve">ELI: </w:t>
      </w:r>
      <w:hyperlink r:id="rId4" w:history="1">
        <w:r w:rsidRPr="003471FA">
          <w:rPr>
            <w:rStyle w:val="Hyperlink"/>
            <w:rFonts w:eastAsia="Roboto"/>
          </w:rPr>
          <w:t>http://data.europa.eu/eli/reg/2018/1725/o</w:t>
        </w:r>
        <w:r w:rsidRPr="003471FA">
          <w:rPr>
            <w:rStyle w:val="Hyperlink"/>
            <w:rFonts w:ascii="Roboto" w:eastAsia="Roboto" w:hAnsi="Roboto" w:cs="Roboto"/>
          </w:rPr>
          <w:t>j</w:t>
        </w:r>
      </w:hyperlink>
    </w:p>
  </w:footnote>
  <w:footnote w:id="6">
    <w:p w:rsidR="000531EB" w:rsidRDefault="000531EB" w:rsidP="00E923B5">
      <w:pPr>
        <w:pStyle w:val="FootnoteText"/>
      </w:pPr>
      <w:r w:rsidRPr="00760368">
        <w:rPr>
          <w:rStyle w:val="FootnoteReference"/>
        </w:rPr>
        <w:footnoteRef/>
      </w:r>
      <w:r>
        <w:tab/>
        <w:t>As referred to in Article 58(2), point (a) or (b) of the Financial Regulation.</w:t>
      </w:r>
    </w:p>
  </w:footnote>
  <w:footnote w:id="7">
    <w:p w:rsidR="000531EB" w:rsidRDefault="000531EB" w:rsidP="00E923B5">
      <w:pPr>
        <w:pStyle w:val="FootnoteText"/>
        <w:rPr>
          <w:szCs w:val="24"/>
        </w:rPr>
      </w:pPr>
      <w:r>
        <w:rPr>
          <w:rStyle w:val="FootnoteReference"/>
        </w:rPr>
        <w:footnoteRef/>
      </w:r>
      <w:r>
        <w:tab/>
        <w:t>Diff. = Differentiated appropriations / Non-diff. = Non-differentiated appropriations.</w:t>
      </w:r>
    </w:p>
  </w:footnote>
  <w:footnote w:id="8">
    <w:p w:rsidR="000531EB" w:rsidRDefault="000531EB" w:rsidP="00E923B5">
      <w:pPr>
        <w:pStyle w:val="FootnoteText"/>
        <w:rPr>
          <w:szCs w:val="24"/>
        </w:rPr>
      </w:pPr>
      <w:r>
        <w:rPr>
          <w:rStyle w:val="FootnoteReference"/>
        </w:rPr>
        <w:footnoteRef/>
      </w:r>
      <w:r>
        <w:tab/>
        <w:t xml:space="preserve">EFTA: European Free Trade Association. </w:t>
      </w:r>
    </w:p>
  </w:footnote>
  <w:footnote w:id="9">
    <w:p w:rsidR="000531EB" w:rsidRDefault="000531EB" w:rsidP="00E923B5">
      <w:pPr>
        <w:pStyle w:val="FootnoteText"/>
        <w:rPr>
          <w:szCs w:val="24"/>
        </w:rPr>
      </w:pPr>
      <w:r>
        <w:rPr>
          <w:rStyle w:val="FootnoteReference"/>
        </w:rPr>
        <w:footnoteRef/>
      </w:r>
      <w:r>
        <w:tab/>
        <w:t>Candidate countries and, where applicable, potential candidates from the Western Balkans.</w:t>
      </w:r>
    </w:p>
  </w:footnote>
  <w:footnote w:id="10">
    <w:p w:rsidR="00F21499" w:rsidRDefault="00F21499" w:rsidP="00E923B5">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1">
    <w:p w:rsidR="00F21499" w:rsidRDefault="00F21499" w:rsidP="00E923B5">
      <w:pPr>
        <w:pStyle w:val="FootnoteText"/>
        <w:rPr>
          <w:szCs w:val="24"/>
        </w:rPr>
      </w:pPr>
      <w:r>
        <w:rPr>
          <w:rStyle w:val="FootnoteReference"/>
        </w:rPr>
        <w:footnoteRef/>
      </w:r>
      <w:r>
        <w:tab/>
        <w:t xml:space="preserve">As described in Section 1.3.2. ‘Specific objective(s)’ </w:t>
      </w:r>
    </w:p>
  </w:footnote>
  <w:footnote w:id="12">
    <w:p w:rsidR="000531EB" w:rsidRDefault="000531EB" w:rsidP="00E923B5">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Default="00D12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Default="00D124CD" w:rsidP="00D12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4CD" w:rsidRPr="00D124CD" w:rsidRDefault="00D124CD" w:rsidP="00D12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2 09:01: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CCDB6E-553B-4272-A30D-116BA0D762A4"/>
    <w:docVar w:name="LW_COVERPAGE_TYPE" w:val="1"/>
    <w:docVar w:name="LW_CreatedUtc" w:val="2026-04-13T12:06:03.8597503Z"/>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7"/>
    <w:docVar w:name="LW_REF.II.NEW.CP_YEAR" w:val="2026"/>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n behalf of the European Union, of the Protocol on the implementation of the Sustainable Fisheries Partnership Agreement between the European Union and the Republic of Seychelles (2026-2030)_x000b_"/>
    <w:docVar w:name="LW_TYPE.DOC.CP" w:val="COUNCIL DECISION"/>
    <w:docVar w:name="LwApiVersions" w:val="LW4CoDe 1.24.5.0; LW 9.2, Build 20251112"/>
  </w:docVars>
  <w:rsids>
    <w:rsidRoot w:val="000531EB"/>
    <w:rsid w:val="00011AEC"/>
    <w:rsid w:val="0003170F"/>
    <w:rsid w:val="000371DD"/>
    <w:rsid w:val="000528F3"/>
    <w:rsid w:val="000531EB"/>
    <w:rsid w:val="00095D9D"/>
    <w:rsid w:val="000B0042"/>
    <w:rsid w:val="000C3C66"/>
    <w:rsid w:val="000D3CB8"/>
    <w:rsid w:val="000E1156"/>
    <w:rsid w:val="000E171A"/>
    <w:rsid w:val="000F0141"/>
    <w:rsid w:val="00102902"/>
    <w:rsid w:val="001065F5"/>
    <w:rsid w:val="0011085A"/>
    <w:rsid w:val="001238EF"/>
    <w:rsid w:val="001254C5"/>
    <w:rsid w:val="001439AE"/>
    <w:rsid w:val="00151178"/>
    <w:rsid w:val="0015362A"/>
    <w:rsid w:val="001732F0"/>
    <w:rsid w:val="0017342B"/>
    <w:rsid w:val="00197613"/>
    <w:rsid w:val="001B4662"/>
    <w:rsid w:val="001C4EF7"/>
    <w:rsid w:val="001C56F9"/>
    <w:rsid w:val="001D612B"/>
    <w:rsid w:val="001E06A1"/>
    <w:rsid w:val="00213E5F"/>
    <w:rsid w:val="00233DC7"/>
    <w:rsid w:val="00247779"/>
    <w:rsid w:val="002478D1"/>
    <w:rsid w:val="00253D1F"/>
    <w:rsid w:val="002576BC"/>
    <w:rsid w:val="00261232"/>
    <w:rsid w:val="00282631"/>
    <w:rsid w:val="00282C5B"/>
    <w:rsid w:val="00285BEE"/>
    <w:rsid w:val="00286924"/>
    <w:rsid w:val="00293B7C"/>
    <w:rsid w:val="0029533F"/>
    <w:rsid w:val="002A0B65"/>
    <w:rsid w:val="002B30AF"/>
    <w:rsid w:val="002B4DE8"/>
    <w:rsid w:val="002C0911"/>
    <w:rsid w:val="002C1849"/>
    <w:rsid w:val="002E676C"/>
    <w:rsid w:val="002E7CEF"/>
    <w:rsid w:val="002F20EB"/>
    <w:rsid w:val="00331323"/>
    <w:rsid w:val="0033344A"/>
    <w:rsid w:val="003471FA"/>
    <w:rsid w:val="003556AD"/>
    <w:rsid w:val="003724C5"/>
    <w:rsid w:val="00382649"/>
    <w:rsid w:val="003A7AEE"/>
    <w:rsid w:val="0042648E"/>
    <w:rsid w:val="004419E8"/>
    <w:rsid w:val="004936D2"/>
    <w:rsid w:val="004B313B"/>
    <w:rsid w:val="004E5F3D"/>
    <w:rsid w:val="004E6FAC"/>
    <w:rsid w:val="004F7B1B"/>
    <w:rsid w:val="00517087"/>
    <w:rsid w:val="00564903"/>
    <w:rsid w:val="005756E8"/>
    <w:rsid w:val="0058221C"/>
    <w:rsid w:val="00593C11"/>
    <w:rsid w:val="005B1EB6"/>
    <w:rsid w:val="005B47E3"/>
    <w:rsid w:val="005C1427"/>
    <w:rsid w:val="005D1F90"/>
    <w:rsid w:val="005E45F9"/>
    <w:rsid w:val="005F7BA2"/>
    <w:rsid w:val="006125D3"/>
    <w:rsid w:val="006472D3"/>
    <w:rsid w:val="00653BBE"/>
    <w:rsid w:val="00655ED2"/>
    <w:rsid w:val="00680099"/>
    <w:rsid w:val="006B0F1D"/>
    <w:rsid w:val="006B69DA"/>
    <w:rsid w:val="006D0B6E"/>
    <w:rsid w:val="006F4234"/>
    <w:rsid w:val="00731154"/>
    <w:rsid w:val="00736B38"/>
    <w:rsid w:val="007413C4"/>
    <w:rsid w:val="007546A2"/>
    <w:rsid w:val="007575CA"/>
    <w:rsid w:val="007576DA"/>
    <w:rsid w:val="00773331"/>
    <w:rsid w:val="00777DB4"/>
    <w:rsid w:val="007932EF"/>
    <w:rsid w:val="007938D1"/>
    <w:rsid w:val="00797BC4"/>
    <w:rsid w:val="007A1D4C"/>
    <w:rsid w:val="007B5DFF"/>
    <w:rsid w:val="007E05B0"/>
    <w:rsid w:val="007F5866"/>
    <w:rsid w:val="008073E7"/>
    <w:rsid w:val="00874D22"/>
    <w:rsid w:val="00882B0A"/>
    <w:rsid w:val="0088512F"/>
    <w:rsid w:val="008A2914"/>
    <w:rsid w:val="008B6B1E"/>
    <w:rsid w:val="008D646F"/>
    <w:rsid w:val="008E4D8E"/>
    <w:rsid w:val="008F179E"/>
    <w:rsid w:val="008F6A33"/>
    <w:rsid w:val="009179DC"/>
    <w:rsid w:val="0092266C"/>
    <w:rsid w:val="00944D50"/>
    <w:rsid w:val="00975D45"/>
    <w:rsid w:val="00976030"/>
    <w:rsid w:val="009A085D"/>
    <w:rsid w:val="009B5C20"/>
    <w:rsid w:val="009D71BC"/>
    <w:rsid w:val="00A14EBA"/>
    <w:rsid w:val="00A655BD"/>
    <w:rsid w:val="00A837A9"/>
    <w:rsid w:val="00AE3AF8"/>
    <w:rsid w:val="00AE4EAF"/>
    <w:rsid w:val="00B07754"/>
    <w:rsid w:val="00B17B71"/>
    <w:rsid w:val="00B72DBB"/>
    <w:rsid w:val="00BA265C"/>
    <w:rsid w:val="00BF0058"/>
    <w:rsid w:val="00C12301"/>
    <w:rsid w:val="00C1675D"/>
    <w:rsid w:val="00C37226"/>
    <w:rsid w:val="00C56CD4"/>
    <w:rsid w:val="00C7121A"/>
    <w:rsid w:val="00C80CDB"/>
    <w:rsid w:val="00C93966"/>
    <w:rsid w:val="00CA0844"/>
    <w:rsid w:val="00CB7E8B"/>
    <w:rsid w:val="00CD1486"/>
    <w:rsid w:val="00D124CD"/>
    <w:rsid w:val="00D158CE"/>
    <w:rsid w:val="00D20381"/>
    <w:rsid w:val="00D22DB1"/>
    <w:rsid w:val="00D313B9"/>
    <w:rsid w:val="00D547B8"/>
    <w:rsid w:val="00D95181"/>
    <w:rsid w:val="00DB01B5"/>
    <w:rsid w:val="00DF278F"/>
    <w:rsid w:val="00DF6880"/>
    <w:rsid w:val="00E02783"/>
    <w:rsid w:val="00E261A5"/>
    <w:rsid w:val="00E3784A"/>
    <w:rsid w:val="00E43AC3"/>
    <w:rsid w:val="00E649D3"/>
    <w:rsid w:val="00E664ED"/>
    <w:rsid w:val="00E81022"/>
    <w:rsid w:val="00E92DB6"/>
    <w:rsid w:val="00EC686E"/>
    <w:rsid w:val="00EC6890"/>
    <w:rsid w:val="00F07471"/>
    <w:rsid w:val="00F13DD2"/>
    <w:rsid w:val="00F21499"/>
    <w:rsid w:val="00F25DCD"/>
    <w:rsid w:val="00F53549"/>
    <w:rsid w:val="00F5519C"/>
    <w:rsid w:val="00F73004"/>
    <w:rsid w:val="00F77188"/>
    <w:rsid w:val="00F876A0"/>
    <w:rsid w:val="00FB1EF7"/>
    <w:rsid w:val="00FC38F8"/>
    <w:rsid w:val="00FC762C"/>
    <w:rsid w:val="00FD3A0B"/>
    <w:rsid w:val="00FD7146"/>
    <w:rsid w:val="00FF4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90113"/>
    <o:shapelayout v:ext="edit">
      <o:idmap v:ext="edit" data="1"/>
    </o:shapelayout>
  </w:shapeDefaults>
  <w:decimalSymbol w:val=","/>
  <w:listSeparator w:val=";"/>
  <w15:docId w15:val="{8F378672-2B68-456C-B2D5-50F269BB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0531EB"/>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0531EB"/>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531EB"/>
    <w:pPr>
      <w:numPr>
        <w:numId w:val="1"/>
      </w:numPr>
      <w:tabs>
        <w:tab w:val="clear" w:pos="1134"/>
      </w:tabs>
      <w:ind w:left="0" w:firstLine="0"/>
    </w:pPr>
    <w:rPr>
      <w:rFonts w:eastAsia="Times New Roman"/>
      <w:lang w:eastAsia="de-DE"/>
    </w:rPr>
  </w:style>
  <w:style w:type="paragraph" w:customStyle="1" w:styleId="ListDash">
    <w:name w:val="List Dash"/>
    <w:basedOn w:val="Normal"/>
    <w:rsid w:val="000531EB"/>
    <w:pPr>
      <w:numPr>
        <w:numId w:val="3"/>
      </w:numPr>
      <w:tabs>
        <w:tab w:val="clear" w:pos="283"/>
      </w:tabs>
      <w:ind w:left="0" w:firstLine="0"/>
    </w:pPr>
    <w:rPr>
      <w:rFonts w:eastAsia="Times New Roman"/>
      <w:lang w:eastAsia="de-DE"/>
    </w:rPr>
  </w:style>
  <w:style w:type="paragraph" w:customStyle="1" w:styleId="ListDash1">
    <w:name w:val="List Dash 1"/>
    <w:basedOn w:val="Normal"/>
    <w:rsid w:val="000531EB"/>
    <w:pPr>
      <w:numPr>
        <w:numId w:val="4"/>
      </w:numPr>
      <w:tabs>
        <w:tab w:val="clear" w:pos="1134"/>
      </w:tabs>
      <w:ind w:left="0" w:firstLine="0"/>
    </w:pPr>
    <w:rPr>
      <w:rFonts w:eastAsia="Times New Roman"/>
      <w:lang w:eastAsia="de-DE"/>
    </w:rPr>
  </w:style>
  <w:style w:type="paragraph" w:customStyle="1" w:styleId="ListDash2">
    <w:name w:val="List Dash 2"/>
    <w:basedOn w:val="Normal"/>
    <w:rsid w:val="000531EB"/>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0531EB"/>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531EB"/>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531EB"/>
    <w:pPr>
      <w:numPr>
        <w:ilvl w:val="3"/>
        <w:numId w:val="6"/>
      </w:numPr>
      <w:tabs>
        <w:tab w:val="clear" w:pos="2835"/>
      </w:tabs>
      <w:ind w:left="0" w:firstLine="0"/>
    </w:pPr>
    <w:rPr>
      <w:rFonts w:eastAsia="Times New Roman"/>
      <w:lang w:eastAsia="de-DE"/>
    </w:rPr>
  </w:style>
  <w:style w:type="table" w:styleId="TableGrid">
    <w:name w:val="Table Grid"/>
    <w:basedOn w:val="TableNormal"/>
    <w:rsid w:val="000531E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531EB"/>
    <w:rPr>
      <w:color w:val="0000FF"/>
      <w:u w:val="single"/>
    </w:rPr>
  </w:style>
  <w:style w:type="paragraph" w:styleId="ListBullet">
    <w:name w:val="List Bullet"/>
    <w:basedOn w:val="Normal"/>
    <w:rsid w:val="000531EB"/>
    <w:pPr>
      <w:numPr>
        <w:numId w:val="7"/>
      </w:numPr>
      <w:tabs>
        <w:tab w:val="clear" w:pos="283"/>
      </w:tabs>
      <w:ind w:left="0" w:firstLine="0"/>
    </w:pPr>
    <w:rPr>
      <w:rFonts w:eastAsia="Times New Roman"/>
      <w:lang w:val="fr-FR" w:eastAsia="en-GB"/>
    </w:rPr>
  </w:style>
  <w:style w:type="paragraph" w:styleId="ListBullet2">
    <w:name w:val="List Bullet 2"/>
    <w:basedOn w:val="Normal"/>
    <w:rsid w:val="000531EB"/>
    <w:pPr>
      <w:numPr>
        <w:numId w:val="8"/>
      </w:numPr>
      <w:tabs>
        <w:tab w:val="clear" w:pos="1134"/>
      </w:tabs>
      <w:ind w:left="0" w:firstLine="0"/>
    </w:pPr>
    <w:rPr>
      <w:rFonts w:eastAsia="Times New Roman"/>
      <w:lang w:val="fr-FR" w:eastAsia="en-GB"/>
    </w:rPr>
  </w:style>
  <w:style w:type="paragraph" w:styleId="ListBullet3">
    <w:name w:val="List Bullet 3"/>
    <w:basedOn w:val="Normal"/>
    <w:rsid w:val="000531EB"/>
    <w:pPr>
      <w:numPr>
        <w:numId w:val="9"/>
      </w:numPr>
      <w:tabs>
        <w:tab w:val="clear" w:pos="1134"/>
      </w:tabs>
      <w:ind w:left="0" w:firstLine="0"/>
    </w:pPr>
    <w:rPr>
      <w:rFonts w:eastAsia="Times New Roman"/>
      <w:lang w:val="fr-FR" w:eastAsia="en-GB"/>
    </w:rPr>
  </w:style>
  <w:style w:type="paragraph" w:styleId="ListNumber2">
    <w:name w:val="List Number 2"/>
    <w:basedOn w:val="Normal"/>
    <w:rsid w:val="000531EB"/>
    <w:pPr>
      <w:numPr>
        <w:numId w:val="13"/>
      </w:numPr>
      <w:tabs>
        <w:tab w:val="clear" w:pos="1560"/>
      </w:tabs>
      <w:ind w:left="0" w:firstLine="0"/>
    </w:pPr>
    <w:rPr>
      <w:rFonts w:eastAsia="Times New Roman"/>
      <w:lang w:val="fr-FR" w:eastAsia="en-GB"/>
    </w:rPr>
  </w:style>
  <w:style w:type="paragraph" w:styleId="ListNumber3">
    <w:name w:val="List Number 3"/>
    <w:basedOn w:val="Normal"/>
    <w:rsid w:val="000531EB"/>
    <w:pPr>
      <w:numPr>
        <w:numId w:val="14"/>
      </w:numPr>
      <w:tabs>
        <w:tab w:val="clear" w:pos="1560"/>
      </w:tabs>
      <w:ind w:left="0" w:firstLine="0"/>
    </w:pPr>
    <w:rPr>
      <w:rFonts w:eastAsia="Times New Roman"/>
      <w:lang w:val="fr-FR" w:eastAsia="en-GB"/>
    </w:rPr>
  </w:style>
  <w:style w:type="paragraph" w:styleId="ListNumber4">
    <w:name w:val="List Number 4"/>
    <w:basedOn w:val="Normal"/>
    <w:rsid w:val="000531EB"/>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0531EB"/>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0531EB"/>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0531EB"/>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0531EB"/>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0531EB"/>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0531EB"/>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0531EB"/>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0531EB"/>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0531EB"/>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0531EB"/>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0531EB"/>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0531EB"/>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0531EB"/>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0531EB"/>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0531EB"/>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0531EB"/>
    <w:pPr>
      <w:jc w:val="center"/>
    </w:pPr>
    <w:rPr>
      <w:rFonts w:eastAsia="Times New Roman"/>
      <w:b/>
      <w:u w:val="single"/>
      <w:lang w:val="fr-FR" w:eastAsia="en-GB"/>
    </w:rPr>
  </w:style>
  <w:style w:type="paragraph" w:customStyle="1" w:styleId="Annexetitreexposglobal">
    <w:name w:val="Annexe titre (exposé global)"/>
    <w:basedOn w:val="Normal"/>
    <w:next w:val="Normal"/>
    <w:rsid w:val="000531EB"/>
    <w:pPr>
      <w:jc w:val="center"/>
    </w:pPr>
    <w:rPr>
      <w:rFonts w:eastAsia="Times New Roman"/>
      <w:b/>
      <w:u w:val="single"/>
      <w:lang w:val="fr-FR" w:eastAsia="en-GB"/>
    </w:rPr>
  </w:style>
  <w:style w:type="paragraph" w:customStyle="1" w:styleId="Annexetitrefichefinacte">
    <w:name w:val="Annexe titre (fiche fin. acte)"/>
    <w:basedOn w:val="Normal"/>
    <w:next w:val="Normal"/>
    <w:rsid w:val="000531E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0531EB"/>
    <w:pPr>
      <w:jc w:val="center"/>
    </w:pPr>
    <w:rPr>
      <w:rFonts w:eastAsia="Times New Roman"/>
      <w:b/>
      <w:u w:val="single"/>
      <w:lang w:val="fr-FR" w:eastAsia="en-GB"/>
    </w:rPr>
  </w:style>
  <w:style w:type="paragraph" w:customStyle="1" w:styleId="Annexetitreglobale">
    <w:name w:val="Annexe titre (globale)"/>
    <w:basedOn w:val="Normal"/>
    <w:next w:val="Normal"/>
    <w:rsid w:val="000531E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0531EB"/>
    <w:pPr>
      <w:jc w:val="center"/>
    </w:pPr>
    <w:rPr>
      <w:rFonts w:eastAsia="Times New Roman"/>
      <w:b/>
      <w:u w:val="single"/>
      <w:lang w:val="fr-FR" w:eastAsia="en-GB"/>
    </w:rPr>
  </w:style>
  <w:style w:type="paragraph" w:customStyle="1" w:styleId="Langueoriginale">
    <w:name w:val="Langue originale"/>
    <w:basedOn w:val="Normal"/>
    <w:rsid w:val="000531EB"/>
    <w:pPr>
      <w:spacing w:before="360"/>
      <w:jc w:val="center"/>
    </w:pPr>
    <w:rPr>
      <w:rFonts w:eastAsia="Times New Roman"/>
      <w:caps/>
      <w:lang w:val="fr-FR" w:eastAsia="en-GB"/>
    </w:rPr>
  </w:style>
  <w:style w:type="paragraph" w:customStyle="1" w:styleId="Phrasefinale">
    <w:name w:val="Phrase finale"/>
    <w:basedOn w:val="Normal"/>
    <w:next w:val="Normal"/>
    <w:rsid w:val="000531EB"/>
    <w:pPr>
      <w:spacing w:before="360" w:after="0"/>
      <w:jc w:val="center"/>
    </w:pPr>
    <w:rPr>
      <w:rFonts w:eastAsia="Times New Roman"/>
      <w:lang w:val="fr-FR" w:eastAsia="en-GB"/>
    </w:rPr>
  </w:style>
  <w:style w:type="paragraph" w:customStyle="1" w:styleId="Prliminairetitre">
    <w:name w:val="Préliminaire titre"/>
    <w:basedOn w:val="Normal"/>
    <w:next w:val="Normal"/>
    <w:rsid w:val="000531EB"/>
    <w:pPr>
      <w:spacing w:before="360" w:after="360"/>
      <w:jc w:val="center"/>
    </w:pPr>
    <w:rPr>
      <w:rFonts w:eastAsia="Times New Roman"/>
      <w:b/>
      <w:lang w:val="fr-FR" w:eastAsia="en-GB"/>
    </w:rPr>
  </w:style>
  <w:style w:type="paragraph" w:customStyle="1" w:styleId="Prliminairetype">
    <w:name w:val="Préliminaire type"/>
    <w:basedOn w:val="Normal"/>
    <w:next w:val="Normal"/>
    <w:rsid w:val="000531E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0531E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0531E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0531E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0531EB"/>
    <w:pPr>
      <w:spacing w:before="0" w:after="0"/>
      <w:jc w:val="center"/>
    </w:pPr>
    <w:rPr>
      <w:rFonts w:eastAsia="Times New Roman"/>
      <w:b/>
      <w:lang w:val="fr-FR" w:eastAsia="en-GB"/>
    </w:rPr>
  </w:style>
  <w:style w:type="paragraph" w:customStyle="1" w:styleId="Statutprliminaire">
    <w:name w:val="Statut (préliminaire)"/>
    <w:basedOn w:val="Normal"/>
    <w:next w:val="Normal"/>
    <w:rsid w:val="000531E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0531E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0531E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0531E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0531E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0531E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0531E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0531E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0531EB"/>
    <w:pPr>
      <w:jc w:val="center"/>
    </w:pPr>
    <w:rPr>
      <w:rFonts w:eastAsia="Times New Roman"/>
      <w:b/>
      <w:u w:val="single"/>
      <w:lang w:val="fr-FR" w:eastAsia="en-GB"/>
    </w:rPr>
  </w:style>
  <w:style w:type="character" w:styleId="CommentReference">
    <w:name w:val="annotation reference"/>
    <w:rsid w:val="000531EB"/>
    <w:rPr>
      <w:rFonts w:cs="Times New Roman"/>
      <w:sz w:val="16"/>
      <w:szCs w:val="16"/>
    </w:rPr>
  </w:style>
  <w:style w:type="paragraph" w:styleId="CommentText">
    <w:name w:val="annotation text"/>
    <w:basedOn w:val="Normal"/>
    <w:link w:val="CommentTextChar"/>
    <w:rsid w:val="000531EB"/>
    <w:rPr>
      <w:rFonts w:eastAsia="Times New Roman"/>
      <w:sz w:val="20"/>
      <w:szCs w:val="20"/>
      <w:lang w:val="fr-FR" w:eastAsia="en-GB"/>
    </w:rPr>
  </w:style>
  <w:style w:type="character" w:customStyle="1" w:styleId="CommentTextChar">
    <w:name w:val="Comment Text Char"/>
    <w:basedOn w:val="DefaultParagraphFont"/>
    <w:link w:val="CommentText"/>
    <w:rsid w:val="000531E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0531EB"/>
    <w:rPr>
      <w:b/>
      <w:bCs/>
    </w:rPr>
  </w:style>
  <w:style w:type="character" w:customStyle="1" w:styleId="CommentSubjectChar">
    <w:name w:val="Comment Subject Char"/>
    <w:basedOn w:val="CommentTextChar"/>
    <w:link w:val="CommentSubject"/>
    <w:rsid w:val="000531E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0531E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0531EB"/>
    <w:rPr>
      <w:rFonts w:ascii="Tahoma" w:eastAsia="Times New Roman" w:hAnsi="Tahoma" w:cs="Tahoma"/>
      <w:sz w:val="16"/>
      <w:szCs w:val="16"/>
      <w:lang w:val="fr-FR" w:eastAsia="en-GB"/>
    </w:rPr>
  </w:style>
  <w:style w:type="paragraph" w:styleId="Caption">
    <w:name w:val="caption"/>
    <w:basedOn w:val="Normal"/>
    <w:next w:val="Normal"/>
    <w:qFormat/>
    <w:rsid w:val="000531EB"/>
    <w:rPr>
      <w:rFonts w:eastAsia="Times New Roman"/>
      <w:b/>
      <w:bCs/>
      <w:sz w:val="20"/>
      <w:szCs w:val="20"/>
      <w:lang w:val="fr-FR" w:eastAsia="en-GB"/>
    </w:rPr>
  </w:style>
  <w:style w:type="paragraph" w:styleId="TableofFigures">
    <w:name w:val="table of figures"/>
    <w:basedOn w:val="Normal"/>
    <w:next w:val="Normal"/>
    <w:rsid w:val="000531EB"/>
    <w:rPr>
      <w:rFonts w:eastAsia="Times New Roman"/>
      <w:lang w:val="fr-FR" w:eastAsia="en-GB"/>
    </w:rPr>
  </w:style>
  <w:style w:type="character" w:styleId="PageNumber">
    <w:name w:val="page number"/>
    <w:rsid w:val="000531EB"/>
  </w:style>
  <w:style w:type="character" w:customStyle="1" w:styleId="tw4winMark">
    <w:name w:val="tw4winMark"/>
    <w:rsid w:val="000531EB"/>
    <w:rPr>
      <w:vanish/>
      <w:color w:val="800080"/>
      <w:vertAlign w:val="subscript"/>
    </w:rPr>
  </w:style>
  <w:style w:type="character" w:styleId="FollowedHyperlink">
    <w:name w:val="FollowedHyperlink"/>
    <w:rsid w:val="000531EB"/>
    <w:rPr>
      <w:color w:val="800080"/>
      <w:u w:val="single"/>
    </w:rPr>
  </w:style>
  <w:style w:type="paragraph" w:customStyle="1" w:styleId="Sous-titreobjet">
    <w:name w:val="Sous-titre objet"/>
    <w:basedOn w:val="Normal"/>
    <w:rsid w:val="000531E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531EB"/>
  </w:style>
  <w:style w:type="paragraph" w:styleId="Revision">
    <w:name w:val="Revision"/>
    <w:hidden/>
    <w:uiPriority w:val="99"/>
    <w:semiHidden/>
    <w:rsid w:val="000531E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0531E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531EB"/>
    <w:rPr>
      <w:rFonts w:ascii="Times New Roman" w:hAnsi="Times New Roman" w:cs="Times New Roman"/>
      <w:b/>
      <w:sz w:val="28"/>
      <w:lang w:val="en-GB"/>
    </w:rPr>
  </w:style>
  <w:style w:type="character" w:customStyle="1" w:styleId="FooterCoverPageChar">
    <w:name w:val="Footer Cover Page Char"/>
    <w:link w:val="FooterCoverPage"/>
    <w:rsid w:val="000531E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0531E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531EB"/>
    <w:rPr>
      <w:rFonts w:ascii="Times New Roman" w:eastAsia="Calibri" w:hAnsi="Times New Roman" w:cs="Times New Roman"/>
      <w:sz w:val="24"/>
      <w:lang w:val="en-GB" w:eastAsia="en-GB"/>
    </w:rPr>
  </w:style>
  <w:style w:type="character" w:customStyle="1" w:styleId="FooterSensitivityChar">
    <w:name w:val="Footer Sensitivity Char"/>
    <w:rsid w:val="000531EB"/>
    <w:rPr>
      <w:rFonts w:ascii="Times New Roman" w:hAnsi="Times New Roman" w:cs="Times New Roman"/>
      <w:b/>
      <w:sz w:val="32"/>
      <w:lang w:val="en-GB"/>
    </w:rPr>
  </w:style>
  <w:style w:type="character" w:customStyle="1" w:styleId="HeaderSensitivityChar">
    <w:name w:val="Header Sensitivity Char"/>
    <w:rsid w:val="000531EB"/>
    <w:rPr>
      <w:rFonts w:ascii="Times New Roman" w:hAnsi="Times New Roman" w:cs="Times New Roman"/>
      <w:b/>
      <w:sz w:val="32"/>
      <w:lang w:val="en-GB"/>
    </w:rPr>
  </w:style>
  <w:style w:type="character" w:customStyle="1" w:styleId="HeaderSensitivityRightChar">
    <w:name w:val="Header Sensitivity Right Char"/>
    <w:rsid w:val="000531EB"/>
    <w:rPr>
      <w:rFonts w:ascii="Times New Roman" w:hAnsi="Times New Roman" w:cs="Times New Roman"/>
      <w:sz w:val="28"/>
      <w:lang w:val="en-GB"/>
    </w:rPr>
  </w:style>
  <w:style w:type="paragraph" w:customStyle="1" w:styleId="LegalNumPar">
    <w:name w:val="LegalNumPar"/>
    <w:basedOn w:val="Normal"/>
    <w:rsid w:val="000531EB"/>
    <w:pPr>
      <w:numPr>
        <w:numId w:val="16"/>
      </w:numPr>
      <w:spacing w:line="360" w:lineRule="auto"/>
      <w:ind w:left="0" w:firstLine="0"/>
    </w:pPr>
    <w:rPr>
      <w:rFonts w:eastAsia="Times New Roman"/>
      <w:lang w:eastAsia="en-GB"/>
    </w:rPr>
  </w:style>
  <w:style w:type="paragraph" w:customStyle="1" w:styleId="LegalNumPar2">
    <w:name w:val="LegalNumPar2"/>
    <w:basedOn w:val="Normal"/>
    <w:rsid w:val="000531E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0531E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0531E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531EB"/>
    <w:rPr>
      <w:color w:val="605E5C"/>
      <w:shd w:val="clear" w:color="auto" w:fill="E1DFDD"/>
    </w:rPr>
  </w:style>
  <w:style w:type="character" w:styleId="Strong">
    <w:name w:val="Strong"/>
    <w:basedOn w:val="DefaultParagraphFont"/>
    <w:qFormat/>
    <w:rsid w:val="000531EB"/>
    <w:rPr>
      <w:b/>
      <w:bCs/>
    </w:rPr>
  </w:style>
  <w:style w:type="character" w:styleId="Emphasis">
    <w:name w:val="Emphasis"/>
    <w:basedOn w:val="DefaultParagraphFont"/>
    <w:qFormat/>
    <w:rsid w:val="000531EB"/>
    <w:rPr>
      <w:i/>
      <w:iCs/>
    </w:rPr>
  </w:style>
  <w:style w:type="character" w:customStyle="1" w:styleId="Mention">
    <w:name w:val="Mention"/>
    <w:basedOn w:val="DefaultParagraphFont"/>
    <w:uiPriority w:val="99"/>
    <w:unhideWhenUsed/>
    <w:rsid w:val="000531EB"/>
    <w:rPr>
      <w:color w:val="2B579A"/>
      <w:shd w:val="clear" w:color="auto" w:fill="E1DFDD"/>
    </w:rPr>
  </w:style>
  <w:style w:type="character" w:customStyle="1" w:styleId="normaltextrun">
    <w:name w:val="normaltextrun"/>
    <w:basedOn w:val="DefaultParagraphFont"/>
    <w:rsid w:val="000531EB"/>
  </w:style>
  <w:style w:type="character" w:customStyle="1" w:styleId="eop">
    <w:name w:val="eop"/>
    <w:basedOn w:val="DefaultParagraphFont"/>
    <w:rsid w:val="000531EB"/>
  </w:style>
  <w:style w:type="character" w:customStyle="1" w:styleId="HeaderChar">
    <w:name w:val="Header Char"/>
    <w:basedOn w:val="DefaultParagraphFont"/>
    <w:link w:val="Header"/>
    <w:uiPriority w:val="99"/>
    <w:rsid w:val="00D124CD"/>
    <w:rPr>
      <w:rFonts w:ascii="Times New Roman" w:hAnsi="Times New Roman" w:cs="Times New Roman"/>
      <w:sz w:val="24"/>
      <w:lang w:val="en-GB"/>
    </w:rPr>
  </w:style>
  <w:style w:type="character" w:customStyle="1" w:styleId="FooterChar">
    <w:name w:val="Footer Char"/>
    <w:basedOn w:val="DefaultParagraphFont"/>
    <w:link w:val="Footer"/>
    <w:uiPriority w:val="99"/>
    <w:rsid w:val="00D124C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24C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24CD"/>
    <w:pPr>
      <w:spacing w:before="0"/>
      <w:jc w:val="right"/>
    </w:pPr>
    <w:rPr>
      <w:sz w:val="28"/>
    </w:rPr>
  </w:style>
  <w:style w:type="paragraph" w:customStyle="1" w:styleId="FooterSensitivity">
    <w:name w:val="Footer Sensitivity"/>
    <w:basedOn w:val="Normal"/>
    <w:rsid w:val="00D124C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124CD"/>
    <w:pPr>
      <w:tabs>
        <w:tab w:val="center" w:pos="4535"/>
        <w:tab w:val="right" w:pos="9071"/>
      </w:tabs>
      <w:spacing w:before="0"/>
    </w:pPr>
  </w:style>
  <w:style w:type="paragraph" w:customStyle="1" w:styleId="HeaderLandscape">
    <w:name w:val="HeaderLandscape"/>
    <w:basedOn w:val="Normal"/>
    <w:rsid w:val="00D124CD"/>
    <w:pPr>
      <w:tabs>
        <w:tab w:val="center" w:pos="7285"/>
        <w:tab w:val="right" w:pos="14003"/>
      </w:tabs>
      <w:spacing w:before="0"/>
    </w:pPr>
  </w:style>
  <w:style w:type="paragraph" w:styleId="Footer">
    <w:name w:val="footer"/>
    <w:basedOn w:val="Normal"/>
    <w:link w:val="FooterChar"/>
    <w:uiPriority w:val="99"/>
    <w:unhideWhenUsed/>
    <w:rsid w:val="00D124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24C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en/TXT/?uri=CELEX%3A22023A0322%2801%29" TargetMode="External"/><Relationship Id="rId4" Type="http://schemas.openxmlformats.org/officeDocument/2006/relationships/hyperlink" Target="http://data.europa.eu/eli/reg/2018/17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787B1-B60E-4184-9479-EEE42665A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5F9080-461A-48BB-8A76-6FF227041AAC}">
  <ds:schemaRefs>
    <ds:schemaRef ds:uri="http://schemas.microsoft.com/sharepoint/v3/contenttype/forms"/>
  </ds:schemaRefs>
</ds:datastoreItem>
</file>

<file path=customXml/itemProps3.xml><?xml version="1.0" encoding="utf-8"?>
<ds:datastoreItem xmlns:ds="http://schemas.openxmlformats.org/officeDocument/2006/customXml" ds:itemID="{065DA006-A1A4-4F3E-937A-DBE01000B35F}">
  <ds:schemaRefs>
    <ds:schemaRef ds:uri="http://www.w3.org/XML/1998/namespace"/>
    <ds:schemaRef ds:uri="http://purl.org/dc/terms/"/>
    <ds:schemaRef ds:uri="http://schemas.microsoft.com/office/2006/metadata/properties"/>
    <ds:schemaRef ds:uri="http://schemas.microsoft.com/office/2006/documentManagement/types"/>
    <ds:schemaRef ds:uri="ffc590e1-b774-4e01-a2f2-e7363e27188f"/>
    <ds:schemaRef ds:uri="http://purl.org/dc/dcmitype/"/>
    <ds:schemaRef ds:uri="http://purl.org/dc/elements/1.1/"/>
    <ds:schemaRef ds:uri="http://schemas.microsoft.com/office/infopath/2007/PartnerControls"/>
    <ds:schemaRef ds:uri="http://schemas.openxmlformats.org/package/2006/metadata/core-properties"/>
    <ds:schemaRef ds:uri="9a215eb7-92ce-4f3a-bafb-9cdeffecda7b"/>
  </ds:schemaRefs>
</ds:datastoreItem>
</file>

<file path=customXml/itemProps4.xml><?xml version="1.0" encoding="utf-8"?>
<ds:datastoreItem xmlns:ds="http://schemas.openxmlformats.org/officeDocument/2006/customXml" ds:itemID="{C8F34AA8-EAE2-4420-A3E1-7A1DB5D1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13</Pages>
  <Words>6225</Words>
  <Characters>35483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2026-05-06T09:30:00Z</dcterms:created>
  <dcterms:modified xsi:type="dcterms:W3CDTF">2026-05-12T07:01:00Z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2026-04-13T12:07:27Z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023cfecd-48c9-4715-aa33-1570c40ca09a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0x010100FC125BA01A0E634E9F173AB330F6F1A5</vt:lpwstr>
  </property>
  <property fmtid="{D5CDD505-2E9C-101B-9397-08002B2CF9AE}" pid="19" name="MediaServiceImageTags">
    <vt:lpwstr/>
  </property>
  <property fmtid="{D5CDD505-2E9C-101B-9397-08002B2CF9AE}" pid="20" name="DQCStatus">
    <vt:lpwstr>Green (DQC version 03)</vt:lpwstr>
  </property>
</Properties>
</file>