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1EB" w:rsidRPr="00325E00" w:rsidRDefault="001D29E8" w:rsidP="001D29E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5BE467D-8E22-4910-8DDF-4A5F8CC05EE8" style="width:455.25pt;height:371.25pt">
            <v:imagedata r:id="rId11" o:title=""/>
          </v:shape>
        </w:pict>
      </w:r>
    </w:p>
    <w:p w:rsidR="000531EB" w:rsidRPr="00325E00" w:rsidRDefault="000531EB" w:rsidP="000531EB">
      <w:pPr>
        <w:rPr>
          <w:noProof/>
        </w:rPr>
        <w:sectPr w:rsidR="000531EB" w:rsidRPr="00325E00" w:rsidSect="001D29E8">
          <w:footerReference w:type="even" r:id="rId12"/>
          <w:footerReference w:type="default" r:id="rId13"/>
          <w:pgSz w:w="11907" w:h="16839"/>
          <w:pgMar w:top="1134" w:right="1417" w:bottom="1134" w:left="1417" w:header="709" w:footer="709" w:gutter="0"/>
          <w:pgNumType w:start="0"/>
          <w:cols w:space="720"/>
          <w:docGrid w:linePitch="360"/>
        </w:sectPr>
      </w:pPr>
    </w:p>
    <w:p w:rsidR="000531EB" w:rsidRPr="00325E00" w:rsidRDefault="000531EB" w:rsidP="00BB6B30">
      <w:pPr>
        <w:pStyle w:val="Exposdesmotifstitre"/>
        <w:rPr>
          <w:noProof/>
        </w:rPr>
      </w:pPr>
      <w:bookmarkStart w:id="0" w:name="_GoBack"/>
      <w:bookmarkEnd w:id="0"/>
      <w:r w:rsidRPr="00325E00">
        <w:rPr>
          <w:noProof/>
        </w:rPr>
        <w:lastRenderedPageBreak/>
        <w:t>EXPUNERE DE MOTIVE</w:t>
      </w:r>
    </w:p>
    <w:p w:rsidR="000531EB" w:rsidRPr="00325E00" w:rsidRDefault="000531EB" w:rsidP="00BB6B30">
      <w:pPr>
        <w:pStyle w:val="ManualHeading1"/>
        <w:rPr>
          <w:noProof/>
        </w:rPr>
      </w:pPr>
      <w:r w:rsidRPr="00325E00">
        <w:rPr>
          <w:noProof/>
        </w:rPr>
        <w:t>1.</w:t>
      </w:r>
      <w:r w:rsidRPr="00325E00">
        <w:rPr>
          <w:noProof/>
        </w:rPr>
        <w:tab/>
        <w:t>CONTEXTUL PROPUNERII</w:t>
      </w:r>
    </w:p>
    <w:p w:rsidR="000531EB" w:rsidRPr="00325E00" w:rsidRDefault="000531EB" w:rsidP="00044058">
      <w:pPr>
        <w:pStyle w:val="ManualHeading2"/>
        <w:rPr>
          <w:rFonts w:eastAsia="Arial Unicode MS"/>
          <w:noProof/>
        </w:rPr>
      </w:pPr>
      <w:r w:rsidRPr="00325E00">
        <w:rPr>
          <w:noProof/>
          <w:color w:val="000000"/>
          <w:u w:color="000000"/>
          <w:bdr w:val="nil"/>
        </w:rPr>
        <w:t>•</w:t>
      </w:r>
      <w:r w:rsidRPr="00325E00">
        <w:rPr>
          <w:noProof/>
        </w:rPr>
        <w:tab/>
        <w:t>Temeiurile și obiectivele propunerii</w:t>
      </w:r>
    </w:p>
    <w:p w:rsidR="00DF278F" w:rsidRPr="00325E00" w:rsidRDefault="00DF278F" w:rsidP="00DF278F">
      <w:pPr>
        <w:pBdr>
          <w:top w:val="nil"/>
          <w:left w:val="nil"/>
          <w:bottom w:val="nil"/>
          <w:right w:val="nil"/>
          <w:between w:val="nil"/>
          <w:bar w:val="nil"/>
        </w:pBdr>
        <w:spacing w:before="0" w:after="240"/>
        <w:rPr>
          <w:rFonts w:eastAsia="Arial Unicode MS"/>
          <w:noProof/>
        </w:rPr>
      </w:pPr>
      <w:bookmarkStart w:id="1" w:name="_Hlk225783201"/>
      <w:bookmarkStart w:id="2" w:name="_Hlk168047815"/>
      <w:bookmarkStart w:id="3" w:name="_Hlk168047834"/>
      <w:r w:rsidRPr="00325E00">
        <w:rPr>
          <w:noProof/>
        </w:rPr>
        <w:t>Acordul de parteneriat în domeniul pescuitului sustenabil (APPS) dintre Uniunea Europeană și Republica Seychelles</w:t>
      </w:r>
      <w:r w:rsidRPr="00325E00">
        <w:rPr>
          <w:rStyle w:val="FootnoteReference"/>
          <w:rFonts w:eastAsia="Arial Unicode MS"/>
          <w:noProof/>
        </w:rPr>
        <w:footnoteReference w:id="1"/>
      </w:r>
      <w:r w:rsidRPr="00325E00">
        <w:rPr>
          <w:noProof/>
        </w:rPr>
        <w:t xml:space="preserve"> a intrat în vigoare la 24 februarie 2020 pentru o durată de șase ani și poate fi reînnoit tacit pentru perioade suplimentare de șase ani.</w:t>
      </w:r>
    </w:p>
    <w:p w:rsidR="00DF278F" w:rsidRPr="00325E00" w:rsidRDefault="00DF278F" w:rsidP="00DF278F">
      <w:pPr>
        <w:pBdr>
          <w:top w:val="nil"/>
          <w:left w:val="nil"/>
          <w:bottom w:val="nil"/>
          <w:right w:val="nil"/>
          <w:between w:val="nil"/>
          <w:bar w:val="nil"/>
        </w:pBdr>
        <w:spacing w:before="0" w:after="240"/>
        <w:rPr>
          <w:rFonts w:eastAsia="Arial Unicode MS"/>
          <w:noProof/>
        </w:rPr>
      </w:pPr>
      <w:r w:rsidRPr="00325E00">
        <w:rPr>
          <w:noProof/>
        </w:rPr>
        <w:t>Pe baza Deciziei Consiliului din 23 iunie 2025</w:t>
      </w:r>
      <w:r w:rsidRPr="00325E00">
        <w:rPr>
          <w:rStyle w:val="FootnoteReference"/>
          <w:rFonts w:eastAsia="Arial Unicode MS"/>
          <w:noProof/>
        </w:rPr>
        <w:footnoteReference w:id="2"/>
      </w:r>
      <w:r w:rsidRPr="00325E00">
        <w:rPr>
          <w:noProof/>
        </w:rPr>
        <w:t xml:space="preserve"> de autorizare a deschiderii negocierilor în numele Uniunii Europene cu privire la un nou protocol de punere în aplicare a Acordului de parteneriat în domeniul pescuitului sustenabil  cu Republica Seychelles și a directivelor de negociere cuprinse în această decizie, Comisia a purtat negocieri cu Republica Seychelles (denumită în continuare „Seychelles”). După încheierea acestor negocieri, la 1 aprilie 2026, negociatorii au parafat un protocol. Noul protocol acoperă o perioadă de patru ani de la data aplicării provizorii prevăzute la articolul 19, și anume data semnării de către părți.</w:t>
      </w:r>
    </w:p>
    <w:p w:rsidR="00DF278F" w:rsidRPr="00325E00" w:rsidRDefault="00DF278F" w:rsidP="00DF278F">
      <w:pPr>
        <w:pBdr>
          <w:top w:val="nil"/>
          <w:left w:val="nil"/>
          <w:bottom w:val="nil"/>
          <w:right w:val="nil"/>
          <w:between w:val="nil"/>
          <w:bar w:val="nil"/>
        </w:pBdr>
        <w:spacing w:before="0" w:after="240"/>
        <w:rPr>
          <w:rFonts w:eastAsia="Arial Unicode MS"/>
          <w:noProof/>
        </w:rPr>
      </w:pPr>
      <w:r w:rsidRPr="00325E00">
        <w:rPr>
          <w:noProof/>
        </w:rPr>
        <w:t>Obiectivul noului protocol este de a acorda posibilități de pescuit navelor Uniunii în zonele de pescuit din apele Seychelles, în conformitate cu avizele științifice și recomandările organizației regionale de gestionare a pescuitului relevante, Comisia Tonului din Oceanul Indian (IOTC). Noul protocol prevede următoarele posibilități de pescuit:</w:t>
      </w:r>
    </w:p>
    <w:p w:rsidR="0011085A" w:rsidRPr="00325E00" w:rsidRDefault="0011085A" w:rsidP="0011085A">
      <w:pPr>
        <w:pBdr>
          <w:top w:val="nil"/>
          <w:left w:val="nil"/>
          <w:bottom w:val="nil"/>
          <w:right w:val="nil"/>
          <w:between w:val="nil"/>
          <w:bar w:val="nil"/>
        </w:pBdr>
        <w:spacing w:before="0" w:after="240"/>
        <w:ind w:firstLine="720"/>
        <w:rPr>
          <w:rFonts w:eastAsia="Arial Unicode MS"/>
          <w:noProof/>
        </w:rPr>
      </w:pPr>
      <w:r w:rsidRPr="00325E00">
        <w:rPr>
          <w:noProof/>
        </w:rPr>
        <w:t>– 30 de nave de pescuit ton cu plasă-pungă;</w:t>
      </w:r>
    </w:p>
    <w:p w:rsidR="0011085A" w:rsidRPr="00325E00" w:rsidRDefault="0011085A" w:rsidP="0011085A">
      <w:pPr>
        <w:pBdr>
          <w:top w:val="nil"/>
          <w:left w:val="nil"/>
          <w:bottom w:val="nil"/>
          <w:right w:val="nil"/>
          <w:between w:val="nil"/>
          <w:bar w:val="nil"/>
        </w:pBdr>
        <w:spacing w:before="0" w:after="240"/>
        <w:ind w:firstLine="720"/>
        <w:rPr>
          <w:rFonts w:eastAsia="Arial Unicode MS"/>
          <w:noProof/>
        </w:rPr>
      </w:pPr>
      <w:r w:rsidRPr="00325E00">
        <w:rPr>
          <w:noProof/>
        </w:rPr>
        <w:t xml:space="preserve">– 8 </w:t>
      </w:r>
      <w:bookmarkStart w:id="4" w:name="_Hlk225515659"/>
      <w:r w:rsidRPr="00325E00">
        <w:rPr>
          <w:noProof/>
        </w:rPr>
        <w:t>nave de pescuit cu paragate plutitoare</w:t>
      </w:r>
      <w:bookmarkEnd w:id="4"/>
      <w:r w:rsidRPr="00325E00">
        <w:rPr>
          <w:noProof/>
        </w:rPr>
        <w:t>.</w:t>
      </w:r>
    </w:p>
    <w:bookmarkEnd w:id="1"/>
    <w:bookmarkEnd w:id="2"/>
    <w:bookmarkEnd w:id="3"/>
    <w:p w:rsidR="00DF278F" w:rsidRPr="00325E00" w:rsidRDefault="00DF278F" w:rsidP="00DF278F">
      <w:pPr>
        <w:pBdr>
          <w:top w:val="nil"/>
          <w:left w:val="nil"/>
          <w:bottom w:val="nil"/>
          <w:right w:val="nil"/>
          <w:between w:val="nil"/>
          <w:bar w:val="nil"/>
        </w:pBdr>
        <w:spacing w:before="0" w:after="240"/>
        <w:rPr>
          <w:rFonts w:eastAsia="Arial Unicode MS"/>
          <w:noProof/>
        </w:rPr>
      </w:pPr>
      <w:r w:rsidRPr="00325E00">
        <w:rPr>
          <w:noProof/>
        </w:rPr>
        <w:t>Un alt obiectiv este consolidarea cooperării dintre Uniune și Seychelles, punând astfel în aplicare cadrul de parteneriat al acordului pentru promovarea unei politici sustenabile în domeniul pescuitului și exploatarea responsabilă a resurselor piscicole din apele Seychelles, în interesul ambelor părți.</w:t>
      </w:r>
    </w:p>
    <w:p w:rsidR="00DF278F" w:rsidRPr="00325E00" w:rsidRDefault="00DF278F" w:rsidP="00DF278F">
      <w:pPr>
        <w:pBdr>
          <w:top w:val="nil"/>
          <w:left w:val="nil"/>
          <w:bottom w:val="nil"/>
          <w:right w:val="nil"/>
          <w:between w:val="nil"/>
          <w:bar w:val="nil"/>
        </w:pBdr>
        <w:spacing w:before="0" w:after="240"/>
        <w:rPr>
          <w:rFonts w:eastAsia="Arial Unicode MS"/>
          <w:noProof/>
        </w:rPr>
      </w:pPr>
      <w:r w:rsidRPr="00325E00">
        <w:rPr>
          <w:noProof/>
        </w:rPr>
        <w:t>Scopul prezentei propuneri este aprobarea încheierii noului protocol în conformitate cu articolul 218 alineatul (6) din Tratatul privind funcționarea Uniunii Europene (TFUE).</w:t>
      </w:r>
    </w:p>
    <w:p w:rsidR="000531EB" w:rsidRPr="00325E00" w:rsidRDefault="000531EB" w:rsidP="00044058">
      <w:pPr>
        <w:pStyle w:val="ManualHeading2"/>
        <w:rPr>
          <w:rFonts w:eastAsia="Arial Unicode MS"/>
          <w:noProof/>
          <w:color w:val="000000"/>
          <w:u w:color="000000"/>
          <w:bdr w:val="nil"/>
        </w:rPr>
      </w:pPr>
      <w:r w:rsidRPr="00325E00">
        <w:rPr>
          <w:noProof/>
          <w:color w:val="000000"/>
          <w:u w:color="000000"/>
          <w:bdr w:val="nil"/>
        </w:rPr>
        <w:t>•</w:t>
      </w:r>
      <w:r w:rsidRPr="00325E00">
        <w:rPr>
          <w:noProof/>
        </w:rPr>
        <w:tab/>
        <w:t>Coerența cu dispozițiile de politică deja existente în domeniul de politică vizat</w:t>
      </w:r>
    </w:p>
    <w:p w:rsidR="0011085A" w:rsidRPr="00325E00" w:rsidRDefault="0011085A" w:rsidP="0011085A">
      <w:pPr>
        <w:pBdr>
          <w:top w:val="nil"/>
          <w:left w:val="nil"/>
          <w:bottom w:val="nil"/>
          <w:right w:val="nil"/>
          <w:between w:val="nil"/>
          <w:bar w:val="nil"/>
        </w:pBdr>
        <w:spacing w:before="0" w:after="240"/>
        <w:rPr>
          <w:noProof/>
        </w:rPr>
      </w:pPr>
      <w:bookmarkStart w:id="5" w:name="_Hlk177838150"/>
      <w:r w:rsidRPr="00325E00">
        <w:rPr>
          <w:noProof/>
        </w:rPr>
        <w:t>Principalul obiectiv al noului protocol la acord este de a oferi un cadru actualizat care să țină seama de prioritățile politicii comune în domeniul pescuitului (PCP) și de dimensiunea externă. Acest lucru va contribui la continuarea și consolidarea parteneriatului strategic dintre Uniunea Europeană și Seychelles.</w:t>
      </w:r>
    </w:p>
    <w:p w:rsidR="0011085A" w:rsidRPr="00325E00" w:rsidRDefault="0011085A" w:rsidP="0011085A">
      <w:pPr>
        <w:pBdr>
          <w:top w:val="nil"/>
          <w:left w:val="nil"/>
          <w:bottom w:val="nil"/>
          <w:right w:val="nil"/>
          <w:between w:val="nil"/>
          <w:bar w:val="nil"/>
        </w:pBdr>
        <w:spacing w:before="0" w:after="240"/>
        <w:rPr>
          <w:noProof/>
        </w:rPr>
      </w:pPr>
      <w:r w:rsidRPr="00325E00">
        <w:rPr>
          <w:noProof/>
        </w:rPr>
        <w:t xml:space="preserve">Noul protocol prevede posibilități de pescuit pentru navele din Uniune. El se bazează pe cele mai bune avize științifice disponibile și pe recomandările formulate de IOTC. </w:t>
      </w:r>
    </w:p>
    <w:bookmarkEnd w:id="5"/>
    <w:p w:rsidR="000531EB" w:rsidRPr="00325E00" w:rsidRDefault="000531EB" w:rsidP="00A4693B">
      <w:pPr>
        <w:pStyle w:val="ManualHeading2"/>
        <w:rPr>
          <w:rFonts w:eastAsia="Arial Unicode MS"/>
          <w:noProof/>
        </w:rPr>
      </w:pPr>
      <w:r w:rsidRPr="00325E00">
        <w:rPr>
          <w:noProof/>
          <w:color w:val="000000"/>
          <w:u w:color="000000"/>
          <w:bdr w:val="nil"/>
        </w:rPr>
        <w:t>•</w:t>
      </w:r>
      <w:r w:rsidRPr="00325E00">
        <w:rPr>
          <w:noProof/>
        </w:rPr>
        <w:tab/>
        <w:t>Coerența cu alte politici ale Uniunii</w:t>
      </w:r>
    </w:p>
    <w:p w:rsidR="00DF278F" w:rsidRPr="00325E00" w:rsidRDefault="00DF278F" w:rsidP="00DF278F">
      <w:pPr>
        <w:pBdr>
          <w:top w:val="nil"/>
          <w:left w:val="nil"/>
          <w:bottom w:val="nil"/>
          <w:right w:val="nil"/>
          <w:between w:val="nil"/>
          <w:bar w:val="nil"/>
        </w:pBdr>
        <w:spacing w:before="0" w:after="240"/>
        <w:rPr>
          <w:rFonts w:eastAsia="Arial Unicode MS"/>
          <w:noProof/>
        </w:rPr>
      </w:pPr>
      <w:bookmarkStart w:id="6" w:name="_Hlk225783453"/>
      <w:r w:rsidRPr="00325E00">
        <w:rPr>
          <w:noProof/>
          <w:color w:val="000000" w:themeColor="text1"/>
        </w:rPr>
        <w:t xml:space="preserve">Negocierea unui nou protocol de punere în aplicare a Acordului de parteneriat în domeniul pescuitului sustenabil cu Seychelles face parte din acțiunea externă a UE față de țările din Organizația statelor din Africa, zona Caraibilor și Pacific (OSACP) și, în special, față de </w:t>
      </w:r>
      <w:r w:rsidRPr="00325E00">
        <w:rPr>
          <w:noProof/>
          <w:color w:val="000000" w:themeColor="text1"/>
        </w:rPr>
        <w:lastRenderedPageBreak/>
        <w:t>obiectivele Uniunii în ceea ce privește respectarea principiilor democratice și a drepturilor omului.</w:t>
      </w:r>
      <w:bookmarkEnd w:id="6"/>
    </w:p>
    <w:p w:rsidR="000531EB" w:rsidRPr="00325E00" w:rsidRDefault="000531EB" w:rsidP="00550536">
      <w:pPr>
        <w:pStyle w:val="ManualHeading1"/>
        <w:rPr>
          <w:noProof/>
        </w:rPr>
      </w:pPr>
      <w:r w:rsidRPr="00325E00">
        <w:rPr>
          <w:noProof/>
        </w:rPr>
        <w:t>2.</w:t>
      </w:r>
      <w:r w:rsidRPr="00325E00">
        <w:rPr>
          <w:noProof/>
        </w:rPr>
        <w:tab/>
        <w:t>TEMEI JURIDIC, SUBSIDIARITATE ȘI PROPORȚIONALITATE</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Temei juridic material</w:t>
      </w:r>
    </w:p>
    <w:p w:rsidR="008F6A33" w:rsidRPr="00325E00" w:rsidRDefault="008F6A33" w:rsidP="008F6A33">
      <w:pPr>
        <w:rPr>
          <w:noProof/>
        </w:rPr>
      </w:pPr>
      <w:r w:rsidRPr="00325E00">
        <w:rPr>
          <w:noProof/>
        </w:rPr>
        <w:t>Având în vedere că principalul obiectiv și component al protocolului este politica în domeniul pescuitului, temeiul juridic material este articolul 43 alineatul (2) din TFUE. </w:t>
      </w:r>
    </w:p>
    <w:p w:rsidR="008F6A33" w:rsidRPr="00325E00" w:rsidRDefault="008F6A33" w:rsidP="008F6A33">
      <w:pPr>
        <w:pStyle w:val="ManualHeading2"/>
        <w:rPr>
          <w:rFonts w:eastAsia="Arial Unicode MS"/>
          <w:noProof/>
          <w:u w:color="000000"/>
          <w:bdr w:val="nil"/>
        </w:rPr>
      </w:pPr>
      <w:r w:rsidRPr="00325E00">
        <w:rPr>
          <w:noProof/>
        </w:rPr>
        <w:tab/>
      </w:r>
      <w:r w:rsidRPr="00325E00">
        <w:rPr>
          <w:noProof/>
          <w:u w:color="000000"/>
          <w:bdr w:val="nil"/>
        </w:rPr>
        <w:t>Temei juridic procedural</w:t>
      </w:r>
    </w:p>
    <w:p w:rsidR="008F6A33" w:rsidRPr="00325E00" w:rsidRDefault="008F6A33" w:rsidP="008F6A33">
      <w:pPr>
        <w:pBdr>
          <w:top w:val="nil"/>
          <w:left w:val="nil"/>
          <w:bottom w:val="nil"/>
          <w:right w:val="nil"/>
          <w:between w:val="nil"/>
          <w:bar w:val="nil"/>
        </w:pBdr>
        <w:spacing w:before="0" w:after="240"/>
        <w:rPr>
          <w:noProof/>
        </w:rPr>
      </w:pPr>
      <w:r w:rsidRPr="00325E00">
        <w:rPr>
          <w:noProof/>
        </w:rPr>
        <w:t>În conformitate cu articolul 218 alineatul (6) din TFUE, în cazul în care acordul se referă la aspecte din afara politicii externe și de securitate comune (PESC), Consiliul adoptă o decizie privind încheierea acordului la propunerea Comisiei, în calitate de negociator.</w:t>
      </w:r>
    </w:p>
    <w:p w:rsidR="008F6A33" w:rsidRPr="00325E00" w:rsidRDefault="008F6A33" w:rsidP="008F6A33">
      <w:pPr>
        <w:pBdr>
          <w:top w:val="nil"/>
          <w:left w:val="nil"/>
          <w:bottom w:val="nil"/>
          <w:right w:val="nil"/>
          <w:between w:val="nil"/>
          <w:bar w:val="nil"/>
        </w:pBdr>
        <w:spacing w:before="0" w:after="240"/>
        <w:rPr>
          <w:noProof/>
        </w:rPr>
      </w:pPr>
      <w:r w:rsidRPr="00325E00">
        <w:rPr>
          <w:noProof/>
        </w:rPr>
        <w:t>Având în vedere că articolul 43 alineatul (2) din TFUE este temeiul juridic material, Consiliul trebuie să adopte decizia privind încheierea acordului după obținerea aprobării Parlamentului European, în conformitate cu articolul 218 alineatul (6) litera (a) din TFUE.</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 xml:space="preserve">Subsidiaritatea (în cazul competențelor neexclusive) </w:t>
      </w:r>
    </w:p>
    <w:p w:rsidR="008B6B1E" w:rsidRPr="00325E00" w:rsidRDefault="008B6B1E" w:rsidP="008B6B1E">
      <w:pPr>
        <w:rPr>
          <w:noProof/>
        </w:rPr>
      </w:pPr>
      <w:bookmarkStart w:id="7" w:name="_Hlk177838240"/>
      <w:r w:rsidRPr="00325E00">
        <w:rPr>
          <w:noProof/>
        </w:rPr>
        <w:t>Propunerea intră în sfera de competență exclusivă a Uniunii Europene, astfel cum se menționează la articolul 3 alineatul (1) litera (d) din TFUE. În consecință, principiul subsidiarității nu se aplică.</w:t>
      </w:r>
    </w:p>
    <w:bookmarkEnd w:id="7"/>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Proporționalitatea</w:t>
      </w:r>
    </w:p>
    <w:p w:rsidR="008B6B1E" w:rsidRPr="00325E00" w:rsidRDefault="008B6B1E" w:rsidP="008B6B1E">
      <w:pPr>
        <w:pBdr>
          <w:top w:val="nil"/>
          <w:left w:val="nil"/>
          <w:bottom w:val="nil"/>
          <w:right w:val="nil"/>
          <w:between w:val="nil"/>
          <w:bar w:val="nil"/>
        </w:pBdr>
        <w:spacing w:before="0" w:after="240"/>
        <w:rPr>
          <w:rFonts w:eastAsia="Arial Unicode MS"/>
          <w:noProof/>
        </w:rPr>
      </w:pPr>
      <w:r w:rsidRPr="00325E00">
        <w:rPr>
          <w:noProof/>
        </w:rPr>
        <w:t>Propunerea este proporțională cu obiectivul de stabilire a unui cadru de guvernanță juridic, economic, social și de mediu pentru activitățile de pescuit desfășurate de navele Uniunii în apele țărilor terțe, stabilit la articolul 31 din Regulamentul (UE) nr. 1380/2013 privind politica comună în domeniul pescuitului. Ea respectă aceste dispoziții, precum și pe cele referitoare la asistența financiară acordată țărilor terțe, prevăzute la articolul 32 din regulamentul menționat.</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bookmarkStart w:id="8" w:name="_Hlk226991661"/>
      <w:r w:rsidRPr="00325E00">
        <w:rPr>
          <w:noProof/>
          <w:u w:color="000000"/>
          <w:bdr w:val="nil"/>
        </w:rPr>
        <w:t>Alegerea instrumentului</w:t>
      </w:r>
    </w:p>
    <w:p w:rsidR="000531EB" w:rsidRPr="00325E00" w:rsidRDefault="008F6A33" w:rsidP="0011085A">
      <w:pPr>
        <w:rPr>
          <w:noProof/>
        </w:rPr>
      </w:pPr>
      <w:r w:rsidRPr="00325E00">
        <w:rPr>
          <w:noProof/>
        </w:rPr>
        <w:t>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exprimat în prezenta propunere.</w:t>
      </w:r>
    </w:p>
    <w:bookmarkEnd w:id="8"/>
    <w:p w:rsidR="000531EB" w:rsidRPr="00325E00" w:rsidRDefault="000531EB" w:rsidP="00550536">
      <w:pPr>
        <w:pStyle w:val="ManualHeading1"/>
        <w:rPr>
          <w:noProof/>
        </w:rPr>
      </w:pPr>
      <w:r w:rsidRPr="00325E00">
        <w:rPr>
          <w:noProof/>
        </w:rPr>
        <w:t>3.</w:t>
      </w:r>
      <w:r w:rsidRPr="00325E00">
        <w:rPr>
          <w:noProof/>
        </w:rPr>
        <w:tab/>
        <w:t xml:space="preserve">REZULTATELE EVALUĂRILOR </w:t>
      </w:r>
      <w:r w:rsidRPr="00325E00">
        <w:rPr>
          <w:i/>
          <w:iCs/>
          <w:noProof/>
        </w:rPr>
        <w:t>EX POST</w:t>
      </w:r>
      <w:r w:rsidRPr="00325E00">
        <w:rPr>
          <w:noProof/>
        </w:rPr>
        <w:t>, ALE CONSULTĂRILOR CU PĂRȚILE INTERESATE ȘI ALE EVALUĂRILOR IMPACTULUI</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 xml:space="preserve">Evaluările </w:t>
      </w:r>
      <w:r w:rsidRPr="00325E00">
        <w:rPr>
          <w:i/>
          <w:iCs/>
          <w:noProof/>
          <w:u w:color="000000"/>
          <w:bdr w:val="nil"/>
        </w:rPr>
        <w:t>ex post</w:t>
      </w:r>
      <w:r w:rsidRPr="00325E00">
        <w:rPr>
          <w:noProof/>
          <w:u w:color="000000"/>
          <w:bdr w:val="nil"/>
        </w:rPr>
        <w:t>/verificările adecvării legislației existente</w:t>
      </w:r>
    </w:p>
    <w:p w:rsidR="008B6B1E" w:rsidRPr="00325E00" w:rsidRDefault="008B6B1E" w:rsidP="008B6B1E">
      <w:pPr>
        <w:pBdr>
          <w:top w:val="nil"/>
          <w:left w:val="nil"/>
          <w:bottom w:val="nil"/>
          <w:right w:val="nil"/>
          <w:between w:val="nil"/>
          <w:bar w:val="nil"/>
        </w:pBdr>
        <w:spacing w:before="0" w:after="240"/>
        <w:rPr>
          <w:rFonts w:eastAsia="Arial Unicode MS"/>
          <w:noProof/>
        </w:rPr>
      </w:pPr>
      <w:bookmarkStart w:id="9" w:name="_Hlk225783573"/>
      <w:r w:rsidRPr="00325E00">
        <w:rPr>
          <w:noProof/>
        </w:rPr>
        <w:t xml:space="preserve">În 2025, Comisia a efectuat o evaluare </w:t>
      </w:r>
      <w:r w:rsidRPr="00325E00">
        <w:rPr>
          <w:i/>
          <w:iCs/>
          <w:noProof/>
        </w:rPr>
        <w:t>ex post</w:t>
      </w:r>
      <w:r w:rsidRPr="00325E00">
        <w:rPr>
          <w:noProof/>
        </w:rPr>
        <w:t xml:space="preserve"> a protocolului actual la APPS încheiat cu Seychelles, precum și o evaluare </w:t>
      </w:r>
      <w:r w:rsidRPr="00325E00">
        <w:rPr>
          <w:i/>
          <w:iCs/>
          <w:noProof/>
        </w:rPr>
        <w:t>ex ante</w:t>
      </w:r>
      <w:r w:rsidRPr="00325E00">
        <w:rPr>
          <w:noProof/>
        </w:rPr>
        <w:t xml:space="preserve"> a unei eventuale reînnoiri a protocolului. Concluziile evaluării sunt prezentate într-un document de lucru separat al serviciilor Comisiei</w:t>
      </w:r>
      <w:r w:rsidRPr="00325E00">
        <w:rPr>
          <w:rStyle w:val="FootnoteReference"/>
          <w:rFonts w:eastAsia="Arial Unicode MS"/>
          <w:noProof/>
        </w:rPr>
        <w:footnoteReference w:id="3"/>
      </w:r>
      <w:r w:rsidRPr="00325E00">
        <w:rPr>
          <w:noProof/>
        </w:rPr>
        <w:t>.</w:t>
      </w:r>
    </w:p>
    <w:p w:rsidR="008B6B1E" w:rsidRPr="00325E00" w:rsidRDefault="008B6B1E" w:rsidP="008B6B1E">
      <w:pPr>
        <w:pBdr>
          <w:top w:val="nil"/>
          <w:left w:val="nil"/>
          <w:bottom w:val="nil"/>
          <w:right w:val="nil"/>
          <w:between w:val="nil"/>
          <w:bar w:val="nil"/>
        </w:pBdr>
        <w:spacing w:before="0" w:after="240"/>
        <w:rPr>
          <w:rFonts w:eastAsia="Arial Unicode MS"/>
          <w:noProof/>
        </w:rPr>
      </w:pPr>
      <w:r w:rsidRPr="00325E00">
        <w:rPr>
          <w:noProof/>
        </w:rPr>
        <w:t>Evaluarea a concluzionat că sectorul pescuitului din Uniune este foarte interesat să desfășoare activități în Republica Seychelles și că reînnoirea Protocolului este în interesul ambelor părți. În plus, reînnoirea Protocolului ar contribui și la consolidarea monitorizării, a controlului și a supravegherii și la îmbunătățirea guvernanței activităților de pescuit din regiune.</w:t>
      </w:r>
    </w:p>
    <w:bookmarkEnd w:id="9"/>
    <w:p w:rsidR="008B6B1E" w:rsidRPr="00325E00" w:rsidRDefault="008B6B1E" w:rsidP="008B6B1E">
      <w:pPr>
        <w:pBdr>
          <w:top w:val="nil"/>
          <w:left w:val="nil"/>
          <w:bottom w:val="nil"/>
          <w:right w:val="nil"/>
          <w:between w:val="nil"/>
          <w:bar w:val="nil"/>
        </w:pBdr>
        <w:spacing w:before="0" w:after="240"/>
        <w:rPr>
          <w:rFonts w:eastAsia="Arial Unicode MS"/>
          <w:noProof/>
        </w:rPr>
      </w:pPr>
      <w:r w:rsidRPr="00325E00">
        <w:rPr>
          <w:noProof/>
        </w:rPr>
        <w:lastRenderedPageBreak/>
        <w:t xml:space="preserve">Pentru Uniune, este important să mențină un instrument care permite o cooperare sectorială aprofundată cu Republica Seychelles – un actor strategic la nivel subregional, datorită zonei de pescuit aflate sub jurisdicția sa, și un aliat important în cadrul IOTC. În plus, pentru flota Uniunii, acest lucru înseamnă menținerea accesului la o zonă de pescuit importantă pentru derularea strategiilor de exploatare într-un cadru juridic internațional multianual. Importanța Republicii Seychelles în ceea ce privește prelucrarea tonului capturat în Oceanul Indian și exporturile ulterioare de produse din ton către Uniune sporește relevanța noului Protocol avut în vedere, atât pentru industria pescuitului din Uniune, cât și pentru țara parteneră. În ceea ce privește autoritățile din Seychelles, scopul este de a menține relațiile cu Uniunea </w:t>
      </w:r>
      <w:bookmarkStart w:id="10" w:name="_Hlk228003081"/>
      <w:r w:rsidRPr="00325E00">
        <w:rPr>
          <w:noProof/>
        </w:rPr>
        <w:t>pentru a consolida, printre altele,</w:t>
      </w:r>
      <w:bookmarkEnd w:id="10"/>
      <w:r w:rsidRPr="00325E00">
        <w:rPr>
          <w:noProof/>
        </w:rPr>
        <w:t xml:space="preserve"> guvernanța oceanelor, beneficiind astfel de un sprijin sectorial dedicat care prevede oportunități multianuale de finanțare.</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Consultările cu părțile interesate</w:t>
      </w:r>
    </w:p>
    <w:p w:rsidR="0011085A" w:rsidRPr="00325E00" w:rsidRDefault="0011085A" w:rsidP="0011085A">
      <w:pPr>
        <w:pBdr>
          <w:top w:val="nil"/>
          <w:left w:val="nil"/>
          <w:bottom w:val="nil"/>
          <w:right w:val="nil"/>
          <w:between w:val="nil"/>
          <w:bar w:val="nil"/>
        </w:pBdr>
        <w:spacing w:before="0" w:after="240"/>
        <w:rPr>
          <w:rFonts w:eastAsia="Arial Unicode MS"/>
          <w:noProof/>
        </w:rPr>
      </w:pPr>
      <w:bookmarkStart w:id="11" w:name="_Hlk225783942"/>
      <w:r w:rsidRPr="00325E00">
        <w:rPr>
          <w:noProof/>
        </w:rPr>
        <w:t xml:space="preserve">În cadrul evaluării au fost consultate statele membre, reprezentanți ai industriei, organizații internaționale ale societății civile, precum și administrația pescuitului și reprezentanți ai societății civile din Seychelles. </w:t>
      </w:r>
    </w:p>
    <w:bookmarkEnd w:id="11"/>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Obținerea și utilizarea expertizei</w:t>
      </w:r>
    </w:p>
    <w:p w:rsidR="008B6B1E" w:rsidRPr="00325E00" w:rsidRDefault="008B6B1E" w:rsidP="008B6B1E">
      <w:pPr>
        <w:pBdr>
          <w:top w:val="nil"/>
          <w:left w:val="nil"/>
          <w:bottom w:val="nil"/>
          <w:right w:val="nil"/>
          <w:between w:val="nil"/>
          <w:bar w:val="nil"/>
        </w:pBdr>
        <w:spacing w:before="0" w:after="240"/>
        <w:rPr>
          <w:rFonts w:eastAsia="Arial Unicode MS"/>
          <w:noProof/>
        </w:rPr>
      </w:pPr>
      <w:bookmarkStart w:id="12" w:name="_Hlk225783990"/>
      <w:r w:rsidRPr="00325E00">
        <w:rPr>
          <w:noProof/>
        </w:rPr>
        <w:t xml:space="preserve">Comisia a apelat la serviciile unui consultant independent pentru a efectua evaluările </w:t>
      </w:r>
      <w:r w:rsidRPr="00325E00">
        <w:rPr>
          <w:i/>
          <w:iCs/>
          <w:noProof/>
        </w:rPr>
        <w:t>ex post</w:t>
      </w:r>
      <w:r w:rsidRPr="00325E00">
        <w:rPr>
          <w:noProof/>
        </w:rPr>
        <w:t xml:space="preserve"> și </w:t>
      </w:r>
      <w:r w:rsidRPr="00325E00">
        <w:rPr>
          <w:i/>
          <w:iCs/>
          <w:noProof/>
        </w:rPr>
        <w:t>ex ante</w:t>
      </w:r>
      <w:r w:rsidRPr="00325E00">
        <w:rPr>
          <w:noProof/>
        </w:rPr>
        <w:t>, în conformitate cu dispozițiile articolului 31 alineatul (10) din Regulamentul (UE) nr. 1380/2013 privind politica comună în domeniul pescuitului.</w:t>
      </w:r>
      <w:bookmarkEnd w:id="12"/>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Evaluarea impactului</w:t>
      </w:r>
    </w:p>
    <w:p w:rsidR="0011085A" w:rsidRPr="00325E00" w:rsidRDefault="0011085A" w:rsidP="0011085A">
      <w:pPr>
        <w:pBdr>
          <w:top w:val="nil"/>
          <w:left w:val="nil"/>
          <w:bottom w:val="nil"/>
          <w:right w:val="nil"/>
          <w:between w:val="nil"/>
          <w:bar w:val="nil"/>
        </w:pBdr>
        <w:spacing w:before="0" w:after="240"/>
        <w:rPr>
          <w:noProof/>
        </w:rPr>
      </w:pPr>
      <w:r w:rsidRPr="00325E00">
        <w:rPr>
          <w:noProof/>
        </w:rPr>
        <w:t>Nu se aplică.</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Adecvarea reglementărilor și simplificarea</w:t>
      </w:r>
    </w:p>
    <w:p w:rsidR="0011085A" w:rsidRPr="00325E00" w:rsidRDefault="0011085A" w:rsidP="0011085A">
      <w:pPr>
        <w:pBdr>
          <w:top w:val="nil"/>
          <w:left w:val="nil"/>
          <w:bottom w:val="nil"/>
          <w:right w:val="nil"/>
          <w:between w:val="nil"/>
          <w:bar w:val="nil"/>
        </w:pBdr>
        <w:spacing w:before="0" w:after="240"/>
        <w:rPr>
          <w:noProof/>
        </w:rPr>
      </w:pPr>
      <w:r w:rsidRPr="00325E00">
        <w:rPr>
          <w:noProof/>
        </w:rPr>
        <w:t>Nu se aplică.</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Drepturile fundamentale</w:t>
      </w:r>
    </w:p>
    <w:p w:rsidR="0011085A" w:rsidRPr="00325E00" w:rsidRDefault="0011085A" w:rsidP="0011085A">
      <w:pPr>
        <w:pBdr>
          <w:top w:val="nil"/>
          <w:left w:val="nil"/>
          <w:bottom w:val="nil"/>
          <w:right w:val="nil"/>
          <w:between w:val="nil"/>
          <w:bar w:val="nil"/>
        </w:pBdr>
        <w:spacing w:before="0" w:after="240"/>
        <w:rPr>
          <w:rFonts w:eastAsia="Arial Unicode MS"/>
          <w:noProof/>
        </w:rPr>
      </w:pPr>
      <w:bookmarkStart w:id="13" w:name="_Hlk177838331"/>
      <w:r w:rsidRPr="00325E00">
        <w:rPr>
          <w:noProof/>
        </w:rPr>
        <w:t>Acordul de parteneriat în domeniul pescuitului sustenabil conține o clauză privind consecințele încălcării drepturilor omului și a principiilor democratice.</w:t>
      </w:r>
    </w:p>
    <w:bookmarkEnd w:id="13"/>
    <w:p w:rsidR="000531EB" w:rsidRPr="00325E00" w:rsidRDefault="000531EB" w:rsidP="00550536">
      <w:pPr>
        <w:pStyle w:val="ManualHeading1"/>
        <w:rPr>
          <w:noProof/>
        </w:rPr>
      </w:pPr>
      <w:r w:rsidRPr="00325E00">
        <w:rPr>
          <w:noProof/>
        </w:rPr>
        <w:t>4.</w:t>
      </w:r>
      <w:r w:rsidRPr="00325E00">
        <w:rPr>
          <w:noProof/>
        </w:rPr>
        <w:tab/>
        <w:t>IMPLICAȚIILE BUGETARE</w:t>
      </w:r>
    </w:p>
    <w:p w:rsidR="008B6B1E" w:rsidRPr="00325E00" w:rsidRDefault="008B6B1E" w:rsidP="008B6B1E">
      <w:pPr>
        <w:rPr>
          <w:rFonts w:eastAsia="Arial Unicode MS"/>
          <w:noProof/>
        </w:rPr>
      </w:pPr>
      <w:r w:rsidRPr="00325E00">
        <w:rPr>
          <w:noProof/>
        </w:rPr>
        <w:t>Contribuția financiară anuală se ridică la 5 750 000 EUR, având la bază:</w:t>
      </w:r>
    </w:p>
    <w:p w:rsidR="008B6B1E" w:rsidRPr="00325E00" w:rsidRDefault="008B6B1E" w:rsidP="00293B7C">
      <w:pPr>
        <w:pStyle w:val="Point0"/>
        <w:rPr>
          <w:noProof/>
        </w:rPr>
      </w:pPr>
      <w:r>
        <w:rPr>
          <w:noProof/>
        </w:rPr>
        <w:t>(a)</w:t>
      </w:r>
      <w:r>
        <w:rPr>
          <w:noProof/>
        </w:rPr>
        <w:tab/>
      </w:r>
      <w:r w:rsidRPr="00325E00">
        <w:rPr>
          <w:noProof/>
        </w:rPr>
        <w:t>o sumă anuală de 2 750 000 EUR, echivalentă unui tonaj de referință de 55 000 de tone pe an; și</w:t>
      </w:r>
    </w:p>
    <w:p w:rsidR="008B6B1E" w:rsidRPr="00325E00" w:rsidRDefault="008B6B1E" w:rsidP="00293B7C">
      <w:pPr>
        <w:pStyle w:val="Point0"/>
        <w:rPr>
          <w:noProof/>
        </w:rPr>
      </w:pPr>
      <w:r>
        <w:rPr>
          <w:noProof/>
        </w:rPr>
        <w:t>(b)</w:t>
      </w:r>
      <w:r>
        <w:rPr>
          <w:noProof/>
        </w:rPr>
        <w:tab/>
      </w:r>
      <w:r w:rsidRPr="00325E00">
        <w:rPr>
          <w:noProof/>
        </w:rPr>
        <w:t>un sprijin sectorial anual specific în valoare de 3 000 000 EUR pentru a contribui la punerea în aplicare a politicii sectoriale în domeniul pescuitului a Seychelles.</w:t>
      </w:r>
    </w:p>
    <w:p w:rsidR="008B6B1E" w:rsidRPr="00325E00" w:rsidRDefault="008B6B1E" w:rsidP="008B6B1E">
      <w:pPr>
        <w:pBdr>
          <w:top w:val="nil"/>
          <w:left w:val="nil"/>
          <w:bottom w:val="nil"/>
          <w:right w:val="nil"/>
          <w:between w:val="nil"/>
          <w:bar w:val="nil"/>
        </w:pBdr>
        <w:spacing w:before="0" w:after="240"/>
        <w:rPr>
          <w:rFonts w:eastAsia="Arial Unicode MS"/>
          <w:noProof/>
        </w:rPr>
      </w:pPr>
      <w:r w:rsidRPr="00325E00">
        <w:rPr>
          <w:noProof/>
        </w:rPr>
        <w:t>Cuantumul anual pentru creditele de angajament și de plată este stabilit în cursul procedurii bugetare anuale, inclusiv pentru linia aferentă rezervei pentru protocoalele care nu au intrat încă în vigoare la începutul anului.</w:t>
      </w:r>
    </w:p>
    <w:p w:rsidR="000531EB" w:rsidRPr="00325E00" w:rsidRDefault="000531EB" w:rsidP="00550536">
      <w:pPr>
        <w:pStyle w:val="ManualHeading1"/>
        <w:rPr>
          <w:noProof/>
        </w:rPr>
      </w:pPr>
      <w:r w:rsidRPr="00325E00">
        <w:rPr>
          <w:noProof/>
        </w:rPr>
        <w:t>5.</w:t>
      </w:r>
      <w:r w:rsidRPr="00325E00">
        <w:rPr>
          <w:noProof/>
        </w:rPr>
        <w:tab/>
        <w:t>ALTE ELEMENTE</w:t>
      </w:r>
    </w:p>
    <w:p w:rsidR="000531EB" w:rsidRPr="00325E00" w:rsidRDefault="000531EB" w:rsidP="00A4693B">
      <w:pPr>
        <w:pStyle w:val="ManualHeading2"/>
        <w:rPr>
          <w:rFonts w:eastAsia="Arial Unicode MS"/>
          <w:noProof/>
          <w:u w:color="000000"/>
          <w:bdr w:val="nil"/>
        </w:rPr>
      </w:pPr>
      <w:r w:rsidRPr="00325E00">
        <w:rPr>
          <w:noProof/>
          <w:u w:color="000000"/>
          <w:bdr w:val="nil"/>
        </w:rPr>
        <w:t>•</w:t>
      </w:r>
      <w:r w:rsidRPr="00325E00">
        <w:rPr>
          <w:noProof/>
        </w:rPr>
        <w:tab/>
      </w:r>
      <w:r w:rsidRPr="00325E00">
        <w:rPr>
          <w:noProof/>
          <w:u w:color="000000"/>
          <w:bdr w:val="nil"/>
        </w:rPr>
        <w:t>Planuri de punere în aplicare și modalități de monitorizare, evaluare și raportare</w:t>
      </w:r>
    </w:p>
    <w:p w:rsidR="0011085A" w:rsidRPr="00325E00" w:rsidRDefault="0011085A" w:rsidP="0011085A">
      <w:pPr>
        <w:pBdr>
          <w:top w:val="nil"/>
          <w:left w:val="nil"/>
          <w:bottom w:val="nil"/>
          <w:right w:val="nil"/>
          <w:between w:val="nil"/>
          <w:bar w:val="nil"/>
        </w:pBdr>
        <w:spacing w:before="0" w:after="240"/>
        <w:rPr>
          <w:rFonts w:eastAsia="Arial Unicode MS"/>
          <w:noProof/>
        </w:rPr>
      </w:pPr>
      <w:bookmarkStart w:id="14" w:name="_Hlk177838401"/>
      <w:r w:rsidRPr="00325E00">
        <w:rPr>
          <w:noProof/>
        </w:rPr>
        <w:t>Modalitățile de monitorizare sunt prevăzute în SFPA și în noul protocol.</w:t>
      </w:r>
    </w:p>
    <w:bookmarkEnd w:id="14"/>
    <w:p w:rsidR="008F6A33" w:rsidRPr="00325E00" w:rsidRDefault="000531EB" w:rsidP="008F6A33">
      <w:pPr>
        <w:keepNext/>
        <w:tabs>
          <w:tab w:val="left" w:pos="850"/>
        </w:tabs>
        <w:ind w:left="850" w:hanging="850"/>
        <w:outlineLvl w:val="1"/>
        <w:rPr>
          <w:rFonts w:eastAsia="Arial Unicode MS"/>
          <w:b/>
          <w:noProof/>
          <w:szCs w:val="24"/>
          <w:u w:color="000000"/>
          <w:bdr w:val="nil"/>
        </w:rPr>
      </w:pPr>
      <w:r w:rsidRPr="00325E00">
        <w:rPr>
          <w:noProof/>
          <w:u w:color="000000"/>
          <w:bdr w:val="nil"/>
        </w:rPr>
        <w:lastRenderedPageBreak/>
        <w:t>•</w:t>
      </w:r>
      <w:r w:rsidRPr="00325E00">
        <w:rPr>
          <w:noProof/>
        </w:rPr>
        <w:tab/>
      </w:r>
      <w:r w:rsidRPr="00325E00">
        <w:rPr>
          <w:b/>
          <w:noProof/>
          <w:u w:color="000000"/>
          <w:bdr w:val="nil"/>
        </w:rPr>
        <w:t>Textul acordului și al notificărilor</w:t>
      </w:r>
    </w:p>
    <w:p w:rsidR="008F6A33" w:rsidRPr="00325E00" w:rsidRDefault="008F6A33" w:rsidP="008F6A33">
      <w:pPr>
        <w:rPr>
          <w:rFonts w:eastAsia="Aptos"/>
          <w:noProof/>
          <w:kern w:val="2"/>
          <w:szCs w:val="24"/>
          <w14:ligatures w14:val="standardContextual"/>
        </w:rPr>
      </w:pPr>
      <w:r w:rsidRPr="00325E00">
        <w:rPr>
          <w:noProof/>
        </w:rPr>
        <w:t>Textul acordului este transmis Consiliului împreună cu prezenta propunere.</w:t>
      </w:r>
    </w:p>
    <w:p w:rsidR="008F6A33" w:rsidRPr="00325E00" w:rsidRDefault="008F6A33" w:rsidP="008F6A33">
      <w:pPr>
        <w:spacing w:before="0" w:after="160" w:line="259" w:lineRule="auto"/>
        <w:rPr>
          <w:rFonts w:eastAsia="Aptos"/>
          <w:noProof/>
          <w:kern w:val="2"/>
          <w:szCs w:val="24"/>
          <w14:ligatures w14:val="standardContextual"/>
        </w:rPr>
      </w:pPr>
      <w:r w:rsidRPr="00325E00">
        <w:rPr>
          <w:noProof/>
        </w:rPr>
        <w:t xml:space="preserve">În conformitate cu tratatele, este de competența Comisiei să efectueze notificarea prevăzută la articolul 21 din protocol, pentru a exprima consimțământul Uniunii de a-și asuma obligații în temeiul protocolului, </w:t>
      </w:r>
    </w:p>
    <w:p w:rsidR="008F6A33" w:rsidRPr="00325E00" w:rsidRDefault="008F6A33" w:rsidP="008F6A33">
      <w:pPr>
        <w:pStyle w:val="ManualHeading2"/>
        <w:rPr>
          <w:noProof/>
        </w:rPr>
      </w:pPr>
    </w:p>
    <w:p w:rsidR="000531EB" w:rsidRPr="00325E00" w:rsidRDefault="000531EB" w:rsidP="00653BBE">
      <w:pPr>
        <w:pBdr>
          <w:top w:val="nil"/>
          <w:left w:val="nil"/>
          <w:bottom w:val="nil"/>
          <w:right w:val="nil"/>
          <w:between w:val="nil"/>
          <w:bar w:val="nil"/>
        </w:pBdr>
        <w:spacing w:before="0" w:after="240"/>
        <w:rPr>
          <w:noProof/>
        </w:rPr>
        <w:sectPr w:rsidR="000531EB" w:rsidRPr="00325E00" w:rsidSect="001D29E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51F97" w:rsidRDefault="00AE2E6C">
      <w:pPr>
        <w:pStyle w:val="Rfrenceinterinstitutionnelle"/>
        <w:rPr>
          <w:noProof/>
        </w:rPr>
      </w:pPr>
      <w:r>
        <w:rPr>
          <w:noProof/>
        </w:rPr>
        <w:lastRenderedPageBreak/>
        <w:t>2026/0107 (NLE)</w:t>
      </w:r>
    </w:p>
    <w:p w:rsidR="000531EB" w:rsidRPr="00325E00" w:rsidRDefault="00325E00" w:rsidP="00325E00">
      <w:pPr>
        <w:pStyle w:val="Statut"/>
        <w:rPr>
          <w:noProof/>
        </w:rPr>
      </w:pPr>
      <w:r w:rsidRPr="00325E00">
        <w:rPr>
          <w:noProof/>
        </w:rPr>
        <w:t>Propunere de</w:t>
      </w:r>
    </w:p>
    <w:p w:rsidR="000531EB" w:rsidRPr="00325E00" w:rsidRDefault="00325E00" w:rsidP="00325E00">
      <w:pPr>
        <w:pStyle w:val="Typedudocument"/>
        <w:rPr>
          <w:noProof/>
        </w:rPr>
      </w:pPr>
      <w:r w:rsidRPr="00325E00">
        <w:rPr>
          <w:noProof/>
        </w:rPr>
        <w:t>DECIZIE A CONSILIULUI</w:t>
      </w:r>
    </w:p>
    <w:p w:rsidR="000531EB" w:rsidRPr="00325E00" w:rsidRDefault="00325E00" w:rsidP="00325E00">
      <w:pPr>
        <w:pStyle w:val="Titreobjet"/>
        <w:rPr>
          <w:noProof/>
        </w:rPr>
      </w:pPr>
      <w:r w:rsidRPr="00325E00">
        <w:rPr>
          <w:noProof/>
        </w:rPr>
        <w:t xml:space="preserve">privind încheierea, în numele Uniunii Europene, a Protocolului privind punerea în aplicare a Acordului de parteneriat în domeniul pescuitului sustenabil dintre Uniunea Europeană și Republica Seychelles (2026-2030) </w:t>
      </w:r>
      <w:r w:rsidRPr="00325E00">
        <w:rPr>
          <w:noProof/>
        </w:rPr>
        <w:br/>
      </w:r>
    </w:p>
    <w:p w:rsidR="000531EB" w:rsidRPr="00325E00" w:rsidRDefault="000531EB" w:rsidP="00197315">
      <w:pPr>
        <w:pStyle w:val="Institutionquiagit"/>
        <w:rPr>
          <w:noProof/>
        </w:rPr>
      </w:pPr>
      <w:r w:rsidRPr="00325E00">
        <w:rPr>
          <w:noProof/>
        </w:rPr>
        <w:t>CONSILIUL UNIUNII EUROPENE,</w:t>
      </w:r>
    </w:p>
    <w:p w:rsidR="000531EB" w:rsidRPr="00325E00" w:rsidRDefault="000531EB" w:rsidP="00197315">
      <w:pPr>
        <w:rPr>
          <w:noProof/>
        </w:rPr>
      </w:pPr>
      <w:r w:rsidRPr="00325E00">
        <w:rPr>
          <w:noProof/>
        </w:rPr>
        <w:t>având în vedere Tratatul privind funcționarea Uniunii Europene, în special articolul 43 alineatul (2), coroborat cu articolul 218 alineatul (6) al doilea paragraf litera (a) punctul (v) și cu articolul 218 alineatul (7),</w:t>
      </w:r>
    </w:p>
    <w:p w:rsidR="000531EB" w:rsidRPr="00325E00" w:rsidRDefault="000531EB" w:rsidP="00197315">
      <w:pPr>
        <w:rPr>
          <w:noProof/>
        </w:rPr>
      </w:pPr>
      <w:r w:rsidRPr="00325E00">
        <w:rPr>
          <w:noProof/>
        </w:rPr>
        <w:t>având în vedere propunerea Comisiei Europene,</w:t>
      </w:r>
    </w:p>
    <w:p w:rsidR="000531EB" w:rsidRPr="00325E00" w:rsidRDefault="000531EB" w:rsidP="00197315">
      <w:pPr>
        <w:rPr>
          <w:noProof/>
        </w:rPr>
      </w:pPr>
      <w:r w:rsidRPr="00325E00">
        <w:rPr>
          <w:noProof/>
        </w:rPr>
        <w:t>având în vedere aprobarea Parlamentului European,</w:t>
      </w:r>
    </w:p>
    <w:p w:rsidR="000531EB" w:rsidRPr="00325E00" w:rsidRDefault="000531EB" w:rsidP="00197315">
      <w:pPr>
        <w:rPr>
          <w:noProof/>
        </w:rPr>
      </w:pPr>
      <w:r w:rsidRPr="00325E00">
        <w:rPr>
          <w:noProof/>
        </w:rPr>
        <w:t>întrucât:</w:t>
      </w:r>
    </w:p>
    <w:p w:rsidR="000531EB" w:rsidRPr="00325E00" w:rsidRDefault="00D313B9" w:rsidP="00593C11">
      <w:pPr>
        <w:pStyle w:val="ManualConsidrant"/>
        <w:rPr>
          <w:noProof/>
        </w:rPr>
      </w:pPr>
      <w:r>
        <w:rPr>
          <w:noProof/>
        </w:rPr>
        <w:t>(1)</w:t>
      </w:r>
      <w:r>
        <w:rPr>
          <w:noProof/>
        </w:rPr>
        <w:tab/>
      </w:r>
      <w:r w:rsidRPr="00325E00">
        <w:rPr>
          <w:noProof/>
        </w:rPr>
        <w:t>În conformitate cu Decizia  [XXX] a Consiliului din [...]</w:t>
      </w:r>
      <w:r w:rsidRPr="00325E00">
        <w:rPr>
          <w:rStyle w:val="FootnoteReference"/>
          <w:noProof/>
        </w:rPr>
        <w:footnoteReference w:id="4"/>
      </w:r>
      <w:r w:rsidRPr="00325E00">
        <w:rPr>
          <w:noProof/>
        </w:rPr>
        <w:t>, Protocolul de punere în aplicare a Acordului de parteneriat în domeniul pescuitului sustenabil dintre Uniunea Europeană și Republica Seychelles (2026-2030) (denumit în continuare „protocolul”) a fost semnat la [...], sub rezerva încheierii sale la o dată ulterioară, și s-a aplicat cu titlu provizoriu de la semnare până la intrarea sa în vigoare.</w:t>
      </w:r>
    </w:p>
    <w:p w:rsidR="000531EB" w:rsidRPr="00325E00" w:rsidRDefault="00D313B9" w:rsidP="006F4E5C">
      <w:pPr>
        <w:pStyle w:val="ManualConsidrant"/>
        <w:rPr>
          <w:noProof/>
        </w:rPr>
      </w:pPr>
      <w:r>
        <w:rPr>
          <w:noProof/>
        </w:rPr>
        <w:t>(2)</w:t>
      </w:r>
      <w:r>
        <w:rPr>
          <w:noProof/>
        </w:rPr>
        <w:tab/>
      </w:r>
      <w:r w:rsidRPr="00325E00">
        <w:rPr>
          <w:noProof/>
        </w:rPr>
        <w:t>Scopul protocolului este de a permite navelor din Uniune să își desfășoare activitățile de pescuit în zona de pescuit a Seychelles și de a permite Uniunii și Seychelles să colaboreze îndeaproape pentru a promova în continuare dezvoltarea unei politici sustenabile în domeniul pescuitului și exploatarea responsabilă a resurselor piscicole în zona de pescuit a Seychelles și în Oceanul Indian. Această colaborare va contribui, de asemenea, la crearea unor condiții de muncă decente în sectorul pescuitului.</w:t>
      </w:r>
    </w:p>
    <w:p w:rsidR="00D313B9" w:rsidRPr="00325E00" w:rsidRDefault="00D313B9" w:rsidP="006F4E5C">
      <w:pPr>
        <w:pStyle w:val="ManualConsidrant"/>
        <w:rPr>
          <w:noProof/>
        </w:rPr>
      </w:pPr>
      <w:r>
        <w:rPr>
          <w:noProof/>
        </w:rPr>
        <w:t>(3)</w:t>
      </w:r>
      <w:r>
        <w:rPr>
          <w:noProof/>
        </w:rPr>
        <w:tab/>
      </w:r>
      <w:r w:rsidRPr="00325E00">
        <w:rPr>
          <w:noProof/>
        </w:rPr>
        <w:t>Protocolul ar trebui să fie aprobat.</w:t>
      </w:r>
    </w:p>
    <w:p w:rsidR="00D313B9" w:rsidRPr="00325E00" w:rsidRDefault="00D313B9" w:rsidP="006F4E5C">
      <w:pPr>
        <w:pStyle w:val="ManualConsidrant"/>
        <w:rPr>
          <w:noProof/>
        </w:rPr>
      </w:pPr>
      <w:r>
        <w:rPr>
          <w:noProof/>
        </w:rPr>
        <w:t>(4)</w:t>
      </w:r>
      <w:r>
        <w:rPr>
          <w:noProof/>
        </w:rPr>
        <w:tab/>
      </w:r>
      <w:r w:rsidRPr="00325E00">
        <w:rPr>
          <w:noProof/>
        </w:rPr>
        <w:t>Prin articolul 12 din Acordul de parteneriat în domeniul pescuitului sustenabil dintre Uniunea Europeană și Republica Seychelles (denumit în continuare „acordul”) se constituie un comitet mixt însărcinat să monitorizeze aplicarea acordului și a protocolului. Acest comitet are competența să aprobe anumite modificări ale protocolului. Pentru a facilita aprobarea modificărilor respective, Comisia trebuie împuternicită să le aprobe, în numele Uniunii, sub rezerva îndeplinirii unor condiții de fond și de formă, conform unei proceduri simplificate.</w:t>
      </w:r>
    </w:p>
    <w:p w:rsidR="00D313B9" w:rsidRPr="00325E00" w:rsidRDefault="00D313B9" w:rsidP="006F4E5C">
      <w:pPr>
        <w:pStyle w:val="ManualConsidrant"/>
        <w:rPr>
          <w:noProof/>
        </w:rPr>
      </w:pPr>
      <w:r>
        <w:rPr>
          <w:noProof/>
        </w:rPr>
        <w:t>(5)</w:t>
      </w:r>
      <w:r>
        <w:rPr>
          <w:noProof/>
        </w:rPr>
        <w:tab/>
      </w:r>
      <w:r w:rsidRPr="00325E00">
        <w:rPr>
          <w:noProof/>
        </w:rPr>
        <w:t>Autoritatea Europeană pentru Protecția Datelor a fost consultată în conformitate cu articolul 42 din Regulamentul (UE) 2018/1725 al Parlamentului European și al Consiliului</w:t>
      </w:r>
      <w:r w:rsidRPr="00325E00">
        <w:rPr>
          <w:rStyle w:val="FootnoteReference"/>
          <w:noProof/>
        </w:rPr>
        <w:footnoteReference w:id="5"/>
      </w:r>
      <w:r w:rsidRPr="00325E00">
        <w:rPr>
          <w:noProof/>
        </w:rPr>
        <w:t xml:space="preserve"> și a emis un aviz la [data],</w:t>
      </w:r>
    </w:p>
    <w:p w:rsidR="000531EB" w:rsidRPr="00325E00" w:rsidRDefault="000531EB" w:rsidP="00197315">
      <w:pPr>
        <w:pStyle w:val="Formuledadoption"/>
        <w:rPr>
          <w:noProof/>
        </w:rPr>
      </w:pPr>
      <w:r w:rsidRPr="00325E00">
        <w:rPr>
          <w:noProof/>
        </w:rPr>
        <w:lastRenderedPageBreak/>
        <w:t>ADOPTĂ PREZENTA DECIZIE:</w:t>
      </w:r>
    </w:p>
    <w:p w:rsidR="000531EB" w:rsidRPr="00325E00" w:rsidRDefault="000531EB" w:rsidP="00197315">
      <w:pPr>
        <w:pStyle w:val="Titrearticle"/>
        <w:rPr>
          <w:noProof/>
        </w:rPr>
      </w:pPr>
      <w:r w:rsidRPr="00325E00">
        <w:rPr>
          <w:noProof/>
        </w:rPr>
        <w:t>Articolul 1</w:t>
      </w:r>
    </w:p>
    <w:p w:rsidR="00D313B9" w:rsidRPr="00325E00" w:rsidRDefault="00D313B9" w:rsidP="00D313B9">
      <w:pPr>
        <w:rPr>
          <w:noProof/>
        </w:rPr>
      </w:pPr>
      <w:r w:rsidRPr="00325E00">
        <w:rPr>
          <w:noProof/>
        </w:rPr>
        <w:t>Se aprobă Protocolul de punere în aplicare a Acordului de parteneriat în domeniul pescuitului sustenabil dintre Uniunea Europeană și Republica Seychelles (denumit în continuare „protocolul”).</w:t>
      </w:r>
    </w:p>
    <w:p w:rsidR="008073E7" w:rsidRPr="00325E00" w:rsidRDefault="008073E7" w:rsidP="00D313B9">
      <w:pPr>
        <w:rPr>
          <w:noProof/>
        </w:rPr>
      </w:pPr>
      <w:r w:rsidRPr="00325E00">
        <w:rPr>
          <w:noProof/>
        </w:rPr>
        <w:t>Textul protocolului este inclus în anexa I.</w:t>
      </w:r>
    </w:p>
    <w:p w:rsidR="00D313B9" w:rsidRPr="00325E00" w:rsidRDefault="00D313B9" w:rsidP="00D313B9">
      <w:pPr>
        <w:pStyle w:val="Titrearticle"/>
        <w:keepNext w:val="0"/>
        <w:rPr>
          <w:noProof/>
        </w:rPr>
      </w:pPr>
      <w:r w:rsidRPr="00325E00">
        <w:rPr>
          <w:noProof/>
        </w:rPr>
        <w:t>Articolul 2</w:t>
      </w:r>
    </w:p>
    <w:p w:rsidR="00D313B9" w:rsidRPr="00325E00" w:rsidRDefault="00D313B9" w:rsidP="00D313B9">
      <w:pPr>
        <w:rPr>
          <w:noProof/>
        </w:rPr>
      </w:pPr>
      <w:r w:rsidRPr="00325E00">
        <w:rPr>
          <w:noProof/>
        </w:rPr>
        <w:t>În conformitate cu procedura și condițiile stabilite în anexa II la prezenta decizie, Comisia este împuternicită să aprobe modificările protocolului adoptate de comitetul mixt instituit în temeiul articolului 12 din acord.</w:t>
      </w:r>
    </w:p>
    <w:p w:rsidR="000531EB" w:rsidRPr="00325E00" w:rsidRDefault="00D313B9" w:rsidP="002A4A68">
      <w:pPr>
        <w:pStyle w:val="Titrearticle"/>
        <w:rPr>
          <w:noProof/>
        </w:rPr>
      </w:pPr>
      <w:r w:rsidRPr="00325E00">
        <w:rPr>
          <w:noProof/>
        </w:rPr>
        <w:t xml:space="preserve">Articolul </w:t>
      </w:r>
      <w:bookmarkStart w:id="15" w:name="_Hlk126129799"/>
      <w:r w:rsidRPr="00325E00">
        <w:rPr>
          <w:noProof/>
        </w:rPr>
        <w:t xml:space="preserve">3 </w:t>
      </w:r>
      <w:r w:rsidRPr="00325E00">
        <w:rPr>
          <w:noProof/>
        </w:rPr>
        <w:br/>
      </w:r>
      <w:bookmarkEnd w:id="15"/>
    </w:p>
    <w:p w:rsidR="000531EB" w:rsidRPr="00325E00" w:rsidRDefault="000531EB" w:rsidP="00197315">
      <w:pPr>
        <w:keepLines/>
        <w:rPr>
          <w:noProof/>
        </w:rPr>
      </w:pPr>
      <w:r w:rsidRPr="00325E00">
        <w:rPr>
          <w:noProof/>
        </w:rPr>
        <w:t xml:space="preserve">Prezenta decizie intră în vigoare în a șaptea zi de la data publicării în </w:t>
      </w:r>
      <w:r w:rsidRPr="00325E00">
        <w:rPr>
          <w:i/>
          <w:iCs/>
          <w:noProof/>
        </w:rPr>
        <w:t>Jurnalul Oficial al Uniunii Europene</w:t>
      </w:r>
      <w:r w:rsidRPr="00325E00">
        <w:rPr>
          <w:noProof/>
        </w:rPr>
        <w:t>.</w:t>
      </w:r>
    </w:p>
    <w:p w:rsidR="000531EB" w:rsidRPr="00325E00" w:rsidRDefault="00325E00" w:rsidP="002A4A68">
      <w:pPr>
        <w:pStyle w:val="Fait"/>
        <w:rPr>
          <w:noProof/>
        </w:rPr>
      </w:pPr>
      <w:r>
        <w:rPr>
          <w:noProof/>
        </w:rPr>
        <w:t>Adoptată la Bruxelles,</w:t>
      </w:r>
    </w:p>
    <w:p w:rsidR="000531EB" w:rsidRPr="00325E00" w:rsidRDefault="000531EB" w:rsidP="002A4A68">
      <w:pPr>
        <w:pStyle w:val="Institutionquisigne"/>
        <w:rPr>
          <w:noProof/>
        </w:rPr>
      </w:pPr>
      <w:r w:rsidRPr="00325E00">
        <w:rPr>
          <w:noProof/>
        </w:rPr>
        <w:tab/>
        <w:t>Pentru Consiliu</w:t>
      </w:r>
    </w:p>
    <w:p w:rsidR="000531EB" w:rsidRPr="00325E00" w:rsidRDefault="000531EB" w:rsidP="000531EB">
      <w:pPr>
        <w:pStyle w:val="Personnequisigne"/>
        <w:rPr>
          <w:noProof/>
        </w:rPr>
      </w:pPr>
      <w:r w:rsidRPr="00325E00">
        <w:rPr>
          <w:noProof/>
        </w:rPr>
        <w:tab/>
        <w:t>Președintele</w:t>
      </w:r>
    </w:p>
    <w:p w:rsidR="000531EB" w:rsidRPr="00325E00" w:rsidRDefault="000531EB" w:rsidP="000531EB">
      <w:pPr>
        <w:rPr>
          <w:noProof/>
        </w:rPr>
        <w:sectPr w:rsidR="000531EB" w:rsidRPr="00325E00" w:rsidSect="001D29E8">
          <w:pgSz w:w="11907" w:h="16839"/>
          <w:pgMar w:top="1134" w:right="1417" w:bottom="1134" w:left="1417" w:header="709" w:footer="709" w:gutter="0"/>
          <w:cols w:space="708"/>
          <w:docGrid w:linePitch="360"/>
        </w:sectPr>
      </w:pPr>
    </w:p>
    <w:p w:rsidR="000531EB" w:rsidRPr="00325E00" w:rsidRDefault="000531EB" w:rsidP="00E923B5">
      <w:pPr>
        <w:pStyle w:val="Fichefinanciretitre"/>
        <w:keepNext/>
        <w:rPr>
          <w:noProof/>
        </w:rPr>
      </w:pPr>
      <w:r w:rsidRPr="00325E00">
        <w:rPr>
          <w:noProof/>
        </w:rPr>
        <w:lastRenderedPageBreak/>
        <w:t>FIȘĂ FINANCIARĂ LEGISLATIVĂ ȘI DIGITALĂ</w:t>
      </w:r>
    </w:p>
    <w:p w:rsidR="000531EB" w:rsidRPr="00325E00" w:rsidRDefault="000531EB" w:rsidP="00E923B5">
      <w:pPr>
        <w:pStyle w:val="TOC1"/>
        <w:rPr>
          <w:rFonts w:asciiTheme="minorHAnsi" w:eastAsiaTheme="minorEastAsia" w:hAnsiTheme="minorHAnsi" w:cstheme="minorBidi"/>
          <w:noProof/>
          <w:kern w:val="2"/>
          <w:sz w:val="22"/>
          <w14:ligatures w14:val="standardContextual"/>
        </w:rPr>
      </w:pPr>
      <w:r w:rsidRPr="00325E00">
        <w:rPr>
          <w:noProof/>
        </w:rPr>
        <w:t>1.</w:t>
      </w:r>
      <w:r w:rsidRPr="00325E00">
        <w:rPr>
          <w:noProof/>
        </w:rPr>
        <w:tab/>
        <w:t>CADRUL PROPUNERII/INIȚIATIVEI</w:t>
      </w:r>
      <w:r w:rsidRPr="00325E00">
        <w:rPr>
          <w:noProof/>
        </w:rPr>
        <w:tab/>
      </w:r>
      <w:r w:rsidRPr="00325E00">
        <w:rPr>
          <w:noProof/>
          <w:webHidden/>
        </w:rPr>
        <w:t>3</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1.1.</w:t>
      </w:r>
      <w:r w:rsidRPr="00325E00">
        <w:rPr>
          <w:noProof/>
        </w:rPr>
        <w:tab/>
        <w:t>Titlul propunerii/inițiativei</w:t>
      </w:r>
      <w:r w:rsidRPr="00325E00">
        <w:rPr>
          <w:noProof/>
        </w:rPr>
        <w:tab/>
      </w:r>
      <w:r w:rsidRPr="00325E00">
        <w:rPr>
          <w:noProof/>
          <w:webHidden/>
        </w:rPr>
        <w:t>3</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1.2.</w:t>
      </w:r>
      <w:r w:rsidRPr="00325E00">
        <w:rPr>
          <w:noProof/>
        </w:rPr>
        <w:tab/>
        <w:t>Domeniul (domeniile) de politică vizat(e)</w:t>
      </w:r>
      <w:r w:rsidRPr="00325E00">
        <w:rPr>
          <w:noProof/>
        </w:rPr>
        <w:tab/>
      </w:r>
      <w:r w:rsidRPr="00325E00">
        <w:rPr>
          <w:noProof/>
          <w:webHidden/>
        </w:rPr>
        <w:t>3</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1.3.</w:t>
      </w:r>
      <w:r w:rsidRPr="00325E00">
        <w:rPr>
          <w:noProof/>
        </w:rPr>
        <w:tab/>
        <w:t>Obiectiv(e)</w:t>
      </w:r>
      <w:r w:rsidRPr="00325E00">
        <w:rPr>
          <w:noProof/>
        </w:rPr>
        <w:tab/>
      </w:r>
      <w:r w:rsidRPr="00325E00">
        <w:rPr>
          <w:noProof/>
          <w:webHidden/>
        </w:rPr>
        <w:t>3</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1.3.1.</w:t>
      </w:r>
      <w:r w:rsidRPr="00325E00">
        <w:rPr>
          <w:noProof/>
        </w:rPr>
        <w:tab/>
        <w:t>Obiectiv(e) general(e)</w:t>
      </w:r>
      <w:r w:rsidRPr="00325E00">
        <w:rPr>
          <w:noProof/>
        </w:rPr>
        <w:tab/>
      </w:r>
      <w:r w:rsidRPr="00325E00">
        <w:rPr>
          <w:noProof/>
          <w:webHidden/>
        </w:rPr>
        <w:t>3</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1.3.2.</w:t>
      </w:r>
      <w:r w:rsidRPr="00325E00">
        <w:rPr>
          <w:noProof/>
        </w:rPr>
        <w:tab/>
        <w:t>Obiectiv(e) specific(e)</w:t>
      </w:r>
      <w:r w:rsidRPr="00325E00">
        <w:rPr>
          <w:noProof/>
        </w:rPr>
        <w:tab/>
      </w:r>
      <w:r w:rsidRPr="00325E00">
        <w:rPr>
          <w:noProof/>
          <w:webHidden/>
        </w:rPr>
        <w:t>3</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1.3.3.</w:t>
      </w:r>
      <w:r w:rsidRPr="00325E00">
        <w:rPr>
          <w:noProof/>
        </w:rPr>
        <w:tab/>
        <w:t>Rezultatul (rezultatele) și impactul preconizate</w:t>
      </w:r>
      <w:r w:rsidRPr="00325E00">
        <w:rPr>
          <w:noProof/>
        </w:rPr>
        <w:tab/>
      </w:r>
      <w:r w:rsidRPr="00325E00">
        <w:rPr>
          <w:noProof/>
          <w:webHidden/>
        </w:rPr>
        <w:t>3</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1.3.4.</w:t>
      </w:r>
      <w:r w:rsidRPr="00325E00">
        <w:rPr>
          <w:noProof/>
        </w:rPr>
        <w:tab/>
        <w:t>Indicatori de performanță</w:t>
      </w:r>
      <w:r w:rsidRPr="00325E00">
        <w:rPr>
          <w:noProof/>
        </w:rPr>
        <w:tab/>
      </w:r>
      <w:r w:rsidRPr="00325E00">
        <w:rPr>
          <w:noProof/>
          <w:webHidden/>
        </w:rPr>
        <w:t>3</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1.4.</w:t>
      </w:r>
      <w:r w:rsidRPr="00325E00">
        <w:rPr>
          <w:noProof/>
        </w:rPr>
        <w:tab/>
        <w:t>Obiectul propunerii/inițiativei:</w:t>
      </w:r>
      <w:r w:rsidRPr="00325E00">
        <w:rPr>
          <w:noProof/>
        </w:rPr>
        <w:tab/>
      </w:r>
      <w:r w:rsidRPr="00325E00">
        <w:rPr>
          <w:noProof/>
          <w:webHidden/>
        </w:rPr>
        <w:t>4</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1.5.</w:t>
      </w:r>
      <w:r w:rsidRPr="00325E00">
        <w:rPr>
          <w:noProof/>
        </w:rPr>
        <w:tab/>
        <w:t>Motivele propunerii/inițiativei</w:t>
      </w:r>
      <w:r w:rsidRPr="00325E00">
        <w:rPr>
          <w:noProof/>
        </w:rPr>
        <w:tab/>
      </w:r>
      <w:r w:rsidRPr="00325E00">
        <w:rPr>
          <w:noProof/>
          <w:webHidden/>
        </w:rPr>
        <w:t>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1.5.1.</w:t>
      </w:r>
      <w:r w:rsidRPr="00325E00">
        <w:rPr>
          <w:noProof/>
        </w:rPr>
        <w:tab/>
        <w:t>Cerința (cerințele) care trebuie îndeplinită (îndeplinite) pe termen scurt sau lung, inclusiv un calendar detaliat pentru punerea în aplicare a inițiativei</w:t>
      </w:r>
      <w:r w:rsidRPr="00325E00">
        <w:rPr>
          <w:noProof/>
        </w:rPr>
        <w:tab/>
      </w:r>
      <w:r w:rsidRPr="00325E00">
        <w:rPr>
          <w:noProof/>
          <w:webHidden/>
        </w:rPr>
        <w:t>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1.5.2.</w:t>
      </w:r>
      <w:r w:rsidRPr="00325E00">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325E00">
        <w:rPr>
          <w:noProof/>
        </w:rPr>
        <w:tab/>
      </w:r>
      <w:r w:rsidRPr="00325E00">
        <w:rPr>
          <w:noProof/>
          <w:webHidden/>
        </w:rPr>
        <w:t>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1.5.3.</w:t>
      </w:r>
      <w:r w:rsidRPr="00325E00">
        <w:rPr>
          <w:noProof/>
        </w:rPr>
        <w:tab/>
        <w:t>Învățăminte desprinse din experiențele anterioare similare</w:t>
      </w:r>
      <w:r w:rsidRPr="00325E00">
        <w:rPr>
          <w:noProof/>
        </w:rPr>
        <w:tab/>
      </w:r>
      <w:r w:rsidRPr="00325E00">
        <w:rPr>
          <w:noProof/>
          <w:webHidden/>
        </w:rPr>
        <w:t>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1.5.4.</w:t>
      </w:r>
      <w:r w:rsidRPr="00325E00">
        <w:rPr>
          <w:noProof/>
        </w:rPr>
        <w:tab/>
        <w:t>Compatibilitatea cu cadrul financiar multianual și posibilele sinergii cu alte instrumente corespunzătoare</w:t>
      </w:r>
      <w:r w:rsidRPr="00325E00">
        <w:rPr>
          <w:noProof/>
        </w:rPr>
        <w:tab/>
      </w:r>
      <w:r w:rsidRPr="00325E00">
        <w:rPr>
          <w:noProof/>
          <w:webHidden/>
        </w:rPr>
        <w:t>5</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1.5.5.</w:t>
      </w:r>
      <w:r w:rsidRPr="00325E00">
        <w:rPr>
          <w:noProof/>
        </w:rPr>
        <w:tab/>
        <w:t>Evaluarea diferitelor opțiuni de finanțare disponibile, inclusiv a posibilităților de realocare a creditelor</w:t>
      </w:r>
      <w:r w:rsidRPr="00325E00">
        <w:rPr>
          <w:noProof/>
        </w:rPr>
        <w:tab/>
      </w:r>
      <w:r w:rsidRPr="00325E00">
        <w:rPr>
          <w:noProof/>
          <w:webHidden/>
        </w:rPr>
        <w:t>5</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1.6.</w:t>
      </w:r>
      <w:r w:rsidRPr="00325E00">
        <w:rPr>
          <w:noProof/>
        </w:rPr>
        <w:tab/>
        <w:t>Durata propunerii/inițiativei și a impactului său financiar</w:t>
      </w:r>
      <w:r w:rsidRPr="00325E00">
        <w:rPr>
          <w:noProof/>
        </w:rPr>
        <w:tab/>
      </w:r>
      <w:r w:rsidRPr="00325E00">
        <w:rPr>
          <w:noProof/>
          <w:webHidden/>
        </w:rPr>
        <w:t>6</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1.7.</w:t>
      </w:r>
      <w:r w:rsidRPr="00325E00">
        <w:rPr>
          <w:noProof/>
        </w:rPr>
        <w:tab/>
        <w:t>Metoda (metodele) de execuție a bugetului planificată (planificate)</w:t>
      </w:r>
      <w:r w:rsidRPr="00325E00">
        <w:rPr>
          <w:noProof/>
        </w:rPr>
        <w:tab/>
      </w:r>
      <w:r w:rsidRPr="00325E00">
        <w:rPr>
          <w:noProof/>
          <w:webHidden/>
        </w:rPr>
        <w:t>6</w:t>
      </w:r>
    </w:p>
    <w:p w:rsidR="000531EB" w:rsidRPr="00325E00" w:rsidRDefault="000531EB" w:rsidP="00E923B5">
      <w:pPr>
        <w:pStyle w:val="TOC1"/>
        <w:rPr>
          <w:rFonts w:asciiTheme="minorHAnsi" w:eastAsiaTheme="minorEastAsia" w:hAnsiTheme="minorHAnsi" w:cstheme="minorBidi"/>
          <w:noProof/>
          <w:kern w:val="2"/>
          <w:sz w:val="22"/>
          <w14:ligatures w14:val="standardContextual"/>
        </w:rPr>
      </w:pPr>
      <w:r w:rsidRPr="00325E00">
        <w:rPr>
          <w:noProof/>
        </w:rPr>
        <w:t>2.</w:t>
      </w:r>
      <w:r w:rsidRPr="00325E00">
        <w:rPr>
          <w:noProof/>
        </w:rPr>
        <w:tab/>
        <w:t>MĂSURI DE GESTIUNE</w:t>
      </w:r>
      <w:r w:rsidRPr="00325E00">
        <w:rPr>
          <w:noProof/>
        </w:rPr>
        <w:tab/>
      </w:r>
      <w:r w:rsidRPr="00325E00">
        <w:rPr>
          <w:noProof/>
          <w:webHidden/>
        </w:rPr>
        <w:t>8</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2.1.</w:t>
      </w:r>
      <w:r w:rsidRPr="00325E00">
        <w:rPr>
          <w:noProof/>
        </w:rPr>
        <w:tab/>
        <w:t>Dispoziții în materie de monitorizare și de raportare</w:t>
      </w:r>
      <w:r w:rsidRPr="00325E00">
        <w:rPr>
          <w:noProof/>
        </w:rPr>
        <w:tab/>
      </w:r>
      <w:r w:rsidRPr="00325E00">
        <w:rPr>
          <w:noProof/>
          <w:webHidden/>
        </w:rPr>
        <w:t>8</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2.2.</w:t>
      </w:r>
      <w:r w:rsidRPr="00325E00">
        <w:rPr>
          <w:noProof/>
        </w:rPr>
        <w:tab/>
        <w:t>Sistemul (sistemele) de gestiune și de control</w:t>
      </w:r>
      <w:r w:rsidRPr="00325E00">
        <w:rPr>
          <w:noProof/>
        </w:rPr>
        <w:tab/>
      </w:r>
      <w:r w:rsidRPr="00325E00">
        <w:rPr>
          <w:noProof/>
          <w:webHidden/>
        </w:rPr>
        <w:t>8</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2.2.1.</w:t>
      </w:r>
      <w:r w:rsidRPr="00325E00">
        <w:rPr>
          <w:noProof/>
        </w:rPr>
        <w:tab/>
        <w:t>Justificarea metodei (metodelor) de execuție bugetară, a mecanismului (mecanismelor) de punere în aplicare a finanțării, a modalităților de plată și a strategiei de control propuse</w:t>
      </w:r>
      <w:r w:rsidRPr="00325E00">
        <w:rPr>
          <w:noProof/>
        </w:rPr>
        <w:tab/>
      </w:r>
      <w:r w:rsidRPr="00325E00">
        <w:rPr>
          <w:noProof/>
          <w:webHidden/>
        </w:rPr>
        <w:t>8</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2.2.2.</w:t>
      </w:r>
      <w:r w:rsidRPr="00325E00">
        <w:rPr>
          <w:noProof/>
        </w:rPr>
        <w:tab/>
        <w:t>Informații privind riscurile identificate și sistemul (sistemele) de control intern instituit(e) pentru atenuarea lor</w:t>
      </w:r>
      <w:r w:rsidRPr="00325E00">
        <w:rPr>
          <w:noProof/>
        </w:rPr>
        <w:tab/>
      </w:r>
      <w:r w:rsidRPr="00325E00">
        <w:rPr>
          <w:noProof/>
          <w:webHidden/>
        </w:rPr>
        <w:t>8</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2.2.3.</w:t>
      </w:r>
      <w:r w:rsidRPr="00325E00">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325E00">
        <w:rPr>
          <w:noProof/>
        </w:rPr>
        <w:tab/>
      </w:r>
      <w:r w:rsidRPr="00325E00">
        <w:rPr>
          <w:noProof/>
          <w:webHidden/>
        </w:rPr>
        <w:t>8</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2.3.</w:t>
      </w:r>
      <w:r w:rsidRPr="00325E00">
        <w:rPr>
          <w:noProof/>
        </w:rPr>
        <w:tab/>
        <w:t>Măsuri de prevenire a fraudelor și a neregulilor</w:t>
      </w:r>
      <w:r w:rsidRPr="00325E00">
        <w:rPr>
          <w:noProof/>
        </w:rPr>
        <w:tab/>
      </w:r>
      <w:r w:rsidRPr="00325E00">
        <w:rPr>
          <w:noProof/>
          <w:webHidden/>
        </w:rPr>
        <w:t>9</w:t>
      </w:r>
    </w:p>
    <w:p w:rsidR="000531EB" w:rsidRPr="00325E00" w:rsidRDefault="000531EB" w:rsidP="00E923B5">
      <w:pPr>
        <w:pStyle w:val="TOC1"/>
        <w:rPr>
          <w:rFonts w:asciiTheme="minorHAnsi" w:eastAsiaTheme="minorEastAsia" w:hAnsiTheme="minorHAnsi" w:cstheme="minorBidi"/>
          <w:noProof/>
          <w:kern w:val="2"/>
          <w:sz w:val="22"/>
          <w14:ligatures w14:val="standardContextual"/>
        </w:rPr>
      </w:pPr>
      <w:r w:rsidRPr="00325E00">
        <w:rPr>
          <w:noProof/>
        </w:rPr>
        <w:t>3.</w:t>
      </w:r>
      <w:r w:rsidRPr="00325E00">
        <w:rPr>
          <w:noProof/>
        </w:rPr>
        <w:tab/>
        <w:t>IMPACTUL FINANCIAR ESTIMAT AL PROPUNERII/INIȚIATIVEI</w:t>
      </w:r>
      <w:r w:rsidRPr="00325E00">
        <w:rPr>
          <w:noProof/>
        </w:rPr>
        <w:tab/>
      </w:r>
      <w:r w:rsidRPr="00325E00">
        <w:rPr>
          <w:noProof/>
          <w:webHidden/>
        </w:rPr>
        <w:t>10</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3.1.</w:t>
      </w:r>
      <w:r w:rsidRPr="00325E00">
        <w:rPr>
          <w:noProof/>
        </w:rPr>
        <w:tab/>
        <w:t>Rubrica (rubricile) din cadrul financiar multianual și linia (liniile) bugetară (bugetare) de cheltuieli afectată (afectate)</w:t>
      </w:r>
      <w:r w:rsidRPr="00325E00">
        <w:rPr>
          <w:noProof/>
        </w:rPr>
        <w:tab/>
      </w:r>
      <w:r w:rsidRPr="00325E00">
        <w:rPr>
          <w:noProof/>
          <w:webHidden/>
        </w:rPr>
        <w:t>10</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3.2.</w:t>
      </w:r>
      <w:r w:rsidRPr="00325E00">
        <w:rPr>
          <w:noProof/>
        </w:rPr>
        <w:tab/>
        <w:t>Impactul financiar estimat al propunerii asupra creditelor</w:t>
      </w:r>
      <w:r w:rsidRPr="00325E00">
        <w:rPr>
          <w:noProof/>
        </w:rPr>
        <w:tab/>
      </w:r>
      <w:r w:rsidRPr="00325E00">
        <w:rPr>
          <w:noProof/>
          <w:webHidden/>
        </w:rPr>
        <w:t>12</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3.2.1.</w:t>
      </w:r>
      <w:r w:rsidRPr="00325E00">
        <w:rPr>
          <w:noProof/>
        </w:rPr>
        <w:tab/>
        <w:t>Sinteza impactului estimat asupra creditelor operaționale</w:t>
      </w:r>
      <w:r w:rsidRPr="00325E00">
        <w:rPr>
          <w:noProof/>
        </w:rPr>
        <w:tab/>
      </w:r>
      <w:r w:rsidRPr="00325E00">
        <w:rPr>
          <w:noProof/>
          <w:webHidden/>
        </w:rPr>
        <w:t>12</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3.2.1.1.</w:t>
      </w:r>
      <w:r w:rsidRPr="00325E00">
        <w:rPr>
          <w:noProof/>
        </w:rPr>
        <w:tab/>
        <w:t>Credite din bugetul votat</w:t>
      </w:r>
      <w:r w:rsidRPr="00325E00">
        <w:rPr>
          <w:noProof/>
        </w:rPr>
        <w:tab/>
      </w:r>
      <w:r w:rsidRPr="00325E00">
        <w:rPr>
          <w:noProof/>
          <w:webHidden/>
        </w:rPr>
        <w:t>12</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3.2.1.2.</w:t>
      </w:r>
      <w:r w:rsidRPr="00325E00">
        <w:rPr>
          <w:noProof/>
        </w:rPr>
        <w:tab/>
        <w:t>Credite din venituri alocate externe</w:t>
      </w:r>
      <w:r w:rsidRPr="00325E00">
        <w:rPr>
          <w:noProof/>
        </w:rPr>
        <w:tab/>
      </w:r>
      <w:r w:rsidRPr="00325E00">
        <w:rPr>
          <w:noProof/>
          <w:webHidden/>
        </w:rPr>
        <w:t>17</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3.2.2.</w:t>
      </w:r>
      <w:r w:rsidRPr="00325E00">
        <w:rPr>
          <w:noProof/>
        </w:rPr>
        <w:tab/>
        <w:t>Realizările preconizate finanțate din credite operaționale</w:t>
      </w:r>
      <w:r w:rsidRPr="00325E00">
        <w:rPr>
          <w:noProof/>
        </w:rPr>
        <w:tab/>
      </w:r>
      <w:r w:rsidRPr="00325E00">
        <w:rPr>
          <w:noProof/>
          <w:webHidden/>
        </w:rPr>
        <w:t>22</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3.2.3.</w:t>
      </w:r>
      <w:r w:rsidRPr="00325E00">
        <w:rPr>
          <w:noProof/>
        </w:rPr>
        <w:tab/>
        <w:t>Sinteza impactului estimat asupra creditelor administrative</w:t>
      </w:r>
      <w:r w:rsidRPr="00325E00">
        <w:rPr>
          <w:noProof/>
        </w:rPr>
        <w:tab/>
      </w:r>
      <w:r w:rsidRPr="00325E00">
        <w:rPr>
          <w:noProof/>
          <w:webHidden/>
        </w:rPr>
        <w:t>24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3.2.3.1. Credite din bugetul votat</w:t>
      </w:r>
      <w:r w:rsidRPr="00325E00">
        <w:rPr>
          <w:noProof/>
        </w:rPr>
        <w:tab/>
      </w:r>
      <w:r w:rsidRPr="00325E00">
        <w:rPr>
          <w:noProof/>
          <w:webHidden/>
        </w:rPr>
        <w:t>24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3.2.3.2.</w:t>
      </w:r>
      <w:r w:rsidRPr="00325E00">
        <w:rPr>
          <w:noProof/>
        </w:rPr>
        <w:tab/>
        <w:t>Credite din venituri alocate externe</w:t>
      </w:r>
      <w:r w:rsidRPr="00325E00">
        <w:rPr>
          <w:noProof/>
        </w:rPr>
        <w:tab/>
      </w:r>
      <w:r w:rsidRPr="00325E00">
        <w:rPr>
          <w:noProof/>
          <w:webHidden/>
        </w:rPr>
        <w:t>24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3.2.3.3.</w:t>
      </w:r>
      <w:r w:rsidRPr="00325E00">
        <w:rPr>
          <w:noProof/>
        </w:rPr>
        <w:tab/>
        <w:t>Total credite</w:t>
      </w:r>
      <w:r w:rsidRPr="00325E00">
        <w:rPr>
          <w:noProof/>
        </w:rPr>
        <w:tab/>
      </w:r>
      <w:r w:rsidRPr="00325E00">
        <w:rPr>
          <w:noProof/>
          <w:webHidden/>
        </w:rPr>
        <w:t>24</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3.2.4.</w:t>
      </w:r>
      <w:r w:rsidRPr="00325E00">
        <w:rPr>
          <w:noProof/>
        </w:rPr>
        <w:tab/>
        <w:t>Necesarul de resurse umane estimat</w:t>
      </w:r>
      <w:r w:rsidRPr="00325E00">
        <w:rPr>
          <w:noProof/>
        </w:rPr>
        <w:tab/>
      </w:r>
      <w:r w:rsidRPr="00325E00">
        <w:rPr>
          <w:noProof/>
          <w:webHidden/>
        </w:rPr>
        <w:t>25</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3.2.4.1.</w:t>
      </w:r>
      <w:r w:rsidRPr="00325E00">
        <w:rPr>
          <w:noProof/>
        </w:rPr>
        <w:tab/>
        <w:t>Finanțare din bugetul votat</w:t>
      </w:r>
      <w:r w:rsidRPr="00325E00">
        <w:rPr>
          <w:noProof/>
        </w:rPr>
        <w:tab/>
      </w:r>
      <w:r w:rsidRPr="00325E00">
        <w:rPr>
          <w:noProof/>
          <w:webHidden/>
        </w:rPr>
        <w:t>25</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3.2.4.2.</w:t>
      </w:r>
      <w:r w:rsidRPr="00325E00">
        <w:rPr>
          <w:noProof/>
        </w:rPr>
        <w:tab/>
        <w:t>Finanțare din venituri alocate externe</w:t>
      </w:r>
      <w:r w:rsidRPr="00325E00">
        <w:rPr>
          <w:noProof/>
        </w:rPr>
        <w:tab/>
      </w:r>
      <w:r w:rsidRPr="00325E00">
        <w:rPr>
          <w:noProof/>
          <w:webHidden/>
        </w:rPr>
        <w:t>26</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3.2.4.3.</w:t>
      </w:r>
      <w:r w:rsidRPr="00325E00">
        <w:rPr>
          <w:noProof/>
        </w:rPr>
        <w:tab/>
        <w:t>Necesarul total de resurse umane</w:t>
      </w:r>
      <w:r w:rsidRPr="00325E00">
        <w:rPr>
          <w:noProof/>
        </w:rPr>
        <w:tab/>
      </w:r>
      <w:r w:rsidRPr="00325E00">
        <w:rPr>
          <w:noProof/>
          <w:webHidden/>
        </w:rPr>
        <w:t>26</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3.2.5.</w:t>
      </w:r>
      <w:r w:rsidRPr="00325E00">
        <w:rPr>
          <w:noProof/>
        </w:rPr>
        <w:tab/>
        <w:t>Prezentare generală a impactului estimat asupra investițiilor legate de tehnologia digitală</w:t>
      </w:r>
      <w:r w:rsidRPr="00325E00">
        <w:rPr>
          <w:noProof/>
        </w:rPr>
        <w:tab/>
      </w:r>
      <w:r w:rsidRPr="00325E00">
        <w:rPr>
          <w:noProof/>
          <w:webHidden/>
        </w:rPr>
        <w:t>28</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3.2.6.</w:t>
      </w:r>
      <w:r w:rsidRPr="00325E00">
        <w:rPr>
          <w:noProof/>
        </w:rPr>
        <w:tab/>
        <w:t>Compatibilitatea cu cadrul financiar multianual actual</w:t>
      </w:r>
      <w:r w:rsidRPr="00325E00">
        <w:rPr>
          <w:noProof/>
        </w:rPr>
        <w:tab/>
      </w:r>
      <w:r w:rsidRPr="00325E00">
        <w:rPr>
          <w:noProof/>
          <w:webHidden/>
        </w:rPr>
        <w:t>28</w:t>
      </w:r>
    </w:p>
    <w:p w:rsidR="000531EB" w:rsidRPr="00325E00" w:rsidRDefault="000531EB" w:rsidP="00E923B5">
      <w:pPr>
        <w:pStyle w:val="TOC3"/>
        <w:rPr>
          <w:rFonts w:asciiTheme="minorHAnsi" w:eastAsiaTheme="minorEastAsia" w:hAnsiTheme="minorHAnsi" w:cstheme="minorBidi"/>
          <w:noProof/>
          <w:kern w:val="2"/>
          <w:sz w:val="22"/>
          <w14:ligatures w14:val="standardContextual"/>
        </w:rPr>
      </w:pPr>
      <w:r w:rsidRPr="00325E00">
        <w:rPr>
          <w:noProof/>
        </w:rPr>
        <w:t>3.2.7.</w:t>
      </w:r>
      <w:r w:rsidRPr="00325E00">
        <w:rPr>
          <w:noProof/>
        </w:rPr>
        <w:tab/>
        <w:t>Contribuțiile terților</w:t>
      </w:r>
      <w:r w:rsidRPr="00325E00">
        <w:rPr>
          <w:noProof/>
        </w:rPr>
        <w:tab/>
      </w:r>
      <w:r w:rsidRPr="00325E00">
        <w:rPr>
          <w:noProof/>
          <w:webHidden/>
        </w:rPr>
        <w:t>28</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3.3.</w:t>
      </w:r>
      <w:r w:rsidRPr="00325E00">
        <w:rPr>
          <w:noProof/>
        </w:rPr>
        <w:tab/>
        <w:t>Impactul estimat asupra veniturilor</w:t>
      </w:r>
      <w:r w:rsidRPr="00325E00">
        <w:rPr>
          <w:noProof/>
        </w:rPr>
        <w:tab/>
      </w:r>
      <w:r w:rsidRPr="00325E00">
        <w:rPr>
          <w:noProof/>
          <w:webHidden/>
        </w:rPr>
        <w:t>29</w:t>
      </w:r>
    </w:p>
    <w:p w:rsidR="000531EB" w:rsidRPr="00325E00" w:rsidRDefault="000531EB" w:rsidP="00E923B5">
      <w:pPr>
        <w:pStyle w:val="TOC1"/>
        <w:rPr>
          <w:rFonts w:asciiTheme="minorHAnsi" w:eastAsiaTheme="minorEastAsia" w:hAnsiTheme="minorHAnsi" w:cstheme="minorBidi"/>
          <w:noProof/>
          <w:kern w:val="2"/>
          <w:sz w:val="22"/>
          <w14:ligatures w14:val="standardContextual"/>
        </w:rPr>
      </w:pPr>
      <w:r w:rsidRPr="00325E00">
        <w:rPr>
          <w:noProof/>
        </w:rPr>
        <w:t>4.</w:t>
      </w:r>
      <w:r w:rsidRPr="00325E00">
        <w:rPr>
          <w:noProof/>
        </w:rPr>
        <w:tab/>
      </w:r>
      <w:r w:rsidRPr="00325E00">
        <w:rPr>
          <w:caps/>
          <w:noProof/>
        </w:rPr>
        <w:t>Dimensiunile digitale</w:t>
      </w:r>
      <w:r w:rsidRPr="00325E00">
        <w:rPr>
          <w:noProof/>
        </w:rPr>
        <w:tab/>
      </w:r>
      <w:r w:rsidRPr="00325E00">
        <w:rPr>
          <w:noProof/>
          <w:webHidden/>
        </w:rPr>
        <w:t>29</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4.1.</w:t>
      </w:r>
      <w:r w:rsidRPr="00325E00">
        <w:rPr>
          <w:noProof/>
        </w:rPr>
        <w:tab/>
        <w:t>Cerințe cu relevanță digitală</w:t>
      </w:r>
      <w:r w:rsidRPr="00325E00">
        <w:rPr>
          <w:noProof/>
        </w:rPr>
        <w:tab/>
      </w:r>
      <w:r w:rsidRPr="00325E00">
        <w:rPr>
          <w:noProof/>
          <w:webHidden/>
        </w:rPr>
        <w:t>30</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4.2.</w:t>
      </w:r>
      <w:r w:rsidRPr="00325E00">
        <w:rPr>
          <w:noProof/>
        </w:rPr>
        <w:tab/>
        <w:t>Date</w:t>
      </w:r>
      <w:r w:rsidRPr="00325E00">
        <w:rPr>
          <w:noProof/>
        </w:rPr>
        <w:tab/>
      </w:r>
      <w:r w:rsidRPr="00325E00">
        <w:rPr>
          <w:noProof/>
          <w:webHidden/>
        </w:rPr>
        <w:t>30</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4.3.</w:t>
      </w:r>
      <w:r w:rsidRPr="00325E00">
        <w:rPr>
          <w:noProof/>
        </w:rPr>
        <w:tab/>
        <w:t>Soluții digitale</w:t>
      </w:r>
      <w:r w:rsidRPr="00325E00">
        <w:rPr>
          <w:noProof/>
        </w:rPr>
        <w:tab/>
      </w:r>
      <w:r w:rsidRPr="00325E00">
        <w:rPr>
          <w:noProof/>
          <w:webHidden/>
        </w:rPr>
        <w:t>31</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4.4.</w:t>
      </w:r>
      <w:r w:rsidRPr="00325E00">
        <w:rPr>
          <w:noProof/>
        </w:rPr>
        <w:tab/>
        <w:t>Evaluarea interoperabilității</w:t>
      </w:r>
      <w:r w:rsidRPr="00325E00">
        <w:rPr>
          <w:noProof/>
        </w:rPr>
        <w:tab/>
      </w:r>
      <w:r w:rsidRPr="00325E00">
        <w:rPr>
          <w:noProof/>
          <w:webHidden/>
        </w:rPr>
        <w:t>31</w:t>
      </w:r>
    </w:p>
    <w:p w:rsidR="000531EB" w:rsidRPr="00325E00" w:rsidRDefault="000531EB" w:rsidP="00E923B5">
      <w:pPr>
        <w:pStyle w:val="TOC2"/>
        <w:rPr>
          <w:rFonts w:asciiTheme="minorHAnsi" w:eastAsiaTheme="minorEastAsia" w:hAnsiTheme="minorHAnsi" w:cstheme="minorBidi"/>
          <w:noProof/>
          <w:kern w:val="2"/>
          <w:sz w:val="22"/>
          <w14:ligatures w14:val="standardContextual"/>
        </w:rPr>
      </w:pPr>
      <w:r w:rsidRPr="00325E00">
        <w:rPr>
          <w:noProof/>
        </w:rPr>
        <w:t>4.5.</w:t>
      </w:r>
      <w:r w:rsidRPr="00325E00">
        <w:rPr>
          <w:noProof/>
        </w:rPr>
        <w:tab/>
        <w:t>Măsuri de sprijinire a implementării digitale</w:t>
      </w:r>
      <w:r w:rsidRPr="00325E00">
        <w:rPr>
          <w:noProof/>
        </w:rPr>
        <w:tab/>
      </w:r>
      <w:r w:rsidRPr="00325E00">
        <w:rPr>
          <w:noProof/>
          <w:webHidden/>
        </w:rPr>
        <w:t>32</w:t>
      </w:r>
    </w:p>
    <w:p w:rsidR="000531EB" w:rsidRPr="00325E00" w:rsidRDefault="000531EB" w:rsidP="00E923B5">
      <w:pPr>
        <w:pStyle w:val="TOC1"/>
        <w:ind w:left="0" w:firstLine="0"/>
        <w:rPr>
          <w:noProof/>
        </w:rPr>
        <w:sectPr w:rsidR="000531EB" w:rsidRPr="00325E00" w:rsidSect="001D29E8">
          <w:pgSz w:w="11907" w:h="16840" w:code="9"/>
          <w:pgMar w:top="1134" w:right="1418" w:bottom="1134" w:left="1418" w:header="709" w:footer="709" w:gutter="0"/>
          <w:pgNumType w:start="1"/>
          <w:cols w:space="720"/>
          <w:docGrid w:linePitch="360"/>
        </w:sectPr>
      </w:pPr>
    </w:p>
    <w:p w:rsidR="000531EB" w:rsidRPr="00325E00" w:rsidRDefault="000531EB" w:rsidP="00E923B5">
      <w:pPr>
        <w:pStyle w:val="ManualHeading1"/>
        <w:rPr>
          <w:noProof/>
        </w:rPr>
      </w:pPr>
      <w:bookmarkStart w:id="16" w:name="_Toc514938007"/>
      <w:bookmarkStart w:id="17" w:name="_Toc520485025"/>
      <w:bookmarkStart w:id="18" w:name="_Toc160804567"/>
      <w:bookmarkStart w:id="19" w:name="_Toc167220259"/>
      <w:bookmarkStart w:id="20" w:name="_Toc177548992"/>
      <w:r w:rsidRPr="00325E00">
        <w:rPr>
          <w:noProof/>
        </w:rPr>
        <w:t>1.</w:t>
      </w:r>
      <w:r w:rsidRPr="00325E00">
        <w:rPr>
          <w:noProof/>
        </w:rPr>
        <w:tab/>
        <w:t>CADRUL PROPUNERII/INIȚIATIVEI</w:t>
      </w:r>
      <w:bookmarkEnd w:id="16"/>
      <w:bookmarkEnd w:id="17"/>
      <w:bookmarkEnd w:id="18"/>
      <w:bookmarkEnd w:id="19"/>
      <w:bookmarkEnd w:id="20"/>
    </w:p>
    <w:p w:rsidR="000531EB" w:rsidRPr="00325E00" w:rsidRDefault="000531EB" w:rsidP="00E923B5">
      <w:pPr>
        <w:pStyle w:val="ManualHeading2"/>
        <w:rPr>
          <w:noProof/>
        </w:rPr>
      </w:pPr>
      <w:bookmarkStart w:id="21" w:name="_Toc514938008"/>
      <w:bookmarkStart w:id="22" w:name="_Toc520485026"/>
      <w:bookmarkStart w:id="23" w:name="_Toc160804568"/>
      <w:bookmarkStart w:id="24" w:name="_Toc167220260"/>
      <w:bookmarkStart w:id="25" w:name="_Toc177548993"/>
      <w:r w:rsidRPr="00325E00">
        <w:rPr>
          <w:noProof/>
        </w:rPr>
        <w:t>1.1.</w:t>
      </w:r>
      <w:r w:rsidRPr="00325E00">
        <w:rPr>
          <w:noProof/>
        </w:rPr>
        <w:tab/>
        <w:t>Titlul propunerii/inițiativei</w:t>
      </w:r>
      <w:bookmarkEnd w:id="21"/>
      <w:bookmarkEnd w:id="22"/>
      <w:bookmarkEnd w:id="23"/>
      <w:bookmarkEnd w:id="24"/>
      <w:bookmarkEnd w:id="25"/>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Propunere de decizie a Consiliului privind încheierea Protocolului de punere în aplicare a Acordului de parteneriat în domeniul pescuitului sustenabil (APPS) dintre Uniunea Europeană și Republica Seychelles (2026-2030).</w:t>
      </w:r>
    </w:p>
    <w:p w:rsidR="000531EB" w:rsidRPr="00325E00" w:rsidRDefault="000531EB" w:rsidP="00E923B5">
      <w:pPr>
        <w:pStyle w:val="ManualHeading2"/>
        <w:rPr>
          <w:i/>
          <w:noProof/>
        </w:rPr>
      </w:pPr>
      <w:bookmarkStart w:id="26" w:name="_Toc514938011"/>
      <w:bookmarkStart w:id="27" w:name="_Toc520485027"/>
      <w:bookmarkStart w:id="28" w:name="_Toc160804569"/>
      <w:bookmarkStart w:id="29" w:name="_Toc167220261"/>
      <w:bookmarkStart w:id="30" w:name="_Toc177548994"/>
      <w:r w:rsidRPr="00325E00">
        <w:rPr>
          <w:noProof/>
        </w:rPr>
        <w:t>1,2.</w:t>
      </w:r>
      <w:r w:rsidRPr="00325E00">
        <w:rPr>
          <w:noProof/>
        </w:rPr>
        <w:tab/>
        <w:t>Domeniul (domeniile) de politică vizat(e)</w:t>
      </w:r>
      <w:bookmarkEnd w:id="26"/>
      <w:bookmarkEnd w:id="27"/>
      <w:bookmarkEnd w:id="28"/>
      <w:bookmarkEnd w:id="29"/>
      <w:bookmarkEnd w:id="30"/>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08 – Agricultură și politica maritimă</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08.05 – Acorduri de parteneriat în domeniul pescuitului sustenabil (APPS) și organizații regionale de gestionare a pescuitului (ORGP)</w:t>
      </w:r>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08.05.01 – Instituirea unui cadru de guvernanță pentru activitățile de pescuit efectuate de navele de pescuit ale Uniunii în apele țărilor terțe</w:t>
      </w:r>
    </w:p>
    <w:p w:rsidR="000531EB" w:rsidRPr="00325E00" w:rsidRDefault="000531EB" w:rsidP="00E923B5">
      <w:pPr>
        <w:pStyle w:val="ManualHeading2"/>
        <w:rPr>
          <w:noProof/>
        </w:rPr>
      </w:pPr>
      <w:bookmarkStart w:id="31" w:name="_Toc514938015"/>
      <w:bookmarkStart w:id="32" w:name="_Toc520485029"/>
      <w:bookmarkStart w:id="33" w:name="_Toc160804571"/>
      <w:bookmarkStart w:id="34" w:name="_Toc167220263"/>
      <w:bookmarkStart w:id="35" w:name="_Toc177548995"/>
      <w:r w:rsidRPr="00325E00">
        <w:rPr>
          <w:noProof/>
        </w:rPr>
        <w:t>1,3.</w:t>
      </w:r>
      <w:r w:rsidRPr="00325E00">
        <w:rPr>
          <w:noProof/>
        </w:rPr>
        <w:tab/>
        <w:t>Obiectiv(e)</w:t>
      </w:r>
      <w:bookmarkEnd w:id="31"/>
      <w:bookmarkEnd w:id="32"/>
      <w:bookmarkEnd w:id="33"/>
      <w:bookmarkEnd w:id="34"/>
      <w:bookmarkEnd w:id="35"/>
    </w:p>
    <w:p w:rsidR="000531EB" w:rsidRPr="00325E00" w:rsidRDefault="000531EB" w:rsidP="00E923B5">
      <w:pPr>
        <w:pStyle w:val="ManualHeading3"/>
        <w:rPr>
          <w:noProof/>
        </w:rPr>
      </w:pPr>
      <w:bookmarkStart w:id="36" w:name="_Toc514938016"/>
      <w:bookmarkStart w:id="37" w:name="_Toc520485030"/>
      <w:bookmarkStart w:id="38" w:name="_Toc160804572"/>
      <w:bookmarkStart w:id="39" w:name="_Toc167220264"/>
      <w:bookmarkStart w:id="40" w:name="_Toc177548996"/>
      <w:r w:rsidRPr="00325E00">
        <w:rPr>
          <w:noProof/>
        </w:rPr>
        <w:t>1.3.1.</w:t>
      </w:r>
      <w:r w:rsidRPr="00325E00">
        <w:rPr>
          <w:noProof/>
        </w:rPr>
        <w:tab/>
        <w:t>Obiectiv(e) general(e)</w:t>
      </w:r>
      <w:bookmarkEnd w:id="36"/>
      <w:bookmarkEnd w:id="37"/>
      <w:bookmarkEnd w:id="38"/>
      <w:bookmarkEnd w:id="39"/>
      <w:bookmarkEnd w:id="40"/>
    </w:p>
    <w:p w:rsidR="005F7BA2" w:rsidRPr="00325E00" w:rsidRDefault="005F7BA2" w:rsidP="005F7BA2">
      <w:pPr>
        <w:pBdr>
          <w:top w:val="single" w:sz="4" w:space="1" w:color="auto"/>
          <w:left w:val="single" w:sz="4" w:space="4" w:color="auto"/>
          <w:bottom w:val="single" w:sz="4" w:space="1" w:color="auto"/>
          <w:right w:val="single" w:sz="4" w:space="4" w:color="auto"/>
        </w:pBdr>
        <w:ind w:left="850"/>
        <w:rPr>
          <w:noProof/>
        </w:rPr>
      </w:pPr>
      <w:r w:rsidRPr="00325E00">
        <w:rPr>
          <w:noProof/>
        </w:rPr>
        <w:t>Negocierea și încheierea de acorduri de parteneriat în domeniul pescuitului sustenabil (APPS) cu țări terțe corespund obiectivului general de a permite accesul navelor de pescuit din Uniune în zonele de pescuit ale unor țări terțe și de a dezvolta un parteneriat cu aceste țări în vederea consolidării exploatării sustenabile a resurselor piscicole din afara apelor Uniunii.</w:t>
      </w:r>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Acordurile de parteneriat în domeniul pescuitului sustenabil asigură, de asemenea, coerența dintre principiile pe care se bazează politica comună în domeniul pescuitului și angajamentele care se înscriu în alte politici europene, cum ar fi exploatarea sustenabilă a resurselor din țări terțe, combaterea pescuitului ilegal, nedeclarat și nereglementat (pescuitul INN), integrarea țărilor partenere în economia globală, contribuția la dezvoltarea durabilă în toate dimensiunile sale, precum și o mai bună guvernanță, la nivel politic și financiar, a activităților de pescuit.</w:t>
      </w:r>
    </w:p>
    <w:p w:rsidR="000531EB" w:rsidRPr="00325E00" w:rsidRDefault="000531EB" w:rsidP="00E923B5">
      <w:pPr>
        <w:pStyle w:val="ManualHeading3"/>
        <w:rPr>
          <w:noProof/>
        </w:rPr>
      </w:pPr>
      <w:bookmarkStart w:id="41" w:name="_Toc514938018"/>
      <w:bookmarkStart w:id="42" w:name="_Toc520485031"/>
      <w:bookmarkStart w:id="43" w:name="_Toc160804573"/>
      <w:bookmarkStart w:id="44" w:name="_Toc167220265"/>
      <w:bookmarkStart w:id="45" w:name="_Toc177548997"/>
      <w:r w:rsidRPr="00325E00">
        <w:rPr>
          <w:noProof/>
        </w:rPr>
        <w:t>1.3.2.</w:t>
      </w:r>
      <w:r w:rsidRPr="00325E00">
        <w:rPr>
          <w:noProof/>
        </w:rPr>
        <w:tab/>
        <w:t>Obiectiv(e) specific(e)</w:t>
      </w:r>
      <w:bookmarkEnd w:id="41"/>
      <w:bookmarkEnd w:id="42"/>
      <w:bookmarkEnd w:id="43"/>
      <w:bookmarkEnd w:id="44"/>
      <w:bookmarkEnd w:id="45"/>
    </w:p>
    <w:p w:rsidR="005F7BA2" w:rsidRPr="00325E00" w:rsidRDefault="000531EB" w:rsidP="005F7BA2">
      <w:pPr>
        <w:pStyle w:val="Text1"/>
        <w:pBdr>
          <w:top w:val="single" w:sz="4" w:space="1" w:color="auto"/>
          <w:left w:val="single" w:sz="4" w:space="4" w:color="auto"/>
          <w:bottom w:val="single" w:sz="4" w:space="1" w:color="auto"/>
          <w:right w:val="single" w:sz="4" w:space="4" w:color="auto"/>
        </w:pBdr>
        <w:rPr>
          <w:noProof/>
        </w:rPr>
      </w:pPr>
      <w:r w:rsidRPr="00325E00">
        <w:rPr>
          <w:noProof/>
          <w:u w:val="single"/>
        </w:rPr>
        <w:t>Obiectivul specific</w:t>
      </w:r>
      <w:bookmarkStart w:id="46" w:name="_Hlk168050359"/>
      <w:r w:rsidRPr="00325E00">
        <w:rPr>
          <w:noProof/>
          <w:u w:val="single"/>
        </w:rPr>
        <w:t xml:space="preserve"> nr. 1</w:t>
      </w:r>
      <w:r w:rsidRPr="00325E00">
        <w:rPr>
          <w:noProof/>
        </w:rPr>
        <w:t xml:space="preserve"> </w:t>
      </w:r>
    </w:p>
    <w:bookmarkEnd w:id="46"/>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Sprijinirea pescuitului sustenabil în apele din afara Uniunii, menținerea prezenței europene în zonele de pescuit îndepărtate și protejarea intereselor sectorului european al pescuitului și ale consumatorilor prin negocierea și încheierea de APPS cu state de coastă, care să fie coerente cu alte politici europene.</w:t>
      </w:r>
    </w:p>
    <w:p w:rsidR="000531EB" w:rsidRPr="00325E00" w:rsidRDefault="000531EB" w:rsidP="00E923B5">
      <w:pPr>
        <w:pStyle w:val="ManualHeading3"/>
        <w:rPr>
          <w:noProof/>
        </w:rPr>
      </w:pPr>
      <w:bookmarkStart w:id="47" w:name="_Toc514938019"/>
      <w:bookmarkStart w:id="48" w:name="_Toc520485032"/>
      <w:bookmarkStart w:id="49" w:name="_Toc160804574"/>
      <w:bookmarkStart w:id="50" w:name="_Toc167220266"/>
      <w:bookmarkStart w:id="51" w:name="_Toc177548998"/>
      <w:r w:rsidRPr="00325E00">
        <w:rPr>
          <w:noProof/>
        </w:rPr>
        <w:t>1.3.3.</w:t>
      </w:r>
      <w:r w:rsidRPr="00325E00">
        <w:rPr>
          <w:noProof/>
        </w:rPr>
        <w:tab/>
        <w:t>Rezultatul (rezultatele) și impactul preconizate</w:t>
      </w:r>
      <w:bookmarkEnd w:id="47"/>
      <w:bookmarkEnd w:id="48"/>
      <w:bookmarkEnd w:id="49"/>
      <w:bookmarkEnd w:id="50"/>
      <w:bookmarkEnd w:id="51"/>
    </w:p>
    <w:p w:rsidR="000531EB" w:rsidRPr="00325E00" w:rsidRDefault="000531EB" w:rsidP="00E923B5">
      <w:pPr>
        <w:pStyle w:val="Text1"/>
        <w:rPr>
          <w:i/>
          <w:noProof/>
          <w:sz w:val="20"/>
        </w:rPr>
      </w:pPr>
      <w:r w:rsidRPr="00325E00">
        <w:rPr>
          <w:i/>
          <w:noProof/>
          <w:sz w:val="20"/>
        </w:rPr>
        <w:t>A se preciza efectele pe care ar trebui să le aibă propunerea/inițiativa asupra beneficiarilor vizați/grupurilor vizate.</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color w:val="000000" w:themeColor="text1"/>
        </w:rPr>
      </w:pPr>
      <w:r w:rsidRPr="00325E00">
        <w:rPr>
          <w:noProof/>
          <w:color w:val="000000" w:themeColor="text1"/>
        </w:rPr>
        <w:t>Încheierea Protocolului de punere în aplicare permite continuarea și consolidarea parteneriatului strategic în domeniul pescuitului dintre Uniunea Europeană și Seychelles. Încheierea protocolului contribuie la crearea de posibilități de pescuit pentru navele Uniunii în zona de pescuit a Seychelles.</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color w:val="000000" w:themeColor="text1"/>
        </w:rPr>
      </w:pPr>
      <w:r w:rsidRPr="00325E00">
        <w:rPr>
          <w:noProof/>
          <w:color w:val="000000" w:themeColor="text1"/>
        </w:rPr>
        <w:t>Protocolul va contribui, de asemenea, la o mai bună gestionare și conservare a resurselor piscicole, prin sprijin financiar (sprijin sectorial) pentru punerea în aplicare a programelor adoptate la nivel național de țara parteneră, în special a Planului global pentru pescuit, pentru controlul și combaterea pescuitului ilegal și pentru sprijinirea sectorului pescuitului la scară mică.</w:t>
      </w:r>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color w:val="000000" w:themeColor="text1"/>
        </w:rPr>
        <w:t xml:space="preserve">Nu în ultimul rând, protocolul va contribui la exploatarea durabilă a resurselor marine din Seychelles, precum și la economia pescuitului din această țară, prin promovarea creșterii legate de activitățile economice din sfera pescuitului </w:t>
      </w:r>
      <w:bookmarkStart w:id="52" w:name="_Hlk225774240"/>
      <w:r w:rsidRPr="00325E00">
        <w:rPr>
          <w:noProof/>
          <w:color w:val="000000" w:themeColor="text1"/>
        </w:rPr>
        <w:t>și prin asigurarea unor condiții de muncă decente.</w:t>
      </w:r>
      <w:bookmarkEnd w:id="52"/>
    </w:p>
    <w:p w:rsidR="000531EB" w:rsidRPr="00325E00" w:rsidRDefault="000531EB" w:rsidP="00E923B5">
      <w:pPr>
        <w:pStyle w:val="ManualHeading3"/>
        <w:rPr>
          <w:noProof/>
        </w:rPr>
      </w:pPr>
      <w:bookmarkStart w:id="53" w:name="_Toc514938023"/>
      <w:bookmarkStart w:id="54" w:name="_Toc520485033"/>
      <w:bookmarkStart w:id="55" w:name="_Toc160804575"/>
      <w:bookmarkStart w:id="56" w:name="_Toc167220267"/>
      <w:bookmarkStart w:id="57" w:name="_Toc177548999"/>
      <w:r w:rsidRPr="00325E00">
        <w:rPr>
          <w:noProof/>
        </w:rPr>
        <w:t>1.3.4.</w:t>
      </w:r>
      <w:r w:rsidRPr="00325E00">
        <w:rPr>
          <w:noProof/>
        </w:rPr>
        <w:tab/>
        <w:t>Indicatori de performanță</w:t>
      </w:r>
      <w:bookmarkEnd w:id="53"/>
      <w:bookmarkEnd w:id="54"/>
      <w:bookmarkEnd w:id="55"/>
      <w:bookmarkEnd w:id="56"/>
      <w:bookmarkEnd w:id="57"/>
    </w:p>
    <w:p w:rsidR="000531EB" w:rsidRPr="00325E00" w:rsidRDefault="000531EB" w:rsidP="00E923B5">
      <w:pPr>
        <w:pStyle w:val="Text1"/>
        <w:rPr>
          <w:i/>
          <w:noProof/>
          <w:sz w:val="20"/>
        </w:rPr>
      </w:pPr>
      <w:r w:rsidRPr="00325E00">
        <w:rPr>
          <w:i/>
          <w:noProof/>
          <w:sz w:val="20"/>
        </w:rPr>
        <w:t>A se preciza indicatorii care permit monitorizarea progreselor și a realizărilor obținute.</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Rata de utilizare a posibilităților de pescuit (procentul anual al autorizațiilor de pescuit utilizate în raport cu cele disponibile în temeiul protocolului).</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Datele privind capturile (colectare și analiză) și valoarea comercială a acordului.</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Crearea de valoare adăugată în Uniune și stabilizarea pieței Uniunii (agregate cu alte APPS).</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Contribuția la îmbunătățirea cercetării, a monitorizării și a controlului activităților de pescuit de către țara parteneră și la dezvoltarea sectorului pescuitului din aceasta, în special al pescuitului artizanal.</w:t>
      </w:r>
    </w:p>
    <w:p w:rsidR="000531EB" w:rsidRPr="00325E00" w:rsidRDefault="000531EB" w:rsidP="00E923B5">
      <w:pPr>
        <w:pStyle w:val="ManualHeading2"/>
        <w:rPr>
          <w:noProof/>
        </w:rPr>
      </w:pPr>
      <w:bookmarkStart w:id="58" w:name="_Toc177549000"/>
      <w:r w:rsidRPr="00325E00">
        <w:rPr>
          <w:noProof/>
        </w:rPr>
        <w:t>1.4.</w:t>
      </w:r>
      <w:r w:rsidRPr="00325E00">
        <w:rPr>
          <w:noProof/>
        </w:rPr>
        <w:tab/>
        <w:t>Obiectul propunerii/inițiativei:</w:t>
      </w:r>
      <w:bookmarkEnd w:id="58"/>
    </w:p>
    <w:p w:rsidR="000531EB" w:rsidRPr="00325E00" w:rsidRDefault="0088512F" w:rsidP="00E923B5">
      <w:pPr>
        <w:pStyle w:val="Text1"/>
        <w:rPr>
          <w:noProof/>
          <w:sz w:val="22"/>
        </w:rPr>
      </w:pPr>
      <w:r w:rsidRPr="00325E00">
        <w:rPr>
          <w:noProof/>
          <w:sz w:val="22"/>
        </w:rPr>
        <w:t>x</w:t>
      </w:r>
      <w:r w:rsidRPr="00325E00">
        <w:rPr>
          <w:noProof/>
        </w:rPr>
        <w:t xml:space="preserve"> o acțiune nouă</w:t>
      </w:r>
    </w:p>
    <w:p w:rsidR="000531EB" w:rsidRPr="00325E00" w:rsidRDefault="000531EB" w:rsidP="00E923B5">
      <w:pPr>
        <w:pStyle w:val="Text1"/>
        <w:rPr>
          <w:noProof/>
          <w:sz w:val="22"/>
        </w:rPr>
      </w:pPr>
      <w:r w:rsidRPr="00325E00">
        <w:rPr>
          <w:rFonts w:ascii="Wingdings" w:hAnsi="Wingdings"/>
          <w:noProof/>
          <w:sz w:val="22"/>
        </w:rPr>
        <w:t></w:t>
      </w:r>
      <w:r w:rsidRPr="00325E00">
        <w:rPr>
          <w:i/>
          <w:noProof/>
          <w:sz w:val="22"/>
        </w:rPr>
        <w:t xml:space="preserve"> </w:t>
      </w:r>
      <w:r w:rsidRPr="00325E00">
        <w:rPr>
          <w:noProof/>
        </w:rPr>
        <w:t>o acțiune nouă întreprinsă ca urmare a unui proiect-pilot/a unei acțiuni pregătitoare</w:t>
      </w:r>
      <w:r w:rsidRPr="00325E00">
        <w:rPr>
          <w:rStyle w:val="FootnoteReference"/>
          <w:noProof/>
        </w:rPr>
        <w:footnoteReference w:id="6"/>
      </w:r>
    </w:p>
    <w:p w:rsidR="000531EB" w:rsidRPr="00325E00" w:rsidRDefault="000531EB" w:rsidP="00E923B5">
      <w:pPr>
        <w:pStyle w:val="Text1"/>
        <w:rPr>
          <w:noProof/>
          <w:sz w:val="22"/>
        </w:rPr>
      </w:pPr>
      <w:r w:rsidRPr="00325E00">
        <w:rPr>
          <w:rFonts w:ascii="Wingdings" w:hAnsi="Wingdings"/>
          <w:noProof/>
          <w:sz w:val="22"/>
        </w:rPr>
        <w:t></w:t>
      </w:r>
      <w:r w:rsidRPr="00325E00">
        <w:rPr>
          <w:i/>
          <w:noProof/>
          <w:sz w:val="22"/>
        </w:rPr>
        <w:t xml:space="preserve"> </w:t>
      </w:r>
      <w:r w:rsidRPr="00325E00">
        <w:rPr>
          <w:noProof/>
        </w:rPr>
        <w:t>prelungirea unei acțiuni existente</w:t>
      </w:r>
    </w:p>
    <w:p w:rsidR="000531EB" w:rsidRPr="00325E00" w:rsidRDefault="000531EB" w:rsidP="00E923B5">
      <w:pPr>
        <w:pStyle w:val="Text1"/>
        <w:rPr>
          <w:noProof/>
        </w:rPr>
      </w:pPr>
      <w:r w:rsidRPr="00325E00">
        <w:rPr>
          <w:rFonts w:ascii="Wingdings" w:hAnsi="Wingdings"/>
          <w:noProof/>
          <w:sz w:val="22"/>
        </w:rPr>
        <w:t></w:t>
      </w:r>
      <w:r w:rsidRPr="00325E00">
        <w:rPr>
          <w:i/>
          <w:noProof/>
          <w:sz w:val="22"/>
        </w:rPr>
        <w:t xml:space="preserve"> </w:t>
      </w:r>
      <w:r w:rsidRPr="00325E00">
        <w:rPr>
          <w:noProof/>
        </w:rPr>
        <w:t>o fuziune sau o redirecționare a uneia sau mai multor acțiuni către o altă/o nouă acțiune</w:t>
      </w:r>
    </w:p>
    <w:p w:rsidR="000531EB" w:rsidRPr="00325E00" w:rsidRDefault="000531EB" w:rsidP="00E923B5">
      <w:pPr>
        <w:pStyle w:val="ManualHeading2"/>
        <w:rPr>
          <w:bCs/>
          <w:noProof/>
          <w:szCs w:val="24"/>
        </w:rPr>
      </w:pPr>
      <w:bookmarkStart w:id="59" w:name="_Toc514938025"/>
      <w:bookmarkStart w:id="60" w:name="_Toc520485034"/>
      <w:bookmarkStart w:id="61" w:name="_Toc160804576"/>
      <w:bookmarkStart w:id="62" w:name="_Toc167220268"/>
      <w:bookmarkStart w:id="63" w:name="_Toc177549001"/>
      <w:r w:rsidRPr="00325E00">
        <w:rPr>
          <w:noProof/>
        </w:rPr>
        <w:t>1.5.</w:t>
      </w:r>
      <w:r w:rsidRPr="00325E00">
        <w:rPr>
          <w:noProof/>
        </w:rPr>
        <w:tab/>
        <w:t>Motivele propunerii/inițiativei</w:t>
      </w:r>
      <w:bookmarkEnd w:id="59"/>
      <w:bookmarkEnd w:id="60"/>
      <w:bookmarkEnd w:id="61"/>
      <w:bookmarkEnd w:id="62"/>
      <w:bookmarkEnd w:id="63"/>
    </w:p>
    <w:p w:rsidR="000531EB" w:rsidRPr="00325E00" w:rsidRDefault="000531EB" w:rsidP="00E923B5">
      <w:pPr>
        <w:pStyle w:val="ManualHeading3"/>
        <w:rPr>
          <w:noProof/>
        </w:rPr>
      </w:pPr>
      <w:bookmarkStart w:id="64" w:name="_Toc514938026"/>
      <w:bookmarkStart w:id="65" w:name="_Toc520485035"/>
      <w:bookmarkStart w:id="66" w:name="_Toc160804577"/>
      <w:bookmarkStart w:id="67" w:name="_Toc167220269"/>
      <w:bookmarkStart w:id="68" w:name="_Toc177549002"/>
      <w:r w:rsidRPr="00325E00">
        <w:rPr>
          <w:noProof/>
        </w:rPr>
        <w:t>1.5.1.</w:t>
      </w:r>
      <w:r w:rsidRPr="00325E00">
        <w:rPr>
          <w:noProof/>
        </w:rPr>
        <w:tab/>
        <w:t>Cerința (cerințele) care trebuie îndeplinită (îndeplinite) pe termen scurt sau lung, inclusiv un calendar detaliat pentru punerea în aplicare a inițiativei</w:t>
      </w:r>
      <w:bookmarkEnd w:id="64"/>
      <w:bookmarkEnd w:id="65"/>
      <w:bookmarkEnd w:id="66"/>
      <w:bookmarkEnd w:id="67"/>
      <w:bookmarkEnd w:id="68"/>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bookmarkStart w:id="69" w:name="_Hlk177839484"/>
      <w:r w:rsidRPr="00325E00">
        <w:rPr>
          <w:noProof/>
        </w:rPr>
        <w:t>Se prevede ca noul protocol de punere în aplicare să se aplice cu titlu provizoriu de la data semnării, pentru a reduce timpul în care operațiunile de pescuit nu sunt posibile.</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Noul protocol va reglementa activitățile de pescuit ale flotei Uniunii în zona de pescuit a Seychelles și va da posibilitatea armatorilor din Uniune să solicite autorizații de pescuit în zona respectivă.</w:t>
      </w:r>
    </w:p>
    <w:p w:rsidR="005F7BA2"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În plus, noul protocol va consolida cooperarea dintre UE și Seychelles în vederea susținerii dezvoltării unei politici sustenabile în domeniul pescuitului în toate dimensiunile sale. Acesta prevede, în special, monitorizarea navelor prin VMS și comunicarea pe cale electronică a datelor privind capturile.</w:t>
      </w:r>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rPr>
        <w:t>Sprijinul sectorial disponibil în temeiul protocolului va ajuta Seychelles în aplicarea strategiei naționale în domeniul pescuitului, inclusiv în ceea ce privește combaterea pescuitului INN, promovând în același timp condiții decente de muncă în timpul activităților de pescuit. Punerea în aplicare va începe odată cu semnarea și va dura patru ani.</w:t>
      </w:r>
      <w:bookmarkEnd w:id="69"/>
    </w:p>
    <w:p w:rsidR="000531EB" w:rsidRPr="00325E00" w:rsidRDefault="000531EB" w:rsidP="00E923B5">
      <w:pPr>
        <w:pStyle w:val="ManualHeading3"/>
        <w:rPr>
          <w:bCs/>
          <w:noProof/>
          <w:szCs w:val="24"/>
        </w:rPr>
      </w:pPr>
      <w:bookmarkStart w:id="70" w:name="_Toc514938029"/>
      <w:bookmarkStart w:id="71" w:name="_Toc520485036"/>
      <w:bookmarkStart w:id="72" w:name="_Toc160804578"/>
      <w:bookmarkStart w:id="73" w:name="_Toc167220270"/>
      <w:bookmarkStart w:id="74" w:name="_Toc177549003"/>
      <w:r w:rsidRPr="00325E00">
        <w:rPr>
          <w:noProof/>
        </w:rPr>
        <w:t>1.5.2.</w:t>
      </w:r>
      <w:r w:rsidRPr="00325E00">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70"/>
      <w:bookmarkEnd w:id="71"/>
      <w:bookmarkEnd w:id="72"/>
      <w:bookmarkEnd w:id="73"/>
      <w:bookmarkEnd w:id="74"/>
    </w:p>
    <w:p w:rsidR="000531EB" w:rsidRPr="00325E00" w:rsidRDefault="009D71BC" w:rsidP="00E923B5">
      <w:pPr>
        <w:pStyle w:val="Text1"/>
        <w:pBdr>
          <w:top w:val="single" w:sz="4" w:space="1" w:color="auto"/>
          <w:left w:val="single" w:sz="4" w:space="4" w:color="auto"/>
          <w:bottom w:val="single" w:sz="4" w:space="1" w:color="auto"/>
          <w:right w:val="single" w:sz="4" w:space="4" w:color="auto"/>
        </w:pBdr>
        <w:rPr>
          <w:noProof/>
        </w:rPr>
      </w:pPr>
      <w:r w:rsidRPr="00325E00">
        <w:rPr>
          <w:noProof/>
        </w:rPr>
        <w:t>În cazul în care Uniunea nu ar încheia un nou protocol, navele Uniunii nu ar fi în măsură să își desfășoare activitățile de pescuit, având în vedere că acordul actual include o clauză care exclude activitățile de pescuit care nu se desfășoară în cadrul definit de un protocol la acord.</w:t>
      </w:r>
    </w:p>
    <w:p w:rsidR="000531EB" w:rsidRPr="00325E00" w:rsidRDefault="009D71BC" w:rsidP="00E923B5">
      <w:pPr>
        <w:pStyle w:val="Text1"/>
        <w:pBdr>
          <w:top w:val="single" w:sz="4" w:space="1" w:color="auto"/>
          <w:left w:val="single" w:sz="4" w:space="4" w:color="auto"/>
          <w:bottom w:val="single" w:sz="4" w:space="1" w:color="auto"/>
          <w:right w:val="single" w:sz="4" w:space="4" w:color="auto"/>
        </w:pBdr>
        <w:rPr>
          <w:noProof/>
        </w:rPr>
      </w:pPr>
      <w:bookmarkStart w:id="75" w:name="_Hlk177839495"/>
      <w:r w:rsidRPr="00325E00">
        <w:rPr>
          <w:noProof/>
        </w:rPr>
        <w:t>Valoarea adăugată pentru flota de pescuit în ape îndepărtate a Uniunii este, prin urmare, clară. Protocolul oferă totodată un cadru pentru o cooperare mai strânsă între Uniune și Seychelles.</w:t>
      </w:r>
      <w:bookmarkEnd w:id="75"/>
    </w:p>
    <w:p w:rsidR="000531EB" w:rsidRPr="00325E00" w:rsidRDefault="000531EB" w:rsidP="00E923B5">
      <w:pPr>
        <w:pStyle w:val="ManualHeading3"/>
        <w:rPr>
          <w:noProof/>
        </w:rPr>
      </w:pPr>
      <w:bookmarkStart w:id="76" w:name="_Toc514938030"/>
      <w:bookmarkStart w:id="77" w:name="_Toc520485037"/>
      <w:bookmarkStart w:id="78" w:name="_Toc160804579"/>
      <w:bookmarkStart w:id="79" w:name="_Toc167220271"/>
      <w:bookmarkStart w:id="80" w:name="_Toc177549004"/>
      <w:r w:rsidRPr="00325E00">
        <w:rPr>
          <w:noProof/>
        </w:rPr>
        <w:t>1.5.3.</w:t>
      </w:r>
      <w:r w:rsidRPr="00325E00">
        <w:rPr>
          <w:noProof/>
        </w:rPr>
        <w:tab/>
        <w:t>Învățăminte desprinse din experiențele anterioare similare</w:t>
      </w:r>
      <w:bookmarkEnd w:id="76"/>
      <w:bookmarkEnd w:id="77"/>
      <w:bookmarkEnd w:id="78"/>
      <w:bookmarkEnd w:id="79"/>
      <w:bookmarkEnd w:id="80"/>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color w:val="000000" w:themeColor="text1"/>
        </w:rPr>
        <w:t>Analiza capturilor istorice din zona de pescuit a Seychelles și evaluările și avizele științifice disponibile au determinat părțile să stabilească posibilități de pescuit pentru 30 de nave de pescuit ton cu plasă-pungă și 8 nave de pescuit cu paragate plutitoare. Sprijinul sectorial este important pentru a ține seama de prioritățile strategiei naționale pentru pescuit și exploatarea resurselor naturale.</w:t>
      </w:r>
    </w:p>
    <w:p w:rsidR="000531EB" w:rsidRPr="00325E00" w:rsidRDefault="000531EB" w:rsidP="00E923B5">
      <w:pPr>
        <w:pStyle w:val="ManualHeading3"/>
        <w:rPr>
          <w:noProof/>
        </w:rPr>
      </w:pPr>
      <w:bookmarkStart w:id="81" w:name="_Toc514938033"/>
      <w:bookmarkStart w:id="82" w:name="_Toc520485038"/>
      <w:bookmarkStart w:id="83" w:name="_Toc160804580"/>
      <w:bookmarkStart w:id="84" w:name="_Toc167220272"/>
      <w:bookmarkStart w:id="85" w:name="_Toc177549005"/>
      <w:r w:rsidRPr="00325E00">
        <w:rPr>
          <w:noProof/>
        </w:rPr>
        <w:t>1.5.4.</w:t>
      </w:r>
      <w:r w:rsidRPr="00325E00">
        <w:rPr>
          <w:noProof/>
        </w:rPr>
        <w:tab/>
        <w:t>Compatibilitatea cu cadrul financiar multianual și posibilele sinergii cu alte instrumente corespunzătoare</w:t>
      </w:r>
      <w:bookmarkEnd w:id="81"/>
      <w:bookmarkEnd w:id="82"/>
      <w:bookmarkEnd w:id="83"/>
      <w:bookmarkEnd w:id="84"/>
      <w:bookmarkEnd w:id="85"/>
    </w:p>
    <w:p w:rsidR="000531EB" w:rsidRPr="00325E00" w:rsidRDefault="005F7BA2" w:rsidP="005F7BA2">
      <w:pPr>
        <w:pStyle w:val="Text1"/>
        <w:pBdr>
          <w:top w:val="single" w:sz="4" w:space="1" w:color="auto"/>
          <w:left w:val="single" w:sz="4" w:space="4" w:color="auto"/>
          <w:bottom w:val="single" w:sz="4" w:space="1" w:color="auto"/>
          <w:right w:val="single" w:sz="4" w:space="4" w:color="auto"/>
        </w:pBdr>
        <w:rPr>
          <w:noProof/>
        </w:rPr>
      </w:pPr>
      <w:r w:rsidRPr="00325E00">
        <w:rPr>
          <w:noProof/>
          <w:color w:val="000000" w:themeColor="text1"/>
        </w:rPr>
        <w:t>Fondurile alocate cu titlu de compensație financiară pentru accesul la APPS constituie venituri fungibile la bugetul național al Seychelles. Cu toate acestea, fondurile dedicate sprijinului sectorial sunt alocate (în general prin înscrierea lor în legea anuală a bugetului) ministerului responsabil de pescuit, aceasta fiind o condiție pentru încheierea și monitorizarea APPS. Aceste resurse financiare sunt compatibile cu alte surse de finanțare din partea altor donatori internaționali pentru realizarea de proiecte și/sau programe la nivel național în sectorul pescuitului.</w:t>
      </w:r>
    </w:p>
    <w:p w:rsidR="000531EB" w:rsidRPr="00325E00" w:rsidRDefault="000531EB" w:rsidP="00E923B5">
      <w:pPr>
        <w:pStyle w:val="ManualHeading3"/>
        <w:rPr>
          <w:noProof/>
        </w:rPr>
      </w:pPr>
      <w:bookmarkStart w:id="86" w:name="_Toc514938036"/>
      <w:bookmarkStart w:id="87" w:name="_Toc520485039"/>
      <w:bookmarkStart w:id="88" w:name="_Toc160804581"/>
      <w:bookmarkStart w:id="89" w:name="_Toc167220273"/>
      <w:bookmarkStart w:id="90" w:name="_Toc177549006"/>
      <w:r w:rsidRPr="00325E00">
        <w:rPr>
          <w:noProof/>
        </w:rPr>
        <w:t>1.5.5.</w:t>
      </w:r>
      <w:r w:rsidRPr="00325E00">
        <w:rPr>
          <w:noProof/>
        </w:rPr>
        <w:tab/>
        <w:t>Evaluarea diferitelor opțiuni de finanțare disponibile, inclusiv a posibilităților de realocare a creditelor</w:t>
      </w:r>
      <w:bookmarkEnd w:id="86"/>
      <w:bookmarkEnd w:id="87"/>
      <w:bookmarkEnd w:id="88"/>
      <w:bookmarkEnd w:id="89"/>
      <w:bookmarkEnd w:id="90"/>
    </w:p>
    <w:p w:rsidR="000531EB" w:rsidRPr="00325E00" w:rsidRDefault="0088512F" w:rsidP="0088512F">
      <w:pPr>
        <w:pStyle w:val="Text1"/>
        <w:pBdr>
          <w:top w:val="single" w:sz="4" w:space="1" w:color="auto"/>
          <w:left w:val="single" w:sz="4" w:space="4" w:color="auto"/>
          <w:bottom w:val="single" w:sz="4" w:space="1" w:color="auto"/>
          <w:right w:val="single" w:sz="4" w:space="4" w:color="auto"/>
        </w:pBdr>
        <w:rPr>
          <w:noProof/>
        </w:rPr>
      </w:pPr>
      <w:r w:rsidRPr="00325E00">
        <w:rPr>
          <w:noProof/>
        </w:rPr>
        <w:t>Nu se aplică.</w:t>
      </w:r>
    </w:p>
    <w:p w:rsidR="000531EB" w:rsidRPr="00325E00" w:rsidRDefault="000531EB" w:rsidP="00E923B5">
      <w:pPr>
        <w:pStyle w:val="ManualHeading2"/>
        <w:rPr>
          <w:bCs/>
          <w:noProof/>
          <w:szCs w:val="24"/>
        </w:rPr>
      </w:pPr>
      <w:r w:rsidRPr="00325E00">
        <w:rPr>
          <w:noProof/>
        </w:rPr>
        <w:br w:type="page"/>
      </w:r>
      <w:bookmarkStart w:id="91" w:name="_Toc514938039"/>
      <w:bookmarkStart w:id="92" w:name="_Toc520485040"/>
      <w:bookmarkStart w:id="93" w:name="_Toc160804582"/>
      <w:bookmarkStart w:id="94" w:name="_Toc167220274"/>
      <w:bookmarkStart w:id="95" w:name="_Toc177549007"/>
      <w:r w:rsidRPr="00325E00">
        <w:rPr>
          <w:noProof/>
        </w:rPr>
        <w:t>1.6.</w:t>
      </w:r>
      <w:r w:rsidRPr="00325E00">
        <w:rPr>
          <w:noProof/>
        </w:rPr>
        <w:tab/>
        <w:t>Durata propunerii/inițiativei</w:t>
      </w:r>
      <w:bookmarkEnd w:id="91"/>
      <w:bookmarkEnd w:id="92"/>
      <w:r w:rsidRPr="00325E00">
        <w:rPr>
          <w:noProof/>
        </w:rPr>
        <w:t xml:space="preserve"> și a impactului său financiar</w:t>
      </w:r>
      <w:bookmarkEnd w:id="93"/>
      <w:bookmarkEnd w:id="94"/>
      <w:bookmarkEnd w:id="95"/>
    </w:p>
    <w:p w:rsidR="000531EB" w:rsidRPr="00325E00" w:rsidRDefault="0088512F" w:rsidP="00E923B5">
      <w:pPr>
        <w:pStyle w:val="Text1"/>
        <w:rPr>
          <w:noProof/>
        </w:rPr>
      </w:pPr>
      <w:r w:rsidRPr="00325E00">
        <w:rPr>
          <w:rFonts w:ascii="Wingdings" w:hAnsi="Wingdings"/>
          <w:noProof/>
        </w:rPr>
        <w:t></w:t>
      </w:r>
      <w:r w:rsidRPr="00325E00">
        <w:rPr>
          <w:b/>
          <w:i/>
          <w:noProof/>
        </w:rPr>
        <w:t xml:space="preserve"> </w:t>
      </w:r>
      <w:r w:rsidRPr="00325E00">
        <w:rPr>
          <w:b/>
          <w:noProof/>
        </w:rPr>
        <w:t>durată limitată</w:t>
      </w:r>
    </w:p>
    <w:p w:rsidR="000531EB" w:rsidRPr="00325E00" w:rsidRDefault="0088512F" w:rsidP="000531EB">
      <w:pPr>
        <w:pStyle w:val="ListDash2"/>
        <w:rPr>
          <w:noProof/>
        </w:rPr>
      </w:pPr>
      <w:r w:rsidRPr="00325E00">
        <w:rPr>
          <w:rFonts w:ascii="Wingdings" w:hAnsi="Wingdings"/>
          <w:noProof/>
        </w:rPr>
        <w:t></w:t>
      </w:r>
      <w:r w:rsidRPr="00325E00">
        <w:rPr>
          <w:noProof/>
        </w:rPr>
        <w:tab/>
      </w:r>
      <w:bookmarkStart w:id="96" w:name="_Hlk226990715"/>
      <w:r w:rsidRPr="00325E00">
        <w:rPr>
          <w:noProof/>
        </w:rPr>
        <w:t>în vigoare după o perioadă de patru ani de la data semnării</w:t>
      </w:r>
      <w:bookmarkEnd w:id="96"/>
      <w:r w:rsidRPr="00325E00">
        <w:rPr>
          <w:noProof/>
        </w:rPr>
        <w:t>.</w:t>
      </w:r>
    </w:p>
    <w:p w:rsidR="000531EB" w:rsidRPr="00325E00" w:rsidRDefault="0088512F" w:rsidP="000531EB">
      <w:pPr>
        <w:pStyle w:val="ListDash2"/>
        <w:rPr>
          <w:noProof/>
        </w:rPr>
      </w:pPr>
      <w:r w:rsidRPr="00325E00">
        <w:rPr>
          <w:rFonts w:ascii="Wingdings" w:hAnsi="Wingdings"/>
          <w:noProof/>
        </w:rPr>
        <w:t></w:t>
      </w:r>
      <w:r w:rsidRPr="00325E00">
        <w:rPr>
          <w:noProof/>
        </w:rPr>
        <w:tab/>
      </w:r>
      <w:bookmarkStart w:id="97" w:name="_Hlk226990729"/>
      <w:r w:rsidRPr="00325E00">
        <w:rPr>
          <w:noProof/>
        </w:rPr>
        <w:t>impact financiar de patru ani de la data semnării pentru creditele de angajament și de patru ani și șase luni de la data semnării pentru creditele de plată.</w:t>
      </w:r>
      <w:bookmarkEnd w:id="97"/>
    </w:p>
    <w:p w:rsidR="000531EB" w:rsidRPr="00325E00" w:rsidRDefault="000531EB" w:rsidP="00E923B5">
      <w:pPr>
        <w:pStyle w:val="Text1"/>
        <w:rPr>
          <w:noProof/>
        </w:rPr>
      </w:pPr>
      <w:r w:rsidRPr="00325E00">
        <w:rPr>
          <w:rFonts w:ascii="Wingdings" w:hAnsi="Wingdings"/>
          <w:noProof/>
        </w:rPr>
        <w:t></w:t>
      </w:r>
      <w:r w:rsidRPr="00325E00">
        <w:rPr>
          <w:b/>
          <w:i/>
          <w:noProof/>
        </w:rPr>
        <w:t xml:space="preserve"> </w:t>
      </w:r>
      <w:r w:rsidRPr="00325E00">
        <w:rPr>
          <w:b/>
          <w:noProof/>
        </w:rPr>
        <w:t>durată nelimitată</w:t>
      </w:r>
    </w:p>
    <w:p w:rsidR="000531EB" w:rsidRPr="00325E00" w:rsidRDefault="000531EB" w:rsidP="000531EB">
      <w:pPr>
        <w:pStyle w:val="ListDash1"/>
        <w:rPr>
          <w:noProof/>
        </w:rPr>
      </w:pPr>
      <w:r w:rsidRPr="00325E00">
        <w:rPr>
          <w:noProof/>
        </w:rPr>
        <w:t>punere în aplicare cu o perioadă de creștere în intensitate din AAAA până în AAAA,</w:t>
      </w:r>
    </w:p>
    <w:p w:rsidR="000531EB" w:rsidRPr="00325E00" w:rsidRDefault="000531EB" w:rsidP="000531EB">
      <w:pPr>
        <w:pStyle w:val="ListDash1"/>
        <w:rPr>
          <w:noProof/>
        </w:rPr>
      </w:pPr>
      <w:r w:rsidRPr="00325E00">
        <w:rPr>
          <w:noProof/>
        </w:rPr>
        <w:t>urmată de o perioadă de funcționare la capacitate maximă.</w:t>
      </w:r>
    </w:p>
    <w:p w:rsidR="000531EB" w:rsidRPr="00325E00" w:rsidRDefault="000531EB" w:rsidP="00E923B5">
      <w:pPr>
        <w:pStyle w:val="ManualHeading2"/>
        <w:rPr>
          <w:bCs/>
          <w:noProof/>
          <w:szCs w:val="24"/>
        </w:rPr>
      </w:pPr>
      <w:bookmarkStart w:id="98" w:name="_Toc514938040"/>
      <w:bookmarkStart w:id="99" w:name="_Toc520485041"/>
      <w:bookmarkStart w:id="100" w:name="_Toc160804583"/>
      <w:bookmarkStart w:id="101" w:name="_Toc167220275"/>
      <w:bookmarkStart w:id="102" w:name="_Toc177549008"/>
      <w:r w:rsidRPr="00325E00">
        <w:rPr>
          <w:noProof/>
        </w:rPr>
        <w:t>1.7.</w:t>
      </w:r>
      <w:r w:rsidRPr="00325E00">
        <w:rPr>
          <w:noProof/>
        </w:rPr>
        <w:tab/>
        <w:t>Metoda (metodele) de execuție a bugetului planificată (planificate)</w:t>
      </w:r>
      <w:bookmarkEnd w:id="98"/>
      <w:bookmarkEnd w:id="99"/>
      <w:bookmarkEnd w:id="100"/>
      <w:bookmarkEnd w:id="101"/>
      <w:bookmarkEnd w:id="102"/>
    </w:p>
    <w:p w:rsidR="000531EB" w:rsidRPr="00325E00" w:rsidRDefault="0088512F" w:rsidP="00E923B5">
      <w:pPr>
        <w:pStyle w:val="Text1"/>
        <w:rPr>
          <w:noProof/>
        </w:rPr>
      </w:pPr>
      <w:r w:rsidRPr="00325E00">
        <w:rPr>
          <w:rFonts w:ascii="Wingdings" w:hAnsi="Wingdings"/>
          <w:noProof/>
        </w:rPr>
        <w:t></w:t>
      </w:r>
      <w:r w:rsidRPr="00325E00">
        <w:rPr>
          <w:i/>
          <w:noProof/>
        </w:rPr>
        <w:t xml:space="preserve"> </w:t>
      </w:r>
      <w:r w:rsidRPr="00325E00">
        <w:rPr>
          <w:b/>
          <w:noProof/>
        </w:rPr>
        <w:t>Gestiune directă</w:t>
      </w:r>
      <w:r w:rsidRPr="00325E00">
        <w:rPr>
          <w:noProof/>
        </w:rPr>
        <w:t xml:space="preserve"> asigurată de Comisie</w:t>
      </w:r>
    </w:p>
    <w:p w:rsidR="000531EB" w:rsidRPr="00325E00" w:rsidRDefault="0088512F" w:rsidP="000531EB">
      <w:pPr>
        <w:pStyle w:val="ListDash2"/>
        <w:rPr>
          <w:rFonts w:cs="EUAlbertina"/>
          <w:noProof/>
        </w:rPr>
      </w:pPr>
      <w:r w:rsidRPr="00325E00">
        <w:rPr>
          <w:rFonts w:ascii="Wingdings" w:hAnsi="Wingdings"/>
          <w:noProof/>
        </w:rPr>
        <w:t></w:t>
      </w:r>
      <w:r w:rsidRPr="00325E00">
        <w:rPr>
          <w:noProof/>
        </w:rPr>
        <w:t xml:space="preserve"> prin intermediul serviciilor sale, inclusiv al personalului din delegațiile Uniunii;</w:t>
      </w:r>
    </w:p>
    <w:p w:rsidR="000531EB" w:rsidRPr="00325E00" w:rsidRDefault="000531EB" w:rsidP="000531EB">
      <w:pPr>
        <w:pStyle w:val="ListDash2"/>
        <w:rPr>
          <w:noProof/>
        </w:rPr>
      </w:pPr>
      <w:r w:rsidRPr="00325E00">
        <w:rPr>
          <w:rFonts w:ascii="Wingdings" w:hAnsi="Wingdings"/>
          <w:noProof/>
        </w:rPr>
        <w:t></w:t>
      </w:r>
      <w:r w:rsidRPr="00325E00">
        <w:rPr>
          <w:noProof/>
        </w:rPr>
        <w:tab/>
        <w:t>prin intermediul agențiilor executive</w:t>
      </w:r>
    </w:p>
    <w:p w:rsidR="000531EB" w:rsidRPr="00325E00" w:rsidRDefault="000531EB" w:rsidP="00E923B5">
      <w:pPr>
        <w:pStyle w:val="Text1"/>
        <w:rPr>
          <w:noProof/>
        </w:rPr>
      </w:pPr>
      <w:r w:rsidRPr="00325E00">
        <w:rPr>
          <w:rFonts w:ascii="Wingdings" w:hAnsi="Wingdings"/>
          <w:noProof/>
        </w:rPr>
        <w:t></w:t>
      </w:r>
      <w:r w:rsidRPr="00325E00">
        <w:rPr>
          <w:b/>
          <w:i/>
          <w:noProof/>
        </w:rPr>
        <w:t xml:space="preserve"> </w:t>
      </w:r>
      <w:r w:rsidRPr="00325E00">
        <w:rPr>
          <w:b/>
          <w:noProof/>
        </w:rPr>
        <w:t>Gestiune partajată</w:t>
      </w:r>
      <w:r w:rsidRPr="00325E00">
        <w:rPr>
          <w:noProof/>
        </w:rPr>
        <w:t xml:space="preserve"> cu statele membre</w:t>
      </w:r>
    </w:p>
    <w:p w:rsidR="000531EB" w:rsidRPr="00325E00" w:rsidRDefault="000531EB" w:rsidP="00E923B5">
      <w:pPr>
        <w:pStyle w:val="Text1"/>
        <w:rPr>
          <w:noProof/>
        </w:rPr>
      </w:pPr>
      <w:r w:rsidRPr="00325E00">
        <w:rPr>
          <w:rFonts w:ascii="Wingdings" w:hAnsi="Wingdings"/>
          <w:noProof/>
        </w:rPr>
        <w:t></w:t>
      </w:r>
      <w:r w:rsidRPr="00325E00">
        <w:rPr>
          <w:i/>
          <w:noProof/>
        </w:rPr>
        <w:t xml:space="preserve"> </w:t>
      </w:r>
      <w:r w:rsidRPr="00325E00">
        <w:rPr>
          <w:b/>
          <w:noProof/>
        </w:rPr>
        <w:t>Gestiune indirectă</w:t>
      </w:r>
      <w:r w:rsidRPr="00325E00">
        <w:rPr>
          <w:noProof/>
        </w:rPr>
        <w:t>, cu delegarea sarcinilor de execuție bugetară:</w:t>
      </w:r>
    </w:p>
    <w:p w:rsidR="000531EB" w:rsidRPr="00325E00" w:rsidRDefault="000531EB" w:rsidP="000531EB">
      <w:pPr>
        <w:pStyle w:val="ListDash2"/>
        <w:rPr>
          <w:noProof/>
        </w:rPr>
      </w:pPr>
      <w:r w:rsidRPr="00325E00">
        <w:rPr>
          <w:rFonts w:ascii="Wingdings" w:hAnsi="Wingdings"/>
          <w:noProof/>
        </w:rPr>
        <w:t></w:t>
      </w:r>
      <w:r w:rsidRPr="00325E00">
        <w:rPr>
          <w:noProof/>
        </w:rPr>
        <w:t xml:space="preserve"> țărilor terțe sau organismelor pe care le-au desemnat acestea;</w:t>
      </w:r>
    </w:p>
    <w:p w:rsidR="000531EB" w:rsidRPr="00325E00" w:rsidRDefault="000531EB" w:rsidP="000531EB">
      <w:pPr>
        <w:pStyle w:val="ListDash2"/>
        <w:rPr>
          <w:noProof/>
        </w:rPr>
      </w:pPr>
      <w:r w:rsidRPr="00325E00">
        <w:rPr>
          <w:rFonts w:ascii="Wingdings" w:hAnsi="Wingdings"/>
          <w:noProof/>
        </w:rPr>
        <w:t></w:t>
      </w:r>
      <w:r w:rsidRPr="00325E00">
        <w:rPr>
          <w:noProof/>
        </w:rPr>
        <w:t xml:space="preserve"> organizațiilor internaționale și agențiilor acestora (a se preciza);</w:t>
      </w:r>
    </w:p>
    <w:p w:rsidR="000531EB" w:rsidRPr="00325E00" w:rsidRDefault="000531EB" w:rsidP="000531EB">
      <w:pPr>
        <w:pStyle w:val="ListDash2"/>
        <w:rPr>
          <w:noProof/>
        </w:rPr>
      </w:pPr>
      <w:r w:rsidRPr="00325E00">
        <w:rPr>
          <w:rFonts w:ascii="Wingdings" w:hAnsi="Wingdings"/>
          <w:noProof/>
        </w:rPr>
        <w:t></w:t>
      </w:r>
      <w:r w:rsidRPr="00325E00">
        <w:rPr>
          <w:noProof/>
        </w:rPr>
        <w:t xml:space="preserve"> Băncii Europene de Investiții și Fondului European de Investiții;</w:t>
      </w:r>
    </w:p>
    <w:p w:rsidR="000531EB" w:rsidRPr="00325E00" w:rsidRDefault="000531EB" w:rsidP="000531EB">
      <w:pPr>
        <w:pStyle w:val="ListDash2"/>
        <w:rPr>
          <w:noProof/>
        </w:rPr>
      </w:pPr>
      <w:r w:rsidRPr="00325E00">
        <w:rPr>
          <w:rFonts w:ascii="Wingdings" w:hAnsi="Wingdings"/>
          <w:noProof/>
        </w:rPr>
        <w:t></w:t>
      </w:r>
      <w:r w:rsidRPr="00325E00">
        <w:rPr>
          <w:noProof/>
        </w:rPr>
        <w:t xml:space="preserve"> organismelor menționate la articolele 70 și 71 din Regulamentul financiar;</w:t>
      </w:r>
    </w:p>
    <w:p w:rsidR="000531EB" w:rsidRPr="00325E00" w:rsidRDefault="000531EB" w:rsidP="000531EB">
      <w:pPr>
        <w:pStyle w:val="ListDash2"/>
        <w:rPr>
          <w:noProof/>
        </w:rPr>
      </w:pPr>
      <w:r w:rsidRPr="00325E00">
        <w:rPr>
          <w:rFonts w:ascii="Wingdings" w:hAnsi="Wingdings"/>
          <w:noProof/>
        </w:rPr>
        <w:t></w:t>
      </w:r>
      <w:r w:rsidRPr="00325E00">
        <w:rPr>
          <w:noProof/>
        </w:rPr>
        <w:t xml:space="preserve"> organismelor de drept public</w:t>
      </w:r>
    </w:p>
    <w:p w:rsidR="000531EB" w:rsidRPr="00325E00" w:rsidRDefault="000531EB" w:rsidP="000531EB">
      <w:pPr>
        <w:pStyle w:val="ListDash2"/>
        <w:rPr>
          <w:noProof/>
        </w:rPr>
      </w:pPr>
      <w:r w:rsidRPr="00325E00">
        <w:rPr>
          <w:rFonts w:ascii="Wingdings" w:hAnsi="Wingdings"/>
          <w:noProof/>
        </w:rPr>
        <w:t></w:t>
      </w:r>
      <w:r w:rsidRPr="00325E00">
        <w:rPr>
          <w:noProof/>
        </w:rPr>
        <w:t xml:space="preserve"> organismelor de drept privat cu misiune de serviciu public, cu condiția să li se furnizeze garanții financiare adecvate;</w:t>
      </w:r>
    </w:p>
    <w:p w:rsidR="000531EB" w:rsidRPr="00325E00" w:rsidRDefault="000531EB" w:rsidP="000531EB">
      <w:pPr>
        <w:pStyle w:val="ListDash2"/>
        <w:rPr>
          <w:noProof/>
        </w:rPr>
      </w:pPr>
      <w:r w:rsidRPr="00325E00">
        <w:rPr>
          <w:rFonts w:ascii="Wingdings" w:hAnsi="Wingdings"/>
          <w:noProof/>
        </w:rPr>
        <w:t></w:t>
      </w:r>
      <w:r w:rsidRPr="00325E00">
        <w:rPr>
          <w:noProof/>
        </w:rPr>
        <w:t xml:space="preserve"> organismelor de drept privat dintr-un stat membru care sunt responsabile cu punerea în aplicare a unui parteneriat public-privat și cărora li se furnizează garanții financiare adecvate;</w:t>
      </w:r>
    </w:p>
    <w:p w:rsidR="000531EB" w:rsidRPr="00325E00" w:rsidRDefault="000531EB" w:rsidP="000531EB">
      <w:pPr>
        <w:pStyle w:val="ListDash2"/>
        <w:rPr>
          <w:noProof/>
        </w:rPr>
      </w:pPr>
      <w:r w:rsidRPr="00325E00">
        <w:rPr>
          <w:rFonts w:ascii="Wingdings" w:hAnsi="Wingdings"/>
          <w:noProof/>
        </w:rPr>
        <w:t></w:t>
      </w:r>
      <w:r w:rsidRPr="00325E00">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0531EB" w:rsidRPr="00325E00" w:rsidRDefault="000531EB" w:rsidP="000531EB">
      <w:pPr>
        <w:pStyle w:val="ListDash2"/>
        <w:rPr>
          <w:noProof/>
        </w:rPr>
      </w:pPr>
      <w:r w:rsidRPr="00325E00">
        <w:rPr>
          <w:rFonts w:ascii="Wingdings" w:hAnsi="Wingdings"/>
          <w:noProof/>
        </w:rPr>
        <w:t></w:t>
      </w:r>
      <w:r w:rsidRPr="00325E00">
        <w:rPr>
          <w:rFonts w:ascii="Wingdings" w:hAnsi="Wingdings"/>
          <w:noProof/>
        </w:rPr>
        <w:t></w:t>
      </w:r>
      <w:r w:rsidRPr="00325E00">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0531EB" w:rsidRPr="00325E00" w:rsidRDefault="000531EB" w:rsidP="00E923B5">
      <w:pPr>
        <w:rPr>
          <w:noProof/>
        </w:rPr>
      </w:pPr>
      <w:r w:rsidRPr="00325E00">
        <w:rPr>
          <w:noProof/>
        </w:rPr>
        <w:t>Observații</w:t>
      </w:r>
    </w:p>
    <w:p w:rsidR="000531EB" w:rsidRPr="00325E00" w:rsidRDefault="000531EB" w:rsidP="00E923B5">
      <w:pPr>
        <w:pBdr>
          <w:top w:val="single" w:sz="4" w:space="1" w:color="auto"/>
          <w:left w:val="single" w:sz="4" w:space="4" w:color="auto"/>
          <w:bottom w:val="single" w:sz="4" w:space="1" w:color="auto"/>
          <w:right w:val="single" w:sz="4" w:space="4" w:color="auto"/>
        </w:pBdr>
        <w:rPr>
          <w:noProof/>
        </w:rPr>
      </w:pPr>
    </w:p>
    <w:p w:rsidR="000531EB" w:rsidRPr="00325E00" w:rsidRDefault="000531EB" w:rsidP="00E923B5">
      <w:pPr>
        <w:pBdr>
          <w:top w:val="single" w:sz="4" w:space="1" w:color="auto"/>
          <w:left w:val="single" w:sz="4" w:space="4" w:color="auto"/>
          <w:bottom w:val="single" w:sz="4" w:space="1" w:color="auto"/>
          <w:right w:val="single" w:sz="4" w:space="4" w:color="auto"/>
        </w:pBdr>
        <w:rPr>
          <w:noProof/>
        </w:rPr>
      </w:pPr>
    </w:p>
    <w:p w:rsidR="000531EB" w:rsidRPr="00325E00" w:rsidRDefault="000531EB" w:rsidP="00E923B5">
      <w:pPr>
        <w:rPr>
          <w:noProof/>
        </w:rPr>
        <w:sectPr w:rsidR="000531EB" w:rsidRPr="00325E00" w:rsidSect="001D29E8">
          <w:pgSz w:w="11907" w:h="16840" w:code="9"/>
          <w:pgMar w:top="1134" w:right="1418" w:bottom="1134" w:left="1418" w:header="709" w:footer="709" w:gutter="0"/>
          <w:cols w:space="708"/>
          <w:docGrid w:linePitch="360"/>
        </w:sectPr>
      </w:pPr>
    </w:p>
    <w:p w:rsidR="000531EB" w:rsidRPr="00325E00" w:rsidRDefault="000531EB" w:rsidP="00E923B5">
      <w:pPr>
        <w:pStyle w:val="ManualHeading1"/>
        <w:rPr>
          <w:bCs/>
          <w:noProof/>
          <w:szCs w:val="24"/>
        </w:rPr>
      </w:pPr>
      <w:bookmarkStart w:id="103" w:name="_Toc514938041"/>
      <w:bookmarkStart w:id="104" w:name="_Toc520485042"/>
      <w:bookmarkStart w:id="105" w:name="_Toc160804584"/>
      <w:bookmarkStart w:id="106" w:name="_Toc167220276"/>
      <w:bookmarkStart w:id="107" w:name="_Toc177549009"/>
      <w:r w:rsidRPr="00325E00">
        <w:rPr>
          <w:noProof/>
        </w:rPr>
        <w:t>2.</w:t>
      </w:r>
      <w:r w:rsidRPr="00325E00">
        <w:rPr>
          <w:noProof/>
        </w:rPr>
        <w:tab/>
        <w:t>MĂSURI DE GESTIUNE</w:t>
      </w:r>
      <w:bookmarkEnd w:id="103"/>
      <w:bookmarkEnd w:id="104"/>
      <w:bookmarkEnd w:id="105"/>
      <w:bookmarkEnd w:id="106"/>
      <w:bookmarkEnd w:id="107"/>
    </w:p>
    <w:p w:rsidR="000531EB" w:rsidRPr="00325E00" w:rsidRDefault="000531EB" w:rsidP="00E923B5">
      <w:pPr>
        <w:pStyle w:val="ManualHeading2"/>
        <w:rPr>
          <w:noProof/>
        </w:rPr>
      </w:pPr>
      <w:bookmarkStart w:id="108" w:name="_Toc514938042"/>
      <w:bookmarkStart w:id="109" w:name="_Toc520485043"/>
      <w:bookmarkStart w:id="110" w:name="_Toc160804585"/>
      <w:bookmarkStart w:id="111" w:name="_Toc167220277"/>
      <w:bookmarkStart w:id="112" w:name="_Toc177549010"/>
      <w:r w:rsidRPr="00325E00">
        <w:rPr>
          <w:noProof/>
        </w:rPr>
        <w:t>2.1.</w:t>
      </w:r>
      <w:r w:rsidRPr="00325E00">
        <w:rPr>
          <w:noProof/>
        </w:rPr>
        <w:tab/>
        <w:t>Dispoziții în materie de monitorizare și de raportare</w:t>
      </w:r>
      <w:bookmarkEnd w:id="108"/>
      <w:bookmarkEnd w:id="109"/>
      <w:bookmarkEnd w:id="110"/>
      <w:bookmarkEnd w:id="111"/>
      <w:bookmarkEnd w:id="112"/>
    </w:p>
    <w:p w:rsidR="0088512F" w:rsidRPr="00325E00" w:rsidRDefault="0088512F" w:rsidP="0088512F">
      <w:pPr>
        <w:pBdr>
          <w:top w:val="single" w:sz="4" w:space="1" w:color="auto"/>
          <w:left w:val="single" w:sz="4" w:space="4" w:color="auto"/>
          <w:bottom w:val="single" w:sz="4" w:space="1" w:color="auto"/>
          <w:right w:val="single" w:sz="4" w:space="4" w:color="auto"/>
        </w:pBdr>
        <w:ind w:left="850"/>
        <w:rPr>
          <w:noProof/>
        </w:rPr>
      </w:pPr>
      <w:r w:rsidRPr="00325E00">
        <w:rPr>
          <w:noProof/>
        </w:rPr>
        <w:t>Comisia (DG MARE, în colaborare cu atașatul său pentru pescuit responsabil de Seychelles și cu serviciile relevante ale Comisiei) va asigura monitorizarea periodică a punerii în aplicare a protocolului în ceea ce privește utilizarea de către operatori a posibilităților de pescuit și în ceea ce privește datele privind capturile și respectarea condițiilor pentru sprijinul sectorial.</w:t>
      </w:r>
    </w:p>
    <w:p w:rsidR="000531EB" w:rsidRPr="00325E00" w:rsidRDefault="0088512F" w:rsidP="0088512F">
      <w:pPr>
        <w:pStyle w:val="Text1"/>
        <w:pBdr>
          <w:top w:val="single" w:sz="4" w:space="1" w:color="auto"/>
          <w:left w:val="single" w:sz="4" w:space="4" w:color="auto"/>
          <w:bottom w:val="single" w:sz="4" w:space="1" w:color="auto"/>
          <w:right w:val="single" w:sz="4" w:space="4" w:color="auto"/>
        </w:pBdr>
        <w:rPr>
          <w:noProof/>
        </w:rPr>
      </w:pPr>
      <w:r w:rsidRPr="00325E00">
        <w:rPr>
          <w:noProof/>
        </w:rPr>
        <w:t>În plus, APPS prevede cel puțin o reuniune anuală a comitetului mixt, în cursul căreia Comisia și Seychelles vor evalua punerea în aplicare a acordului și a protocolului la acesta și vor efectua orice ajustări necesare ale programării și, după caz, ale contribuției financiare.</w:t>
      </w:r>
    </w:p>
    <w:p w:rsidR="000531EB" w:rsidRPr="00325E00" w:rsidRDefault="000531EB" w:rsidP="00E923B5">
      <w:pPr>
        <w:pStyle w:val="ManualHeading2"/>
        <w:rPr>
          <w:bCs/>
          <w:noProof/>
          <w:szCs w:val="24"/>
        </w:rPr>
      </w:pPr>
      <w:bookmarkStart w:id="113" w:name="_Toc514938045"/>
      <w:bookmarkStart w:id="114" w:name="_Toc520485044"/>
      <w:bookmarkStart w:id="115" w:name="_Toc160804586"/>
      <w:bookmarkStart w:id="116" w:name="_Toc167220278"/>
      <w:bookmarkStart w:id="117" w:name="_Toc177549011"/>
      <w:r w:rsidRPr="00325E00">
        <w:rPr>
          <w:noProof/>
        </w:rPr>
        <w:t>2.2.</w:t>
      </w:r>
      <w:r w:rsidRPr="00325E00">
        <w:rPr>
          <w:noProof/>
        </w:rPr>
        <w:tab/>
        <w:t>Sistemul (sistemele) de gestiune și de control</w:t>
      </w:r>
      <w:bookmarkEnd w:id="113"/>
      <w:bookmarkEnd w:id="114"/>
      <w:bookmarkEnd w:id="115"/>
      <w:bookmarkEnd w:id="116"/>
      <w:bookmarkEnd w:id="117"/>
    </w:p>
    <w:p w:rsidR="000531EB" w:rsidRPr="00325E00" w:rsidRDefault="000531EB" w:rsidP="00E923B5">
      <w:pPr>
        <w:pStyle w:val="ManualHeading3"/>
        <w:rPr>
          <w:noProof/>
        </w:rPr>
      </w:pPr>
      <w:bookmarkStart w:id="118" w:name="_Toc514938046"/>
      <w:bookmarkStart w:id="119" w:name="_Toc520485045"/>
      <w:bookmarkStart w:id="120" w:name="_Toc160804587"/>
      <w:bookmarkStart w:id="121" w:name="_Toc167220279"/>
      <w:bookmarkStart w:id="122" w:name="_Toc177549012"/>
      <w:r w:rsidRPr="00325E00">
        <w:rPr>
          <w:noProof/>
        </w:rPr>
        <w:t>2.2.1.</w:t>
      </w:r>
      <w:r w:rsidRPr="00325E00">
        <w:rPr>
          <w:noProof/>
        </w:rPr>
        <w:tab/>
        <w:t>Justificarea metodei (metodelor) de execuție bugetară, a mecanismului (mecanismelor) de punere în aplicare a finanțării, a modalităților de plată și a strategiei de control propuse</w:t>
      </w:r>
      <w:bookmarkEnd w:id="118"/>
      <w:bookmarkEnd w:id="119"/>
      <w:bookmarkEnd w:id="120"/>
      <w:bookmarkEnd w:id="121"/>
      <w:bookmarkEnd w:id="122"/>
    </w:p>
    <w:p w:rsidR="0088512F" w:rsidRPr="00325E00" w:rsidRDefault="0088512F" w:rsidP="0088512F">
      <w:pPr>
        <w:pBdr>
          <w:top w:val="single" w:sz="4" w:space="1" w:color="auto"/>
          <w:left w:val="single" w:sz="4" w:space="4" w:color="auto"/>
          <w:bottom w:val="single" w:sz="4" w:space="1" w:color="auto"/>
          <w:right w:val="single" w:sz="4" w:space="4" w:color="auto"/>
        </w:pBdr>
        <w:ind w:left="850"/>
        <w:rPr>
          <w:noProof/>
        </w:rPr>
      </w:pPr>
      <w:r w:rsidRPr="00325E00">
        <w:rPr>
          <w:noProof/>
        </w:rPr>
        <w:t>Plățile sunt implementate în mod decuplat pentru contrapartea care acordă accesul și pentru contrapartea care acordă sprijinul sectorial.</w:t>
      </w:r>
    </w:p>
    <w:p w:rsidR="0088512F" w:rsidRPr="00325E00" w:rsidRDefault="0088512F" w:rsidP="0088512F">
      <w:pPr>
        <w:pBdr>
          <w:top w:val="single" w:sz="4" w:space="1" w:color="auto"/>
          <w:left w:val="single" w:sz="4" w:space="4" w:color="auto"/>
          <w:bottom w:val="single" w:sz="4" w:space="1" w:color="auto"/>
          <w:right w:val="single" w:sz="4" w:space="4" w:color="auto"/>
        </w:pBdr>
        <w:ind w:left="850"/>
        <w:rPr>
          <w:noProof/>
        </w:rPr>
      </w:pPr>
      <w:r w:rsidRPr="00325E00">
        <w:rPr>
          <w:noProof/>
        </w:rPr>
        <w:t xml:space="preserve">Plățile legate de acces se efectuează în fiecare an la data aniversară a protocolului, cu excepția primului an, când plata se efectuează în termen de trei luni de la începerea aplicării provizorii. Accesul navelor este controlat prin eliberarea autorizațiilor de pescuit. </w:t>
      </w:r>
    </w:p>
    <w:p w:rsidR="000531EB" w:rsidRPr="00325E00" w:rsidRDefault="0088512F" w:rsidP="0088512F">
      <w:pPr>
        <w:pStyle w:val="Text1"/>
        <w:pBdr>
          <w:top w:val="single" w:sz="4" w:space="1" w:color="auto"/>
          <w:left w:val="single" w:sz="4" w:space="4" w:color="auto"/>
          <w:bottom w:val="single" w:sz="4" w:space="1" w:color="auto"/>
          <w:right w:val="single" w:sz="4" w:space="4" w:color="auto"/>
        </w:pBdr>
        <w:rPr>
          <w:noProof/>
        </w:rPr>
      </w:pPr>
      <w:r w:rsidRPr="00325E00">
        <w:rPr>
          <w:noProof/>
        </w:rPr>
        <w:t>Plata sprijinului sectorial se va efectua pentru prima data în termen de 30 de zile de la adoptarea de către comitetul mixt a programului sectorial multianual; în anii următori, plata va depinde de rezultatele obținute. Rezultatele obținute și rata de punere în aplicare vor fi monitorizate în conformitate cu normele de punere în aplicare menționate în apendicele 6 la anexa la protocol și pe baza rapoartelor sau a documentelor justificative prezentate de țara parteneră și a evaluărilor și verificărilor efectuate de atașatul pentru pescuit.</w:t>
      </w:r>
    </w:p>
    <w:p w:rsidR="000531EB" w:rsidRPr="00325E00" w:rsidRDefault="000531EB" w:rsidP="00E923B5">
      <w:pPr>
        <w:pStyle w:val="ManualHeading3"/>
        <w:rPr>
          <w:bCs/>
          <w:noProof/>
          <w:szCs w:val="24"/>
        </w:rPr>
      </w:pPr>
      <w:bookmarkStart w:id="123" w:name="_Toc514938047"/>
      <w:bookmarkStart w:id="124" w:name="_Toc520485046"/>
      <w:bookmarkStart w:id="125" w:name="_Toc160804588"/>
      <w:bookmarkStart w:id="126" w:name="_Toc167220280"/>
      <w:bookmarkStart w:id="127" w:name="_Toc177549013"/>
      <w:r w:rsidRPr="00325E00">
        <w:rPr>
          <w:noProof/>
        </w:rPr>
        <w:t>2.2.2.</w:t>
      </w:r>
      <w:r w:rsidRPr="00325E00">
        <w:rPr>
          <w:noProof/>
        </w:rPr>
        <w:tab/>
        <w:t>Informații privind riscurile identificate și sistemul (sistemele) de control intern instituit(e) pentru atenuarea lor</w:t>
      </w:r>
      <w:bookmarkEnd w:id="123"/>
      <w:bookmarkEnd w:id="124"/>
      <w:bookmarkEnd w:id="125"/>
      <w:bookmarkEnd w:id="126"/>
      <w:bookmarkEnd w:id="127"/>
    </w:p>
    <w:p w:rsidR="000531EB" w:rsidRPr="00325E00" w:rsidRDefault="0088512F" w:rsidP="0088512F">
      <w:pPr>
        <w:pStyle w:val="Text1"/>
        <w:pBdr>
          <w:top w:val="single" w:sz="4" w:space="1" w:color="auto"/>
          <w:left w:val="single" w:sz="4" w:space="4" w:color="auto"/>
          <w:bottom w:val="single" w:sz="4" w:space="1" w:color="auto"/>
          <w:right w:val="single" w:sz="4" w:space="4" w:color="auto"/>
        </w:pBdr>
        <w:rPr>
          <w:noProof/>
        </w:rPr>
      </w:pPr>
      <w:r w:rsidRPr="00325E00">
        <w:rPr>
          <w:noProof/>
        </w:rPr>
        <w:t>Riscul identificat este o subutilizare a posibilităților de pescuit de către armatorii din Uniune și o subutilizare sau întârzieri în utilizarea fondurilor destinate finanțării politicii sectoriale în domeniul pescuitului de către Seychelles. S-a prevăzut un dialog susținut privind programarea și punerea în aplicare a politicii sectoriale prevăzute de acord și de protocol. Un alt mijloc de control constă în monitorizarea comună a rezultatelor, menționată în apendicele 6 la anexa la protocol. În plus, acordul și protocolul prevăd clauze specifice privind suspendarea lor, cu anumite condiții și în anumite circumstanțe.</w:t>
      </w:r>
    </w:p>
    <w:p w:rsidR="000531EB" w:rsidRPr="00325E00" w:rsidRDefault="000531EB" w:rsidP="00E923B5">
      <w:pPr>
        <w:pStyle w:val="ManualHeading3"/>
        <w:rPr>
          <w:noProof/>
        </w:rPr>
      </w:pPr>
      <w:bookmarkStart w:id="128" w:name="_Toc514938048"/>
      <w:bookmarkStart w:id="129" w:name="_Toc520485047"/>
      <w:bookmarkStart w:id="130" w:name="_Toc160804589"/>
      <w:bookmarkStart w:id="131" w:name="_Toc167220281"/>
      <w:bookmarkStart w:id="132" w:name="_Toc177549014"/>
      <w:r w:rsidRPr="00325E00">
        <w:rPr>
          <w:noProof/>
        </w:rPr>
        <w:t>2.2.3.</w:t>
      </w:r>
      <w:r w:rsidRPr="00325E00">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28"/>
      <w:bookmarkEnd w:id="129"/>
      <w:bookmarkEnd w:id="130"/>
      <w:bookmarkEnd w:id="131"/>
      <w:bookmarkEnd w:id="132"/>
      <w:r w:rsidRPr="00325E00">
        <w:rPr>
          <w:noProof/>
        </w:rPr>
        <w:t xml:space="preserve"> </w:t>
      </w:r>
    </w:p>
    <w:p w:rsidR="000531EB" w:rsidRPr="00325E00" w:rsidRDefault="0088512F" w:rsidP="0088512F">
      <w:pPr>
        <w:pStyle w:val="Text1"/>
        <w:pBdr>
          <w:top w:val="single" w:sz="4" w:space="1" w:color="auto"/>
          <w:left w:val="single" w:sz="4" w:space="4" w:color="auto"/>
          <w:bottom w:val="single" w:sz="4" w:space="1" w:color="auto"/>
          <w:right w:val="single" w:sz="4" w:space="4" w:color="auto"/>
        </w:pBdr>
        <w:rPr>
          <w:noProof/>
        </w:rPr>
      </w:pPr>
      <w:r w:rsidRPr="00325E00">
        <w:rPr>
          <w:noProof/>
        </w:rPr>
        <w:t>Plățile aferente costurilor de acces la acordurile de parteneriat în domeniul pescuitului sustenabil (APPS) fac obiectul unor controale pentru a se asigura că acestea respectă dispozițiile acordurilor internaționale. Controalele legate de sprijinul sectorial vizează monitorizarea punerii în aplicare a acestui sprijin. Monitorizarea este realizată de personalul Comisiei din delegația UE și în cadrul reuniunilor comitetului mixt. Pentru a evalua progresul, se utilizează o matrice de programare multianuală. Dacă progresul este nesatisfăcător, plata următoarei tranșe este suspendată sau redusă. Se estimează că costul total al controalelor privind toate APPS este de aproximativ 1,8 % (din totalul contribuțiilor din 2018). Procedurile de control ale APPS se bazează în mare măsură pe cerințe de reglementare de bază. Controalele sunt considerate eficace dacă nu se constată deficiențe de natură să aibă un impact semnificativ asupra legalității și regularității operațiunilor financiare.</w:t>
      </w:r>
    </w:p>
    <w:p w:rsidR="000531EB" w:rsidRPr="00325E00" w:rsidRDefault="000531EB" w:rsidP="00E923B5">
      <w:pPr>
        <w:pStyle w:val="ManualHeading2"/>
        <w:rPr>
          <w:bCs/>
          <w:noProof/>
          <w:szCs w:val="24"/>
        </w:rPr>
      </w:pPr>
      <w:bookmarkStart w:id="133" w:name="_Toc514938049"/>
      <w:bookmarkStart w:id="134" w:name="_Toc520485048"/>
      <w:bookmarkStart w:id="135" w:name="_Toc160804590"/>
      <w:bookmarkStart w:id="136" w:name="_Toc167220282"/>
      <w:bookmarkStart w:id="137" w:name="_Toc177549015"/>
      <w:r w:rsidRPr="00325E00">
        <w:rPr>
          <w:noProof/>
        </w:rPr>
        <w:t>2,3.</w:t>
      </w:r>
      <w:r w:rsidRPr="00325E00">
        <w:rPr>
          <w:noProof/>
        </w:rPr>
        <w:tab/>
        <w:t>Măsuri de prevenire a fraudelor și a neregulilor</w:t>
      </w:r>
      <w:bookmarkEnd w:id="133"/>
      <w:bookmarkEnd w:id="134"/>
      <w:bookmarkEnd w:id="135"/>
      <w:bookmarkEnd w:id="136"/>
      <w:bookmarkEnd w:id="137"/>
      <w:r w:rsidRPr="00325E00">
        <w:rPr>
          <w:noProof/>
        </w:rPr>
        <w:t xml:space="preserve"> </w:t>
      </w:r>
    </w:p>
    <w:p w:rsidR="000531EB" w:rsidRPr="00325E00" w:rsidRDefault="0088512F" w:rsidP="0088512F">
      <w:pPr>
        <w:pStyle w:val="Text1"/>
        <w:pBdr>
          <w:top w:val="single" w:sz="4" w:space="1" w:color="auto"/>
          <w:left w:val="single" w:sz="4" w:space="4" w:color="auto"/>
          <w:bottom w:val="single" w:sz="4" w:space="1" w:color="auto"/>
          <w:right w:val="single" w:sz="4" w:space="4" w:color="auto"/>
        </w:pBdr>
        <w:rPr>
          <w:noProof/>
        </w:rPr>
      </w:pPr>
      <w:r w:rsidRPr="00325E00">
        <w:rPr>
          <w:noProof/>
        </w:rPr>
        <w:t xml:space="preserve">Comisia se angajează să stabilească un dialog politic și consultări regulate cu Seychelles în scopul îmbunătățirii gestionării acordului și a protocolului, precum și în scopul consolidării contribuției Uniunii la gestionarea durabilă a resurselor. Toate plățile efectuate de Comisie în cadrul unui APPS fac obiectul normelor și procedurilor bugetare și financiare obișnuite ale Comisiei. În acest sens, conturile bancare ale țărilor terțe în care se plătesc sumele contribuției financiare trebuie să fie clar identificate. Articolul 4 din protocol prevede că atât contribuția financiară pentru acces, cât și cea pentru dezvoltarea sectorului trebuie plătite în contul consolidat al guvernului Seychelles la trezoreria publică. În apendicele 6 </w:t>
      </w:r>
      <w:bookmarkStart w:id="138" w:name="_Hlk225779391"/>
      <w:r w:rsidRPr="00325E00">
        <w:rPr>
          <w:noProof/>
        </w:rPr>
        <w:t>la anexa la protocol</w:t>
      </w:r>
      <w:bookmarkEnd w:id="138"/>
      <w:r w:rsidRPr="00325E00">
        <w:rPr>
          <w:noProof/>
        </w:rPr>
        <w:t xml:space="preserve"> sunt prevăzute dispoziții privind recuperarea fondurilor aferente sprijinului sectorial plătit în mod necuvenit.</w:t>
      </w:r>
    </w:p>
    <w:p w:rsidR="000531EB" w:rsidRPr="00325E00" w:rsidRDefault="000531EB" w:rsidP="00E923B5">
      <w:pPr>
        <w:rPr>
          <w:noProof/>
        </w:rPr>
        <w:sectPr w:rsidR="000531EB" w:rsidRPr="00325E00" w:rsidSect="001D29E8">
          <w:pgSz w:w="11907" w:h="16840" w:code="9"/>
          <w:pgMar w:top="1134" w:right="1418" w:bottom="1134" w:left="1418" w:header="709" w:footer="709" w:gutter="0"/>
          <w:cols w:space="708"/>
          <w:docGrid w:linePitch="360"/>
        </w:sectPr>
      </w:pPr>
    </w:p>
    <w:p w:rsidR="000531EB" w:rsidRPr="00325E00" w:rsidRDefault="000531EB" w:rsidP="00E923B5">
      <w:pPr>
        <w:pStyle w:val="ManualHeading1"/>
        <w:rPr>
          <w:bCs/>
          <w:noProof/>
          <w:szCs w:val="24"/>
        </w:rPr>
      </w:pPr>
      <w:bookmarkStart w:id="139" w:name="_Toc514938050"/>
      <w:bookmarkStart w:id="140" w:name="_Toc520485049"/>
      <w:bookmarkStart w:id="141" w:name="_Toc160804591"/>
      <w:bookmarkStart w:id="142" w:name="_Toc167220283"/>
      <w:bookmarkStart w:id="143" w:name="_Toc177549016"/>
      <w:r w:rsidRPr="00325E00">
        <w:rPr>
          <w:noProof/>
        </w:rPr>
        <w:t>3.</w:t>
      </w:r>
      <w:r w:rsidRPr="00325E00">
        <w:rPr>
          <w:noProof/>
        </w:rPr>
        <w:tab/>
        <w:t>IMPACTUL FINANCIAR ESTIMAT AL PROPUNERII/INIȚIATIVEI</w:t>
      </w:r>
      <w:bookmarkEnd w:id="139"/>
      <w:bookmarkEnd w:id="140"/>
      <w:bookmarkEnd w:id="141"/>
      <w:bookmarkEnd w:id="142"/>
      <w:bookmarkEnd w:id="143"/>
      <w:r w:rsidRPr="00325E00">
        <w:rPr>
          <w:noProof/>
        </w:rPr>
        <w:t xml:space="preserve"> </w:t>
      </w:r>
    </w:p>
    <w:p w:rsidR="000531EB" w:rsidRPr="00325E00" w:rsidRDefault="000531EB" w:rsidP="00E923B5">
      <w:pPr>
        <w:pStyle w:val="ManualHeading2"/>
        <w:rPr>
          <w:noProof/>
        </w:rPr>
      </w:pPr>
      <w:bookmarkStart w:id="144" w:name="_Toc514938051"/>
      <w:bookmarkStart w:id="145" w:name="_Toc520485050"/>
      <w:bookmarkStart w:id="146" w:name="_Toc160804592"/>
      <w:bookmarkStart w:id="147" w:name="_Toc167220284"/>
      <w:bookmarkStart w:id="148" w:name="_Toc177549017"/>
      <w:r w:rsidRPr="00325E00">
        <w:rPr>
          <w:noProof/>
        </w:rPr>
        <w:t>3,1.</w:t>
      </w:r>
      <w:r w:rsidRPr="00325E00">
        <w:rPr>
          <w:noProof/>
        </w:rPr>
        <w:tab/>
        <w:t>Rubrica (rubricile) din cadrul financiar multianual și linia (liniile) bugetară (bugetare) de cheltuieli afectată (afectate)</w:t>
      </w:r>
      <w:bookmarkEnd w:id="144"/>
      <w:bookmarkEnd w:id="145"/>
      <w:bookmarkEnd w:id="146"/>
      <w:bookmarkEnd w:id="147"/>
      <w:bookmarkEnd w:id="148"/>
      <w:r w:rsidRPr="00325E00">
        <w:rPr>
          <w:noProof/>
        </w:rPr>
        <w:t xml:space="preserve"> </w:t>
      </w:r>
    </w:p>
    <w:p w:rsidR="000531EB" w:rsidRPr="00325E00" w:rsidRDefault="000531EB" w:rsidP="000531EB">
      <w:pPr>
        <w:pStyle w:val="ListBullet1"/>
        <w:rPr>
          <w:noProof/>
        </w:rPr>
      </w:pPr>
      <w:r w:rsidRPr="00325E00">
        <w:rPr>
          <w:noProof/>
        </w:rPr>
        <w:t xml:space="preserve">Linii bugetare existente </w:t>
      </w:r>
    </w:p>
    <w:p w:rsidR="000531EB" w:rsidRPr="00325E00" w:rsidRDefault="000531EB" w:rsidP="00E923B5">
      <w:pPr>
        <w:pStyle w:val="Text1"/>
        <w:rPr>
          <w:i/>
          <w:noProof/>
        </w:rPr>
      </w:pPr>
      <w:r w:rsidRPr="00325E00">
        <w:rPr>
          <w:i/>
          <w:noProof/>
          <w:u w:val="single"/>
        </w:rPr>
        <w:t>În ordinea</w:t>
      </w:r>
      <w:r w:rsidRPr="00325E00">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9"/>
        <w:gridCol w:w="2875"/>
        <w:gridCol w:w="1092"/>
        <w:gridCol w:w="966"/>
        <w:gridCol w:w="1092"/>
        <w:gridCol w:w="966"/>
        <w:gridCol w:w="1463"/>
      </w:tblGrid>
      <w:tr w:rsidR="000531EB" w:rsidRPr="00325E00" w:rsidTr="0003170F">
        <w:trPr>
          <w:jc w:val="center"/>
        </w:trPr>
        <w:tc>
          <w:tcPr>
            <w:tcW w:w="2219" w:type="dxa"/>
            <w:vMerge w:val="restart"/>
            <w:vAlign w:val="center"/>
          </w:tcPr>
          <w:p w:rsidR="000531EB" w:rsidRPr="00325E00" w:rsidRDefault="000531EB" w:rsidP="00425340">
            <w:pPr>
              <w:spacing w:before="60" w:after="60"/>
              <w:jc w:val="center"/>
              <w:rPr>
                <w:noProof/>
              </w:rPr>
            </w:pPr>
            <w:r w:rsidRPr="00325E00">
              <w:rPr>
                <w:noProof/>
                <w:sz w:val="18"/>
              </w:rPr>
              <w:t>Rubrica din cadrul financiar multianual</w:t>
            </w:r>
          </w:p>
        </w:tc>
        <w:tc>
          <w:tcPr>
            <w:tcW w:w="2875" w:type="dxa"/>
            <w:vAlign w:val="center"/>
          </w:tcPr>
          <w:p w:rsidR="000531EB" w:rsidRPr="00325E00" w:rsidRDefault="000531EB" w:rsidP="00425340">
            <w:pPr>
              <w:spacing w:before="60" w:after="60"/>
              <w:jc w:val="center"/>
              <w:rPr>
                <w:noProof/>
              </w:rPr>
            </w:pPr>
            <w:r w:rsidRPr="00325E00">
              <w:rPr>
                <w:noProof/>
                <w:sz w:val="20"/>
              </w:rPr>
              <w:t>Linia bugetară</w:t>
            </w:r>
          </w:p>
        </w:tc>
        <w:tc>
          <w:tcPr>
            <w:tcW w:w="1092" w:type="dxa"/>
            <w:vAlign w:val="center"/>
          </w:tcPr>
          <w:p w:rsidR="000531EB" w:rsidRPr="00325E00" w:rsidRDefault="000531EB" w:rsidP="00425340">
            <w:pPr>
              <w:spacing w:before="60" w:after="60"/>
              <w:jc w:val="center"/>
              <w:rPr>
                <w:noProof/>
              </w:rPr>
            </w:pPr>
            <w:r w:rsidRPr="00325E00">
              <w:rPr>
                <w:noProof/>
                <w:sz w:val="18"/>
              </w:rPr>
              <w:t>Tipul de cheltuieli</w:t>
            </w:r>
          </w:p>
        </w:tc>
        <w:tc>
          <w:tcPr>
            <w:tcW w:w="4487" w:type="dxa"/>
            <w:gridSpan w:val="4"/>
            <w:vAlign w:val="center"/>
          </w:tcPr>
          <w:p w:rsidR="000531EB" w:rsidRPr="00325E00" w:rsidRDefault="000531EB" w:rsidP="00425340">
            <w:pPr>
              <w:spacing w:before="60" w:after="60"/>
              <w:jc w:val="center"/>
              <w:rPr>
                <w:noProof/>
              </w:rPr>
            </w:pPr>
            <w:r w:rsidRPr="00325E00">
              <w:rPr>
                <w:noProof/>
                <w:sz w:val="20"/>
              </w:rPr>
              <w:t xml:space="preserve">Contribuție </w:t>
            </w:r>
          </w:p>
        </w:tc>
      </w:tr>
      <w:tr w:rsidR="000531EB" w:rsidRPr="00325E00" w:rsidTr="0003170F">
        <w:trPr>
          <w:cantSplit/>
          <w:jc w:val="center"/>
        </w:trPr>
        <w:tc>
          <w:tcPr>
            <w:tcW w:w="2219" w:type="dxa"/>
            <w:vMerge/>
            <w:vAlign w:val="center"/>
          </w:tcPr>
          <w:p w:rsidR="000531EB" w:rsidRPr="00325E00" w:rsidRDefault="000531EB" w:rsidP="00425340">
            <w:pPr>
              <w:jc w:val="center"/>
              <w:rPr>
                <w:noProof/>
              </w:rPr>
            </w:pPr>
          </w:p>
        </w:tc>
        <w:tc>
          <w:tcPr>
            <w:tcW w:w="2875" w:type="dxa"/>
            <w:vAlign w:val="center"/>
          </w:tcPr>
          <w:p w:rsidR="000531EB" w:rsidRPr="00325E00" w:rsidRDefault="000531EB" w:rsidP="00425340">
            <w:pPr>
              <w:rPr>
                <w:noProof/>
              </w:rPr>
            </w:pPr>
            <w:r w:rsidRPr="00325E00">
              <w:rPr>
                <w:noProof/>
                <w:sz w:val="20"/>
              </w:rPr>
              <w:t xml:space="preserve">Numărul </w:t>
            </w:r>
            <w:r w:rsidRPr="00325E00">
              <w:rPr>
                <w:noProof/>
              </w:rPr>
              <w:t xml:space="preserve"> </w:t>
            </w:r>
            <w:r w:rsidRPr="00325E00">
              <w:rPr>
                <w:noProof/>
              </w:rPr>
              <w:br/>
            </w:r>
          </w:p>
        </w:tc>
        <w:tc>
          <w:tcPr>
            <w:tcW w:w="1092" w:type="dxa"/>
            <w:vAlign w:val="center"/>
          </w:tcPr>
          <w:p w:rsidR="000531EB" w:rsidRPr="00325E00" w:rsidRDefault="000531EB" w:rsidP="00425340">
            <w:pPr>
              <w:jc w:val="center"/>
              <w:rPr>
                <w:noProof/>
              </w:rPr>
            </w:pPr>
            <w:r w:rsidRPr="00325E00">
              <w:rPr>
                <w:noProof/>
                <w:sz w:val="18"/>
              </w:rPr>
              <w:t>Dif./Nedif.</w:t>
            </w:r>
            <w:r w:rsidRPr="00325E00">
              <w:rPr>
                <w:rStyle w:val="FootnoteReference"/>
                <w:noProof/>
                <w:sz w:val="18"/>
              </w:rPr>
              <w:footnoteReference w:id="7"/>
            </w:r>
          </w:p>
        </w:tc>
        <w:tc>
          <w:tcPr>
            <w:tcW w:w="966" w:type="dxa"/>
            <w:vAlign w:val="center"/>
          </w:tcPr>
          <w:p w:rsidR="000531EB" w:rsidRPr="00325E00" w:rsidRDefault="000531EB" w:rsidP="00425340">
            <w:pPr>
              <w:jc w:val="center"/>
              <w:rPr>
                <w:b/>
                <w:noProof/>
                <w:sz w:val="18"/>
              </w:rPr>
            </w:pPr>
            <w:r w:rsidRPr="00325E00">
              <w:rPr>
                <w:noProof/>
                <w:sz w:val="18"/>
              </w:rPr>
              <w:t>din partea țărilor AELS</w:t>
            </w:r>
            <w:r w:rsidRPr="00325E00">
              <w:rPr>
                <w:rStyle w:val="FootnoteReference"/>
                <w:noProof/>
                <w:sz w:val="18"/>
              </w:rPr>
              <w:footnoteReference w:id="8"/>
            </w:r>
          </w:p>
        </w:tc>
        <w:tc>
          <w:tcPr>
            <w:tcW w:w="1092" w:type="dxa"/>
            <w:vAlign w:val="center"/>
          </w:tcPr>
          <w:p w:rsidR="000531EB" w:rsidRPr="00325E00" w:rsidRDefault="000531EB" w:rsidP="00425340">
            <w:pPr>
              <w:jc w:val="center"/>
              <w:rPr>
                <w:noProof/>
                <w:sz w:val="18"/>
              </w:rPr>
            </w:pPr>
            <w:r w:rsidRPr="00325E00">
              <w:rPr>
                <w:noProof/>
                <w:sz w:val="18"/>
              </w:rPr>
              <w:t>din partea țărilor candidate și potențial candidate</w:t>
            </w:r>
            <w:r w:rsidRPr="00325E00">
              <w:rPr>
                <w:rStyle w:val="FootnoteReference"/>
                <w:noProof/>
                <w:sz w:val="18"/>
              </w:rPr>
              <w:footnoteReference w:id="9"/>
            </w:r>
          </w:p>
        </w:tc>
        <w:tc>
          <w:tcPr>
            <w:tcW w:w="966" w:type="dxa"/>
            <w:vAlign w:val="center"/>
          </w:tcPr>
          <w:p w:rsidR="000531EB" w:rsidRPr="00325E00" w:rsidRDefault="000531EB" w:rsidP="00425340">
            <w:pPr>
              <w:jc w:val="center"/>
              <w:rPr>
                <w:noProof/>
                <w:sz w:val="18"/>
              </w:rPr>
            </w:pPr>
            <w:r w:rsidRPr="00325E00">
              <w:rPr>
                <w:noProof/>
                <w:sz w:val="18"/>
              </w:rPr>
              <w:t>din partea altor țări terțe</w:t>
            </w:r>
          </w:p>
        </w:tc>
        <w:tc>
          <w:tcPr>
            <w:tcW w:w="1463" w:type="dxa"/>
            <w:vAlign w:val="center"/>
          </w:tcPr>
          <w:p w:rsidR="000531EB" w:rsidRPr="00325E00" w:rsidRDefault="000531EB" w:rsidP="00425340">
            <w:pPr>
              <w:jc w:val="center"/>
              <w:rPr>
                <w:noProof/>
              </w:rPr>
            </w:pPr>
            <w:r w:rsidRPr="00325E00">
              <w:rPr>
                <w:noProof/>
                <w:sz w:val="18"/>
              </w:rPr>
              <w:t>alte venituri alocate</w:t>
            </w:r>
          </w:p>
        </w:tc>
      </w:tr>
      <w:tr w:rsidR="000531EB" w:rsidRPr="00325E00" w:rsidTr="0003170F">
        <w:trPr>
          <w:jc w:val="center"/>
        </w:trPr>
        <w:tc>
          <w:tcPr>
            <w:tcW w:w="2219" w:type="dxa"/>
            <w:vAlign w:val="center"/>
          </w:tcPr>
          <w:p w:rsidR="000531EB" w:rsidRPr="00325E00" w:rsidRDefault="0003170F" w:rsidP="00425340">
            <w:pPr>
              <w:jc w:val="center"/>
              <w:rPr>
                <w:noProof/>
                <w:color w:val="0000FF"/>
              </w:rPr>
            </w:pPr>
            <w:r w:rsidRPr="00325E00">
              <w:rPr>
                <w:noProof/>
              </w:rPr>
              <w:t>Instituirea unui cadru de guvernanță pentru activitățile de pescuit efectuate de navele de pescuit ale Uniunii în apele țărilor terțe</w:t>
            </w:r>
          </w:p>
        </w:tc>
        <w:tc>
          <w:tcPr>
            <w:tcW w:w="2875" w:type="dxa"/>
            <w:vAlign w:val="center"/>
          </w:tcPr>
          <w:p w:rsidR="000531EB" w:rsidRPr="00325E00" w:rsidRDefault="0003170F" w:rsidP="00425340">
            <w:pPr>
              <w:spacing w:before="60"/>
              <w:rPr>
                <w:noProof/>
              </w:rPr>
            </w:pPr>
            <w:r w:rsidRPr="00325E00">
              <w:rPr>
                <w:noProof/>
              </w:rPr>
              <w:t>08.05.01</w:t>
            </w:r>
          </w:p>
          <w:p w:rsidR="000531EB" w:rsidRPr="00325E00" w:rsidRDefault="000531EB" w:rsidP="00425340">
            <w:pPr>
              <w:spacing w:after="60"/>
              <w:rPr>
                <w:noProof/>
              </w:rPr>
            </w:pPr>
          </w:p>
        </w:tc>
        <w:tc>
          <w:tcPr>
            <w:tcW w:w="1092" w:type="dxa"/>
            <w:vAlign w:val="center"/>
          </w:tcPr>
          <w:p w:rsidR="000531EB" w:rsidRPr="00325E00" w:rsidRDefault="000531EB" w:rsidP="00425340">
            <w:pPr>
              <w:jc w:val="center"/>
              <w:rPr>
                <w:noProof/>
                <w:color w:val="0000FF"/>
              </w:rPr>
            </w:pPr>
            <w:r w:rsidRPr="00325E00">
              <w:rPr>
                <w:noProof/>
                <w:sz w:val="22"/>
              </w:rPr>
              <w:t>Dif.</w:t>
            </w:r>
          </w:p>
        </w:tc>
        <w:tc>
          <w:tcPr>
            <w:tcW w:w="966" w:type="dxa"/>
            <w:vAlign w:val="center"/>
          </w:tcPr>
          <w:p w:rsidR="000531EB" w:rsidRPr="00325E00" w:rsidRDefault="000531EB" w:rsidP="00425340">
            <w:pPr>
              <w:jc w:val="center"/>
              <w:rPr>
                <w:noProof/>
                <w:sz w:val="20"/>
                <w:szCs w:val="20"/>
              </w:rPr>
            </w:pPr>
            <w:r w:rsidRPr="00325E00">
              <w:rPr>
                <w:noProof/>
                <w:sz w:val="20"/>
              </w:rPr>
              <w:t>NU</w:t>
            </w:r>
          </w:p>
        </w:tc>
        <w:tc>
          <w:tcPr>
            <w:tcW w:w="1092" w:type="dxa"/>
            <w:vAlign w:val="center"/>
          </w:tcPr>
          <w:p w:rsidR="000531EB" w:rsidRPr="00325E00" w:rsidRDefault="000531EB" w:rsidP="00425340">
            <w:pPr>
              <w:jc w:val="center"/>
              <w:rPr>
                <w:noProof/>
                <w:sz w:val="20"/>
                <w:szCs w:val="20"/>
              </w:rPr>
            </w:pPr>
            <w:r w:rsidRPr="00325E00">
              <w:rPr>
                <w:noProof/>
                <w:sz w:val="20"/>
              </w:rPr>
              <w:t>NU</w:t>
            </w:r>
          </w:p>
        </w:tc>
        <w:tc>
          <w:tcPr>
            <w:tcW w:w="966" w:type="dxa"/>
            <w:vAlign w:val="center"/>
          </w:tcPr>
          <w:p w:rsidR="000531EB" w:rsidRPr="00325E00" w:rsidRDefault="000531EB" w:rsidP="00425340">
            <w:pPr>
              <w:jc w:val="center"/>
              <w:rPr>
                <w:noProof/>
                <w:sz w:val="20"/>
                <w:szCs w:val="20"/>
              </w:rPr>
            </w:pPr>
            <w:r w:rsidRPr="00325E00">
              <w:rPr>
                <w:noProof/>
                <w:sz w:val="20"/>
              </w:rPr>
              <w:t>NU</w:t>
            </w:r>
          </w:p>
        </w:tc>
        <w:tc>
          <w:tcPr>
            <w:tcW w:w="1463" w:type="dxa"/>
            <w:vAlign w:val="center"/>
          </w:tcPr>
          <w:p w:rsidR="000531EB" w:rsidRPr="00325E00" w:rsidRDefault="000531EB" w:rsidP="00425340">
            <w:pPr>
              <w:jc w:val="center"/>
              <w:rPr>
                <w:noProof/>
                <w:sz w:val="20"/>
                <w:szCs w:val="20"/>
              </w:rPr>
            </w:pPr>
            <w:r w:rsidRPr="00325E00">
              <w:rPr>
                <w:noProof/>
                <w:sz w:val="20"/>
              </w:rPr>
              <w:t>NU</w:t>
            </w:r>
          </w:p>
        </w:tc>
      </w:tr>
    </w:tbl>
    <w:p w:rsidR="000531EB" w:rsidRPr="00325E00" w:rsidRDefault="000531EB" w:rsidP="00E923B5">
      <w:pPr>
        <w:rPr>
          <w:noProof/>
        </w:rPr>
        <w:sectPr w:rsidR="000531EB" w:rsidRPr="00325E00" w:rsidSect="001D29E8">
          <w:pgSz w:w="11907" w:h="16840" w:code="1"/>
          <w:pgMar w:top="1134" w:right="1418" w:bottom="1134" w:left="1418" w:header="709" w:footer="709" w:gutter="0"/>
          <w:cols w:space="708"/>
          <w:docGrid w:linePitch="360"/>
        </w:sectPr>
      </w:pPr>
    </w:p>
    <w:p w:rsidR="000531EB" w:rsidRPr="00325E00" w:rsidRDefault="000531EB" w:rsidP="00E923B5">
      <w:pPr>
        <w:pStyle w:val="ManualHeading2"/>
        <w:rPr>
          <w:bCs/>
          <w:noProof/>
          <w:szCs w:val="24"/>
        </w:rPr>
      </w:pPr>
      <w:bookmarkStart w:id="149" w:name="_Toc514938052"/>
      <w:bookmarkStart w:id="150" w:name="_Toc520485051"/>
      <w:bookmarkStart w:id="151" w:name="_Toc160804593"/>
      <w:bookmarkStart w:id="152" w:name="_Toc167220285"/>
      <w:bookmarkStart w:id="153" w:name="_Toc177549018"/>
      <w:r w:rsidRPr="00325E00">
        <w:rPr>
          <w:noProof/>
        </w:rPr>
        <w:t>3,2.</w:t>
      </w:r>
      <w:r w:rsidRPr="00325E00">
        <w:rPr>
          <w:noProof/>
        </w:rPr>
        <w:tab/>
        <w:t>Impactul financiar estimat al propunerii asupra creditelor</w:t>
      </w:r>
      <w:bookmarkEnd w:id="149"/>
      <w:bookmarkEnd w:id="150"/>
      <w:bookmarkEnd w:id="151"/>
      <w:bookmarkEnd w:id="152"/>
      <w:bookmarkEnd w:id="153"/>
      <w:r w:rsidRPr="00325E00">
        <w:rPr>
          <w:noProof/>
        </w:rPr>
        <w:t xml:space="preserve"> </w:t>
      </w:r>
    </w:p>
    <w:p w:rsidR="000531EB" w:rsidRPr="00325E00" w:rsidRDefault="000531EB" w:rsidP="00E923B5">
      <w:pPr>
        <w:pStyle w:val="ManualHeading3"/>
        <w:rPr>
          <w:noProof/>
        </w:rPr>
      </w:pPr>
      <w:bookmarkStart w:id="154" w:name="_Toc514938053"/>
      <w:bookmarkStart w:id="155" w:name="_Toc520485052"/>
      <w:bookmarkStart w:id="156" w:name="_Toc160804594"/>
      <w:bookmarkStart w:id="157" w:name="_Toc167220286"/>
      <w:bookmarkStart w:id="158" w:name="_Toc177549019"/>
      <w:r w:rsidRPr="00325E00">
        <w:rPr>
          <w:noProof/>
        </w:rPr>
        <w:t>3.2.1.</w:t>
      </w:r>
      <w:r w:rsidRPr="00325E00">
        <w:rPr>
          <w:noProof/>
        </w:rPr>
        <w:tab/>
        <w:t>Sinteza impactului estimat asupra creditelor operaționale</w:t>
      </w:r>
      <w:bookmarkEnd w:id="154"/>
      <w:bookmarkEnd w:id="155"/>
      <w:bookmarkEnd w:id="156"/>
      <w:bookmarkEnd w:id="157"/>
      <w:bookmarkEnd w:id="158"/>
      <w:r w:rsidRPr="00325E00">
        <w:rPr>
          <w:noProof/>
        </w:rPr>
        <w:t xml:space="preserve"> </w:t>
      </w:r>
    </w:p>
    <w:p w:rsidR="000531EB" w:rsidRPr="00325E00" w:rsidRDefault="000531EB" w:rsidP="000531EB">
      <w:pPr>
        <w:pStyle w:val="ListDash1"/>
        <w:rPr>
          <w:noProof/>
        </w:rPr>
      </w:pPr>
      <w:r w:rsidRPr="00325E00">
        <w:rPr>
          <w:rFonts w:ascii="Wingdings" w:hAnsi="Wingdings"/>
          <w:noProof/>
        </w:rPr>
        <w:t></w:t>
      </w:r>
      <w:r w:rsidRPr="00325E00">
        <w:rPr>
          <w:noProof/>
        </w:rPr>
        <w:tab/>
        <w:t xml:space="preserve">Propunerea/inițiativa nu implică utilizarea de credite operaționale </w:t>
      </w:r>
    </w:p>
    <w:p w:rsidR="000531EB" w:rsidRPr="00325E00" w:rsidRDefault="000528F3" w:rsidP="000531EB">
      <w:pPr>
        <w:pStyle w:val="ListDash1"/>
        <w:rPr>
          <w:noProof/>
        </w:rPr>
      </w:pPr>
      <w:r w:rsidRPr="00325E00">
        <w:rPr>
          <w:rFonts w:ascii="Wingdings" w:hAnsi="Wingdings"/>
          <w:noProof/>
        </w:rPr>
        <w:t></w:t>
      </w:r>
      <w:r w:rsidRPr="00325E00">
        <w:rPr>
          <w:noProof/>
        </w:rPr>
        <w:tab/>
        <w:t>Propunerea/inițiativa implică utilizarea de credite operaționale, conform explicațiilor de mai jos:</w:t>
      </w:r>
    </w:p>
    <w:p w:rsidR="000531EB" w:rsidRPr="00325E00" w:rsidRDefault="000531EB" w:rsidP="00E923B5">
      <w:pPr>
        <w:pStyle w:val="ManualHeading3"/>
        <w:rPr>
          <w:noProof/>
        </w:rPr>
      </w:pPr>
      <w:bookmarkStart w:id="159" w:name="_Toc160804595"/>
      <w:bookmarkStart w:id="160" w:name="_Toc167220287"/>
      <w:bookmarkStart w:id="161" w:name="_Toc177549020"/>
      <w:r w:rsidRPr="00325E00">
        <w:rPr>
          <w:noProof/>
        </w:rPr>
        <w:t>3.2.1,1.</w:t>
      </w:r>
      <w:r w:rsidRPr="00325E00">
        <w:rPr>
          <w:noProof/>
        </w:rPr>
        <w:tab/>
        <w:t>Credite din bugetul votat</w:t>
      </w:r>
      <w:bookmarkEnd w:id="159"/>
      <w:bookmarkEnd w:id="160"/>
      <w:bookmarkEnd w:id="161"/>
    </w:p>
    <w:p w:rsidR="000531EB" w:rsidRPr="00325E00" w:rsidRDefault="000531EB" w:rsidP="00E923B5">
      <w:pPr>
        <w:jc w:val="right"/>
        <w:rPr>
          <w:noProof/>
          <w:sz w:val="18"/>
          <w:szCs w:val="18"/>
        </w:rPr>
      </w:pPr>
      <w:r w:rsidRPr="00325E00">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531EB" w:rsidRPr="00325E00" w:rsidTr="00425340">
        <w:tc>
          <w:tcPr>
            <w:tcW w:w="1739" w:type="pct"/>
            <w:shd w:val="thinDiagStripe" w:color="C0C0C0" w:fill="auto"/>
            <w:vAlign w:val="center"/>
          </w:tcPr>
          <w:p w:rsidR="000531EB" w:rsidRPr="00325E00" w:rsidRDefault="000531EB" w:rsidP="00425340">
            <w:pPr>
              <w:spacing w:before="60" w:after="60"/>
              <w:jc w:val="center"/>
              <w:rPr>
                <w:b/>
                <w:noProof/>
              </w:rPr>
            </w:pPr>
            <w:r w:rsidRPr="00325E00">
              <w:rPr>
                <w:b/>
                <w:noProof/>
                <w:sz w:val="22"/>
              </w:rPr>
              <w:t xml:space="preserve">Rubrica din cadrul financiar multianual </w:t>
            </w:r>
          </w:p>
        </w:tc>
        <w:tc>
          <w:tcPr>
            <w:tcW w:w="396" w:type="pct"/>
            <w:vAlign w:val="center"/>
          </w:tcPr>
          <w:p w:rsidR="000531EB" w:rsidRPr="00325E00" w:rsidRDefault="000531EB" w:rsidP="00425340">
            <w:pPr>
              <w:spacing w:before="60" w:after="60"/>
              <w:jc w:val="center"/>
              <w:rPr>
                <w:noProof/>
              </w:rPr>
            </w:pPr>
            <w:r w:rsidRPr="00325E00">
              <w:rPr>
                <w:noProof/>
                <w:sz w:val="22"/>
              </w:rPr>
              <w:t>Numărul 3</w:t>
            </w:r>
          </w:p>
        </w:tc>
        <w:tc>
          <w:tcPr>
            <w:tcW w:w="2865" w:type="pct"/>
            <w:vAlign w:val="center"/>
          </w:tcPr>
          <w:p w:rsidR="000531EB" w:rsidRPr="00325E00" w:rsidRDefault="00CA0844" w:rsidP="00425340">
            <w:pPr>
              <w:spacing w:before="60" w:after="60"/>
              <w:rPr>
                <w:noProof/>
              </w:rPr>
            </w:pPr>
            <w:r w:rsidRPr="00325E00">
              <w:rPr>
                <w:noProof/>
              </w:rPr>
              <w:t>Resurse naturale și mediu</w:t>
            </w:r>
          </w:p>
        </w:tc>
      </w:tr>
    </w:tbl>
    <w:p w:rsidR="000531EB" w:rsidRPr="00325E00" w:rsidRDefault="000531EB" w:rsidP="00E923B5">
      <w:pPr>
        <w:rPr>
          <w:noProof/>
          <w:sz w:val="16"/>
        </w:rPr>
      </w:pPr>
    </w:p>
    <w:tbl>
      <w:tblPr>
        <w:tblW w:w="5000" w:type="pct"/>
        <w:tblLook w:val="04A0" w:firstRow="1" w:lastRow="0" w:firstColumn="1" w:lastColumn="0" w:noHBand="0" w:noVBand="1"/>
      </w:tblPr>
      <w:tblGrid>
        <w:gridCol w:w="3162"/>
        <w:gridCol w:w="852"/>
        <w:gridCol w:w="314"/>
        <w:gridCol w:w="446"/>
        <w:gridCol w:w="744"/>
        <w:gridCol w:w="149"/>
        <w:gridCol w:w="663"/>
        <w:gridCol w:w="375"/>
        <w:gridCol w:w="212"/>
        <w:gridCol w:w="829"/>
        <w:gridCol w:w="137"/>
        <w:gridCol w:w="436"/>
        <w:gridCol w:w="670"/>
        <w:gridCol w:w="447"/>
        <w:gridCol w:w="285"/>
        <w:gridCol w:w="511"/>
        <w:gridCol w:w="757"/>
        <w:gridCol w:w="134"/>
        <w:gridCol w:w="352"/>
        <w:gridCol w:w="1036"/>
        <w:gridCol w:w="14"/>
        <w:gridCol w:w="193"/>
        <w:gridCol w:w="1502"/>
      </w:tblGrid>
      <w:tr w:rsidR="000531EB" w:rsidRPr="00325E00" w:rsidTr="000528F3">
        <w:trPr>
          <w:trHeight w:val="420"/>
        </w:trPr>
        <w:tc>
          <w:tcPr>
            <w:tcW w:w="2226" w:type="pct"/>
            <w:gridSpan w:val="7"/>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2"/>
              </w:rPr>
            </w:pPr>
            <w:r w:rsidRPr="00325E00">
              <w:rPr>
                <w:noProof/>
                <w:color w:val="000000"/>
                <w:sz w:val="22"/>
              </w:rPr>
              <w:t>DG: MARE</w:t>
            </w:r>
          </w:p>
        </w:tc>
        <w:tc>
          <w:tcPr>
            <w:tcW w:w="546" w:type="pct"/>
            <w:gridSpan w:val="4"/>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546"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546"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535"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601"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TOTAL CFM 2026-2029</w:t>
            </w:r>
          </w:p>
        </w:tc>
      </w:tr>
      <w:tr w:rsidR="000531EB" w:rsidRPr="00325E00" w:rsidTr="000528F3">
        <w:trPr>
          <w:trHeight w:val="288"/>
        </w:trPr>
        <w:tc>
          <w:tcPr>
            <w:tcW w:w="2226" w:type="pct"/>
            <w:gridSpan w:val="7"/>
            <w:vMerge/>
            <w:tcBorders>
              <w:top w:val="single" w:sz="8" w:space="0" w:color="auto"/>
              <w:left w:val="single" w:sz="8" w:space="0" w:color="auto"/>
              <w:bottom w:val="single" w:sz="8" w:space="0" w:color="auto"/>
              <w:right w:val="single" w:sz="8" w:space="0" w:color="auto"/>
            </w:tcBorders>
            <w:vAlign w:val="center"/>
            <w:hideMark/>
          </w:tcPr>
          <w:p w:rsidR="000531EB" w:rsidRPr="00325E00" w:rsidRDefault="000531EB" w:rsidP="00425340">
            <w:pPr>
              <w:spacing w:before="0" w:after="0"/>
              <w:jc w:val="left"/>
              <w:rPr>
                <w:noProof/>
                <w:color w:val="000000"/>
                <w:sz w:val="22"/>
                <w:lang w:eastAsia="en-IE"/>
              </w:rPr>
            </w:pPr>
          </w:p>
        </w:tc>
        <w:tc>
          <w:tcPr>
            <w:tcW w:w="546" w:type="pct"/>
            <w:gridSpan w:val="4"/>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2026</w:t>
            </w:r>
          </w:p>
        </w:tc>
        <w:tc>
          <w:tcPr>
            <w:tcW w:w="546"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2027</w:t>
            </w:r>
          </w:p>
        </w:tc>
        <w:tc>
          <w:tcPr>
            <w:tcW w:w="546"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2028</w:t>
            </w:r>
          </w:p>
        </w:tc>
        <w:tc>
          <w:tcPr>
            <w:tcW w:w="535"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2029</w:t>
            </w:r>
          </w:p>
        </w:tc>
        <w:tc>
          <w:tcPr>
            <w:tcW w:w="601" w:type="pct"/>
            <w:gridSpan w:val="3"/>
            <w:vMerge/>
            <w:tcBorders>
              <w:top w:val="single" w:sz="8" w:space="0" w:color="auto"/>
              <w:left w:val="single" w:sz="8" w:space="0" w:color="auto"/>
              <w:bottom w:val="single" w:sz="8" w:space="0" w:color="auto"/>
              <w:right w:val="single" w:sz="8" w:space="0" w:color="auto"/>
            </w:tcBorders>
            <w:vAlign w:val="center"/>
            <w:hideMark/>
          </w:tcPr>
          <w:p w:rsidR="000531EB" w:rsidRPr="00325E00" w:rsidRDefault="000531EB" w:rsidP="00425340">
            <w:pPr>
              <w:spacing w:before="0" w:after="0"/>
              <w:jc w:val="left"/>
              <w:rPr>
                <w:b/>
                <w:bCs/>
                <w:noProof/>
                <w:color w:val="000000"/>
                <w:sz w:val="20"/>
                <w:szCs w:val="20"/>
                <w:lang w:eastAsia="en-IE"/>
              </w:rPr>
            </w:pPr>
          </w:p>
        </w:tc>
      </w:tr>
      <w:tr w:rsidR="000531EB" w:rsidRPr="00325E00" w:rsidTr="00425340">
        <w:trPr>
          <w:trHeight w:val="300"/>
        </w:trPr>
        <w:tc>
          <w:tcPr>
            <w:tcW w:w="5000" w:type="pct"/>
            <w:gridSpan w:val="23"/>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325E00" w:rsidRDefault="000531EB" w:rsidP="00425340">
            <w:pPr>
              <w:spacing w:before="0" w:after="0"/>
              <w:jc w:val="left"/>
              <w:rPr>
                <w:noProof/>
                <w:color w:val="000000"/>
                <w:sz w:val="21"/>
                <w:szCs w:val="21"/>
              </w:rPr>
            </w:pPr>
            <w:r w:rsidRPr="00325E00">
              <w:rPr>
                <w:noProof/>
                <w:color w:val="000000"/>
                <w:sz w:val="21"/>
              </w:rPr>
              <w:t xml:space="preserve">Credite operaționale </w:t>
            </w:r>
          </w:p>
        </w:tc>
      </w:tr>
      <w:tr w:rsidR="003471FA" w:rsidRPr="00325E00" w:rsidTr="008A6798">
        <w:trPr>
          <w:trHeight w:val="288"/>
        </w:trPr>
        <w:tc>
          <w:tcPr>
            <w:tcW w:w="1112"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3471FA" w:rsidRPr="00325E00" w:rsidRDefault="003471FA" w:rsidP="003471FA">
            <w:pPr>
              <w:spacing w:before="0" w:after="0"/>
              <w:jc w:val="left"/>
              <w:rPr>
                <w:noProof/>
                <w:color w:val="000000"/>
                <w:sz w:val="22"/>
              </w:rPr>
            </w:pPr>
            <w:r w:rsidRPr="00325E00">
              <w:rPr>
                <w:noProof/>
                <w:color w:val="000000"/>
                <w:sz w:val="22"/>
              </w:rPr>
              <w:t>Numărul liniei bugetare 08.05.01</w:t>
            </w: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(1a)</w:t>
            </w:r>
          </w:p>
        </w:tc>
        <w:tc>
          <w:tcPr>
            <w:tcW w:w="546" w:type="pct"/>
            <w:gridSpan w:val="4"/>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35"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8A6798">
        <w:trPr>
          <w:trHeight w:val="315"/>
        </w:trPr>
        <w:tc>
          <w:tcPr>
            <w:tcW w:w="1112" w:type="pct"/>
            <w:vMerge/>
            <w:tcBorders>
              <w:top w:val="nil"/>
              <w:left w:val="single" w:sz="8" w:space="0" w:color="auto"/>
              <w:bottom w:val="single" w:sz="8" w:space="0" w:color="auto"/>
              <w:right w:val="single" w:sz="8" w:space="0" w:color="auto"/>
            </w:tcBorders>
            <w:vAlign w:val="center"/>
            <w:hideMark/>
          </w:tcPr>
          <w:p w:rsidR="003471FA" w:rsidRPr="00325E00" w:rsidRDefault="003471FA" w:rsidP="003471FA">
            <w:pPr>
              <w:spacing w:before="0" w:after="0"/>
              <w:jc w:val="left"/>
              <w:rPr>
                <w:noProof/>
                <w:color w:val="000000"/>
                <w:sz w:val="22"/>
                <w:lang w:eastAsia="en-IE"/>
              </w:rPr>
            </w:pP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(2a)</w:t>
            </w:r>
          </w:p>
        </w:tc>
        <w:tc>
          <w:tcPr>
            <w:tcW w:w="546" w:type="pct"/>
            <w:gridSpan w:val="4"/>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35"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0528F3" w:rsidRPr="00325E00" w:rsidTr="00425340">
        <w:trPr>
          <w:trHeight w:val="288"/>
        </w:trPr>
        <w:tc>
          <w:tcPr>
            <w:tcW w:w="5000" w:type="pct"/>
            <w:gridSpan w:val="2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28F3" w:rsidRPr="00325E00" w:rsidRDefault="000528F3" w:rsidP="000528F3">
            <w:pPr>
              <w:spacing w:before="0" w:after="0"/>
              <w:jc w:val="left"/>
              <w:rPr>
                <w:noProof/>
                <w:color w:val="000000"/>
                <w:sz w:val="22"/>
              </w:rPr>
            </w:pPr>
            <w:r w:rsidRPr="00325E00">
              <w:rPr>
                <w:noProof/>
                <w:color w:val="000000"/>
                <w:sz w:val="22"/>
              </w:rPr>
              <w:t>Credite cu caracter administrativ finanțate din bugetul unor programe specifice</w:t>
            </w:r>
          </w:p>
        </w:tc>
      </w:tr>
      <w:tr w:rsidR="000528F3" w:rsidRPr="00325E00" w:rsidTr="000528F3">
        <w:trPr>
          <w:trHeight w:val="288"/>
        </w:trPr>
        <w:tc>
          <w:tcPr>
            <w:tcW w:w="1112" w:type="pct"/>
            <w:tcBorders>
              <w:top w:val="nil"/>
              <w:left w:val="single" w:sz="8" w:space="0" w:color="auto"/>
              <w:bottom w:val="single" w:sz="8" w:space="0" w:color="auto"/>
              <w:right w:val="single" w:sz="8" w:space="0" w:color="auto"/>
            </w:tcBorders>
            <w:shd w:val="clear" w:color="auto" w:fill="auto"/>
            <w:vAlign w:val="center"/>
            <w:hideMark/>
          </w:tcPr>
          <w:p w:rsidR="000528F3" w:rsidRPr="00325E00" w:rsidRDefault="000528F3" w:rsidP="000528F3">
            <w:pPr>
              <w:spacing w:before="0" w:after="0"/>
              <w:rPr>
                <w:noProof/>
                <w:color w:val="000000"/>
                <w:sz w:val="20"/>
                <w:szCs w:val="20"/>
              </w:rPr>
            </w:pPr>
            <w:r w:rsidRPr="00325E00">
              <w:rPr>
                <w:noProof/>
                <w:color w:val="000000"/>
                <w:sz w:val="20"/>
              </w:rPr>
              <w:t>Linia bugetară</w:t>
            </w:r>
          </w:p>
        </w:tc>
        <w:tc>
          <w:tcPr>
            <w:tcW w:w="567" w:type="pct"/>
            <w:gridSpan w:val="3"/>
            <w:tcBorders>
              <w:top w:val="nil"/>
              <w:left w:val="nil"/>
              <w:bottom w:val="single" w:sz="8" w:space="0" w:color="auto"/>
              <w:right w:val="single" w:sz="8" w:space="0" w:color="auto"/>
            </w:tcBorders>
            <w:shd w:val="clear" w:color="auto" w:fill="auto"/>
            <w:vAlign w:val="center"/>
            <w:hideMark/>
          </w:tcPr>
          <w:p w:rsidR="000528F3" w:rsidRPr="00325E00" w:rsidRDefault="000528F3" w:rsidP="000528F3">
            <w:pPr>
              <w:spacing w:before="0" w:after="0"/>
              <w:jc w:val="right"/>
              <w:rPr>
                <w:noProof/>
                <w:color w:val="000000"/>
                <w:sz w:val="18"/>
                <w:szCs w:val="18"/>
              </w:rPr>
            </w:pPr>
            <w:r w:rsidRPr="00325E00">
              <w:rPr>
                <w:noProof/>
                <w:color w:val="000000"/>
                <w:sz w:val="18"/>
              </w:rPr>
              <w:t xml:space="preserve"> </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0528F3" w:rsidRPr="00325E00" w:rsidRDefault="000528F3" w:rsidP="000528F3">
            <w:pPr>
              <w:spacing w:before="0" w:after="0"/>
              <w:jc w:val="center"/>
              <w:rPr>
                <w:noProof/>
                <w:color w:val="000000"/>
                <w:sz w:val="14"/>
                <w:szCs w:val="14"/>
              </w:rPr>
            </w:pPr>
            <w:r w:rsidRPr="00325E00">
              <w:rPr>
                <w:noProof/>
                <w:color w:val="000000"/>
                <w:sz w:val="14"/>
              </w:rPr>
              <w:t>(3)</w:t>
            </w:r>
          </w:p>
        </w:tc>
        <w:tc>
          <w:tcPr>
            <w:tcW w:w="546" w:type="pct"/>
            <w:gridSpan w:val="4"/>
            <w:tcBorders>
              <w:top w:val="nil"/>
              <w:left w:val="nil"/>
              <w:bottom w:val="single" w:sz="8" w:space="0" w:color="auto"/>
              <w:right w:val="single" w:sz="8" w:space="0" w:color="auto"/>
            </w:tcBorders>
            <w:shd w:val="clear" w:color="auto" w:fill="auto"/>
            <w:vAlign w:val="center"/>
            <w:hideMark/>
          </w:tcPr>
          <w:p w:rsidR="000528F3" w:rsidRPr="00325E00" w:rsidRDefault="000528F3" w:rsidP="000528F3">
            <w:pPr>
              <w:spacing w:before="0" w:after="0"/>
              <w:jc w:val="right"/>
              <w:rPr>
                <w:b/>
                <w:bCs/>
                <w:noProof/>
                <w:color w:val="000000"/>
                <w:sz w:val="20"/>
                <w:szCs w:val="20"/>
              </w:rPr>
            </w:pPr>
            <w:r w:rsidRPr="00325E00">
              <w:rPr>
                <w:b/>
                <w:noProof/>
                <w:color w:val="000000"/>
                <w:sz w:val="20"/>
              </w:rPr>
              <w:t xml:space="preserve"> </w:t>
            </w:r>
          </w:p>
        </w:tc>
        <w:tc>
          <w:tcPr>
            <w:tcW w:w="546" w:type="pct"/>
            <w:gridSpan w:val="3"/>
            <w:tcBorders>
              <w:top w:val="nil"/>
              <w:left w:val="nil"/>
              <w:bottom w:val="single" w:sz="8" w:space="0" w:color="auto"/>
              <w:right w:val="single" w:sz="8" w:space="0" w:color="auto"/>
            </w:tcBorders>
            <w:shd w:val="clear" w:color="auto" w:fill="auto"/>
            <w:vAlign w:val="center"/>
            <w:hideMark/>
          </w:tcPr>
          <w:p w:rsidR="000528F3" w:rsidRPr="00325E00" w:rsidRDefault="000528F3" w:rsidP="000528F3">
            <w:pPr>
              <w:spacing w:before="0" w:after="0"/>
              <w:jc w:val="right"/>
              <w:rPr>
                <w:b/>
                <w:bCs/>
                <w:noProof/>
                <w:color w:val="000000"/>
                <w:sz w:val="20"/>
                <w:szCs w:val="20"/>
              </w:rPr>
            </w:pPr>
            <w:r w:rsidRPr="00325E00">
              <w:rPr>
                <w:b/>
                <w:noProof/>
                <w:color w:val="000000"/>
                <w:sz w:val="20"/>
              </w:rPr>
              <w:t xml:space="preserve"> </w:t>
            </w:r>
          </w:p>
        </w:tc>
        <w:tc>
          <w:tcPr>
            <w:tcW w:w="546" w:type="pct"/>
            <w:gridSpan w:val="3"/>
            <w:tcBorders>
              <w:top w:val="nil"/>
              <w:left w:val="nil"/>
              <w:bottom w:val="single" w:sz="8" w:space="0" w:color="auto"/>
              <w:right w:val="single" w:sz="8" w:space="0" w:color="auto"/>
            </w:tcBorders>
            <w:shd w:val="clear" w:color="auto" w:fill="auto"/>
            <w:vAlign w:val="center"/>
            <w:hideMark/>
          </w:tcPr>
          <w:p w:rsidR="000528F3" w:rsidRPr="00325E00" w:rsidRDefault="000528F3" w:rsidP="000528F3">
            <w:pPr>
              <w:spacing w:before="0" w:after="0"/>
              <w:jc w:val="right"/>
              <w:rPr>
                <w:b/>
                <w:bCs/>
                <w:noProof/>
                <w:color w:val="000000"/>
                <w:sz w:val="20"/>
                <w:szCs w:val="20"/>
              </w:rPr>
            </w:pPr>
            <w:r w:rsidRPr="00325E00">
              <w:rPr>
                <w:b/>
                <w:noProof/>
                <w:color w:val="000000"/>
                <w:sz w:val="20"/>
              </w:rPr>
              <w:t xml:space="preserve"> </w:t>
            </w:r>
          </w:p>
        </w:tc>
        <w:tc>
          <w:tcPr>
            <w:tcW w:w="535" w:type="pct"/>
            <w:gridSpan w:val="3"/>
            <w:tcBorders>
              <w:top w:val="nil"/>
              <w:left w:val="nil"/>
              <w:bottom w:val="single" w:sz="8" w:space="0" w:color="auto"/>
              <w:right w:val="single" w:sz="8" w:space="0" w:color="auto"/>
            </w:tcBorders>
            <w:shd w:val="clear" w:color="auto" w:fill="auto"/>
            <w:vAlign w:val="center"/>
            <w:hideMark/>
          </w:tcPr>
          <w:p w:rsidR="000528F3" w:rsidRPr="00325E00" w:rsidRDefault="000528F3" w:rsidP="000528F3">
            <w:pPr>
              <w:spacing w:before="0" w:after="0"/>
              <w:jc w:val="right"/>
              <w:rPr>
                <w:b/>
                <w:bCs/>
                <w:noProof/>
                <w:color w:val="000000"/>
                <w:sz w:val="20"/>
                <w:szCs w:val="20"/>
              </w:rPr>
            </w:pPr>
            <w:r w:rsidRPr="00325E00">
              <w:rPr>
                <w:b/>
                <w:noProof/>
                <w:color w:val="000000"/>
                <w:sz w:val="20"/>
              </w:rPr>
              <w:t xml:space="preserve"> </w:t>
            </w:r>
          </w:p>
        </w:tc>
        <w:tc>
          <w:tcPr>
            <w:tcW w:w="601" w:type="pct"/>
            <w:gridSpan w:val="3"/>
            <w:tcBorders>
              <w:top w:val="nil"/>
              <w:left w:val="nil"/>
              <w:bottom w:val="single" w:sz="8" w:space="0" w:color="auto"/>
              <w:right w:val="single" w:sz="8" w:space="0" w:color="auto"/>
            </w:tcBorders>
            <w:shd w:val="clear" w:color="000000" w:fill="D9D9D9"/>
          </w:tcPr>
          <w:p w:rsidR="000528F3" w:rsidRPr="00325E00" w:rsidRDefault="000528F3" w:rsidP="000528F3">
            <w:pPr>
              <w:spacing w:before="0" w:after="0"/>
              <w:jc w:val="right"/>
              <w:rPr>
                <w:b/>
                <w:bCs/>
                <w:noProof/>
                <w:color w:val="000000"/>
                <w:sz w:val="20"/>
                <w:szCs w:val="20"/>
                <w:lang w:eastAsia="en-IE"/>
              </w:rPr>
            </w:pPr>
          </w:p>
        </w:tc>
      </w:tr>
      <w:tr w:rsidR="003471FA" w:rsidRPr="00325E00" w:rsidTr="00324C3E">
        <w:trPr>
          <w:trHeight w:val="288"/>
        </w:trPr>
        <w:tc>
          <w:tcPr>
            <w:tcW w:w="1112" w:type="pct"/>
            <w:vMerge w:val="restart"/>
            <w:tcBorders>
              <w:top w:val="nil"/>
              <w:left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b/>
                <w:bCs/>
                <w:noProof/>
                <w:color w:val="000000"/>
                <w:sz w:val="22"/>
              </w:rPr>
            </w:pPr>
            <w:r w:rsidRPr="00325E00">
              <w:rPr>
                <w:b/>
                <w:noProof/>
                <w:color w:val="000000"/>
                <w:sz w:val="22"/>
              </w:rPr>
              <w:t>TOTAL credite</w:t>
            </w:r>
          </w:p>
          <w:p w:rsidR="003471FA" w:rsidRPr="00325E00" w:rsidRDefault="003471FA" w:rsidP="003471FA">
            <w:pPr>
              <w:spacing w:before="0" w:after="0"/>
              <w:jc w:val="center"/>
              <w:rPr>
                <w:b/>
                <w:bCs/>
                <w:noProof/>
                <w:color w:val="000000"/>
                <w:sz w:val="22"/>
              </w:rPr>
            </w:pPr>
            <w:r w:rsidRPr="00325E00">
              <w:rPr>
                <w:b/>
                <w:noProof/>
                <w:color w:val="000000"/>
                <w:sz w:val="22"/>
              </w:rPr>
              <w:t>pentru DG MARE</w:t>
            </w: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=1 a+1b+3</w:t>
            </w:r>
          </w:p>
        </w:tc>
        <w:tc>
          <w:tcPr>
            <w:tcW w:w="546" w:type="pct"/>
            <w:gridSpan w:val="4"/>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35"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7A2272">
        <w:trPr>
          <w:trHeight w:val="288"/>
        </w:trPr>
        <w:tc>
          <w:tcPr>
            <w:tcW w:w="1112" w:type="pct"/>
            <w:vMerge/>
            <w:tcBorders>
              <w:left w:val="single" w:sz="8" w:space="0" w:color="auto"/>
              <w:bottom w:val="single" w:sz="4" w:space="0" w:color="auto"/>
              <w:right w:val="single" w:sz="8" w:space="0" w:color="auto"/>
            </w:tcBorders>
            <w:shd w:val="clear" w:color="auto" w:fill="auto"/>
            <w:vAlign w:val="center"/>
            <w:hideMark/>
          </w:tcPr>
          <w:p w:rsidR="003471FA" w:rsidRPr="00325E00" w:rsidRDefault="003471FA" w:rsidP="003471FA">
            <w:pPr>
              <w:spacing w:before="0" w:after="0"/>
              <w:jc w:val="center"/>
              <w:rPr>
                <w:b/>
                <w:bCs/>
                <w:noProof/>
                <w:color w:val="000000"/>
                <w:sz w:val="22"/>
                <w:lang w:eastAsia="en-IE"/>
              </w:rPr>
            </w:pPr>
          </w:p>
        </w:tc>
        <w:tc>
          <w:tcPr>
            <w:tcW w:w="567" w:type="pct"/>
            <w:gridSpan w:val="3"/>
            <w:tcBorders>
              <w:top w:val="nil"/>
              <w:left w:val="single" w:sz="8" w:space="0" w:color="auto"/>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=2 a+2b+3</w:t>
            </w:r>
          </w:p>
        </w:tc>
        <w:tc>
          <w:tcPr>
            <w:tcW w:w="546" w:type="pct"/>
            <w:gridSpan w:val="4"/>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35"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0531EB" w:rsidRPr="00325E00" w:rsidTr="00425340">
        <w:trPr>
          <w:trHeight w:val="300"/>
        </w:trPr>
        <w:tc>
          <w:tcPr>
            <w:tcW w:w="2432" w:type="pct"/>
            <w:gridSpan w:val="9"/>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531EB" w:rsidRPr="00325E00" w:rsidRDefault="000531EB" w:rsidP="00425340">
            <w:pPr>
              <w:spacing w:before="0" w:after="0"/>
              <w:jc w:val="center"/>
              <w:rPr>
                <w:b/>
                <w:bCs/>
                <w:noProof/>
                <w:color w:val="000000"/>
                <w:sz w:val="22"/>
              </w:rPr>
            </w:pPr>
            <w:r w:rsidRPr="00325E00">
              <w:rPr>
                <w:b/>
                <w:noProof/>
                <w:color w:val="000000"/>
                <w:sz w:val="22"/>
              </w:rPr>
              <w:t xml:space="preserve"> </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TOTAL CFM 2026-2029</w:t>
            </w:r>
          </w:p>
        </w:tc>
      </w:tr>
      <w:tr w:rsidR="000531EB" w:rsidRPr="00325E00" w:rsidTr="00425340">
        <w:trPr>
          <w:trHeight w:val="300"/>
        </w:trPr>
        <w:tc>
          <w:tcPr>
            <w:tcW w:w="2432" w:type="pct"/>
            <w:gridSpan w:val="9"/>
            <w:vMerge/>
            <w:tcBorders>
              <w:top w:val="single" w:sz="8" w:space="0" w:color="auto"/>
              <w:left w:val="single" w:sz="8" w:space="0" w:color="auto"/>
              <w:bottom w:val="single" w:sz="8" w:space="0" w:color="000000"/>
              <w:right w:val="single" w:sz="8" w:space="0" w:color="000000"/>
            </w:tcBorders>
            <w:vAlign w:val="center"/>
            <w:hideMark/>
          </w:tcPr>
          <w:p w:rsidR="000531EB" w:rsidRPr="00325E00" w:rsidRDefault="000531EB" w:rsidP="00425340">
            <w:pPr>
              <w:spacing w:before="0" w:after="0"/>
              <w:jc w:val="left"/>
              <w:rPr>
                <w:b/>
                <w:bCs/>
                <w:noProof/>
                <w:color w:val="000000"/>
                <w:sz w:val="22"/>
                <w:lang w:eastAsia="en-IE"/>
              </w:rPr>
            </w:pP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2026</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2027</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2028</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2029</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0531EB" w:rsidRPr="00325E00" w:rsidRDefault="000531EB" w:rsidP="00425340">
            <w:pPr>
              <w:spacing w:before="0" w:after="0"/>
              <w:jc w:val="left"/>
              <w:rPr>
                <w:b/>
                <w:bCs/>
                <w:noProof/>
                <w:color w:val="000000"/>
                <w:sz w:val="20"/>
                <w:szCs w:val="20"/>
                <w:lang w:eastAsia="en-IE"/>
              </w:rPr>
            </w:pPr>
          </w:p>
        </w:tc>
      </w:tr>
      <w:tr w:rsidR="003471FA" w:rsidRPr="00325E00" w:rsidTr="000633B5">
        <w:trPr>
          <w:trHeight w:val="432"/>
        </w:trPr>
        <w:tc>
          <w:tcPr>
            <w:tcW w:w="1411" w:type="pct"/>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21"/>
                <w:szCs w:val="21"/>
              </w:rPr>
            </w:pPr>
            <w:r w:rsidRPr="00325E00">
              <w:rPr>
                <w:noProof/>
                <w:color w:val="000000"/>
                <w:sz w:val="21"/>
              </w:rPr>
              <w:t xml:space="preserve">TOTAL credite operaționale </w:t>
            </w:r>
            <w:r w:rsidRPr="00325E00">
              <w:rPr>
                <w:noProof/>
              </w:rPr>
              <w:t xml:space="preserve"> </w:t>
            </w:r>
            <w:r w:rsidRPr="00325E00">
              <w:rPr>
                <w:noProof/>
              </w:rPr>
              <w:br/>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0633B5">
        <w:trPr>
          <w:trHeight w:val="456"/>
        </w:trPr>
        <w:tc>
          <w:tcPr>
            <w:tcW w:w="1411" w:type="pct"/>
            <w:gridSpan w:val="2"/>
            <w:vMerge/>
            <w:tcBorders>
              <w:top w:val="nil"/>
              <w:left w:val="single" w:sz="8" w:space="0" w:color="auto"/>
              <w:bottom w:val="single" w:sz="8" w:space="0" w:color="auto"/>
              <w:right w:val="single" w:sz="8" w:space="0" w:color="auto"/>
            </w:tcBorders>
            <w:vAlign w:val="center"/>
            <w:hideMark/>
          </w:tcPr>
          <w:p w:rsidR="003471FA" w:rsidRPr="00325E00" w:rsidRDefault="003471FA" w:rsidP="003471FA">
            <w:pPr>
              <w:spacing w:before="0" w:after="0"/>
              <w:jc w:val="left"/>
              <w:rPr>
                <w:noProof/>
                <w:color w:val="000000"/>
                <w:sz w:val="21"/>
                <w:szCs w:val="21"/>
                <w:lang w:eastAsia="en-IE"/>
              </w:rPr>
            </w:pP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A260E3">
        <w:trPr>
          <w:trHeight w:val="924"/>
        </w:trPr>
        <w:tc>
          <w:tcPr>
            <w:tcW w:w="194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21"/>
                <w:szCs w:val="21"/>
              </w:rPr>
            </w:pPr>
            <w:r w:rsidRPr="00325E00">
              <w:rPr>
                <w:noProof/>
                <w:color w:val="000000"/>
                <w:sz w:val="21"/>
              </w:rPr>
              <w:t xml:space="preserve">TOTAL credite cu caracter administrativ finanțate din bugetul unor programe specifice </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(6)</w:t>
            </w:r>
          </w:p>
        </w:tc>
        <w:tc>
          <w:tcPr>
            <w:tcW w:w="493"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596" w:type="pct"/>
            <w:gridSpan w:val="2"/>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r>
      <w:tr w:rsidR="003471FA" w:rsidRPr="00325E00" w:rsidTr="001611A1">
        <w:trPr>
          <w:trHeight w:val="564"/>
        </w:trPr>
        <w:tc>
          <w:tcPr>
            <w:tcW w:w="1411" w:type="pct"/>
            <w:gridSpan w:val="2"/>
            <w:tcBorders>
              <w:top w:val="nil"/>
              <w:left w:val="single" w:sz="8" w:space="0" w:color="auto"/>
              <w:bottom w:val="nil"/>
              <w:right w:val="single" w:sz="8" w:space="0" w:color="auto"/>
            </w:tcBorders>
            <w:shd w:val="thinDiagStripe" w:color="C0C0C0" w:fill="F1F1F1"/>
            <w:vAlign w:val="center"/>
            <w:hideMark/>
          </w:tcPr>
          <w:p w:rsidR="003471FA" w:rsidRPr="00325E00" w:rsidRDefault="003471FA" w:rsidP="003471FA">
            <w:pPr>
              <w:spacing w:before="0" w:after="0"/>
              <w:jc w:val="center"/>
              <w:rPr>
                <w:b/>
                <w:bCs/>
                <w:noProof/>
                <w:color w:val="000000"/>
                <w:sz w:val="22"/>
              </w:rPr>
            </w:pPr>
            <w:r w:rsidRPr="00325E00">
              <w:rPr>
                <w:b/>
                <w:noProof/>
                <w:color w:val="000000"/>
                <w:sz w:val="22"/>
              </w:rPr>
              <w:t>TOTAL credite în cadrul RUBRICII 3</w:t>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1611A1">
        <w:trPr>
          <w:trHeight w:val="528"/>
        </w:trPr>
        <w:tc>
          <w:tcPr>
            <w:tcW w:w="1411"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3471FA" w:rsidRPr="00325E00" w:rsidRDefault="003471FA" w:rsidP="003471FA">
            <w:pPr>
              <w:spacing w:before="0" w:after="0"/>
              <w:jc w:val="center"/>
              <w:rPr>
                <w:noProof/>
                <w:color w:val="000000"/>
                <w:sz w:val="22"/>
              </w:rPr>
            </w:pPr>
            <w:r w:rsidRPr="00325E00">
              <w:rPr>
                <w:noProof/>
                <w:color w:val="000000"/>
                <w:sz w:val="22"/>
              </w:rPr>
              <w:t>din cadrul financiar multianual</w:t>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0531EB" w:rsidRPr="00325E00" w:rsidTr="00944D50">
        <w:trPr>
          <w:trHeight w:val="288"/>
        </w:trPr>
        <w:tc>
          <w:tcPr>
            <w:tcW w:w="1522" w:type="pct"/>
            <w:gridSpan w:val="3"/>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4"/>
                <w:lang w:eastAsia="en-IE"/>
              </w:rPr>
            </w:pPr>
          </w:p>
        </w:tc>
        <w:tc>
          <w:tcPr>
            <w:tcW w:w="471" w:type="pct"/>
            <w:gridSpan w:val="3"/>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65" w:type="pct"/>
            <w:gridSpan w:val="2"/>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437" w:type="pct"/>
            <w:gridSpan w:val="3"/>
            <w:tcBorders>
              <w:top w:val="single" w:sz="8" w:space="0" w:color="auto"/>
              <w:left w:val="single" w:sz="4" w:space="0" w:color="auto"/>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TOTAL CFM 2026-2029</w:t>
            </w:r>
          </w:p>
        </w:tc>
      </w:tr>
      <w:tr w:rsidR="000531EB" w:rsidRPr="00325E00" w:rsidTr="00944D50">
        <w:trPr>
          <w:trHeight w:val="300"/>
        </w:trPr>
        <w:tc>
          <w:tcPr>
            <w:tcW w:w="1522" w:type="pct"/>
            <w:gridSpan w:val="3"/>
            <w:tcBorders>
              <w:top w:val="nil"/>
              <w:left w:val="nil"/>
              <w:bottom w:val="nil"/>
              <w:right w:val="nil"/>
            </w:tcBorders>
            <w:shd w:val="clear" w:color="auto" w:fill="auto"/>
            <w:noWrap/>
            <w:vAlign w:val="bottom"/>
            <w:hideMark/>
          </w:tcPr>
          <w:p w:rsidR="000531EB" w:rsidRPr="00325E00" w:rsidRDefault="000531EB" w:rsidP="00425340">
            <w:pPr>
              <w:spacing w:before="0" w:after="0"/>
              <w:jc w:val="center"/>
              <w:rPr>
                <w:b/>
                <w:bCs/>
                <w:noProof/>
                <w:color w:val="000000"/>
                <w:sz w:val="20"/>
                <w:szCs w:val="20"/>
                <w:lang w:eastAsia="en-IE"/>
              </w:rPr>
            </w:pPr>
          </w:p>
        </w:tc>
        <w:tc>
          <w:tcPr>
            <w:tcW w:w="471" w:type="pct"/>
            <w:gridSpan w:val="3"/>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65" w:type="pct"/>
            <w:gridSpan w:val="2"/>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437" w:type="pct"/>
            <w:gridSpan w:val="3"/>
            <w:tcBorders>
              <w:top w:val="nil"/>
              <w:left w:val="single" w:sz="4" w:space="0" w:color="auto"/>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2026</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2026</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2028</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2029</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0531EB" w:rsidRPr="00325E00" w:rsidRDefault="000531EB" w:rsidP="00425340">
            <w:pPr>
              <w:spacing w:before="0" w:after="0"/>
              <w:jc w:val="left"/>
              <w:rPr>
                <w:b/>
                <w:bCs/>
                <w:noProof/>
                <w:color w:val="000000"/>
                <w:sz w:val="20"/>
                <w:szCs w:val="20"/>
                <w:lang w:eastAsia="en-IE"/>
              </w:rPr>
            </w:pPr>
          </w:p>
        </w:tc>
      </w:tr>
      <w:tr w:rsidR="003471FA" w:rsidRPr="00325E00" w:rsidTr="00FC5330">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21"/>
                <w:szCs w:val="21"/>
              </w:rPr>
            </w:pPr>
            <w:r w:rsidRPr="00325E00">
              <w:rPr>
                <w:rFonts w:ascii="Calibri" w:hAnsi="Calibri"/>
                <w:noProof/>
                <w:color w:val="000000"/>
                <w:sz w:val="21"/>
              </w:rPr>
              <w:t>•</w:t>
            </w:r>
            <w:r w:rsidRPr="00325E00">
              <w:rPr>
                <w:noProof/>
                <w:color w:val="000000"/>
                <w:sz w:val="21"/>
              </w:rPr>
              <w:t xml:space="preserve"> TOTAL credite operaționale (toate rubricile operaționale)</w:t>
            </w:r>
          </w:p>
        </w:tc>
        <w:tc>
          <w:tcPr>
            <w:tcW w:w="471"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FC5330">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rsidR="003471FA" w:rsidRPr="00325E00" w:rsidRDefault="003471FA" w:rsidP="003471FA">
            <w:pPr>
              <w:spacing w:before="0" w:after="0"/>
              <w:jc w:val="left"/>
              <w:rPr>
                <w:noProof/>
                <w:color w:val="000000"/>
                <w:sz w:val="21"/>
                <w:szCs w:val="21"/>
                <w:lang w:eastAsia="en-IE"/>
              </w:rPr>
            </w:pPr>
          </w:p>
        </w:tc>
        <w:tc>
          <w:tcPr>
            <w:tcW w:w="471"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noProof/>
                <w:color w:val="000000"/>
                <w:sz w:val="20"/>
                <w:szCs w:val="20"/>
              </w:rPr>
            </w:pPr>
            <w:r w:rsidRPr="00325E0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F5580E">
        <w:trPr>
          <w:trHeight w:val="990"/>
        </w:trPr>
        <w:tc>
          <w:tcPr>
            <w:tcW w:w="1993"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3471FA" w:rsidRPr="00325E00" w:rsidRDefault="003471FA" w:rsidP="003471FA">
            <w:pPr>
              <w:spacing w:before="0" w:after="0"/>
              <w:rPr>
                <w:noProof/>
                <w:color w:val="000000"/>
                <w:sz w:val="21"/>
                <w:szCs w:val="21"/>
              </w:rPr>
            </w:pPr>
            <w:r w:rsidRPr="00325E00">
              <w:rPr>
                <w:rFonts w:ascii="Calibri" w:hAnsi="Calibri"/>
                <w:noProof/>
                <w:color w:val="000000"/>
                <w:sz w:val="21"/>
              </w:rPr>
              <w:t>•</w:t>
            </w:r>
            <w:r w:rsidRPr="00325E00">
              <w:rPr>
                <w:noProof/>
                <w:color w:val="000000"/>
                <w:sz w:val="21"/>
              </w:rPr>
              <w:t xml:space="preserve"> TOTAL credite cu caracter administrativ finanțate din bugetul unor programe specifice (toate rubricile operaționale)</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(6)</w:t>
            </w:r>
          </w:p>
        </w:tc>
        <w:tc>
          <w:tcPr>
            <w:tcW w:w="437"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noProof/>
                <w:color w:val="000000"/>
                <w:sz w:val="20"/>
                <w:szCs w:val="20"/>
              </w:rPr>
            </w:pPr>
            <w:r w:rsidRPr="00325E00">
              <w:rPr>
                <w:noProof/>
                <w:color w:val="000000"/>
                <w:sz w:val="20"/>
              </w:rPr>
              <w:t>0 000</w:t>
            </w:r>
          </w:p>
        </w:tc>
        <w:tc>
          <w:tcPr>
            <w:tcW w:w="528"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r>
      <w:tr w:rsidR="003471FA" w:rsidRPr="00325E00" w:rsidTr="001464C7">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rsidR="003471FA" w:rsidRPr="00325E00" w:rsidRDefault="003471FA" w:rsidP="003471FA">
            <w:pPr>
              <w:spacing w:before="0" w:after="0"/>
              <w:jc w:val="center"/>
              <w:rPr>
                <w:b/>
                <w:bCs/>
                <w:noProof/>
                <w:color w:val="000000"/>
                <w:sz w:val="22"/>
              </w:rPr>
            </w:pPr>
            <w:r w:rsidRPr="00325E00">
              <w:rPr>
                <w:b/>
                <w:noProof/>
                <w:color w:val="000000"/>
                <w:sz w:val="22"/>
              </w:rPr>
              <w:t>TOTAL credite în cadrul RUBRICILOR 3-7</w:t>
            </w:r>
          </w:p>
        </w:tc>
        <w:tc>
          <w:tcPr>
            <w:tcW w:w="471" w:type="pct"/>
            <w:gridSpan w:val="3"/>
            <w:tcBorders>
              <w:top w:val="nil"/>
              <w:left w:val="nil"/>
              <w:bottom w:val="nil"/>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731" w:type="pct"/>
            <w:gridSpan w:val="4"/>
            <w:tcBorders>
              <w:top w:val="single" w:sz="8" w:space="0" w:color="auto"/>
              <w:left w:val="nil"/>
              <w:bottom w:val="nil"/>
              <w:right w:val="single" w:sz="8" w:space="0" w:color="000000"/>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r w:rsidR="003471FA" w:rsidRPr="00325E00" w:rsidTr="001464C7">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rsidR="003471FA" w:rsidRPr="00325E00" w:rsidRDefault="003471FA" w:rsidP="003471FA">
            <w:pPr>
              <w:spacing w:before="0" w:after="0"/>
              <w:jc w:val="center"/>
              <w:rPr>
                <w:noProof/>
                <w:color w:val="000000"/>
                <w:sz w:val="20"/>
                <w:szCs w:val="20"/>
              </w:rPr>
            </w:pPr>
            <w:r w:rsidRPr="00325E00">
              <w:rPr>
                <w:noProof/>
                <w:color w:val="000000"/>
                <w:sz w:val="20"/>
              </w:rPr>
              <w:t>din cadrul financiar multianual</w:t>
            </w:r>
            <w:r w:rsidRPr="00325E00">
              <w:rPr>
                <w:noProof/>
              </w:rPr>
              <w:t xml:space="preserve"> </w:t>
            </w:r>
            <w:r w:rsidRPr="00325E00">
              <w:rPr>
                <w:noProof/>
              </w:rPr>
              <w:br/>
            </w:r>
            <w:r w:rsidRPr="00325E00">
              <w:rPr>
                <w:noProof/>
                <w:color w:val="000000"/>
                <w:sz w:val="20"/>
              </w:rPr>
              <w:t>(Suma de referință)</w:t>
            </w:r>
          </w:p>
        </w:tc>
        <w:tc>
          <w:tcPr>
            <w:tcW w:w="471" w:type="pct"/>
            <w:gridSpan w:val="3"/>
            <w:tcBorders>
              <w:top w:val="nil"/>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5E00" w:rsidRDefault="003471FA" w:rsidP="003471FA">
            <w:pPr>
              <w:spacing w:before="0" w:after="0"/>
              <w:jc w:val="center"/>
              <w:rPr>
                <w:noProof/>
                <w:color w:val="000000"/>
                <w:sz w:val="14"/>
                <w:szCs w:val="14"/>
              </w:rPr>
            </w:pPr>
            <w:r w:rsidRPr="00325E00">
              <w:rPr>
                <w:noProof/>
                <w:color w:val="000000"/>
                <w:sz w:val="14"/>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 w:val="20"/>
                <w:szCs w:val="20"/>
              </w:rPr>
            </w:pPr>
            <w:r w:rsidRPr="00325E00">
              <w:rPr>
                <w:noProof/>
                <w:color w:val="000000"/>
                <w:sz w:val="20"/>
              </w:rPr>
              <w:t>5 750</w:t>
            </w:r>
          </w:p>
        </w:tc>
        <w:tc>
          <w:tcPr>
            <w:tcW w:w="528"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b/>
                <w:noProof/>
                <w:color w:val="000000"/>
                <w:sz w:val="20"/>
              </w:rPr>
              <w:t>23 000</w:t>
            </w:r>
          </w:p>
        </w:tc>
      </w:tr>
    </w:tbl>
    <w:p w:rsidR="000531EB" w:rsidRPr="00325E00" w:rsidRDefault="000531EB"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0531EB" w:rsidRPr="00325E00" w:rsidTr="00425340">
        <w:trPr>
          <w:jc w:val="center"/>
        </w:trPr>
        <w:tc>
          <w:tcPr>
            <w:tcW w:w="1739" w:type="pct"/>
            <w:gridSpan w:val="2"/>
            <w:shd w:val="thinDiagStripe" w:color="C0C0C0" w:fill="auto"/>
            <w:vAlign w:val="center"/>
          </w:tcPr>
          <w:p w:rsidR="000531EB" w:rsidRPr="00325E00" w:rsidRDefault="000531EB" w:rsidP="00425340">
            <w:pPr>
              <w:spacing w:before="60" w:after="60"/>
              <w:jc w:val="center"/>
              <w:rPr>
                <w:b/>
                <w:noProof/>
              </w:rPr>
            </w:pPr>
            <w:r w:rsidRPr="00325E00">
              <w:rPr>
                <w:noProof/>
              </w:rPr>
              <w:br w:type="page"/>
            </w:r>
            <w:r w:rsidRPr="00325E00">
              <w:rPr>
                <w:b/>
                <w:noProof/>
                <w:sz w:val="22"/>
              </w:rPr>
              <w:t xml:space="preserve">Rubrica din cadrul financiar multianual </w:t>
            </w:r>
          </w:p>
        </w:tc>
        <w:tc>
          <w:tcPr>
            <w:tcW w:w="396" w:type="pct"/>
            <w:shd w:val="thinDiagStripe" w:color="C0C0C0" w:fill="auto"/>
            <w:vAlign w:val="center"/>
          </w:tcPr>
          <w:p w:rsidR="000531EB" w:rsidRPr="00325E00" w:rsidRDefault="000531EB" w:rsidP="00425340">
            <w:pPr>
              <w:spacing w:before="60" w:after="60"/>
              <w:jc w:val="center"/>
              <w:rPr>
                <w:noProof/>
              </w:rPr>
            </w:pPr>
            <w:r w:rsidRPr="00325E00">
              <w:rPr>
                <w:b/>
                <w:noProof/>
                <w:sz w:val="22"/>
              </w:rPr>
              <w:t>7</w:t>
            </w:r>
          </w:p>
        </w:tc>
        <w:tc>
          <w:tcPr>
            <w:tcW w:w="2865" w:type="pct"/>
            <w:gridSpan w:val="8"/>
            <w:vAlign w:val="center"/>
          </w:tcPr>
          <w:p w:rsidR="000531EB" w:rsidRPr="00325E00" w:rsidRDefault="000531EB" w:rsidP="00425340">
            <w:pPr>
              <w:spacing w:before="60" w:after="60"/>
              <w:rPr>
                <w:noProof/>
              </w:rPr>
            </w:pPr>
            <w:r w:rsidRPr="00325E00">
              <w:rPr>
                <w:noProof/>
                <w:sz w:val="22"/>
              </w:rPr>
              <w:t>„Cheltuieli administrative”</w:t>
            </w:r>
            <w:r w:rsidRPr="00325E00">
              <w:rPr>
                <w:noProof/>
              </w:rPr>
              <w:t xml:space="preserve"> </w:t>
            </w:r>
          </w:p>
        </w:tc>
      </w:tr>
      <w:tr w:rsidR="000531EB" w:rsidRPr="00325E00" w:rsidTr="00FB1EF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shd w:val="clear" w:color="auto" w:fill="auto"/>
            <w:noWrap/>
            <w:vAlign w:val="bottom"/>
            <w:hideMark/>
          </w:tcPr>
          <w:p w:rsidR="000531EB" w:rsidRPr="00325E00" w:rsidRDefault="000531EB" w:rsidP="00FB1EF7">
            <w:pPr>
              <w:spacing w:before="0" w:after="200" w:line="276" w:lineRule="auto"/>
              <w:jc w:val="left"/>
              <w:rPr>
                <w:b/>
                <w:bCs/>
                <w:noProof/>
                <w:color w:val="000000"/>
                <w:sz w:val="20"/>
                <w:szCs w:val="20"/>
                <w:lang w:eastAsia="en-IE"/>
              </w:rPr>
            </w:pPr>
          </w:p>
        </w:tc>
        <w:tc>
          <w:tcPr>
            <w:tcW w:w="930" w:type="pct"/>
            <w:gridSpan w:val="3"/>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224"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225"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376"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c>
          <w:tcPr>
            <w:tcW w:w="464" w:type="pct"/>
            <w:tcBorders>
              <w:top w:val="nil"/>
              <w:left w:val="nil"/>
              <w:bottom w:val="nil"/>
              <w:right w:val="nil"/>
            </w:tcBorders>
            <w:shd w:val="clear" w:color="auto" w:fill="auto"/>
            <w:noWrap/>
            <w:vAlign w:val="bottom"/>
            <w:hideMark/>
          </w:tcPr>
          <w:p w:rsidR="000531EB" w:rsidRPr="00325E00" w:rsidRDefault="000531EB" w:rsidP="00425340">
            <w:pPr>
              <w:spacing w:before="0" w:after="0"/>
              <w:jc w:val="left"/>
              <w:rPr>
                <w:noProof/>
                <w:sz w:val="20"/>
                <w:szCs w:val="20"/>
                <w:lang w:eastAsia="en-IE"/>
              </w:rPr>
            </w:pPr>
          </w:p>
        </w:tc>
      </w:tr>
      <w:tr w:rsidR="003471FA" w:rsidRPr="00325E00" w:rsidTr="00184D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3471FA" w:rsidRPr="00325E00" w:rsidRDefault="003471FA" w:rsidP="003471FA">
            <w:pPr>
              <w:spacing w:before="0" w:after="0"/>
              <w:jc w:val="center"/>
              <w:rPr>
                <w:b/>
                <w:bCs/>
                <w:noProof/>
                <w:color w:val="000000"/>
                <w:sz w:val="22"/>
              </w:rPr>
            </w:pPr>
            <w:r w:rsidRPr="00325E00">
              <w:rPr>
                <w:b/>
                <w:noProof/>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jc w:val="center"/>
              <w:rPr>
                <w:noProof/>
                <w:color w:val="000000"/>
                <w:sz w:val="18"/>
                <w:szCs w:val="18"/>
              </w:rPr>
            </w:pPr>
            <w:r w:rsidRPr="00325E00">
              <w:rPr>
                <w:noProof/>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c>
          <w:tcPr>
            <w:tcW w:w="464" w:type="pct"/>
            <w:tcBorders>
              <w:top w:val="single" w:sz="8" w:space="0" w:color="auto"/>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 w:val="20"/>
                <w:szCs w:val="20"/>
              </w:rPr>
            </w:pPr>
            <w:r w:rsidRPr="00325E00">
              <w:rPr>
                <w:noProof/>
                <w:color w:val="000000"/>
                <w:sz w:val="20"/>
              </w:rPr>
              <w:t>0 000</w:t>
            </w:r>
          </w:p>
        </w:tc>
      </w:tr>
    </w:tbl>
    <w:p w:rsidR="000531EB" w:rsidRPr="00325E00" w:rsidRDefault="000531EB" w:rsidP="00E923B5">
      <w:pPr>
        <w:jc w:val="right"/>
        <w:rPr>
          <w:noProof/>
          <w:sz w:val="20"/>
        </w:rPr>
      </w:pPr>
      <w:r w:rsidRPr="00325E00">
        <w:rPr>
          <w:noProof/>
          <w:sz w:val="20"/>
        </w:rPr>
        <w:t>milioane EUR (cu trei zecimale)</w:t>
      </w:r>
    </w:p>
    <w:tbl>
      <w:tblPr>
        <w:tblW w:w="5000" w:type="pct"/>
        <w:tblLook w:val="04A0" w:firstRow="1" w:lastRow="0" w:firstColumn="1" w:lastColumn="0" w:noHBand="0" w:noVBand="1"/>
      </w:tblPr>
      <w:tblGrid>
        <w:gridCol w:w="5609"/>
        <w:gridCol w:w="2079"/>
        <w:gridCol w:w="1254"/>
        <w:gridCol w:w="1254"/>
        <w:gridCol w:w="1254"/>
        <w:gridCol w:w="1254"/>
        <w:gridCol w:w="1516"/>
      </w:tblGrid>
      <w:tr w:rsidR="000531EB" w:rsidRPr="00325E00" w:rsidTr="00944D50">
        <w:trPr>
          <w:trHeight w:val="288"/>
        </w:trPr>
        <w:tc>
          <w:tcPr>
            <w:tcW w:w="2703"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noProof/>
                <w:color w:val="000000"/>
                <w:szCs w:val="24"/>
              </w:rPr>
            </w:pPr>
            <w:r w:rsidRPr="00325E00">
              <w:rPr>
                <w:noProof/>
                <w:color w:val="000000"/>
              </w:rPr>
              <w:t xml:space="preserve"> </w:t>
            </w:r>
          </w:p>
        </w:tc>
        <w:tc>
          <w:tcPr>
            <w:tcW w:w="441" w:type="pct"/>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41" w:type="pct"/>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41" w:type="pct"/>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441" w:type="pct"/>
            <w:tcBorders>
              <w:top w:val="single" w:sz="8" w:space="0" w:color="auto"/>
              <w:left w:val="nil"/>
              <w:bottom w:val="nil"/>
              <w:right w:val="single" w:sz="8" w:space="0" w:color="auto"/>
            </w:tcBorders>
            <w:shd w:val="clear" w:color="auto" w:fill="auto"/>
            <w:vAlign w:val="center"/>
            <w:hideMark/>
          </w:tcPr>
          <w:p w:rsidR="000531EB" w:rsidRPr="00325E00" w:rsidRDefault="000531EB" w:rsidP="00425340">
            <w:pPr>
              <w:spacing w:before="0" w:after="0"/>
              <w:jc w:val="center"/>
              <w:rPr>
                <w:noProof/>
                <w:color w:val="000000"/>
                <w:sz w:val="20"/>
                <w:szCs w:val="20"/>
              </w:rPr>
            </w:pPr>
            <w:r w:rsidRPr="00325E00">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TOTAL CFM 2026-2029</w:t>
            </w:r>
          </w:p>
        </w:tc>
      </w:tr>
      <w:tr w:rsidR="000531EB" w:rsidRPr="00325E00" w:rsidTr="00944D50">
        <w:trPr>
          <w:trHeight w:val="300"/>
        </w:trPr>
        <w:tc>
          <w:tcPr>
            <w:tcW w:w="2703" w:type="pct"/>
            <w:gridSpan w:val="2"/>
            <w:vMerge/>
            <w:tcBorders>
              <w:top w:val="single" w:sz="8" w:space="0" w:color="auto"/>
              <w:left w:val="single" w:sz="8" w:space="0" w:color="auto"/>
              <w:bottom w:val="single" w:sz="8" w:space="0" w:color="auto"/>
              <w:right w:val="single" w:sz="8" w:space="0" w:color="auto"/>
            </w:tcBorders>
            <w:vAlign w:val="center"/>
            <w:hideMark/>
          </w:tcPr>
          <w:p w:rsidR="000531EB" w:rsidRPr="00325E00" w:rsidRDefault="000531EB" w:rsidP="00425340">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2026</w:t>
            </w:r>
          </w:p>
        </w:tc>
        <w:tc>
          <w:tcPr>
            <w:tcW w:w="441" w:type="pct"/>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2027</w:t>
            </w:r>
          </w:p>
        </w:tc>
        <w:tc>
          <w:tcPr>
            <w:tcW w:w="441" w:type="pct"/>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2028</w:t>
            </w:r>
          </w:p>
        </w:tc>
        <w:tc>
          <w:tcPr>
            <w:tcW w:w="441" w:type="pct"/>
            <w:tcBorders>
              <w:top w:val="nil"/>
              <w:left w:val="nil"/>
              <w:bottom w:val="single" w:sz="8" w:space="0" w:color="auto"/>
              <w:right w:val="single" w:sz="8" w:space="0" w:color="auto"/>
            </w:tcBorders>
            <w:shd w:val="clear" w:color="auto" w:fill="auto"/>
            <w:vAlign w:val="center"/>
            <w:hideMark/>
          </w:tcPr>
          <w:p w:rsidR="000531EB" w:rsidRPr="00325E00" w:rsidRDefault="000531EB" w:rsidP="00425340">
            <w:pPr>
              <w:spacing w:before="0" w:after="0"/>
              <w:jc w:val="center"/>
              <w:rPr>
                <w:b/>
                <w:bCs/>
                <w:noProof/>
                <w:color w:val="000000"/>
                <w:sz w:val="20"/>
                <w:szCs w:val="20"/>
              </w:rPr>
            </w:pPr>
            <w:r w:rsidRPr="00325E00">
              <w:rPr>
                <w:b/>
                <w:noProof/>
                <w:color w:val="000000"/>
                <w:sz w:val="20"/>
              </w:rPr>
              <w:t>2029</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rsidR="000531EB" w:rsidRPr="00325E00" w:rsidRDefault="000531EB" w:rsidP="00425340">
            <w:pPr>
              <w:spacing w:before="0" w:after="0"/>
              <w:jc w:val="left"/>
              <w:rPr>
                <w:b/>
                <w:bCs/>
                <w:noProof/>
                <w:color w:val="000000"/>
                <w:sz w:val="20"/>
                <w:szCs w:val="20"/>
                <w:lang w:eastAsia="en-IE"/>
              </w:rPr>
            </w:pPr>
          </w:p>
        </w:tc>
      </w:tr>
      <w:tr w:rsidR="003471FA" w:rsidRPr="00325E00" w:rsidTr="00527617">
        <w:trPr>
          <w:trHeight w:val="564"/>
        </w:trPr>
        <w:tc>
          <w:tcPr>
            <w:tcW w:w="197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3471FA" w:rsidRPr="00325E00" w:rsidRDefault="003471FA" w:rsidP="003471FA">
            <w:pPr>
              <w:spacing w:before="0" w:after="0"/>
              <w:jc w:val="center"/>
              <w:rPr>
                <w:b/>
                <w:bCs/>
                <w:noProof/>
                <w:color w:val="000000"/>
                <w:sz w:val="22"/>
              </w:rPr>
            </w:pPr>
            <w:r w:rsidRPr="00325E00">
              <w:rPr>
                <w:b/>
                <w:noProof/>
                <w:color w:val="000000"/>
                <w:sz w:val="22"/>
              </w:rPr>
              <w:t>TOTAL credite în cadrul RUBRICILOR 3-7</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Angajamente</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533"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Cs w:val="24"/>
              </w:rPr>
            </w:pPr>
            <w:r w:rsidRPr="00325E00">
              <w:rPr>
                <w:b/>
                <w:noProof/>
                <w:color w:val="000000"/>
                <w:sz w:val="20"/>
              </w:rPr>
              <w:t>23 000</w:t>
            </w:r>
          </w:p>
        </w:tc>
      </w:tr>
      <w:tr w:rsidR="003471FA" w:rsidRPr="00325E00" w:rsidTr="00527617">
        <w:trPr>
          <w:trHeight w:val="540"/>
        </w:trPr>
        <w:tc>
          <w:tcPr>
            <w:tcW w:w="197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3471FA" w:rsidRPr="00325E00" w:rsidRDefault="003471FA" w:rsidP="003471FA">
            <w:pPr>
              <w:spacing w:before="0" w:after="0"/>
              <w:jc w:val="center"/>
              <w:rPr>
                <w:noProof/>
                <w:color w:val="000000"/>
                <w:sz w:val="22"/>
              </w:rPr>
            </w:pPr>
            <w:r w:rsidRPr="00325E00">
              <w:rPr>
                <w:noProof/>
                <w:color w:val="000000"/>
                <w:sz w:val="22"/>
              </w:rPr>
              <w:t>din cadrul financiar multianual</w:t>
            </w:r>
            <w:r w:rsidRPr="00325E00">
              <w:rPr>
                <w:b/>
                <w:noProof/>
                <w:color w:val="000000"/>
                <w:sz w:val="22"/>
              </w:rPr>
              <w:t xml:space="preserve"> </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3471FA" w:rsidRPr="00325E00" w:rsidRDefault="003471FA" w:rsidP="003471FA">
            <w:pPr>
              <w:spacing w:before="0" w:after="0"/>
              <w:rPr>
                <w:noProof/>
                <w:color w:val="000000"/>
                <w:sz w:val="18"/>
                <w:szCs w:val="18"/>
              </w:rPr>
            </w:pPr>
            <w:r w:rsidRPr="00325E00">
              <w:rPr>
                <w:noProof/>
                <w:color w:val="000000"/>
                <w:sz w:val="18"/>
              </w:rPr>
              <w:t>Plăți</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5E00" w:rsidRDefault="003471FA" w:rsidP="003471FA">
            <w:pPr>
              <w:spacing w:before="0" w:after="0"/>
              <w:jc w:val="right"/>
              <w:rPr>
                <w:b/>
                <w:bCs/>
                <w:noProof/>
                <w:color w:val="000000"/>
                <w:szCs w:val="24"/>
              </w:rPr>
            </w:pPr>
            <w:r w:rsidRPr="00325E00">
              <w:rPr>
                <w:noProof/>
                <w:color w:val="000000"/>
                <w:sz w:val="20"/>
              </w:rPr>
              <w:t>5 750</w:t>
            </w:r>
          </w:p>
        </w:tc>
        <w:tc>
          <w:tcPr>
            <w:tcW w:w="533" w:type="pct"/>
            <w:tcBorders>
              <w:top w:val="nil"/>
              <w:left w:val="nil"/>
              <w:bottom w:val="single" w:sz="8" w:space="0" w:color="auto"/>
              <w:right w:val="single" w:sz="8" w:space="0" w:color="auto"/>
            </w:tcBorders>
            <w:shd w:val="clear" w:color="000000" w:fill="D9D9D9"/>
            <w:hideMark/>
          </w:tcPr>
          <w:p w:rsidR="003471FA" w:rsidRPr="00325E00" w:rsidRDefault="003471FA" w:rsidP="003471FA">
            <w:pPr>
              <w:spacing w:before="0" w:after="0"/>
              <w:jc w:val="right"/>
              <w:rPr>
                <w:b/>
                <w:bCs/>
                <w:noProof/>
                <w:color w:val="000000"/>
                <w:szCs w:val="24"/>
              </w:rPr>
            </w:pPr>
            <w:r w:rsidRPr="00325E00">
              <w:rPr>
                <w:b/>
                <w:noProof/>
                <w:color w:val="000000"/>
                <w:sz w:val="20"/>
              </w:rPr>
              <w:t>23 000</w:t>
            </w:r>
          </w:p>
        </w:tc>
      </w:tr>
    </w:tbl>
    <w:p w:rsidR="000531EB" w:rsidRPr="00325E00" w:rsidRDefault="000531EB" w:rsidP="00E923B5">
      <w:pPr>
        <w:pStyle w:val="ManualHeading3"/>
        <w:rPr>
          <w:bCs/>
          <w:noProof/>
          <w:szCs w:val="24"/>
        </w:rPr>
      </w:pPr>
      <w:bookmarkStart w:id="162" w:name="_Toc514938054"/>
      <w:bookmarkStart w:id="163" w:name="_Toc520485053"/>
      <w:bookmarkStart w:id="164" w:name="_Toc160804597"/>
      <w:bookmarkStart w:id="165" w:name="_Toc167220289"/>
      <w:bookmarkStart w:id="166" w:name="_Toc177549022"/>
      <w:r w:rsidRPr="00325E00">
        <w:rPr>
          <w:noProof/>
        </w:rPr>
        <w:t>3.2.2.</w:t>
      </w:r>
      <w:r w:rsidRPr="00325E00">
        <w:rPr>
          <w:noProof/>
        </w:rPr>
        <w:tab/>
        <w:t>Realizările preconizate finanțate din credite operaționale</w:t>
      </w:r>
      <w:bookmarkEnd w:id="162"/>
      <w:bookmarkEnd w:id="163"/>
      <w:r w:rsidRPr="00325E00">
        <w:rPr>
          <w:noProof/>
        </w:rPr>
        <w:t xml:space="preserve"> (nu se completează pentru agențiile descentralizate)</w:t>
      </w:r>
      <w:bookmarkEnd w:id="164"/>
      <w:bookmarkEnd w:id="165"/>
      <w:bookmarkEnd w:id="166"/>
    </w:p>
    <w:p w:rsidR="000531EB" w:rsidRPr="00325E00" w:rsidRDefault="000531EB" w:rsidP="00E923B5">
      <w:pPr>
        <w:jc w:val="right"/>
        <w:rPr>
          <w:noProof/>
          <w:sz w:val="20"/>
        </w:rPr>
      </w:pPr>
      <w:r w:rsidRPr="00325E00">
        <w:rPr>
          <w:noProof/>
          <w:sz w:val="20"/>
        </w:rPr>
        <w:t>Credite de angajament în milioane EUR (cu trei zecimale)</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738"/>
        <w:gridCol w:w="709"/>
        <w:gridCol w:w="709"/>
        <w:gridCol w:w="709"/>
        <w:gridCol w:w="735"/>
        <w:gridCol w:w="720"/>
        <w:gridCol w:w="720"/>
        <w:gridCol w:w="900"/>
      </w:tblGrid>
      <w:tr w:rsidR="00F21499" w:rsidRPr="00325E00" w:rsidTr="003471FA">
        <w:trPr>
          <w:jc w:val="center"/>
        </w:trPr>
        <w:tc>
          <w:tcPr>
            <w:tcW w:w="1423" w:type="dxa"/>
            <w:vMerge w:val="restart"/>
            <w:vAlign w:val="center"/>
          </w:tcPr>
          <w:p w:rsidR="00F21499" w:rsidRPr="00325E00" w:rsidRDefault="00F21499" w:rsidP="00425340">
            <w:pPr>
              <w:ind w:right="-29"/>
              <w:jc w:val="center"/>
              <w:rPr>
                <w:b/>
                <w:noProof/>
                <w:sz w:val="18"/>
                <w:szCs w:val="18"/>
              </w:rPr>
            </w:pPr>
            <w:r w:rsidRPr="00325E00">
              <w:rPr>
                <w:b/>
                <w:noProof/>
                <w:sz w:val="18"/>
              </w:rPr>
              <w:t xml:space="preserve">A se indica obiectivele și realizările </w:t>
            </w:r>
          </w:p>
          <w:p w:rsidR="00F21499" w:rsidRPr="00325E00" w:rsidRDefault="00F21499" w:rsidP="00425340">
            <w:pPr>
              <w:ind w:right="-29"/>
              <w:jc w:val="center"/>
              <w:rPr>
                <w:b/>
                <w:noProof/>
                <w:sz w:val="18"/>
                <w:szCs w:val="18"/>
              </w:rPr>
            </w:pPr>
          </w:p>
          <w:p w:rsidR="00F21499" w:rsidRPr="00325E00" w:rsidRDefault="00F21499" w:rsidP="00425340">
            <w:pPr>
              <w:ind w:right="-29"/>
              <w:jc w:val="center"/>
              <w:rPr>
                <w:noProof/>
                <w:sz w:val="18"/>
                <w:szCs w:val="18"/>
              </w:rPr>
            </w:pPr>
            <w:r w:rsidRPr="00325E00">
              <w:rPr>
                <w:rFonts w:ascii="Wingdings" w:hAnsi="Wingdings"/>
                <w:noProof/>
                <w:sz w:val="18"/>
              </w:rPr>
              <w:t></w:t>
            </w:r>
          </w:p>
        </w:tc>
        <w:tc>
          <w:tcPr>
            <w:tcW w:w="720" w:type="dxa"/>
            <w:vAlign w:val="center"/>
          </w:tcPr>
          <w:p w:rsidR="00F21499" w:rsidRPr="00325E00" w:rsidRDefault="00F21499" w:rsidP="00425340">
            <w:pPr>
              <w:ind w:right="-29"/>
              <w:jc w:val="center"/>
              <w:rPr>
                <w:noProof/>
                <w:sz w:val="18"/>
                <w:szCs w:val="18"/>
              </w:rPr>
            </w:pPr>
          </w:p>
        </w:tc>
        <w:tc>
          <w:tcPr>
            <w:tcW w:w="701" w:type="dxa"/>
            <w:vAlign w:val="center"/>
          </w:tcPr>
          <w:p w:rsidR="00F21499" w:rsidRPr="00325E00" w:rsidRDefault="00F21499" w:rsidP="00425340">
            <w:pPr>
              <w:ind w:right="-29"/>
              <w:jc w:val="center"/>
              <w:rPr>
                <w:noProof/>
                <w:sz w:val="18"/>
                <w:szCs w:val="18"/>
              </w:rPr>
            </w:pPr>
          </w:p>
        </w:tc>
        <w:tc>
          <w:tcPr>
            <w:tcW w:w="1224" w:type="dxa"/>
            <w:gridSpan w:val="2"/>
            <w:tcBorders>
              <w:left w:val="nil"/>
            </w:tcBorders>
            <w:vAlign w:val="center"/>
          </w:tcPr>
          <w:p w:rsidR="00F21499" w:rsidRPr="00325E00" w:rsidRDefault="00F21499" w:rsidP="00425340">
            <w:pPr>
              <w:ind w:right="-29"/>
              <w:jc w:val="center"/>
              <w:rPr>
                <w:noProof/>
                <w:sz w:val="18"/>
                <w:szCs w:val="18"/>
              </w:rPr>
            </w:pPr>
            <w:r w:rsidRPr="00325E00">
              <w:rPr>
                <w:noProof/>
                <w:sz w:val="18"/>
              </w:rPr>
              <w:t xml:space="preserve">Anul </w:t>
            </w:r>
            <w:r w:rsidRPr="00325E00">
              <w:rPr>
                <w:noProof/>
              </w:rPr>
              <w:t xml:space="preserve"> </w:t>
            </w:r>
            <w:r w:rsidRPr="00325E00">
              <w:rPr>
                <w:noProof/>
              </w:rPr>
              <w:br/>
            </w:r>
            <w:r w:rsidRPr="00325E00">
              <w:rPr>
                <w:b/>
                <w:noProof/>
                <w:sz w:val="18"/>
              </w:rPr>
              <w:t>2026</w:t>
            </w:r>
          </w:p>
        </w:tc>
        <w:tc>
          <w:tcPr>
            <w:tcW w:w="1447" w:type="dxa"/>
            <w:gridSpan w:val="2"/>
            <w:vAlign w:val="center"/>
          </w:tcPr>
          <w:p w:rsidR="00F21499" w:rsidRPr="00325E00" w:rsidRDefault="00F21499" w:rsidP="00425340">
            <w:pPr>
              <w:ind w:right="-29"/>
              <w:jc w:val="center"/>
              <w:rPr>
                <w:noProof/>
                <w:sz w:val="18"/>
                <w:szCs w:val="18"/>
              </w:rPr>
            </w:pPr>
            <w:r w:rsidRPr="00325E00">
              <w:rPr>
                <w:noProof/>
                <w:sz w:val="18"/>
              </w:rPr>
              <w:t xml:space="preserve">Anul </w:t>
            </w:r>
            <w:r w:rsidRPr="00325E00">
              <w:rPr>
                <w:noProof/>
              </w:rPr>
              <w:t xml:space="preserve"> </w:t>
            </w:r>
            <w:r w:rsidRPr="00325E00">
              <w:rPr>
                <w:noProof/>
              </w:rPr>
              <w:br/>
            </w:r>
            <w:r w:rsidRPr="00325E00">
              <w:rPr>
                <w:b/>
                <w:noProof/>
                <w:sz w:val="18"/>
              </w:rPr>
              <w:t>2027</w:t>
            </w:r>
          </w:p>
        </w:tc>
        <w:tc>
          <w:tcPr>
            <w:tcW w:w="1418" w:type="dxa"/>
            <w:gridSpan w:val="2"/>
            <w:vAlign w:val="center"/>
          </w:tcPr>
          <w:p w:rsidR="00F21499" w:rsidRPr="00325E00" w:rsidRDefault="00F21499" w:rsidP="00425340">
            <w:pPr>
              <w:ind w:right="-29"/>
              <w:jc w:val="center"/>
              <w:rPr>
                <w:noProof/>
                <w:sz w:val="18"/>
                <w:szCs w:val="18"/>
              </w:rPr>
            </w:pPr>
            <w:r w:rsidRPr="00325E00">
              <w:rPr>
                <w:noProof/>
                <w:sz w:val="18"/>
              </w:rPr>
              <w:t xml:space="preserve">Anul </w:t>
            </w:r>
            <w:r w:rsidRPr="00325E00">
              <w:rPr>
                <w:noProof/>
              </w:rPr>
              <w:t xml:space="preserve"> </w:t>
            </w:r>
            <w:r w:rsidRPr="00325E00">
              <w:rPr>
                <w:noProof/>
              </w:rPr>
              <w:br/>
            </w:r>
            <w:r w:rsidRPr="00325E00">
              <w:rPr>
                <w:b/>
                <w:noProof/>
                <w:sz w:val="18"/>
              </w:rPr>
              <w:t>2028</w:t>
            </w:r>
          </w:p>
        </w:tc>
        <w:tc>
          <w:tcPr>
            <w:tcW w:w="1455" w:type="dxa"/>
            <w:gridSpan w:val="2"/>
            <w:vAlign w:val="center"/>
          </w:tcPr>
          <w:p w:rsidR="00F21499" w:rsidRPr="00325E00" w:rsidRDefault="00F21499" w:rsidP="00425340">
            <w:pPr>
              <w:ind w:right="-29"/>
              <w:jc w:val="center"/>
              <w:rPr>
                <w:noProof/>
                <w:sz w:val="18"/>
                <w:szCs w:val="18"/>
              </w:rPr>
            </w:pPr>
            <w:r w:rsidRPr="00325E00">
              <w:rPr>
                <w:noProof/>
                <w:sz w:val="18"/>
              </w:rPr>
              <w:t xml:space="preserve">Anul </w:t>
            </w:r>
            <w:r w:rsidRPr="00325E00">
              <w:rPr>
                <w:noProof/>
              </w:rPr>
              <w:t xml:space="preserve"> </w:t>
            </w:r>
            <w:r w:rsidRPr="00325E00">
              <w:rPr>
                <w:noProof/>
              </w:rPr>
              <w:br/>
            </w:r>
            <w:r w:rsidRPr="00325E00">
              <w:rPr>
                <w:b/>
                <w:noProof/>
                <w:sz w:val="18"/>
              </w:rPr>
              <w:t>2029</w:t>
            </w:r>
          </w:p>
        </w:tc>
        <w:tc>
          <w:tcPr>
            <w:tcW w:w="1620" w:type="dxa"/>
            <w:gridSpan w:val="2"/>
            <w:tcBorders>
              <w:left w:val="nil"/>
              <w:bottom w:val="nil"/>
            </w:tcBorders>
            <w:vAlign w:val="center"/>
          </w:tcPr>
          <w:p w:rsidR="00F21499" w:rsidRPr="00325E00" w:rsidRDefault="00F21499" w:rsidP="00425340">
            <w:pPr>
              <w:ind w:right="-29"/>
              <w:jc w:val="center"/>
              <w:rPr>
                <w:noProof/>
                <w:sz w:val="18"/>
                <w:szCs w:val="18"/>
              </w:rPr>
            </w:pPr>
            <w:r w:rsidRPr="00325E00">
              <w:rPr>
                <w:b/>
                <w:noProof/>
                <w:sz w:val="18"/>
              </w:rPr>
              <w:t>TOTAL</w:t>
            </w:r>
          </w:p>
        </w:tc>
      </w:tr>
      <w:tr w:rsidR="00F21499" w:rsidRPr="00325E00" w:rsidTr="00F21499">
        <w:trPr>
          <w:gridAfter w:val="12"/>
          <w:wAfter w:w="8585" w:type="dxa"/>
          <w:trHeight w:val="447"/>
          <w:jc w:val="center"/>
        </w:trPr>
        <w:tc>
          <w:tcPr>
            <w:tcW w:w="1423" w:type="dxa"/>
            <w:vMerge/>
            <w:vAlign w:val="center"/>
          </w:tcPr>
          <w:p w:rsidR="00F21499" w:rsidRPr="00325E00" w:rsidRDefault="00F21499" w:rsidP="00425340">
            <w:pPr>
              <w:ind w:right="-29"/>
              <w:jc w:val="center"/>
              <w:rPr>
                <w:noProof/>
                <w:sz w:val="18"/>
                <w:szCs w:val="18"/>
              </w:rPr>
            </w:pPr>
          </w:p>
        </w:tc>
      </w:tr>
      <w:tr w:rsidR="00F21499" w:rsidRPr="00325E00" w:rsidTr="003471FA">
        <w:trPr>
          <w:cantSplit/>
          <w:trHeight w:val="1134"/>
          <w:jc w:val="center"/>
        </w:trPr>
        <w:tc>
          <w:tcPr>
            <w:tcW w:w="1423" w:type="dxa"/>
            <w:vMerge/>
            <w:vAlign w:val="center"/>
          </w:tcPr>
          <w:p w:rsidR="00F21499" w:rsidRPr="00325E00" w:rsidRDefault="00F21499" w:rsidP="00425340">
            <w:pPr>
              <w:rPr>
                <w:noProof/>
                <w:sz w:val="18"/>
                <w:szCs w:val="18"/>
              </w:rPr>
            </w:pPr>
          </w:p>
        </w:tc>
        <w:tc>
          <w:tcPr>
            <w:tcW w:w="720" w:type="dxa"/>
            <w:vAlign w:val="center"/>
          </w:tcPr>
          <w:p w:rsidR="00F21499" w:rsidRPr="00325E00" w:rsidRDefault="00F21499" w:rsidP="00425340">
            <w:pPr>
              <w:jc w:val="center"/>
              <w:rPr>
                <w:noProof/>
                <w:sz w:val="18"/>
                <w:szCs w:val="18"/>
              </w:rPr>
            </w:pPr>
            <w:r w:rsidRPr="00325E00">
              <w:rPr>
                <w:noProof/>
                <w:sz w:val="18"/>
              </w:rPr>
              <w:t>Tip</w:t>
            </w:r>
            <w:r w:rsidRPr="00325E00">
              <w:rPr>
                <w:rStyle w:val="FootnoteReference"/>
                <w:noProof/>
                <w:sz w:val="18"/>
              </w:rPr>
              <w:footnoteReference w:id="10"/>
            </w:r>
          </w:p>
          <w:p w:rsidR="00F21499" w:rsidRPr="00325E00" w:rsidRDefault="00F21499" w:rsidP="00425340">
            <w:pPr>
              <w:spacing w:before="0" w:after="0"/>
              <w:jc w:val="center"/>
              <w:rPr>
                <w:noProof/>
                <w:sz w:val="18"/>
                <w:szCs w:val="18"/>
              </w:rPr>
            </w:pPr>
          </w:p>
        </w:tc>
        <w:tc>
          <w:tcPr>
            <w:tcW w:w="701" w:type="dxa"/>
            <w:vAlign w:val="center"/>
          </w:tcPr>
          <w:p w:rsidR="00F21499" w:rsidRPr="00325E00" w:rsidRDefault="00F21499" w:rsidP="00425340">
            <w:pPr>
              <w:jc w:val="center"/>
              <w:rPr>
                <w:noProof/>
                <w:sz w:val="18"/>
                <w:szCs w:val="18"/>
              </w:rPr>
            </w:pPr>
            <w:r w:rsidRPr="00325E00">
              <w:rPr>
                <w:noProof/>
                <w:sz w:val="18"/>
              </w:rPr>
              <w:t>Costuri medii</w:t>
            </w:r>
          </w:p>
        </w:tc>
        <w:tc>
          <w:tcPr>
            <w:tcW w:w="504" w:type="dxa"/>
            <w:tcBorders>
              <w:left w:val="nil"/>
              <w:right w:val="dashSmallGap" w:sz="4" w:space="0" w:color="auto"/>
            </w:tcBorders>
            <w:shd w:val="pct10" w:color="auto" w:fill="auto"/>
            <w:textDirection w:val="btLr"/>
            <w:vAlign w:val="center"/>
          </w:tcPr>
          <w:p w:rsidR="00F21499" w:rsidRPr="00325E00" w:rsidRDefault="00F21499" w:rsidP="00425340">
            <w:pPr>
              <w:ind w:left="113" w:right="113"/>
              <w:jc w:val="center"/>
              <w:rPr>
                <w:noProof/>
                <w:sz w:val="18"/>
                <w:szCs w:val="18"/>
              </w:rPr>
            </w:pPr>
            <w:r w:rsidRPr="00325E00">
              <w:rPr>
                <w:noProof/>
                <w:sz w:val="18"/>
              </w:rPr>
              <w:t>Nr.</w:t>
            </w:r>
          </w:p>
        </w:tc>
        <w:tc>
          <w:tcPr>
            <w:tcW w:w="720" w:type="dxa"/>
            <w:tcBorders>
              <w:left w:val="dashSmallGap" w:sz="4" w:space="0" w:color="auto"/>
            </w:tcBorders>
            <w:shd w:val="pct10" w:color="auto" w:fill="auto"/>
            <w:vAlign w:val="center"/>
          </w:tcPr>
          <w:p w:rsidR="00F21499" w:rsidRPr="00325E00" w:rsidRDefault="00F21499" w:rsidP="00425340">
            <w:pPr>
              <w:jc w:val="center"/>
              <w:rPr>
                <w:noProof/>
                <w:sz w:val="18"/>
                <w:szCs w:val="18"/>
              </w:rPr>
            </w:pPr>
            <w:r w:rsidRPr="00325E00">
              <w:rPr>
                <w:noProof/>
                <w:sz w:val="18"/>
              </w:rPr>
              <w:t>Costuri</w:t>
            </w:r>
          </w:p>
        </w:tc>
        <w:tc>
          <w:tcPr>
            <w:tcW w:w="738" w:type="dxa"/>
            <w:tcBorders>
              <w:right w:val="dashSmallGap" w:sz="4" w:space="0" w:color="auto"/>
            </w:tcBorders>
            <w:shd w:val="pct10" w:color="auto" w:fill="auto"/>
            <w:textDirection w:val="btLr"/>
            <w:vAlign w:val="center"/>
          </w:tcPr>
          <w:p w:rsidR="00F21499" w:rsidRPr="00325E00" w:rsidRDefault="00F21499" w:rsidP="00425340">
            <w:pPr>
              <w:ind w:left="113" w:right="113"/>
              <w:jc w:val="center"/>
              <w:rPr>
                <w:noProof/>
                <w:sz w:val="18"/>
                <w:szCs w:val="18"/>
              </w:rPr>
            </w:pPr>
            <w:r w:rsidRPr="00325E00">
              <w:rPr>
                <w:noProof/>
                <w:sz w:val="18"/>
              </w:rPr>
              <w:t>Nr.</w:t>
            </w:r>
          </w:p>
        </w:tc>
        <w:tc>
          <w:tcPr>
            <w:tcW w:w="709" w:type="dxa"/>
            <w:tcBorders>
              <w:left w:val="dashSmallGap" w:sz="4" w:space="0" w:color="auto"/>
            </w:tcBorders>
            <w:shd w:val="pct10" w:color="auto" w:fill="auto"/>
            <w:vAlign w:val="center"/>
          </w:tcPr>
          <w:p w:rsidR="00F21499" w:rsidRPr="00325E00" w:rsidRDefault="00F21499" w:rsidP="00425340">
            <w:pPr>
              <w:jc w:val="center"/>
              <w:rPr>
                <w:noProof/>
                <w:sz w:val="18"/>
                <w:szCs w:val="18"/>
              </w:rPr>
            </w:pPr>
            <w:r w:rsidRPr="00325E00">
              <w:rPr>
                <w:noProof/>
                <w:sz w:val="18"/>
              </w:rPr>
              <w:t>Costuri</w:t>
            </w:r>
          </w:p>
        </w:tc>
        <w:tc>
          <w:tcPr>
            <w:tcW w:w="709" w:type="dxa"/>
            <w:tcBorders>
              <w:right w:val="dashSmallGap" w:sz="4" w:space="0" w:color="auto"/>
            </w:tcBorders>
            <w:shd w:val="pct10" w:color="auto" w:fill="auto"/>
            <w:textDirection w:val="btLr"/>
            <w:vAlign w:val="center"/>
          </w:tcPr>
          <w:p w:rsidR="00F21499" w:rsidRPr="00325E00" w:rsidRDefault="00F21499" w:rsidP="00425340">
            <w:pPr>
              <w:ind w:left="113" w:right="113"/>
              <w:jc w:val="center"/>
              <w:rPr>
                <w:noProof/>
                <w:sz w:val="18"/>
                <w:szCs w:val="18"/>
              </w:rPr>
            </w:pPr>
            <w:r w:rsidRPr="00325E00">
              <w:rPr>
                <w:noProof/>
                <w:sz w:val="18"/>
              </w:rPr>
              <w:t>Nr.</w:t>
            </w:r>
          </w:p>
        </w:tc>
        <w:tc>
          <w:tcPr>
            <w:tcW w:w="709" w:type="dxa"/>
            <w:tcBorders>
              <w:left w:val="dashSmallGap" w:sz="4" w:space="0" w:color="auto"/>
            </w:tcBorders>
            <w:shd w:val="pct10" w:color="auto" w:fill="auto"/>
            <w:vAlign w:val="center"/>
          </w:tcPr>
          <w:p w:rsidR="00F21499" w:rsidRPr="00325E00" w:rsidRDefault="00F21499" w:rsidP="00425340">
            <w:pPr>
              <w:jc w:val="center"/>
              <w:rPr>
                <w:noProof/>
                <w:sz w:val="18"/>
                <w:szCs w:val="18"/>
              </w:rPr>
            </w:pPr>
            <w:r w:rsidRPr="00325E00">
              <w:rPr>
                <w:noProof/>
                <w:sz w:val="18"/>
              </w:rPr>
              <w:t>Costuri</w:t>
            </w:r>
          </w:p>
        </w:tc>
        <w:tc>
          <w:tcPr>
            <w:tcW w:w="735" w:type="dxa"/>
            <w:tcBorders>
              <w:right w:val="dashSmallGap" w:sz="4" w:space="0" w:color="auto"/>
            </w:tcBorders>
            <w:shd w:val="pct10" w:color="auto" w:fill="auto"/>
            <w:textDirection w:val="btLr"/>
            <w:vAlign w:val="center"/>
          </w:tcPr>
          <w:p w:rsidR="00F21499" w:rsidRPr="00325E00" w:rsidRDefault="00F21499" w:rsidP="00425340">
            <w:pPr>
              <w:ind w:left="113" w:right="113"/>
              <w:jc w:val="center"/>
              <w:rPr>
                <w:noProof/>
                <w:sz w:val="18"/>
                <w:szCs w:val="18"/>
              </w:rPr>
            </w:pPr>
            <w:r w:rsidRPr="00325E00">
              <w:rPr>
                <w:noProof/>
                <w:sz w:val="18"/>
              </w:rPr>
              <w:t>Nr.</w:t>
            </w:r>
          </w:p>
        </w:tc>
        <w:tc>
          <w:tcPr>
            <w:tcW w:w="720" w:type="dxa"/>
            <w:tcBorders>
              <w:left w:val="dashSmallGap" w:sz="4" w:space="0" w:color="auto"/>
            </w:tcBorders>
            <w:shd w:val="pct10" w:color="auto" w:fill="auto"/>
            <w:vAlign w:val="center"/>
          </w:tcPr>
          <w:p w:rsidR="00F21499" w:rsidRPr="00325E00" w:rsidRDefault="00F21499" w:rsidP="00425340">
            <w:pPr>
              <w:jc w:val="center"/>
              <w:rPr>
                <w:noProof/>
                <w:sz w:val="18"/>
                <w:szCs w:val="18"/>
              </w:rPr>
            </w:pPr>
            <w:r w:rsidRPr="00325E00">
              <w:rPr>
                <w:noProof/>
                <w:sz w:val="18"/>
              </w:rPr>
              <w:t>Costuri</w:t>
            </w:r>
          </w:p>
        </w:tc>
        <w:tc>
          <w:tcPr>
            <w:tcW w:w="720" w:type="dxa"/>
            <w:tcBorders>
              <w:right w:val="dashSmallGap" w:sz="4" w:space="0" w:color="auto"/>
            </w:tcBorders>
            <w:shd w:val="pct10" w:color="auto" w:fill="auto"/>
            <w:vAlign w:val="center"/>
          </w:tcPr>
          <w:p w:rsidR="00F21499" w:rsidRPr="00325E00" w:rsidRDefault="00F21499" w:rsidP="00425340">
            <w:pPr>
              <w:jc w:val="center"/>
              <w:rPr>
                <w:noProof/>
                <w:sz w:val="18"/>
                <w:szCs w:val="18"/>
              </w:rPr>
            </w:pPr>
            <w:r w:rsidRPr="00325E00">
              <w:rPr>
                <w:noProof/>
                <w:sz w:val="18"/>
              </w:rPr>
              <w:t>Total nr.</w:t>
            </w:r>
          </w:p>
        </w:tc>
        <w:tc>
          <w:tcPr>
            <w:tcW w:w="900" w:type="dxa"/>
            <w:tcBorders>
              <w:left w:val="dashSmallGap" w:sz="4" w:space="0" w:color="auto"/>
            </w:tcBorders>
            <w:shd w:val="pct10" w:color="auto" w:fill="auto"/>
            <w:vAlign w:val="center"/>
          </w:tcPr>
          <w:p w:rsidR="00F21499" w:rsidRPr="00325E00" w:rsidRDefault="00F21499" w:rsidP="00425340">
            <w:pPr>
              <w:jc w:val="center"/>
              <w:rPr>
                <w:noProof/>
                <w:sz w:val="18"/>
                <w:szCs w:val="18"/>
              </w:rPr>
            </w:pPr>
            <w:r w:rsidRPr="00325E00">
              <w:rPr>
                <w:noProof/>
                <w:sz w:val="18"/>
              </w:rPr>
              <w:t>Total costuri</w:t>
            </w:r>
          </w:p>
        </w:tc>
      </w:tr>
      <w:tr w:rsidR="00F21499" w:rsidRPr="00325E00" w:rsidTr="003471FA">
        <w:trPr>
          <w:jc w:val="center"/>
        </w:trPr>
        <w:tc>
          <w:tcPr>
            <w:tcW w:w="2844" w:type="dxa"/>
            <w:gridSpan w:val="3"/>
            <w:vAlign w:val="center"/>
          </w:tcPr>
          <w:p w:rsidR="00F21499" w:rsidRPr="00325E00" w:rsidRDefault="00F21499" w:rsidP="00425340">
            <w:pPr>
              <w:spacing w:before="60" w:after="60"/>
              <w:ind w:right="-29"/>
              <w:jc w:val="center"/>
              <w:rPr>
                <w:noProof/>
                <w:sz w:val="18"/>
                <w:szCs w:val="18"/>
              </w:rPr>
            </w:pPr>
            <w:r w:rsidRPr="00325E00">
              <w:rPr>
                <w:noProof/>
                <w:sz w:val="18"/>
              </w:rPr>
              <w:t>OBIECTIVUL SPECIFIC NR. 1</w:t>
            </w:r>
            <w:r w:rsidRPr="00325E00">
              <w:rPr>
                <w:rStyle w:val="FootnoteReference"/>
                <w:noProof/>
                <w:sz w:val="18"/>
              </w:rPr>
              <w:footnoteReference w:id="11"/>
            </w:r>
            <w:r w:rsidRPr="00325E00">
              <w:rPr>
                <w:noProof/>
                <w:sz w:val="18"/>
              </w:rPr>
              <w:t>…</w:t>
            </w:r>
          </w:p>
        </w:tc>
        <w:tc>
          <w:tcPr>
            <w:tcW w:w="504"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38"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35"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c>
          <w:tcPr>
            <w:tcW w:w="900" w:type="dxa"/>
            <w:tcBorders>
              <w:top w:val="nil"/>
              <w:left w:val="nil"/>
              <w:bottom w:val="nil"/>
              <w:right w:val="nil"/>
            </w:tcBorders>
          </w:tcPr>
          <w:p w:rsidR="00F21499" w:rsidRPr="00325E00" w:rsidRDefault="00F21499" w:rsidP="00425340">
            <w:pPr>
              <w:spacing w:before="60" w:after="60"/>
              <w:ind w:right="-29"/>
              <w:jc w:val="center"/>
              <w:rPr>
                <w:noProof/>
                <w:sz w:val="18"/>
                <w:szCs w:val="18"/>
              </w:rPr>
            </w:pPr>
          </w:p>
        </w:tc>
      </w:tr>
      <w:tr w:rsidR="003471FA" w:rsidRPr="00325E00" w:rsidTr="003471FA">
        <w:trPr>
          <w:trHeight w:hRule="exact" w:val="369"/>
          <w:jc w:val="center"/>
        </w:trPr>
        <w:tc>
          <w:tcPr>
            <w:tcW w:w="1423" w:type="dxa"/>
          </w:tcPr>
          <w:p w:rsidR="003471FA" w:rsidRPr="00325E00" w:rsidRDefault="003471FA" w:rsidP="003471FA">
            <w:pPr>
              <w:ind w:right="-29"/>
              <w:jc w:val="center"/>
              <w:rPr>
                <w:noProof/>
                <w:sz w:val="18"/>
                <w:szCs w:val="18"/>
              </w:rPr>
            </w:pPr>
            <w:r w:rsidRPr="00325E00">
              <w:rPr>
                <w:noProof/>
                <w:sz w:val="18"/>
              </w:rPr>
              <w:t>Acces</w:t>
            </w:r>
          </w:p>
        </w:tc>
        <w:tc>
          <w:tcPr>
            <w:tcW w:w="720" w:type="dxa"/>
          </w:tcPr>
          <w:p w:rsidR="003471FA" w:rsidRPr="00325E00" w:rsidRDefault="003471FA" w:rsidP="003471FA">
            <w:pPr>
              <w:ind w:right="-29"/>
              <w:jc w:val="center"/>
              <w:rPr>
                <w:noProof/>
                <w:sz w:val="18"/>
                <w:szCs w:val="18"/>
              </w:rPr>
            </w:pPr>
          </w:p>
        </w:tc>
        <w:tc>
          <w:tcPr>
            <w:tcW w:w="701" w:type="dxa"/>
          </w:tcPr>
          <w:p w:rsidR="003471FA" w:rsidRPr="00325E00" w:rsidRDefault="003471FA" w:rsidP="003471FA">
            <w:pPr>
              <w:ind w:right="-29"/>
              <w:jc w:val="center"/>
              <w:rPr>
                <w:noProof/>
                <w:sz w:val="18"/>
                <w:szCs w:val="18"/>
              </w:rPr>
            </w:pPr>
          </w:p>
        </w:tc>
        <w:tc>
          <w:tcPr>
            <w:tcW w:w="504" w:type="dxa"/>
            <w:tcBorders>
              <w:right w:val="dashSmallGap" w:sz="4" w:space="0" w:color="auto"/>
            </w:tcBorders>
          </w:tcPr>
          <w:p w:rsidR="003471FA" w:rsidRPr="00325E00" w:rsidRDefault="003471FA" w:rsidP="003471FA">
            <w:pPr>
              <w:ind w:right="-29"/>
              <w:jc w:val="center"/>
              <w:rPr>
                <w:noProof/>
                <w:sz w:val="18"/>
                <w:szCs w:val="18"/>
              </w:rPr>
            </w:pPr>
          </w:p>
        </w:tc>
        <w:tc>
          <w:tcPr>
            <w:tcW w:w="720"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38" w:type="dxa"/>
            <w:tcBorders>
              <w:righ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09"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09" w:type="dxa"/>
            <w:tcBorders>
              <w:righ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09"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35" w:type="dxa"/>
            <w:tcBorders>
              <w:righ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20"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2 750</w:t>
            </w:r>
          </w:p>
        </w:tc>
        <w:tc>
          <w:tcPr>
            <w:tcW w:w="720" w:type="dxa"/>
          </w:tcPr>
          <w:p w:rsidR="003471FA" w:rsidRPr="00325E00" w:rsidRDefault="003471FA" w:rsidP="003471FA">
            <w:pPr>
              <w:ind w:right="-29"/>
              <w:jc w:val="center"/>
              <w:rPr>
                <w:noProof/>
                <w:sz w:val="18"/>
                <w:szCs w:val="18"/>
              </w:rPr>
            </w:pPr>
          </w:p>
        </w:tc>
        <w:tc>
          <w:tcPr>
            <w:tcW w:w="900" w:type="dxa"/>
          </w:tcPr>
          <w:p w:rsidR="003471FA" w:rsidRPr="00325E00" w:rsidRDefault="003471FA" w:rsidP="003471FA">
            <w:pPr>
              <w:ind w:right="-29"/>
              <w:jc w:val="center"/>
              <w:rPr>
                <w:noProof/>
                <w:sz w:val="18"/>
                <w:szCs w:val="18"/>
              </w:rPr>
            </w:pPr>
            <w:r w:rsidRPr="00325E00">
              <w:rPr>
                <w:noProof/>
                <w:sz w:val="18"/>
              </w:rPr>
              <w:t>11 000</w:t>
            </w:r>
          </w:p>
        </w:tc>
      </w:tr>
      <w:tr w:rsidR="003471FA" w:rsidRPr="00325E00" w:rsidTr="003471FA">
        <w:trPr>
          <w:trHeight w:hRule="exact" w:val="369"/>
          <w:jc w:val="center"/>
        </w:trPr>
        <w:tc>
          <w:tcPr>
            <w:tcW w:w="1423" w:type="dxa"/>
          </w:tcPr>
          <w:p w:rsidR="003471FA" w:rsidRPr="00325E00" w:rsidRDefault="003471FA" w:rsidP="003471FA">
            <w:pPr>
              <w:ind w:right="-29"/>
              <w:rPr>
                <w:noProof/>
                <w:sz w:val="18"/>
                <w:szCs w:val="18"/>
              </w:rPr>
            </w:pPr>
            <w:r w:rsidRPr="00325E00">
              <w:rPr>
                <w:noProof/>
                <w:sz w:val="18"/>
              </w:rPr>
              <w:t>Sprijin sectorial</w:t>
            </w:r>
          </w:p>
        </w:tc>
        <w:tc>
          <w:tcPr>
            <w:tcW w:w="720" w:type="dxa"/>
          </w:tcPr>
          <w:p w:rsidR="003471FA" w:rsidRPr="00325E00" w:rsidRDefault="003471FA" w:rsidP="003471FA">
            <w:pPr>
              <w:ind w:right="-29"/>
              <w:jc w:val="center"/>
              <w:rPr>
                <w:noProof/>
                <w:sz w:val="18"/>
                <w:szCs w:val="18"/>
              </w:rPr>
            </w:pPr>
          </w:p>
        </w:tc>
        <w:tc>
          <w:tcPr>
            <w:tcW w:w="701" w:type="dxa"/>
          </w:tcPr>
          <w:p w:rsidR="003471FA" w:rsidRPr="00325E00" w:rsidRDefault="003471FA" w:rsidP="003471FA">
            <w:pPr>
              <w:ind w:right="-29"/>
              <w:jc w:val="center"/>
              <w:rPr>
                <w:noProof/>
                <w:sz w:val="18"/>
                <w:szCs w:val="18"/>
              </w:rPr>
            </w:pPr>
          </w:p>
        </w:tc>
        <w:tc>
          <w:tcPr>
            <w:tcW w:w="504" w:type="dxa"/>
            <w:tcBorders>
              <w:right w:val="dashSmallGap" w:sz="4" w:space="0" w:color="auto"/>
            </w:tcBorders>
          </w:tcPr>
          <w:p w:rsidR="003471FA" w:rsidRPr="00325E00" w:rsidRDefault="003471FA" w:rsidP="003471FA">
            <w:pPr>
              <w:ind w:right="-29"/>
              <w:jc w:val="center"/>
              <w:rPr>
                <w:noProof/>
                <w:sz w:val="18"/>
                <w:szCs w:val="18"/>
              </w:rPr>
            </w:pPr>
          </w:p>
        </w:tc>
        <w:tc>
          <w:tcPr>
            <w:tcW w:w="720"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38" w:type="dxa"/>
            <w:tcBorders>
              <w:righ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09"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09" w:type="dxa"/>
            <w:tcBorders>
              <w:righ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09"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35" w:type="dxa"/>
            <w:tcBorders>
              <w:righ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20" w:type="dxa"/>
            <w:tcBorders>
              <w:left w:val="dashSmallGap" w:sz="4" w:space="0" w:color="auto"/>
            </w:tcBorders>
          </w:tcPr>
          <w:p w:rsidR="003471FA" w:rsidRPr="00325E00" w:rsidRDefault="003471FA" w:rsidP="003471FA">
            <w:pPr>
              <w:ind w:right="-29"/>
              <w:jc w:val="center"/>
              <w:rPr>
                <w:noProof/>
                <w:sz w:val="18"/>
                <w:szCs w:val="18"/>
              </w:rPr>
            </w:pPr>
            <w:r w:rsidRPr="00325E00">
              <w:rPr>
                <w:noProof/>
                <w:sz w:val="18"/>
              </w:rPr>
              <w:t>3 000</w:t>
            </w:r>
          </w:p>
        </w:tc>
        <w:tc>
          <w:tcPr>
            <w:tcW w:w="720" w:type="dxa"/>
          </w:tcPr>
          <w:p w:rsidR="003471FA" w:rsidRPr="00325E00" w:rsidRDefault="003471FA" w:rsidP="003471FA">
            <w:pPr>
              <w:ind w:right="-29"/>
              <w:jc w:val="center"/>
              <w:rPr>
                <w:noProof/>
                <w:sz w:val="18"/>
                <w:szCs w:val="18"/>
              </w:rPr>
            </w:pPr>
          </w:p>
        </w:tc>
        <w:tc>
          <w:tcPr>
            <w:tcW w:w="900" w:type="dxa"/>
          </w:tcPr>
          <w:p w:rsidR="003471FA" w:rsidRPr="00325E00" w:rsidRDefault="003471FA" w:rsidP="003471FA">
            <w:pPr>
              <w:ind w:right="-29"/>
              <w:jc w:val="center"/>
              <w:rPr>
                <w:noProof/>
                <w:sz w:val="18"/>
                <w:szCs w:val="18"/>
              </w:rPr>
            </w:pPr>
            <w:r w:rsidRPr="00325E00">
              <w:rPr>
                <w:noProof/>
                <w:sz w:val="18"/>
              </w:rPr>
              <w:t>12 000</w:t>
            </w:r>
          </w:p>
        </w:tc>
      </w:tr>
      <w:tr w:rsidR="003471FA" w:rsidRPr="00325E00" w:rsidTr="003471FA">
        <w:trPr>
          <w:trHeight w:val="77"/>
          <w:jc w:val="center"/>
        </w:trPr>
        <w:tc>
          <w:tcPr>
            <w:tcW w:w="2844" w:type="dxa"/>
            <w:gridSpan w:val="3"/>
            <w:tcBorders>
              <w:bottom w:val="single" w:sz="12" w:space="0" w:color="auto"/>
            </w:tcBorders>
            <w:vAlign w:val="center"/>
          </w:tcPr>
          <w:p w:rsidR="003471FA" w:rsidRPr="00325E00" w:rsidRDefault="003471FA" w:rsidP="003471FA">
            <w:pPr>
              <w:ind w:right="-29"/>
              <w:jc w:val="center"/>
              <w:rPr>
                <w:noProof/>
                <w:sz w:val="18"/>
                <w:szCs w:val="18"/>
              </w:rPr>
            </w:pPr>
            <w:r w:rsidRPr="00325E00">
              <w:rPr>
                <w:noProof/>
                <w:sz w:val="18"/>
              </w:rPr>
              <w:t>Subtotal pentru obiectivul specific nr. 1</w:t>
            </w:r>
          </w:p>
        </w:tc>
        <w:tc>
          <w:tcPr>
            <w:tcW w:w="504" w:type="dxa"/>
            <w:tcBorders>
              <w:bottom w:val="single" w:sz="12" w:space="0" w:color="auto"/>
            </w:tcBorders>
          </w:tcPr>
          <w:p w:rsidR="003471FA" w:rsidRPr="00325E00" w:rsidRDefault="003471FA" w:rsidP="003471FA">
            <w:pPr>
              <w:ind w:right="-29"/>
              <w:jc w:val="center"/>
              <w:rPr>
                <w:noProof/>
                <w:sz w:val="18"/>
                <w:szCs w:val="18"/>
              </w:rPr>
            </w:pPr>
          </w:p>
        </w:tc>
        <w:tc>
          <w:tcPr>
            <w:tcW w:w="720"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38"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09"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09"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09"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35"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20" w:type="dxa"/>
            <w:tcBorders>
              <w:bottom w:val="single" w:sz="12" w:space="0" w:color="auto"/>
            </w:tcBorders>
          </w:tcPr>
          <w:p w:rsidR="003471FA" w:rsidRPr="00325E00" w:rsidRDefault="003471FA" w:rsidP="003471FA">
            <w:pPr>
              <w:ind w:right="-29"/>
              <w:jc w:val="center"/>
              <w:rPr>
                <w:noProof/>
                <w:sz w:val="18"/>
                <w:szCs w:val="18"/>
              </w:rPr>
            </w:pPr>
            <w:r w:rsidRPr="00325E00">
              <w:rPr>
                <w:noProof/>
                <w:color w:val="000000"/>
                <w:sz w:val="20"/>
              </w:rPr>
              <w:t>5 750</w:t>
            </w:r>
          </w:p>
        </w:tc>
        <w:tc>
          <w:tcPr>
            <w:tcW w:w="720" w:type="dxa"/>
            <w:tcBorders>
              <w:bottom w:val="single" w:sz="12" w:space="0" w:color="auto"/>
            </w:tcBorders>
          </w:tcPr>
          <w:p w:rsidR="003471FA" w:rsidRPr="00325E00" w:rsidRDefault="003471FA" w:rsidP="003471FA">
            <w:pPr>
              <w:ind w:right="-29"/>
              <w:jc w:val="center"/>
              <w:rPr>
                <w:noProof/>
                <w:sz w:val="18"/>
                <w:szCs w:val="18"/>
              </w:rPr>
            </w:pPr>
          </w:p>
        </w:tc>
        <w:tc>
          <w:tcPr>
            <w:tcW w:w="900" w:type="dxa"/>
            <w:tcBorders>
              <w:bottom w:val="single" w:sz="12" w:space="0" w:color="auto"/>
            </w:tcBorders>
          </w:tcPr>
          <w:p w:rsidR="003471FA" w:rsidRPr="00325E00" w:rsidRDefault="003471FA" w:rsidP="003471FA">
            <w:pPr>
              <w:ind w:right="-29"/>
              <w:jc w:val="center"/>
              <w:rPr>
                <w:noProof/>
                <w:sz w:val="18"/>
                <w:szCs w:val="18"/>
              </w:rPr>
            </w:pPr>
            <w:r w:rsidRPr="00325E00">
              <w:rPr>
                <w:noProof/>
                <w:sz w:val="18"/>
              </w:rPr>
              <w:t>23 000</w:t>
            </w:r>
          </w:p>
        </w:tc>
      </w:tr>
      <w:tr w:rsidR="003471FA" w:rsidRPr="00325E00" w:rsidTr="003471FA">
        <w:trPr>
          <w:jc w:val="center"/>
        </w:trPr>
        <w:tc>
          <w:tcPr>
            <w:tcW w:w="2844" w:type="dxa"/>
            <w:gridSpan w:val="3"/>
            <w:tcBorders>
              <w:top w:val="single" w:sz="12" w:space="0" w:color="auto"/>
              <w:left w:val="single" w:sz="12" w:space="0" w:color="auto"/>
              <w:bottom w:val="single" w:sz="12" w:space="0" w:color="auto"/>
            </w:tcBorders>
            <w:vAlign w:val="center"/>
          </w:tcPr>
          <w:p w:rsidR="003471FA" w:rsidRPr="00325E00" w:rsidRDefault="003471FA" w:rsidP="003471FA">
            <w:pPr>
              <w:ind w:right="-29"/>
              <w:jc w:val="center"/>
              <w:rPr>
                <w:noProof/>
                <w:sz w:val="18"/>
                <w:szCs w:val="18"/>
              </w:rPr>
            </w:pPr>
            <w:r w:rsidRPr="00325E00">
              <w:rPr>
                <w:b/>
                <w:noProof/>
                <w:sz w:val="18"/>
              </w:rPr>
              <w:t>TOTALURI</w:t>
            </w:r>
          </w:p>
        </w:tc>
        <w:tc>
          <w:tcPr>
            <w:tcW w:w="504"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p>
        </w:tc>
        <w:tc>
          <w:tcPr>
            <w:tcW w:w="720"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38"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09"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09"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09"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35"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20"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r w:rsidRPr="00325E00">
              <w:rPr>
                <w:noProof/>
                <w:color w:val="000000"/>
                <w:sz w:val="20"/>
              </w:rPr>
              <w:t>5 750</w:t>
            </w:r>
          </w:p>
        </w:tc>
        <w:tc>
          <w:tcPr>
            <w:tcW w:w="720" w:type="dxa"/>
            <w:tcBorders>
              <w:top w:val="single" w:sz="12" w:space="0" w:color="auto"/>
              <w:bottom w:val="single" w:sz="12" w:space="0" w:color="auto"/>
            </w:tcBorders>
          </w:tcPr>
          <w:p w:rsidR="003471FA" w:rsidRPr="00325E00" w:rsidRDefault="003471FA" w:rsidP="003471FA">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3471FA" w:rsidRPr="00325E00" w:rsidRDefault="003471FA" w:rsidP="003471FA">
            <w:pPr>
              <w:spacing w:before="180" w:after="180"/>
              <w:ind w:right="-29"/>
              <w:jc w:val="center"/>
              <w:rPr>
                <w:noProof/>
                <w:sz w:val="18"/>
                <w:szCs w:val="18"/>
              </w:rPr>
            </w:pPr>
            <w:r w:rsidRPr="00325E00">
              <w:rPr>
                <w:noProof/>
                <w:sz w:val="18"/>
              </w:rPr>
              <w:t>23 000</w:t>
            </w:r>
          </w:p>
        </w:tc>
      </w:tr>
    </w:tbl>
    <w:p w:rsidR="000531EB" w:rsidRPr="00325E00" w:rsidRDefault="000531EB" w:rsidP="00E923B5">
      <w:pPr>
        <w:rPr>
          <w:noProof/>
        </w:rPr>
        <w:sectPr w:rsidR="000531EB" w:rsidRPr="00325E00" w:rsidSect="001D29E8">
          <w:headerReference w:type="default" r:id="rId19"/>
          <w:footerReference w:type="default" r:id="rId20"/>
          <w:pgSz w:w="16840" w:h="11907" w:orient="landscape" w:code="9"/>
          <w:pgMar w:top="1134" w:right="1418" w:bottom="567" w:left="1418" w:header="709" w:footer="709" w:gutter="0"/>
          <w:cols w:space="708"/>
          <w:docGrid w:linePitch="360"/>
        </w:sectPr>
      </w:pPr>
    </w:p>
    <w:p w:rsidR="000531EB" w:rsidRPr="00325E00" w:rsidRDefault="000531EB" w:rsidP="00E923B5">
      <w:pPr>
        <w:pStyle w:val="ManualHeading3"/>
        <w:rPr>
          <w:bCs/>
          <w:noProof/>
          <w:szCs w:val="24"/>
        </w:rPr>
      </w:pPr>
      <w:bookmarkStart w:id="167" w:name="_Toc514938055"/>
      <w:bookmarkStart w:id="168" w:name="_Toc520485054"/>
      <w:bookmarkStart w:id="169" w:name="_Toc160804598"/>
      <w:bookmarkStart w:id="170" w:name="_Toc167220290"/>
      <w:bookmarkStart w:id="171" w:name="_Toc177549023"/>
      <w:r w:rsidRPr="00325E00">
        <w:rPr>
          <w:noProof/>
        </w:rPr>
        <w:t>3.2.3.</w:t>
      </w:r>
      <w:r w:rsidRPr="00325E00">
        <w:rPr>
          <w:noProof/>
        </w:rPr>
        <w:tab/>
        <w:t>Sinteza impactului estimat asupra creditelor administrative</w:t>
      </w:r>
      <w:bookmarkEnd w:id="167"/>
      <w:bookmarkEnd w:id="168"/>
      <w:bookmarkEnd w:id="169"/>
      <w:bookmarkEnd w:id="170"/>
      <w:bookmarkEnd w:id="171"/>
      <w:r w:rsidRPr="00325E00">
        <w:rPr>
          <w:noProof/>
        </w:rPr>
        <w:t xml:space="preserve"> </w:t>
      </w:r>
    </w:p>
    <w:p w:rsidR="000531EB" w:rsidRPr="00325E00" w:rsidRDefault="00F21499" w:rsidP="000531EB">
      <w:pPr>
        <w:pStyle w:val="ListDash1"/>
        <w:rPr>
          <w:noProof/>
        </w:rPr>
      </w:pPr>
      <w:r w:rsidRPr="00325E00">
        <w:rPr>
          <w:rFonts w:ascii="Wingdings" w:hAnsi="Wingdings"/>
          <w:noProof/>
        </w:rPr>
        <w:t></w:t>
      </w:r>
      <w:r w:rsidRPr="00325E00">
        <w:rPr>
          <w:noProof/>
        </w:rPr>
        <w:tab/>
        <w:t xml:space="preserve">Propunerea/inițiativa nu implică utilizarea de credite cu caracter administrativ </w:t>
      </w:r>
    </w:p>
    <w:p w:rsidR="000531EB" w:rsidRPr="00325E00" w:rsidRDefault="000531EB" w:rsidP="000531EB">
      <w:pPr>
        <w:pStyle w:val="ListDash1"/>
        <w:rPr>
          <w:noProof/>
        </w:rPr>
      </w:pPr>
      <w:r w:rsidRPr="00325E00">
        <w:rPr>
          <w:rFonts w:ascii="Wingdings" w:hAnsi="Wingdings"/>
          <w:noProof/>
        </w:rPr>
        <w:t></w:t>
      </w:r>
      <w:r w:rsidRPr="00325E00">
        <w:rPr>
          <w:noProof/>
        </w:rPr>
        <w:tab/>
        <w:t>Propunerea/inițiativa implică utilizarea de credite cu caracter administrativ, conform explicațiilor de mai jos:</w:t>
      </w:r>
    </w:p>
    <w:p w:rsidR="000531EB" w:rsidRPr="00325E00" w:rsidRDefault="000531EB" w:rsidP="00E923B5">
      <w:pPr>
        <w:rPr>
          <w:noProof/>
          <w:sz w:val="22"/>
          <w:szCs w:val="28"/>
        </w:rPr>
      </w:pPr>
      <w:r w:rsidRPr="00325E00">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rsidR="000531EB" w:rsidRPr="00325E00" w:rsidRDefault="000531EB" w:rsidP="00E923B5">
      <w:pPr>
        <w:pStyle w:val="ManualHeading3"/>
        <w:rPr>
          <w:bCs/>
          <w:noProof/>
          <w:szCs w:val="24"/>
        </w:rPr>
      </w:pPr>
      <w:bookmarkStart w:id="172" w:name="_Toc167220294"/>
      <w:bookmarkStart w:id="173" w:name="_Toc177549027"/>
      <w:r w:rsidRPr="00325E00">
        <w:rPr>
          <w:noProof/>
        </w:rPr>
        <w:t>3.2.4.</w:t>
      </w:r>
      <w:r w:rsidRPr="00325E00">
        <w:rPr>
          <w:noProof/>
        </w:rPr>
        <w:tab/>
        <w:t>Necesarul de resurse umane estimat</w:t>
      </w:r>
      <w:bookmarkEnd w:id="172"/>
      <w:bookmarkEnd w:id="173"/>
      <w:r w:rsidRPr="00325E00">
        <w:rPr>
          <w:noProof/>
        </w:rPr>
        <w:t xml:space="preserve"> </w:t>
      </w:r>
    </w:p>
    <w:p w:rsidR="000531EB" w:rsidRPr="00325E00" w:rsidRDefault="00F21499" w:rsidP="000531EB">
      <w:pPr>
        <w:pStyle w:val="ListDash1"/>
        <w:rPr>
          <w:noProof/>
        </w:rPr>
      </w:pPr>
      <w:r w:rsidRPr="00325E00">
        <w:rPr>
          <w:rFonts w:ascii="Wingdings" w:hAnsi="Wingdings"/>
          <w:noProof/>
        </w:rPr>
        <w:t></w:t>
      </w:r>
      <w:r w:rsidRPr="00325E00">
        <w:rPr>
          <w:noProof/>
        </w:rPr>
        <w:tab/>
        <w:t xml:space="preserve">Propunerea/inițiativa nu implică utilizarea de resurse umane </w:t>
      </w:r>
    </w:p>
    <w:p w:rsidR="000531EB" w:rsidRPr="00325E00" w:rsidRDefault="000531EB" w:rsidP="000531EB">
      <w:pPr>
        <w:pStyle w:val="ListDash1"/>
        <w:rPr>
          <w:noProof/>
        </w:rPr>
      </w:pPr>
      <w:r w:rsidRPr="00325E00">
        <w:rPr>
          <w:rFonts w:ascii="Wingdings" w:hAnsi="Wingdings"/>
          <w:noProof/>
        </w:rPr>
        <w:t></w:t>
      </w:r>
      <w:r w:rsidRPr="00325E00">
        <w:rPr>
          <w:noProof/>
        </w:rPr>
        <w:tab/>
        <w:t>Propunerea/inițiativa implică utilizarea de resurse umane, conform explicațiilor de mai jos</w:t>
      </w:r>
    </w:p>
    <w:p w:rsidR="000531EB" w:rsidRPr="00325E00" w:rsidRDefault="000531EB" w:rsidP="00E923B5">
      <w:pPr>
        <w:pStyle w:val="ManualHeading3"/>
        <w:rPr>
          <w:noProof/>
        </w:rPr>
      </w:pPr>
      <w:bookmarkStart w:id="174" w:name="_Toc177549031"/>
      <w:bookmarkStart w:id="175" w:name="_Hlk167692843"/>
      <w:r w:rsidRPr="00325E00">
        <w:rPr>
          <w:noProof/>
        </w:rPr>
        <w:t>3.2.5.</w:t>
      </w:r>
      <w:r w:rsidRPr="00325E00">
        <w:rPr>
          <w:noProof/>
        </w:rPr>
        <w:tab/>
        <w:t>Prezentare generală a impactului estimat asupra investițiilor legate de tehnologia digitală</w:t>
      </w:r>
      <w:bookmarkEnd w:id="174"/>
    </w:p>
    <w:p w:rsidR="00F53549" w:rsidRPr="00325E00" w:rsidRDefault="00F53549" w:rsidP="00E923B5">
      <w:pPr>
        <w:pStyle w:val="Text1"/>
        <w:spacing w:line="259" w:lineRule="auto"/>
        <w:rPr>
          <w:noProof/>
        </w:rPr>
      </w:pPr>
      <w:r w:rsidRPr="00325E00">
        <w:rPr>
          <w:noProof/>
        </w:rPr>
        <w:t>Soluțiile digitale utilizate pentru punerea în aplicare a protocolului există deja și sunt deja în curs de implementare pentru protocolul anterior și pentru alte acorduri în domeniul pescuitului, precum și pentru punerea în aplicare a Regulamentelor nr. 1224/2009 și nr. 2403/2017. Investițiile în menținerea și îmbunătățirea funcționalității acestor instrumente digitale nu sunt specifice acestui protocol.</w:t>
      </w:r>
    </w:p>
    <w:p w:rsidR="000531EB" w:rsidRPr="00325E00" w:rsidRDefault="000531EB" w:rsidP="00E923B5">
      <w:pPr>
        <w:pStyle w:val="ManualHeading3"/>
        <w:rPr>
          <w:noProof/>
        </w:rPr>
      </w:pPr>
      <w:bookmarkStart w:id="176" w:name="_Toc514938056"/>
      <w:bookmarkStart w:id="177" w:name="_Toc520485055"/>
      <w:bookmarkStart w:id="178" w:name="_Toc160804599"/>
      <w:bookmarkStart w:id="179" w:name="_Toc167220298"/>
      <w:bookmarkStart w:id="180" w:name="_Toc177549032"/>
      <w:bookmarkEnd w:id="175"/>
      <w:r w:rsidRPr="00325E00">
        <w:rPr>
          <w:noProof/>
        </w:rPr>
        <w:t>3.2.6.</w:t>
      </w:r>
      <w:r w:rsidRPr="00325E00">
        <w:rPr>
          <w:noProof/>
        </w:rPr>
        <w:tab/>
        <w:t>Compatibilitatea cu cadrul financiar multianual actual</w:t>
      </w:r>
      <w:bookmarkEnd w:id="176"/>
      <w:bookmarkEnd w:id="177"/>
      <w:bookmarkEnd w:id="178"/>
      <w:bookmarkEnd w:id="179"/>
      <w:bookmarkEnd w:id="180"/>
      <w:r w:rsidRPr="00325E00">
        <w:rPr>
          <w:noProof/>
        </w:rPr>
        <w:t xml:space="preserve"> </w:t>
      </w:r>
    </w:p>
    <w:p w:rsidR="000531EB" w:rsidRPr="00325E00" w:rsidRDefault="000531EB" w:rsidP="00E923B5">
      <w:pPr>
        <w:pStyle w:val="Text1"/>
        <w:rPr>
          <w:noProof/>
        </w:rPr>
      </w:pPr>
      <w:r w:rsidRPr="00325E00">
        <w:rPr>
          <w:noProof/>
        </w:rPr>
        <w:t>Propunerea/inițiativa:</w:t>
      </w:r>
    </w:p>
    <w:p w:rsidR="000531EB" w:rsidRPr="00325E00" w:rsidRDefault="00F53549" w:rsidP="000531EB">
      <w:pPr>
        <w:pStyle w:val="ListDash1"/>
        <w:rPr>
          <w:noProof/>
        </w:rPr>
      </w:pPr>
      <w:r w:rsidRPr="00325E00">
        <w:rPr>
          <w:rFonts w:ascii="Wingdings" w:hAnsi="Wingdings"/>
          <w:noProof/>
        </w:rPr>
        <w:t></w:t>
      </w:r>
      <w:r w:rsidRPr="00325E00">
        <w:rPr>
          <w:noProof/>
        </w:rPr>
        <w:tab/>
        <w:t>poate fi finanțată integral prin realocarea creditelor în cadrul rubricii relevante din cadrul financiar multianual (CFM)</w:t>
      </w:r>
    </w:p>
    <w:p w:rsidR="000531EB" w:rsidRPr="00325E00" w:rsidRDefault="00F53549" w:rsidP="00E923B5">
      <w:pPr>
        <w:pStyle w:val="Text1"/>
        <w:pBdr>
          <w:top w:val="single" w:sz="4" w:space="1" w:color="auto"/>
          <w:left w:val="single" w:sz="4" w:space="4" w:color="auto"/>
          <w:bottom w:val="single" w:sz="4" w:space="1" w:color="auto"/>
          <w:right w:val="single" w:sz="4" w:space="4" w:color="auto"/>
        </w:pBdr>
        <w:rPr>
          <w:noProof/>
        </w:rPr>
      </w:pPr>
      <w:r w:rsidRPr="00325E00">
        <w:rPr>
          <w:noProof/>
        </w:rPr>
        <w:t>Propunerea/inițiativa este compatibilă cu actualul cadru financiar multianual. Utilizarea liniei de rezervă 30.020200 este prevăzută pentru sumele menționate la alineatul (3.2.5).</w:t>
      </w:r>
    </w:p>
    <w:p w:rsidR="000531EB" w:rsidRPr="00325E00" w:rsidRDefault="000531EB" w:rsidP="000531EB">
      <w:pPr>
        <w:pStyle w:val="ListDash1"/>
        <w:rPr>
          <w:noProof/>
        </w:rPr>
      </w:pPr>
      <w:r w:rsidRPr="00325E00">
        <w:rPr>
          <w:rFonts w:ascii="Wingdings" w:hAnsi="Wingdings"/>
          <w:noProof/>
        </w:rPr>
        <w:t></w:t>
      </w:r>
      <w:r w:rsidRPr="00325E00">
        <w:rPr>
          <w:noProof/>
        </w:rPr>
        <w:tab/>
        <w:t>necesită utilizarea marjei nealocate din cadrul rubricii corespunzătoare din CFM și/sau utilizarea instrumentelor speciale, astfel cum sunt definite în Regulamentul privind CFM</w:t>
      </w:r>
    </w:p>
    <w:p w:rsidR="000531EB" w:rsidRPr="00325E00" w:rsidRDefault="000531EB" w:rsidP="000531EB">
      <w:pPr>
        <w:pStyle w:val="ListDash1"/>
        <w:rPr>
          <w:noProof/>
        </w:rPr>
      </w:pPr>
      <w:r w:rsidRPr="00325E00">
        <w:rPr>
          <w:rFonts w:ascii="Wingdings" w:hAnsi="Wingdings"/>
          <w:noProof/>
        </w:rPr>
        <w:t></w:t>
      </w:r>
      <w:r w:rsidRPr="00325E00">
        <w:rPr>
          <w:noProof/>
        </w:rPr>
        <w:tab/>
        <w:t>necesită revizuirea CFM.</w:t>
      </w:r>
    </w:p>
    <w:p w:rsidR="000531EB" w:rsidRPr="00325E00" w:rsidRDefault="000531EB" w:rsidP="00E923B5">
      <w:pPr>
        <w:pStyle w:val="ManualHeading3"/>
        <w:rPr>
          <w:noProof/>
        </w:rPr>
      </w:pPr>
      <w:bookmarkStart w:id="181" w:name="_Toc514938058"/>
      <w:bookmarkStart w:id="182" w:name="_Toc520485056"/>
      <w:bookmarkStart w:id="183" w:name="_Toc160804600"/>
      <w:bookmarkStart w:id="184" w:name="_Toc167220299"/>
      <w:bookmarkStart w:id="185" w:name="_Toc177549033"/>
      <w:r w:rsidRPr="00325E00">
        <w:rPr>
          <w:noProof/>
        </w:rPr>
        <w:t>3.2.7.</w:t>
      </w:r>
      <w:r w:rsidRPr="00325E00">
        <w:rPr>
          <w:noProof/>
        </w:rPr>
        <w:tab/>
        <w:t>Contribuțiile terților</w:t>
      </w:r>
      <w:bookmarkEnd w:id="181"/>
      <w:bookmarkEnd w:id="182"/>
      <w:bookmarkEnd w:id="183"/>
      <w:bookmarkEnd w:id="184"/>
      <w:bookmarkEnd w:id="185"/>
      <w:r w:rsidRPr="00325E00">
        <w:rPr>
          <w:noProof/>
        </w:rPr>
        <w:t xml:space="preserve"> </w:t>
      </w:r>
    </w:p>
    <w:p w:rsidR="000531EB" w:rsidRPr="00325E00" w:rsidRDefault="000531EB" w:rsidP="00E923B5">
      <w:pPr>
        <w:pStyle w:val="Text1"/>
        <w:rPr>
          <w:noProof/>
        </w:rPr>
      </w:pPr>
      <w:r w:rsidRPr="00325E00">
        <w:rPr>
          <w:noProof/>
        </w:rPr>
        <w:t>Propunerea/inițiativa:</w:t>
      </w:r>
    </w:p>
    <w:p w:rsidR="000531EB" w:rsidRPr="00325E00" w:rsidRDefault="00F53549" w:rsidP="000531EB">
      <w:pPr>
        <w:pStyle w:val="ListDash1"/>
        <w:rPr>
          <w:noProof/>
        </w:rPr>
      </w:pPr>
      <w:r w:rsidRPr="00325E00">
        <w:rPr>
          <w:rFonts w:ascii="Wingdings" w:hAnsi="Wingdings"/>
          <w:noProof/>
        </w:rPr>
        <w:t></w:t>
      </w:r>
      <w:r w:rsidRPr="00325E00">
        <w:rPr>
          <w:noProof/>
        </w:rPr>
        <w:tab/>
        <w:t>nu prevede cofinanțare din partea terților</w:t>
      </w:r>
    </w:p>
    <w:p w:rsidR="000531EB" w:rsidRPr="00325E00" w:rsidRDefault="000531EB" w:rsidP="000531EB">
      <w:pPr>
        <w:pStyle w:val="ListDash1"/>
        <w:rPr>
          <w:noProof/>
        </w:rPr>
      </w:pPr>
      <w:r w:rsidRPr="00325E00">
        <w:rPr>
          <w:rFonts w:ascii="Wingdings" w:hAnsi="Wingdings"/>
          <w:noProof/>
        </w:rPr>
        <w:t></w:t>
      </w:r>
      <w:r w:rsidRPr="00325E00">
        <w:rPr>
          <w:noProof/>
        </w:rPr>
        <w:tab/>
        <w:t>prevede cofinanțare din partea terților, estimată mai jos:</w:t>
      </w:r>
    </w:p>
    <w:p w:rsidR="000531EB" w:rsidRPr="00325E00" w:rsidRDefault="000531EB" w:rsidP="00E923B5">
      <w:pPr>
        <w:jc w:val="right"/>
        <w:rPr>
          <w:noProof/>
          <w:sz w:val="20"/>
        </w:rPr>
      </w:pPr>
      <w:r w:rsidRPr="00325E00">
        <w:rPr>
          <w:noProof/>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0531EB" w:rsidRPr="00325E00" w:rsidTr="00425340">
        <w:trPr>
          <w:cantSplit/>
        </w:trPr>
        <w:tc>
          <w:tcPr>
            <w:tcW w:w="1591" w:type="pct"/>
          </w:tcPr>
          <w:p w:rsidR="000531EB" w:rsidRPr="00325E00" w:rsidRDefault="000531EB" w:rsidP="00425340">
            <w:pPr>
              <w:spacing w:before="60" w:after="60"/>
              <w:rPr>
                <w:noProof/>
                <w:sz w:val="20"/>
              </w:rPr>
            </w:pPr>
          </w:p>
        </w:tc>
        <w:tc>
          <w:tcPr>
            <w:tcW w:w="655" w:type="pct"/>
            <w:vAlign w:val="center"/>
          </w:tcPr>
          <w:p w:rsidR="000531EB" w:rsidRPr="00325E00" w:rsidRDefault="000531EB" w:rsidP="00425340">
            <w:pPr>
              <w:jc w:val="center"/>
              <w:rPr>
                <w:noProof/>
                <w:sz w:val="20"/>
              </w:rPr>
            </w:pPr>
            <w:r w:rsidRPr="00325E00">
              <w:rPr>
                <w:noProof/>
                <w:sz w:val="20"/>
              </w:rPr>
              <w:t xml:space="preserve">Anul </w:t>
            </w:r>
            <w:r w:rsidRPr="00325E00">
              <w:rPr>
                <w:noProof/>
              </w:rPr>
              <w:t xml:space="preserve"> </w:t>
            </w:r>
            <w:r w:rsidRPr="00325E00">
              <w:rPr>
                <w:noProof/>
              </w:rPr>
              <w:br/>
            </w:r>
            <w:r w:rsidRPr="00325E00">
              <w:rPr>
                <w:b/>
                <w:noProof/>
                <w:sz w:val="20"/>
              </w:rPr>
              <w:t>2024</w:t>
            </w:r>
          </w:p>
        </w:tc>
        <w:tc>
          <w:tcPr>
            <w:tcW w:w="655" w:type="pct"/>
            <w:vAlign w:val="center"/>
          </w:tcPr>
          <w:p w:rsidR="000531EB" w:rsidRPr="00325E00" w:rsidRDefault="000531EB" w:rsidP="00425340">
            <w:pPr>
              <w:jc w:val="center"/>
              <w:rPr>
                <w:noProof/>
                <w:sz w:val="20"/>
              </w:rPr>
            </w:pPr>
            <w:r w:rsidRPr="00325E00">
              <w:rPr>
                <w:noProof/>
                <w:sz w:val="20"/>
              </w:rPr>
              <w:t xml:space="preserve">Anul </w:t>
            </w:r>
            <w:r w:rsidRPr="00325E00">
              <w:rPr>
                <w:noProof/>
              </w:rPr>
              <w:t xml:space="preserve"> </w:t>
            </w:r>
            <w:r w:rsidRPr="00325E00">
              <w:rPr>
                <w:noProof/>
              </w:rPr>
              <w:br/>
            </w:r>
            <w:r w:rsidRPr="00325E00">
              <w:rPr>
                <w:b/>
                <w:noProof/>
                <w:sz w:val="20"/>
              </w:rPr>
              <w:t>2025</w:t>
            </w:r>
          </w:p>
        </w:tc>
        <w:tc>
          <w:tcPr>
            <w:tcW w:w="655" w:type="pct"/>
            <w:vAlign w:val="center"/>
          </w:tcPr>
          <w:p w:rsidR="000531EB" w:rsidRPr="00325E00" w:rsidRDefault="000531EB" w:rsidP="00425340">
            <w:pPr>
              <w:jc w:val="center"/>
              <w:rPr>
                <w:noProof/>
                <w:sz w:val="20"/>
              </w:rPr>
            </w:pPr>
            <w:r w:rsidRPr="00325E00">
              <w:rPr>
                <w:noProof/>
                <w:sz w:val="20"/>
              </w:rPr>
              <w:t xml:space="preserve">Anul </w:t>
            </w:r>
            <w:r w:rsidRPr="00325E00">
              <w:rPr>
                <w:noProof/>
              </w:rPr>
              <w:t xml:space="preserve"> </w:t>
            </w:r>
            <w:r w:rsidRPr="00325E00">
              <w:rPr>
                <w:noProof/>
              </w:rPr>
              <w:br/>
            </w:r>
            <w:r w:rsidRPr="00325E00">
              <w:rPr>
                <w:b/>
                <w:noProof/>
                <w:sz w:val="20"/>
              </w:rPr>
              <w:t>2026</w:t>
            </w:r>
          </w:p>
        </w:tc>
        <w:tc>
          <w:tcPr>
            <w:tcW w:w="655" w:type="pct"/>
            <w:vAlign w:val="center"/>
          </w:tcPr>
          <w:p w:rsidR="000531EB" w:rsidRPr="00325E00" w:rsidRDefault="000531EB" w:rsidP="00425340">
            <w:pPr>
              <w:jc w:val="center"/>
              <w:rPr>
                <w:noProof/>
                <w:sz w:val="20"/>
              </w:rPr>
            </w:pPr>
            <w:r w:rsidRPr="00325E00">
              <w:rPr>
                <w:noProof/>
                <w:sz w:val="20"/>
              </w:rPr>
              <w:t xml:space="preserve">Anul </w:t>
            </w:r>
            <w:r w:rsidRPr="00325E00">
              <w:rPr>
                <w:noProof/>
              </w:rPr>
              <w:t xml:space="preserve"> </w:t>
            </w:r>
            <w:r w:rsidRPr="00325E00">
              <w:rPr>
                <w:noProof/>
              </w:rPr>
              <w:br/>
            </w:r>
            <w:r w:rsidRPr="00325E00">
              <w:rPr>
                <w:b/>
                <w:noProof/>
                <w:sz w:val="20"/>
              </w:rPr>
              <w:t>2027</w:t>
            </w:r>
          </w:p>
        </w:tc>
        <w:tc>
          <w:tcPr>
            <w:tcW w:w="787" w:type="pct"/>
            <w:vAlign w:val="center"/>
          </w:tcPr>
          <w:p w:rsidR="000531EB" w:rsidRPr="00325E00" w:rsidRDefault="000531EB" w:rsidP="00425340">
            <w:pPr>
              <w:spacing w:before="60" w:after="60"/>
              <w:jc w:val="center"/>
              <w:rPr>
                <w:noProof/>
                <w:sz w:val="20"/>
              </w:rPr>
            </w:pPr>
            <w:r w:rsidRPr="00325E00">
              <w:rPr>
                <w:noProof/>
                <w:sz w:val="20"/>
              </w:rPr>
              <w:t>Total</w:t>
            </w:r>
          </w:p>
        </w:tc>
      </w:tr>
      <w:tr w:rsidR="000531EB" w:rsidRPr="00325E00" w:rsidTr="00425340">
        <w:trPr>
          <w:cantSplit/>
        </w:trPr>
        <w:tc>
          <w:tcPr>
            <w:tcW w:w="1591" w:type="pct"/>
          </w:tcPr>
          <w:p w:rsidR="000531EB" w:rsidRPr="00325E00" w:rsidRDefault="000531EB" w:rsidP="00425340">
            <w:pPr>
              <w:rPr>
                <w:noProof/>
              </w:rPr>
            </w:pPr>
            <w:r w:rsidRPr="00325E00">
              <w:rPr>
                <w:noProof/>
                <w:sz w:val="20"/>
              </w:rPr>
              <w:t>A se preciza organismul care asigură cofinanțarea</w:t>
            </w:r>
            <w:r w:rsidRPr="00325E00">
              <w:rPr>
                <w:i/>
                <w:noProof/>
                <w:sz w:val="20"/>
              </w:rPr>
              <w:t xml:space="preserve"> </w:t>
            </w:r>
          </w:p>
        </w:tc>
        <w:tc>
          <w:tcPr>
            <w:tcW w:w="655" w:type="pct"/>
            <w:vAlign w:val="center"/>
          </w:tcPr>
          <w:p w:rsidR="000531EB" w:rsidRPr="00325E00" w:rsidRDefault="000531EB" w:rsidP="00425340">
            <w:pPr>
              <w:spacing w:before="60" w:after="60"/>
              <w:jc w:val="center"/>
              <w:rPr>
                <w:noProof/>
                <w:sz w:val="20"/>
              </w:rPr>
            </w:pPr>
          </w:p>
        </w:tc>
        <w:tc>
          <w:tcPr>
            <w:tcW w:w="655" w:type="pct"/>
            <w:vAlign w:val="center"/>
          </w:tcPr>
          <w:p w:rsidR="000531EB" w:rsidRPr="00325E00" w:rsidRDefault="000531EB" w:rsidP="00425340">
            <w:pPr>
              <w:spacing w:before="60" w:after="60"/>
              <w:jc w:val="center"/>
              <w:rPr>
                <w:noProof/>
                <w:sz w:val="20"/>
              </w:rPr>
            </w:pPr>
          </w:p>
        </w:tc>
        <w:tc>
          <w:tcPr>
            <w:tcW w:w="655" w:type="pct"/>
            <w:vAlign w:val="center"/>
          </w:tcPr>
          <w:p w:rsidR="000531EB" w:rsidRPr="00325E00" w:rsidRDefault="000531EB" w:rsidP="00425340">
            <w:pPr>
              <w:spacing w:before="60" w:after="60"/>
              <w:jc w:val="center"/>
              <w:rPr>
                <w:noProof/>
                <w:sz w:val="20"/>
              </w:rPr>
            </w:pPr>
          </w:p>
        </w:tc>
        <w:tc>
          <w:tcPr>
            <w:tcW w:w="655" w:type="pct"/>
            <w:vAlign w:val="center"/>
          </w:tcPr>
          <w:p w:rsidR="000531EB" w:rsidRPr="00325E00" w:rsidRDefault="000531EB" w:rsidP="00425340">
            <w:pPr>
              <w:spacing w:before="60" w:after="60"/>
              <w:jc w:val="center"/>
              <w:rPr>
                <w:noProof/>
                <w:sz w:val="20"/>
              </w:rPr>
            </w:pPr>
          </w:p>
        </w:tc>
        <w:tc>
          <w:tcPr>
            <w:tcW w:w="787" w:type="pct"/>
            <w:vAlign w:val="center"/>
          </w:tcPr>
          <w:p w:rsidR="000531EB" w:rsidRPr="00325E00" w:rsidRDefault="000531EB" w:rsidP="00425340">
            <w:pPr>
              <w:spacing w:before="60" w:after="60"/>
              <w:jc w:val="center"/>
              <w:rPr>
                <w:noProof/>
                <w:sz w:val="20"/>
              </w:rPr>
            </w:pPr>
          </w:p>
        </w:tc>
      </w:tr>
      <w:tr w:rsidR="000531EB" w:rsidRPr="00325E00" w:rsidTr="00425340">
        <w:trPr>
          <w:cantSplit/>
        </w:trPr>
        <w:tc>
          <w:tcPr>
            <w:tcW w:w="1591" w:type="pct"/>
          </w:tcPr>
          <w:p w:rsidR="000531EB" w:rsidRPr="00325E00" w:rsidRDefault="000531EB" w:rsidP="00425340">
            <w:pPr>
              <w:spacing w:before="60" w:after="60"/>
              <w:jc w:val="left"/>
              <w:rPr>
                <w:noProof/>
                <w:sz w:val="20"/>
              </w:rPr>
            </w:pPr>
            <w:r w:rsidRPr="00325E00">
              <w:rPr>
                <w:noProof/>
                <w:sz w:val="20"/>
              </w:rPr>
              <w:t xml:space="preserve">TOTAL credite cofinanțate </w:t>
            </w:r>
          </w:p>
        </w:tc>
        <w:tc>
          <w:tcPr>
            <w:tcW w:w="655" w:type="pct"/>
            <w:vAlign w:val="center"/>
          </w:tcPr>
          <w:p w:rsidR="000531EB" w:rsidRPr="00325E00" w:rsidRDefault="000531EB" w:rsidP="00425340">
            <w:pPr>
              <w:spacing w:before="60" w:after="60"/>
              <w:jc w:val="center"/>
              <w:rPr>
                <w:noProof/>
                <w:sz w:val="20"/>
              </w:rPr>
            </w:pPr>
          </w:p>
        </w:tc>
        <w:tc>
          <w:tcPr>
            <w:tcW w:w="655" w:type="pct"/>
            <w:vAlign w:val="center"/>
          </w:tcPr>
          <w:p w:rsidR="000531EB" w:rsidRPr="00325E00" w:rsidRDefault="000531EB" w:rsidP="00425340">
            <w:pPr>
              <w:spacing w:before="60" w:after="60"/>
              <w:jc w:val="center"/>
              <w:rPr>
                <w:noProof/>
                <w:sz w:val="20"/>
              </w:rPr>
            </w:pPr>
          </w:p>
        </w:tc>
        <w:tc>
          <w:tcPr>
            <w:tcW w:w="655" w:type="pct"/>
            <w:vAlign w:val="center"/>
          </w:tcPr>
          <w:p w:rsidR="000531EB" w:rsidRPr="00325E00" w:rsidRDefault="000531EB" w:rsidP="00425340">
            <w:pPr>
              <w:spacing w:before="60" w:after="60"/>
              <w:jc w:val="center"/>
              <w:rPr>
                <w:noProof/>
                <w:sz w:val="20"/>
              </w:rPr>
            </w:pPr>
          </w:p>
        </w:tc>
        <w:tc>
          <w:tcPr>
            <w:tcW w:w="655" w:type="pct"/>
            <w:vAlign w:val="center"/>
          </w:tcPr>
          <w:p w:rsidR="000531EB" w:rsidRPr="00325E00" w:rsidRDefault="000531EB" w:rsidP="00425340">
            <w:pPr>
              <w:spacing w:before="60" w:after="60"/>
              <w:jc w:val="center"/>
              <w:rPr>
                <w:noProof/>
                <w:sz w:val="20"/>
              </w:rPr>
            </w:pPr>
          </w:p>
        </w:tc>
        <w:tc>
          <w:tcPr>
            <w:tcW w:w="787" w:type="pct"/>
            <w:vAlign w:val="center"/>
          </w:tcPr>
          <w:p w:rsidR="000531EB" w:rsidRPr="00325E00" w:rsidRDefault="000531EB" w:rsidP="00425340">
            <w:pPr>
              <w:spacing w:before="60" w:after="60"/>
              <w:jc w:val="center"/>
              <w:rPr>
                <w:noProof/>
                <w:sz w:val="20"/>
              </w:rPr>
            </w:pPr>
          </w:p>
        </w:tc>
      </w:tr>
    </w:tbl>
    <w:p w:rsidR="000531EB" w:rsidRPr="00325E00" w:rsidRDefault="000531EB" w:rsidP="00E923B5">
      <w:pPr>
        <w:outlineLvl w:val="1"/>
        <w:rPr>
          <w:noProof/>
          <w:szCs w:val="24"/>
        </w:rPr>
      </w:pPr>
      <w:r w:rsidRPr="00325E00">
        <w:rPr>
          <w:noProof/>
        </w:rPr>
        <w:t xml:space="preserve"> </w:t>
      </w:r>
      <w:r w:rsidRPr="00325E00">
        <w:rPr>
          <w:noProof/>
        </w:rPr>
        <w:br/>
      </w:r>
      <w:bookmarkStart w:id="186" w:name="_Toc514938059"/>
      <w:bookmarkStart w:id="187" w:name="_Toc520485057"/>
      <w:bookmarkStart w:id="188" w:name="_Toc160804602"/>
      <w:bookmarkStart w:id="189" w:name="_Toc167220300"/>
      <w:bookmarkStart w:id="190" w:name="_Toc177549034"/>
      <w:bookmarkStart w:id="191" w:name="_Hlk166860179"/>
      <w:r w:rsidRPr="00325E00">
        <w:rPr>
          <w:noProof/>
        </w:rPr>
        <w:t>3.3.</w:t>
      </w:r>
      <w:r w:rsidRPr="00325E00">
        <w:rPr>
          <w:noProof/>
        </w:rPr>
        <w:tab/>
        <w:t>Impactul estimat asupra veniturilor</w:t>
      </w:r>
      <w:bookmarkEnd w:id="186"/>
      <w:bookmarkEnd w:id="187"/>
      <w:bookmarkEnd w:id="188"/>
      <w:bookmarkEnd w:id="189"/>
      <w:bookmarkEnd w:id="190"/>
      <w:r w:rsidRPr="00325E00">
        <w:rPr>
          <w:noProof/>
        </w:rPr>
        <w:t xml:space="preserve"> </w:t>
      </w:r>
    </w:p>
    <w:bookmarkEnd w:id="191"/>
    <w:p w:rsidR="000531EB" w:rsidRPr="00325E00" w:rsidRDefault="00F53549" w:rsidP="000531EB">
      <w:pPr>
        <w:pStyle w:val="ListDash1"/>
        <w:rPr>
          <w:noProof/>
        </w:rPr>
      </w:pPr>
      <w:r w:rsidRPr="00325E00">
        <w:rPr>
          <w:rFonts w:ascii="Wingdings" w:hAnsi="Wingdings"/>
          <w:noProof/>
        </w:rPr>
        <w:t></w:t>
      </w:r>
      <w:r w:rsidRPr="00325E00">
        <w:rPr>
          <w:noProof/>
        </w:rPr>
        <w:tab/>
        <w:t>Propunerea/inițiativa nu are impact financiar asupra veniturilor.</w:t>
      </w:r>
    </w:p>
    <w:p w:rsidR="000531EB" w:rsidRPr="00325E00" w:rsidRDefault="000531EB" w:rsidP="000531EB">
      <w:pPr>
        <w:pStyle w:val="ListDash1"/>
        <w:rPr>
          <w:noProof/>
        </w:rPr>
      </w:pPr>
      <w:r w:rsidRPr="00325E00">
        <w:rPr>
          <w:rFonts w:ascii="Wingdings" w:hAnsi="Wingdings"/>
          <w:noProof/>
        </w:rPr>
        <w:t></w:t>
      </w:r>
      <w:r w:rsidRPr="00325E00">
        <w:rPr>
          <w:noProof/>
        </w:rPr>
        <w:tab/>
        <w:t>Propunerea/inițiativa are următorul impact financiar:</w:t>
      </w:r>
    </w:p>
    <w:p w:rsidR="000531EB" w:rsidRPr="00325E00" w:rsidRDefault="000531EB" w:rsidP="000531EB">
      <w:pPr>
        <w:pStyle w:val="ListNumberLevel3"/>
        <w:rPr>
          <w:noProof/>
        </w:rPr>
      </w:pPr>
      <w:r w:rsidRPr="00325E00">
        <w:rPr>
          <w:rFonts w:ascii="Wingdings" w:hAnsi="Wingdings"/>
          <w:noProof/>
        </w:rPr>
        <w:t></w:t>
      </w:r>
      <w:r w:rsidRPr="00325E00">
        <w:rPr>
          <w:noProof/>
        </w:rPr>
        <w:tab/>
        <w:t xml:space="preserve">asupra resurselor proprii </w:t>
      </w:r>
    </w:p>
    <w:p w:rsidR="000531EB" w:rsidRPr="00325E00" w:rsidRDefault="000531EB" w:rsidP="000531EB">
      <w:pPr>
        <w:pStyle w:val="ListNumberLevel3"/>
        <w:rPr>
          <w:noProof/>
        </w:rPr>
      </w:pPr>
      <w:r w:rsidRPr="00325E00">
        <w:rPr>
          <w:rFonts w:ascii="Wingdings" w:hAnsi="Wingdings"/>
          <w:noProof/>
        </w:rPr>
        <w:t></w:t>
      </w:r>
      <w:r w:rsidRPr="00325E00">
        <w:rPr>
          <w:noProof/>
        </w:rPr>
        <w:tab/>
        <w:t>asupra altor venituri</w:t>
      </w:r>
    </w:p>
    <w:p w:rsidR="000531EB" w:rsidRPr="00325E00" w:rsidRDefault="000531EB" w:rsidP="000531EB">
      <w:pPr>
        <w:pStyle w:val="ListNumberLevel3"/>
        <w:rPr>
          <w:noProof/>
        </w:rPr>
      </w:pPr>
      <w:r w:rsidRPr="00325E00">
        <w:rPr>
          <w:rFonts w:ascii="Wingdings" w:hAnsi="Wingdings"/>
          <w:noProof/>
        </w:rPr>
        <w:t></w:t>
      </w:r>
      <w:r w:rsidRPr="00325E00">
        <w:rPr>
          <w:noProof/>
        </w:rPr>
        <w:tab/>
        <w:t>vă rugăm să precizați dacă veniturile sunt alocate unor linii de cheltuieli</w:t>
      </w:r>
    </w:p>
    <w:p w:rsidR="000531EB" w:rsidRPr="00325E00" w:rsidRDefault="000531EB" w:rsidP="00E923B5">
      <w:pPr>
        <w:jc w:val="right"/>
        <w:rPr>
          <w:noProof/>
          <w:sz w:val="20"/>
        </w:rPr>
      </w:pPr>
      <w:r w:rsidRPr="00325E00">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0531EB" w:rsidRPr="00325E00" w:rsidTr="00425340">
        <w:trPr>
          <w:trHeight w:val="388"/>
        </w:trPr>
        <w:tc>
          <w:tcPr>
            <w:tcW w:w="1423" w:type="pct"/>
            <w:vMerge w:val="restart"/>
            <w:vAlign w:val="center"/>
          </w:tcPr>
          <w:p w:rsidR="000531EB" w:rsidRPr="00325E00" w:rsidRDefault="000531EB" w:rsidP="00425340">
            <w:pPr>
              <w:spacing w:before="40" w:after="40"/>
              <w:rPr>
                <w:noProof/>
                <w:sz w:val="18"/>
              </w:rPr>
            </w:pPr>
            <w:r w:rsidRPr="00325E00">
              <w:rPr>
                <w:noProof/>
                <w:sz w:val="18"/>
              </w:rPr>
              <w:t>Linia bugetară pentru venituri:</w:t>
            </w:r>
          </w:p>
        </w:tc>
        <w:tc>
          <w:tcPr>
            <w:tcW w:w="869" w:type="pct"/>
            <w:vMerge w:val="restart"/>
            <w:vAlign w:val="center"/>
          </w:tcPr>
          <w:p w:rsidR="000531EB" w:rsidRPr="00325E00" w:rsidRDefault="000531EB" w:rsidP="00425340">
            <w:pPr>
              <w:jc w:val="center"/>
              <w:rPr>
                <w:noProof/>
                <w:sz w:val="18"/>
              </w:rPr>
            </w:pPr>
            <w:r w:rsidRPr="00325E00">
              <w:rPr>
                <w:noProof/>
                <w:sz w:val="18"/>
              </w:rPr>
              <w:t>Credite disponibile pentru exercițiul financiar în curs</w:t>
            </w:r>
          </w:p>
        </w:tc>
        <w:tc>
          <w:tcPr>
            <w:tcW w:w="2709" w:type="pct"/>
            <w:gridSpan w:val="4"/>
            <w:vAlign w:val="center"/>
          </w:tcPr>
          <w:p w:rsidR="000531EB" w:rsidRPr="00325E00" w:rsidRDefault="000531EB" w:rsidP="00425340">
            <w:pPr>
              <w:jc w:val="center"/>
              <w:rPr>
                <w:noProof/>
                <w:sz w:val="18"/>
              </w:rPr>
            </w:pPr>
            <w:r w:rsidRPr="00325E00">
              <w:rPr>
                <w:noProof/>
                <w:sz w:val="18"/>
              </w:rPr>
              <w:t>Impactul propunerii/inițiativei</w:t>
            </w:r>
            <w:r w:rsidRPr="00325E00">
              <w:rPr>
                <w:rStyle w:val="FootnoteReference"/>
                <w:noProof/>
                <w:sz w:val="18"/>
                <w:szCs w:val="18"/>
              </w:rPr>
              <w:footnoteReference w:id="12"/>
            </w:r>
          </w:p>
        </w:tc>
      </w:tr>
      <w:tr w:rsidR="000531EB" w:rsidRPr="00325E00" w:rsidTr="00425340">
        <w:trPr>
          <w:trHeight w:val="388"/>
        </w:trPr>
        <w:tc>
          <w:tcPr>
            <w:tcW w:w="1423" w:type="pct"/>
            <w:vMerge/>
          </w:tcPr>
          <w:p w:rsidR="000531EB" w:rsidRPr="00325E00" w:rsidRDefault="000531EB" w:rsidP="00425340">
            <w:pPr>
              <w:spacing w:before="40" w:after="40"/>
              <w:rPr>
                <w:noProof/>
                <w:sz w:val="18"/>
              </w:rPr>
            </w:pPr>
          </w:p>
        </w:tc>
        <w:tc>
          <w:tcPr>
            <w:tcW w:w="869" w:type="pct"/>
            <w:vMerge/>
          </w:tcPr>
          <w:p w:rsidR="000531EB" w:rsidRPr="00325E00" w:rsidRDefault="000531EB" w:rsidP="00425340">
            <w:pPr>
              <w:spacing w:beforeLines="40" w:before="96" w:afterLines="40" w:after="96"/>
              <w:rPr>
                <w:i/>
                <w:noProof/>
                <w:sz w:val="18"/>
              </w:rPr>
            </w:pPr>
          </w:p>
        </w:tc>
        <w:tc>
          <w:tcPr>
            <w:tcW w:w="911" w:type="pct"/>
            <w:vAlign w:val="center"/>
          </w:tcPr>
          <w:p w:rsidR="000531EB" w:rsidRPr="00325E00" w:rsidRDefault="000531EB" w:rsidP="00425340">
            <w:pPr>
              <w:jc w:val="center"/>
              <w:rPr>
                <w:noProof/>
                <w:sz w:val="18"/>
              </w:rPr>
            </w:pPr>
            <w:r w:rsidRPr="00325E00">
              <w:rPr>
                <w:noProof/>
                <w:sz w:val="18"/>
              </w:rPr>
              <w:t xml:space="preserve">Anul </w:t>
            </w:r>
            <w:r w:rsidRPr="00325E00">
              <w:rPr>
                <w:b/>
                <w:bCs/>
                <w:noProof/>
                <w:sz w:val="18"/>
              </w:rPr>
              <w:t>2024</w:t>
            </w:r>
          </w:p>
        </w:tc>
        <w:tc>
          <w:tcPr>
            <w:tcW w:w="562" w:type="pct"/>
            <w:vAlign w:val="center"/>
          </w:tcPr>
          <w:p w:rsidR="000531EB" w:rsidRPr="00325E00" w:rsidRDefault="000531EB" w:rsidP="00425340">
            <w:pPr>
              <w:jc w:val="center"/>
              <w:rPr>
                <w:noProof/>
                <w:sz w:val="18"/>
              </w:rPr>
            </w:pPr>
            <w:r w:rsidRPr="00325E00">
              <w:rPr>
                <w:noProof/>
                <w:sz w:val="18"/>
              </w:rPr>
              <w:t xml:space="preserve">Anul </w:t>
            </w:r>
            <w:r w:rsidRPr="00325E00">
              <w:rPr>
                <w:b/>
                <w:bCs/>
                <w:noProof/>
                <w:sz w:val="18"/>
              </w:rPr>
              <w:t>2025</w:t>
            </w:r>
          </w:p>
        </w:tc>
        <w:tc>
          <w:tcPr>
            <w:tcW w:w="557" w:type="pct"/>
            <w:vAlign w:val="center"/>
          </w:tcPr>
          <w:p w:rsidR="000531EB" w:rsidRPr="00325E00" w:rsidRDefault="000531EB" w:rsidP="00425340">
            <w:pPr>
              <w:jc w:val="center"/>
              <w:rPr>
                <w:noProof/>
                <w:sz w:val="18"/>
              </w:rPr>
            </w:pPr>
            <w:r w:rsidRPr="00325E00">
              <w:rPr>
                <w:noProof/>
                <w:sz w:val="18"/>
              </w:rPr>
              <w:t xml:space="preserve">Anul </w:t>
            </w:r>
            <w:r w:rsidRPr="00325E00">
              <w:rPr>
                <w:b/>
                <w:bCs/>
                <w:noProof/>
                <w:sz w:val="18"/>
              </w:rPr>
              <w:t>2026</w:t>
            </w:r>
          </w:p>
        </w:tc>
        <w:tc>
          <w:tcPr>
            <w:tcW w:w="679" w:type="pct"/>
            <w:vAlign w:val="center"/>
          </w:tcPr>
          <w:p w:rsidR="000531EB" w:rsidRPr="00325E00" w:rsidRDefault="000531EB" w:rsidP="00425340">
            <w:pPr>
              <w:jc w:val="center"/>
              <w:rPr>
                <w:noProof/>
                <w:sz w:val="18"/>
              </w:rPr>
            </w:pPr>
            <w:r w:rsidRPr="00325E00">
              <w:rPr>
                <w:noProof/>
                <w:sz w:val="18"/>
              </w:rPr>
              <w:t xml:space="preserve">Anul </w:t>
            </w:r>
            <w:r w:rsidRPr="00325E00">
              <w:rPr>
                <w:b/>
                <w:bCs/>
                <w:noProof/>
                <w:sz w:val="18"/>
              </w:rPr>
              <w:t>2027</w:t>
            </w:r>
          </w:p>
        </w:tc>
      </w:tr>
      <w:tr w:rsidR="000531EB" w:rsidRPr="00325E00" w:rsidTr="00425340">
        <w:trPr>
          <w:trHeight w:val="388"/>
        </w:trPr>
        <w:tc>
          <w:tcPr>
            <w:tcW w:w="1423" w:type="pct"/>
            <w:vAlign w:val="center"/>
          </w:tcPr>
          <w:p w:rsidR="000531EB" w:rsidRPr="00325E00" w:rsidRDefault="000531EB" w:rsidP="00425340">
            <w:pPr>
              <w:spacing w:before="40" w:after="40"/>
              <w:rPr>
                <w:noProof/>
                <w:sz w:val="18"/>
              </w:rPr>
            </w:pPr>
            <w:r w:rsidRPr="00325E00">
              <w:rPr>
                <w:noProof/>
                <w:sz w:val="18"/>
              </w:rPr>
              <w:t>Articolul ………….</w:t>
            </w:r>
          </w:p>
        </w:tc>
        <w:tc>
          <w:tcPr>
            <w:tcW w:w="869" w:type="pct"/>
          </w:tcPr>
          <w:p w:rsidR="000531EB" w:rsidRPr="00325E00" w:rsidRDefault="000531EB" w:rsidP="00425340">
            <w:pPr>
              <w:spacing w:beforeLines="40" w:before="96" w:afterLines="40" w:after="96"/>
              <w:jc w:val="center"/>
              <w:rPr>
                <w:i/>
                <w:noProof/>
                <w:sz w:val="18"/>
              </w:rPr>
            </w:pPr>
          </w:p>
        </w:tc>
        <w:tc>
          <w:tcPr>
            <w:tcW w:w="911" w:type="pct"/>
          </w:tcPr>
          <w:p w:rsidR="000531EB" w:rsidRPr="00325E00" w:rsidRDefault="000531EB" w:rsidP="00425340">
            <w:pPr>
              <w:spacing w:beforeLines="40" w:before="96" w:afterLines="40" w:after="96"/>
              <w:jc w:val="center"/>
              <w:rPr>
                <w:noProof/>
                <w:sz w:val="18"/>
              </w:rPr>
            </w:pPr>
          </w:p>
        </w:tc>
        <w:tc>
          <w:tcPr>
            <w:tcW w:w="562" w:type="pct"/>
          </w:tcPr>
          <w:p w:rsidR="000531EB" w:rsidRPr="00325E00" w:rsidRDefault="000531EB" w:rsidP="00425340">
            <w:pPr>
              <w:spacing w:beforeLines="40" w:before="96" w:afterLines="40" w:after="96"/>
              <w:jc w:val="center"/>
              <w:rPr>
                <w:noProof/>
                <w:sz w:val="18"/>
              </w:rPr>
            </w:pPr>
          </w:p>
        </w:tc>
        <w:tc>
          <w:tcPr>
            <w:tcW w:w="557" w:type="pct"/>
          </w:tcPr>
          <w:p w:rsidR="000531EB" w:rsidRPr="00325E00" w:rsidRDefault="000531EB" w:rsidP="00425340">
            <w:pPr>
              <w:spacing w:beforeLines="40" w:before="96" w:afterLines="40" w:after="96"/>
              <w:jc w:val="center"/>
              <w:rPr>
                <w:noProof/>
                <w:sz w:val="18"/>
              </w:rPr>
            </w:pPr>
          </w:p>
        </w:tc>
        <w:tc>
          <w:tcPr>
            <w:tcW w:w="679" w:type="pct"/>
          </w:tcPr>
          <w:p w:rsidR="000531EB" w:rsidRPr="00325E00" w:rsidRDefault="000531EB" w:rsidP="00425340">
            <w:pPr>
              <w:spacing w:beforeLines="40" w:before="96" w:afterLines="40" w:after="96"/>
              <w:jc w:val="center"/>
              <w:rPr>
                <w:noProof/>
                <w:sz w:val="18"/>
              </w:rPr>
            </w:pPr>
          </w:p>
        </w:tc>
      </w:tr>
    </w:tbl>
    <w:p w:rsidR="000531EB" w:rsidRPr="00325E00" w:rsidRDefault="000531EB" w:rsidP="00E923B5">
      <w:pPr>
        <w:pStyle w:val="Text1"/>
        <w:rPr>
          <w:noProof/>
          <w:szCs w:val="24"/>
        </w:rPr>
      </w:pPr>
      <w:r w:rsidRPr="00325E00">
        <w:rPr>
          <w:noProof/>
        </w:rPr>
        <w:t>Pentru veniturile alocate, a se preciza linia (liniile) bugetară (bugetare) de cheltuieli afectată (afectate).</w:t>
      </w:r>
    </w:p>
    <w:p w:rsidR="000531EB" w:rsidRPr="00325E00" w:rsidRDefault="000531EB" w:rsidP="00E923B5">
      <w:pPr>
        <w:pStyle w:val="Text1"/>
        <w:pBdr>
          <w:top w:val="single" w:sz="4" w:space="1" w:color="auto"/>
          <w:left w:val="single" w:sz="4" w:space="4" w:color="auto"/>
          <w:bottom w:val="single" w:sz="4" w:space="1" w:color="auto"/>
          <w:right w:val="single" w:sz="4" w:space="4" w:color="auto"/>
        </w:pBdr>
        <w:rPr>
          <w:noProof/>
        </w:rPr>
      </w:pPr>
    </w:p>
    <w:p w:rsidR="000531EB" w:rsidRPr="00325E00" w:rsidRDefault="000531EB" w:rsidP="00E923B5">
      <w:pPr>
        <w:pStyle w:val="Text1"/>
        <w:rPr>
          <w:noProof/>
          <w:szCs w:val="24"/>
        </w:rPr>
      </w:pPr>
      <w:r w:rsidRPr="00325E00">
        <w:rPr>
          <w:noProof/>
        </w:rPr>
        <w:t>Alte observații (de exemplu, metoda/formula utilizată pentru calcularea impactului asupra veniturilor sau orice alte informații).</w:t>
      </w:r>
    </w:p>
    <w:p w:rsidR="000531EB" w:rsidRPr="00325E00" w:rsidRDefault="000531EB" w:rsidP="00E923B5">
      <w:pPr>
        <w:pStyle w:val="Text1"/>
        <w:pBdr>
          <w:top w:val="single" w:sz="4" w:space="1" w:color="auto"/>
          <w:left w:val="single" w:sz="4" w:space="4" w:color="auto"/>
          <w:bottom w:val="single" w:sz="4" w:space="1" w:color="auto"/>
          <w:right w:val="single" w:sz="4" w:space="4" w:color="auto"/>
        </w:pBdr>
        <w:rPr>
          <w:noProof/>
        </w:rPr>
      </w:pPr>
    </w:p>
    <w:p w:rsidR="000531EB" w:rsidRPr="00325E00" w:rsidRDefault="000531EB" w:rsidP="00E923B5">
      <w:pPr>
        <w:pStyle w:val="ManualHeading1"/>
        <w:rPr>
          <w:caps/>
          <w:noProof/>
        </w:rPr>
      </w:pPr>
      <w:bookmarkStart w:id="192" w:name="_Toc167220301"/>
      <w:bookmarkStart w:id="193" w:name="_Toc177549035"/>
      <w:r w:rsidRPr="00325E00">
        <w:rPr>
          <w:noProof/>
        </w:rPr>
        <w:t>4.</w:t>
      </w:r>
      <w:r w:rsidRPr="00325E00">
        <w:rPr>
          <w:noProof/>
        </w:rPr>
        <w:tab/>
      </w:r>
      <w:bookmarkStart w:id="194" w:name="_Hlk167692977"/>
      <w:r w:rsidRPr="00325E00">
        <w:rPr>
          <w:caps/>
          <w:noProof/>
        </w:rPr>
        <w:t>Dimensiunile digitale</w:t>
      </w:r>
      <w:bookmarkEnd w:id="192"/>
      <w:bookmarkEnd w:id="193"/>
    </w:p>
    <w:p w:rsidR="000531EB" w:rsidRPr="00325E00" w:rsidRDefault="000531EB" w:rsidP="00E923B5">
      <w:pPr>
        <w:pStyle w:val="ManualHeading2"/>
        <w:rPr>
          <w:noProof/>
        </w:rPr>
      </w:pPr>
      <w:bookmarkStart w:id="195" w:name="_Toc167220302"/>
      <w:bookmarkStart w:id="196" w:name="_Toc177549037"/>
      <w:r w:rsidRPr="00325E00">
        <w:rPr>
          <w:noProof/>
        </w:rPr>
        <w:t>4,1.</w:t>
      </w:r>
      <w:r w:rsidRPr="00325E00">
        <w:rPr>
          <w:noProof/>
        </w:rPr>
        <w:tab/>
        <w:t>Cerințe cu relevanță digitală</w:t>
      </w:r>
      <w:bookmarkEnd w:id="195"/>
      <w:bookmarkEnd w:id="196"/>
    </w:p>
    <w:tbl>
      <w:tblPr>
        <w:tblStyle w:val="TableGrid"/>
        <w:tblW w:w="9072" w:type="dxa"/>
        <w:tblInd w:w="-5" w:type="dxa"/>
        <w:tblLayout w:type="fixed"/>
        <w:tblLook w:val="06A0" w:firstRow="1" w:lastRow="0" w:firstColumn="1" w:lastColumn="0" w:noHBand="1" w:noVBand="1"/>
      </w:tblPr>
      <w:tblGrid>
        <w:gridCol w:w="9072"/>
      </w:tblGrid>
      <w:tr w:rsidR="000531EB" w:rsidRPr="00325E00" w:rsidTr="00425340">
        <w:trPr>
          <w:trHeight w:val="300"/>
        </w:trPr>
        <w:tc>
          <w:tcPr>
            <w:tcW w:w="9072" w:type="dxa"/>
          </w:tcPr>
          <w:p w:rsidR="000531EB" w:rsidRPr="00325E00" w:rsidRDefault="000531EB" w:rsidP="00F53549">
            <w:pPr>
              <w:rPr>
                <w:noProof/>
                <w:color w:val="0000FF"/>
              </w:rPr>
            </w:pPr>
          </w:p>
        </w:tc>
      </w:tr>
    </w:tbl>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3865"/>
        <w:gridCol w:w="1560"/>
      </w:tblGrid>
      <w:tr w:rsidR="00F53549" w:rsidRPr="00325E00" w:rsidTr="00F53549">
        <w:trPr>
          <w:jc w:val="center"/>
        </w:trPr>
        <w:tc>
          <w:tcPr>
            <w:tcW w:w="3697" w:type="dxa"/>
            <w:vAlign w:val="center"/>
          </w:tcPr>
          <w:p w:rsidR="00F53549" w:rsidRPr="00325E00" w:rsidRDefault="00F53549" w:rsidP="00DE5CBD">
            <w:pPr>
              <w:rPr>
                <w:noProof/>
              </w:rPr>
            </w:pPr>
            <w:bookmarkStart w:id="197" w:name="_Hlk226986789"/>
            <w:bookmarkStart w:id="198" w:name="_Toc167220303"/>
            <w:bookmarkStart w:id="199" w:name="_Toc177549038"/>
            <w:r w:rsidRPr="00325E00">
              <w:rPr>
                <w:b/>
                <w:noProof/>
              </w:rPr>
              <w:t>Trimiterea la cerință</w:t>
            </w:r>
          </w:p>
        </w:tc>
        <w:tc>
          <w:tcPr>
            <w:tcW w:w="3865" w:type="dxa"/>
            <w:vAlign w:val="center"/>
          </w:tcPr>
          <w:p w:rsidR="00F53549" w:rsidRPr="00325E00" w:rsidRDefault="00F53549" w:rsidP="00DE5CBD">
            <w:pPr>
              <w:rPr>
                <w:noProof/>
              </w:rPr>
            </w:pPr>
            <w:r w:rsidRPr="00325E00">
              <w:rPr>
                <w:b/>
                <w:noProof/>
              </w:rPr>
              <w:t>Descrierea cerinței</w:t>
            </w:r>
          </w:p>
        </w:tc>
        <w:tc>
          <w:tcPr>
            <w:tcW w:w="1560" w:type="dxa"/>
            <w:vAlign w:val="center"/>
          </w:tcPr>
          <w:p w:rsidR="00F53549" w:rsidRPr="00325E00" w:rsidRDefault="00F53549" w:rsidP="00DE5CBD">
            <w:pPr>
              <w:rPr>
                <w:noProof/>
              </w:rPr>
            </w:pPr>
            <w:r w:rsidRPr="00325E00">
              <w:rPr>
                <w:b/>
                <w:noProof/>
              </w:rPr>
              <w:t>Utilizarea tehnologiei digitale</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Date privind poziția navelor (articolul 12, capitolul IV și apendicele 4 la anexa la protocol)</w:t>
            </w:r>
          </w:p>
        </w:tc>
        <w:tc>
          <w:tcPr>
            <w:tcW w:w="3865" w:type="dxa"/>
            <w:vAlign w:val="center"/>
          </w:tcPr>
          <w:p w:rsidR="00F53549" w:rsidRPr="00325E00" w:rsidRDefault="00F53549" w:rsidP="00DE5CBD">
            <w:pPr>
              <w:rPr>
                <w:noProof/>
              </w:rPr>
            </w:pPr>
            <w:r w:rsidRPr="00325E00">
              <w:rPr>
                <w:noProof/>
              </w:rPr>
              <w:t>Nava trebuie să fie echipată cu un dispozitiv de monitorizare a navei și să transmită datele de identificare a navei, precum și poziția, direcția și viteza acesteia la intervale regulate (date VMS).</w:t>
            </w:r>
          </w:p>
        </w:tc>
        <w:tc>
          <w:tcPr>
            <w:tcW w:w="1560" w:type="dxa"/>
            <w:vAlign w:val="center"/>
          </w:tcPr>
          <w:p w:rsidR="00F53549" w:rsidRPr="00325E00" w:rsidRDefault="00F53549" w:rsidP="00DE5CBD">
            <w:pPr>
              <w:rPr>
                <w:noProof/>
              </w:rPr>
            </w:pPr>
            <w:r w:rsidRPr="00325E00">
              <w:rPr>
                <w:noProof/>
              </w:rPr>
              <w:t>VMS</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Jurnale de pescuit electronice (capitolul IV și apendicele 4 la anexa la protocol)</w:t>
            </w:r>
          </w:p>
        </w:tc>
        <w:tc>
          <w:tcPr>
            <w:tcW w:w="3865" w:type="dxa"/>
            <w:vAlign w:val="center"/>
          </w:tcPr>
          <w:p w:rsidR="00F53549" w:rsidRPr="00325E00" w:rsidRDefault="00F53549" w:rsidP="00DE5CBD">
            <w:pPr>
              <w:rPr>
                <w:noProof/>
              </w:rPr>
            </w:pPr>
            <w:r w:rsidRPr="00325E00">
              <w:rPr>
                <w:noProof/>
              </w:rPr>
              <w:t>Comandantul trebuie să înregistreze zilnic datele privind capturile într-un jurnal de pescuit electronic integrat într-un sistem electronic de înregistrare și raportare (ERS).</w:t>
            </w:r>
          </w:p>
        </w:tc>
        <w:tc>
          <w:tcPr>
            <w:tcW w:w="1560" w:type="dxa"/>
            <w:vAlign w:val="center"/>
          </w:tcPr>
          <w:p w:rsidR="00F53549" w:rsidRPr="00325E00" w:rsidRDefault="00F53549" w:rsidP="00DE5CBD">
            <w:pPr>
              <w:rPr>
                <w:noProof/>
              </w:rPr>
            </w:pPr>
            <w:r w:rsidRPr="00325E00">
              <w:rPr>
                <w:noProof/>
              </w:rPr>
              <w:t>ERS</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Cereri de autorizare a navelor (capitolul I din anexa la protocol)</w:t>
            </w:r>
          </w:p>
        </w:tc>
        <w:tc>
          <w:tcPr>
            <w:tcW w:w="3865" w:type="dxa"/>
            <w:vAlign w:val="center"/>
          </w:tcPr>
          <w:p w:rsidR="00F53549" w:rsidRPr="00325E00" w:rsidRDefault="00F53549" w:rsidP="00DE5CBD">
            <w:pPr>
              <w:rPr>
                <w:noProof/>
              </w:rPr>
            </w:pPr>
            <w:r w:rsidRPr="00325E00">
              <w:rPr>
                <w:noProof/>
              </w:rPr>
              <w:t>Se utilizează o bază de date a autorizațiilor pentru a solicita o autorizație de pescuit din partea țării partenere.</w:t>
            </w:r>
          </w:p>
        </w:tc>
        <w:tc>
          <w:tcPr>
            <w:tcW w:w="1560" w:type="dxa"/>
            <w:vAlign w:val="center"/>
          </w:tcPr>
          <w:p w:rsidR="00F53549" w:rsidRPr="00325E00" w:rsidRDefault="00F53549" w:rsidP="00DE5CBD">
            <w:pPr>
              <w:rPr>
                <w:noProof/>
              </w:rPr>
            </w:pPr>
            <w:r w:rsidRPr="00325E00">
              <w:rPr>
                <w:noProof/>
              </w:rPr>
              <w:t>LICENȚĂ</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Transmitere zilnică a datelor (capitolul IV și apendicele 4 la anexa la protocol)</w:t>
            </w:r>
          </w:p>
        </w:tc>
        <w:tc>
          <w:tcPr>
            <w:tcW w:w="3865" w:type="dxa"/>
            <w:vAlign w:val="center"/>
          </w:tcPr>
          <w:p w:rsidR="00F53549" w:rsidRPr="00325E00" w:rsidRDefault="00F53549" w:rsidP="00DE5CBD">
            <w:pPr>
              <w:rPr>
                <w:noProof/>
              </w:rPr>
            </w:pPr>
            <w:r w:rsidRPr="00325E00">
              <w:rPr>
                <w:noProof/>
              </w:rPr>
              <w:t>Datele din jurnalul de pescuit electronic se transmit în mod automat și zilnic centrului de monitorizare a pescuitului (CMP) al statului de pavilion.</w:t>
            </w:r>
          </w:p>
        </w:tc>
        <w:tc>
          <w:tcPr>
            <w:tcW w:w="1560" w:type="dxa"/>
            <w:vAlign w:val="center"/>
          </w:tcPr>
          <w:p w:rsidR="00F53549" w:rsidRPr="00325E00" w:rsidRDefault="00F53549" w:rsidP="00DE5CBD">
            <w:pPr>
              <w:rPr>
                <w:noProof/>
              </w:rPr>
            </w:pPr>
            <w:r w:rsidRPr="00325E00">
              <w:rPr>
                <w:noProof/>
              </w:rPr>
              <w:t>ERS</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Intrările și ieșirile din zona de pescuit, notificările prealabile și declarațiile de debarcare și transbordare (capitolul IV și apendicele 4 la anexa la protocol)</w:t>
            </w:r>
          </w:p>
        </w:tc>
        <w:tc>
          <w:tcPr>
            <w:tcW w:w="3865" w:type="dxa"/>
            <w:vAlign w:val="center"/>
          </w:tcPr>
          <w:p w:rsidR="00F53549" w:rsidRPr="00325E00" w:rsidRDefault="00F53549" w:rsidP="00DE5CBD">
            <w:pPr>
              <w:rPr>
                <w:noProof/>
              </w:rPr>
            </w:pPr>
            <w:r w:rsidRPr="00325E00">
              <w:rPr>
                <w:noProof/>
              </w:rPr>
              <w:t>Înregistrarea și transmiterea fiecărei intrări și ieșiri din zona de pescuit prin intermediul ERS sau al altor mijloace electronice de comunicare.</w:t>
            </w:r>
          </w:p>
        </w:tc>
        <w:tc>
          <w:tcPr>
            <w:tcW w:w="1560" w:type="dxa"/>
            <w:vAlign w:val="center"/>
          </w:tcPr>
          <w:p w:rsidR="00F53549" w:rsidRPr="00325E00" w:rsidRDefault="00F53549" w:rsidP="00DE5CBD">
            <w:pPr>
              <w:rPr>
                <w:noProof/>
              </w:rPr>
            </w:pPr>
            <w:r w:rsidRPr="00325E00">
              <w:rPr>
                <w:noProof/>
              </w:rPr>
              <w:t>ERS</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Date agregate trimestriale (capitolul III din anexa la protocol)</w:t>
            </w:r>
          </w:p>
        </w:tc>
        <w:tc>
          <w:tcPr>
            <w:tcW w:w="3865" w:type="dxa"/>
            <w:vAlign w:val="center"/>
          </w:tcPr>
          <w:p w:rsidR="00F53549" w:rsidRPr="00325E00" w:rsidRDefault="00F53549" w:rsidP="00DE5CBD">
            <w:pPr>
              <w:rPr>
                <w:noProof/>
              </w:rPr>
            </w:pPr>
            <w:r w:rsidRPr="00325E00">
              <w:rPr>
                <w:noProof/>
              </w:rPr>
              <w:t>Statul de pavilion trebuie să comunice trimestrial Comisiei Europene cantitățile agregate de capturi și cantitățile de pește aruncate înapoi în mare.</w:t>
            </w:r>
          </w:p>
        </w:tc>
        <w:tc>
          <w:tcPr>
            <w:tcW w:w="1560" w:type="dxa"/>
            <w:vAlign w:val="center"/>
          </w:tcPr>
          <w:p w:rsidR="00F53549" w:rsidRPr="00325E00" w:rsidRDefault="00F53549" w:rsidP="00DE5CBD">
            <w:pPr>
              <w:rPr>
                <w:noProof/>
              </w:rPr>
            </w:pPr>
            <w:r w:rsidRPr="00325E00">
              <w:rPr>
                <w:noProof/>
              </w:rPr>
              <w:t>ECR</w:t>
            </w:r>
          </w:p>
        </w:tc>
      </w:tr>
      <w:tr w:rsidR="00F53549" w:rsidRPr="00325E00" w:rsidTr="00F53549">
        <w:trPr>
          <w:jc w:val="center"/>
        </w:trPr>
        <w:tc>
          <w:tcPr>
            <w:tcW w:w="3697" w:type="dxa"/>
            <w:vAlign w:val="center"/>
          </w:tcPr>
          <w:p w:rsidR="00F53549" w:rsidRPr="00325E00" w:rsidRDefault="003471FA" w:rsidP="00DE5CBD">
            <w:pPr>
              <w:rPr>
                <w:noProof/>
              </w:rPr>
            </w:pPr>
            <w:r w:rsidRPr="00325E00">
              <w:rPr>
                <w:noProof/>
              </w:rPr>
              <w:t>Protecția datelor (articolul 11 și apendicele 7 la anexa la protocol)</w:t>
            </w:r>
          </w:p>
        </w:tc>
        <w:tc>
          <w:tcPr>
            <w:tcW w:w="3865" w:type="dxa"/>
            <w:vAlign w:val="center"/>
          </w:tcPr>
          <w:p w:rsidR="00F53549" w:rsidRPr="00325E00" w:rsidRDefault="00F53549" w:rsidP="00DE5CBD">
            <w:pPr>
              <w:rPr>
                <w:noProof/>
              </w:rPr>
            </w:pPr>
            <w:r w:rsidRPr="00325E00">
              <w:rPr>
                <w:noProof/>
              </w:rPr>
              <w:t>Datele privind activitățile de pescuit trebuie tratate într-un mod confidențial și securizat.</w:t>
            </w:r>
          </w:p>
        </w:tc>
        <w:tc>
          <w:tcPr>
            <w:tcW w:w="1560" w:type="dxa"/>
            <w:vAlign w:val="center"/>
          </w:tcPr>
          <w:p w:rsidR="00F53549" w:rsidRPr="00325E00" w:rsidRDefault="00F53549" w:rsidP="00DE5CBD">
            <w:pPr>
              <w:rPr>
                <w:noProof/>
              </w:rPr>
            </w:pPr>
            <w:r w:rsidRPr="00325E00">
              <w:rPr>
                <w:noProof/>
              </w:rPr>
              <w:t xml:space="preserve"> </w:t>
            </w:r>
          </w:p>
        </w:tc>
      </w:tr>
    </w:tbl>
    <w:bookmarkEnd w:id="197"/>
    <w:p w:rsidR="000531EB" w:rsidRPr="00325E00" w:rsidRDefault="000531EB" w:rsidP="00E923B5">
      <w:pPr>
        <w:pStyle w:val="ManualHeading2"/>
        <w:rPr>
          <w:noProof/>
        </w:rPr>
      </w:pPr>
      <w:r w:rsidRPr="00325E00">
        <w:rPr>
          <w:noProof/>
        </w:rPr>
        <w:t>4.2.</w:t>
      </w:r>
      <w:r w:rsidRPr="00325E00">
        <w:rPr>
          <w:noProof/>
        </w:rPr>
        <w:tab/>
        <w:t>Date</w:t>
      </w:r>
      <w:bookmarkEnd w:id="198"/>
      <w:bookmarkEnd w:id="199"/>
    </w:p>
    <w:tbl>
      <w:tblPr>
        <w:tblStyle w:val="TableGrid"/>
        <w:tblW w:w="0" w:type="auto"/>
        <w:tblLook w:val="04A0" w:firstRow="1" w:lastRow="0" w:firstColumn="1" w:lastColumn="0" w:noHBand="0" w:noVBand="1"/>
      </w:tblPr>
      <w:tblGrid>
        <w:gridCol w:w="9063"/>
      </w:tblGrid>
      <w:tr w:rsidR="000531EB" w:rsidRPr="00325E00" w:rsidTr="00425340">
        <w:tc>
          <w:tcPr>
            <w:tcW w:w="9063" w:type="dxa"/>
          </w:tcPr>
          <w:p w:rsidR="00F53549" w:rsidRPr="00325E00" w:rsidRDefault="00F53549" w:rsidP="00F53549">
            <w:pPr>
              <w:pStyle w:val="Text1"/>
              <w:ind w:left="142"/>
              <w:rPr>
                <w:noProof/>
              </w:rPr>
            </w:pPr>
            <w:r w:rsidRPr="00325E00">
              <w:rPr>
                <w:b/>
                <w:noProof/>
              </w:rPr>
              <w:t>Alinierea la Strategia europeană privind datele</w:t>
            </w:r>
          </w:p>
          <w:p w:rsidR="00F53549" w:rsidRPr="00325E00" w:rsidRDefault="00F53549" w:rsidP="00F53549">
            <w:pPr>
              <w:pStyle w:val="Text1"/>
              <w:ind w:left="142"/>
              <w:rPr>
                <w:noProof/>
              </w:rPr>
            </w:pPr>
            <w:r w:rsidRPr="00325E00">
              <w:rPr>
                <w:i/>
                <w:noProof/>
              </w:rPr>
              <w:t>Explicație privind modul în care cerința (cerințele) este (sunt) aliniată (aliniate) la Strategia europeană privind datele</w:t>
            </w:r>
          </w:p>
          <w:p w:rsidR="00F53549" w:rsidRPr="00325E00" w:rsidRDefault="00F53549" w:rsidP="00F53549">
            <w:pPr>
              <w:pStyle w:val="Text1"/>
              <w:ind w:left="142"/>
              <w:rPr>
                <w:noProof/>
              </w:rPr>
            </w:pPr>
            <w:r w:rsidRPr="00325E00">
              <w:rPr>
                <w:noProof/>
              </w:rPr>
              <w:t>Principalele cerințe de raportare se bazează pe tehnologia digitală, în special prin sistemul de monitorizare a navelor (VMS, care transmite identificarea și pozițiile unei nave), precum și pe transmiterea zilnică automată a jurnalelor de pescuit electronice (ERS, care transmite date privind capturile identificate, localizate și cuantificate). Rapoartele agregate trimestriale și anuale privind capturile utilizează o bază de date numerică implicită pentru agregarea datelor (baza de date ECR), alimentată de statele membre de pavilion. Protecția datelor și confidențialitatea:</w:t>
            </w:r>
          </w:p>
          <w:p w:rsidR="00F53549" w:rsidRPr="00325E00" w:rsidRDefault="00F53549" w:rsidP="00F53549">
            <w:pPr>
              <w:pStyle w:val="Text1"/>
              <w:ind w:left="142"/>
              <w:rPr>
                <w:noProof/>
              </w:rPr>
            </w:pPr>
            <w:r w:rsidRPr="00325E00">
              <w:rPr>
                <w:noProof/>
              </w:rPr>
              <w:t>• Acordul subliniază importanța protecției datelor cu caracter personal. Măsurile specificate asigură faptul că datele partajate pentru activitățile de pescuit sunt prelucrate în condiții de siguranță, în conformitate cu cerințele RGPD și cu obiectivul strategiei de a crea o economie digitală sigură și competitivă.</w:t>
            </w:r>
          </w:p>
          <w:p w:rsidR="00F53549" w:rsidRPr="00325E00" w:rsidRDefault="00F53549" w:rsidP="00F53549">
            <w:pPr>
              <w:pStyle w:val="Text1"/>
              <w:ind w:left="142"/>
              <w:rPr>
                <w:noProof/>
              </w:rPr>
            </w:pPr>
            <w:r w:rsidRPr="00325E00">
              <w:rPr>
                <w:noProof/>
              </w:rPr>
              <w:t>Schimbul de date și transparența:</w:t>
            </w:r>
          </w:p>
          <w:p w:rsidR="00F53549" w:rsidRPr="00325E00" w:rsidRDefault="00F53549" w:rsidP="00F53549">
            <w:pPr>
              <w:pStyle w:val="Text1"/>
              <w:ind w:left="142"/>
              <w:rPr>
                <w:noProof/>
              </w:rPr>
            </w:pPr>
            <w:r w:rsidRPr="00325E00">
              <w:rPr>
                <w:noProof/>
              </w:rPr>
              <w:t>• Acordul încurajează schimbul de date între Seychelles și UE pentru a promova transparența și responsabilitatea în cadrul activităților de pescuit. Acest lucru reflectă obiectivul Strategiei europene privind datele de a îmbunătăți accesul la date și utilizarea acestora cu scopul de a îmbunătăți procesul decizional și gestionarea resurselor.</w:t>
            </w:r>
          </w:p>
          <w:p w:rsidR="00F53549" w:rsidRPr="00325E00" w:rsidRDefault="00F53549" w:rsidP="00F53549">
            <w:pPr>
              <w:pStyle w:val="Text1"/>
              <w:ind w:left="142"/>
              <w:rPr>
                <w:noProof/>
              </w:rPr>
            </w:pPr>
            <w:r w:rsidRPr="00325E00">
              <w:rPr>
                <w:b/>
                <w:noProof/>
              </w:rPr>
              <w:t>Alinierea la principiul „doar o singură dată”</w:t>
            </w:r>
          </w:p>
          <w:p w:rsidR="00F53549" w:rsidRPr="00325E00" w:rsidRDefault="00F53549" w:rsidP="00F53549">
            <w:pPr>
              <w:pStyle w:val="Text1"/>
              <w:ind w:left="142"/>
              <w:rPr>
                <w:noProof/>
              </w:rPr>
            </w:pPr>
            <w:r w:rsidRPr="00325E00">
              <w:rPr>
                <w:i/>
                <w:noProof/>
              </w:rPr>
              <w:t>Explicarea modului în care a fost luat în considerare principiul „doar o singură dată” și a modului în care a fost explorată posibilitatea de reutilizare a datelor existente</w:t>
            </w:r>
          </w:p>
          <w:p w:rsidR="00F53549" w:rsidRPr="00325E00" w:rsidRDefault="00F53549" w:rsidP="00F53549">
            <w:pPr>
              <w:pStyle w:val="Text1"/>
              <w:ind w:left="142"/>
              <w:rPr>
                <w:noProof/>
              </w:rPr>
            </w:pPr>
            <w:r w:rsidRPr="00325E00">
              <w:rPr>
                <w:noProof/>
              </w:rPr>
              <w:t>Luarea în considerare a principiului „doar o singură dată”</w:t>
            </w:r>
          </w:p>
          <w:p w:rsidR="00F53549" w:rsidRPr="00325E00" w:rsidRDefault="00F53549" w:rsidP="00F53549">
            <w:pPr>
              <w:pStyle w:val="Text1"/>
              <w:ind w:left="142"/>
              <w:rPr>
                <w:noProof/>
              </w:rPr>
            </w:pPr>
            <w:r w:rsidRPr="00325E00">
              <w:rPr>
                <w:noProof/>
              </w:rPr>
              <w:t>• Principiul „doar o singură dată” nu este menționat, dar informațiile sunt furnizate de operatori o singură dată autorităților publice, în conformitate cu principiul responsabilității statului de pavilion: acesta colectează date de la nave și le păstrează în bazele de date VMS și ERS, care pot fi utilizate pentru diverse părți, reduce la minimum redundanța și sarcina administrativă, făcând posibilă utilizarea acelorași date pentru a îndeplini mai multe cerințe de raportare către diferite autorități.</w:t>
            </w:r>
          </w:p>
          <w:p w:rsidR="00F53549" w:rsidRPr="00325E00" w:rsidRDefault="00F53549" w:rsidP="00F53549">
            <w:pPr>
              <w:pStyle w:val="Text1"/>
              <w:ind w:left="142"/>
              <w:rPr>
                <w:noProof/>
              </w:rPr>
            </w:pPr>
            <w:r w:rsidRPr="00325E00">
              <w:rPr>
                <w:i/>
                <w:noProof/>
              </w:rPr>
              <w:t>Explicarea modului în care datele nou create sunt ușor de găsit, accesibile, interoperabile și reutilizabile și respectă standarde de înaltă calitate</w:t>
            </w:r>
          </w:p>
          <w:p w:rsidR="00F53549" w:rsidRPr="00325E00" w:rsidRDefault="00F53549" w:rsidP="00F53549">
            <w:pPr>
              <w:pStyle w:val="Text1"/>
              <w:ind w:left="142"/>
              <w:rPr>
                <w:noProof/>
              </w:rPr>
            </w:pPr>
            <w:r w:rsidRPr="00325E00">
              <w:rPr>
                <w:noProof/>
              </w:rPr>
              <w:t>Principiile FAIR: Date ușor de găsit, accesibile, interoperabile și reutilizabile. Ușor de găsit:</w:t>
            </w:r>
          </w:p>
          <w:p w:rsidR="00F53549" w:rsidRPr="00325E00" w:rsidRDefault="00F53549" w:rsidP="00F53549">
            <w:pPr>
              <w:pStyle w:val="Text1"/>
              <w:ind w:left="142"/>
              <w:rPr>
                <w:noProof/>
              </w:rPr>
            </w:pPr>
            <w:r w:rsidRPr="00325E00">
              <w:rPr>
                <w:noProof/>
              </w:rPr>
              <w:t>• Introducerea sistemelor electronice de raportare asigură faptul că datele sunt catalogate și consultabile sistematic, ceea ce le face ușor de găsit. Sistemele automatizate, cum este ERS, permit arhivarea structurată a datelor, ceea ce este conform cu aspectul legat de ușurința găsirii datelor al principiilor FAIR. Accesibilitate: • Datele trebuie să fie accesibile entităților autorizate prin intermediul unor platforme digitale securizate, permițând schimbul în timp real și reducând la minimum barierele inutile. Această accesibilitate controlată asigură faptul că actorii relevanți au acces la informații, după caz, în conformitate cu principiile FAIR. Interoperabilitate: • Utilizarea formatului UN/FLUX pentru schimbul de date îmbunătățește interoperabilitatea. Această standardizare permite diferitelor sisteme să facă schimb de date și să le utilizeze cu ușurință, îndeplinind unul dintre obiectivele principale ale principiilor FAIR. Posibilitate de reutilizare:</w:t>
            </w:r>
          </w:p>
          <w:p w:rsidR="00F53549" w:rsidRPr="00325E00" w:rsidRDefault="00F53549" w:rsidP="00F53549">
            <w:pPr>
              <w:pStyle w:val="Text1"/>
              <w:ind w:left="142"/>
              <w:rPr>
                <w:noProof/>
              </w:rPr>
            </w:pPr>
            <w:r w:rsidRPr="00325E00">
              <w:rPr>
                <w:noProof/>
              </w:rPr>
              <w:t>• Datorită specificării standardelor de calitate și a gestionării sigure a datelor în protocol, este mai probabil ca datele să fie de înaltă calitate și, prin urmare, reutilizabile pentru diferite obiective, cum ar fi cercetarea științifică, elaborarea de politici și gestionarea pescuitului. Asigurarea unei înalte calități a datelor și a conformității cu standardele internaționale favorizează reutilizarea acestora în diferite contexte, respectându-se astfel aspectul legat de reutilizare al principiilor FAIR.</w:t>
            </w:r>
          </w:p>
          <w:p w:rsidR="000531EB" w:rsidRPr="00325E00" w:rsidRDefault="00680099" w:rsidP="00680099">
            <w:pPr>
              <w:rPr>
                <w:noProof/>
                <w:color w:val="0000FF"/>
              </w:rPr>
            </w:pPr>
            <w:r w:rsidRPr="00325E00">
              <w:rPr>
                <w:noProof/>
              </w:rPr>
              <w:t xml:space="preserve"> • Pe scurt, cerințele protocolului sunt aliniate la Strategia europeană privind datele grație unei protecții sporite a datelor, intensificării schimbului de date și punerii în aplicare a unor sisteme digitale. Acestea țin cont de principiul „doar o singură dată” prin reducerea transmiterilor redundante de date și se aliniază la principiile FAIR pentru a asigura că datele sunt bine gestionate pentru o gamă largă de scopuri.</w:t>
            </w:r>
          </w:p>
        </w:tc>
      </w:tr>
    </w:tbl>
    <w:p w:rsidR="000531EB" w:rsidRPr="00325E00" w:rsidRDefault="000531EB" w:rsidP="00E923B5">
      <w:pPr>
        <w:pStyle w:val="ManualHeading2"/>
        <w:rPr>
          <w:noProof/>
        </w:rPr>
      </w:pPr>
      <w:bookmarkStart w:id="200" w:name="_Toc167220305"/>
      <w:bookmarkStart w:id="201" w:name="_Toc177549039"/>
      <w:r w:rsidRPr="00325E00">
        <w:rPr>
          <w:noProof/>
        </w:rPr>
        <w:t>4.3.</w:t>
      </w:r>
      <w:r w:rsidRPr="00325E00">
        <w:rPr>
          <w:noProof/>
        </w:rPr>
        <w:tab/>
        <w:t>Soluții digitale</w:t>
      </w:r>
      <w:bookmarkEnd w:id="200"/>
      <w:bookmarkEnd w:id="201"/>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0531EB" w:rsidRPr="00325E00" w:rsidTr="00425340">
        <w:tc>
          <w:tcPr>
            <w:tcW w:w="9067" w:type="dxa"/>
          </w:tcPr>
          <w:p w:rsidR="000531EB" w:rsidRPr="00325E00" w:rsidRDefault="00680099" w:rsidP="00680099">
            <w:pPr>
              <w:rPr>
                <w:noProof/>
              </w:rPr>
            </w:pPr>
            <w:r w:rsidRPr="00325E00">
              <w:rPr>
                <w:noProof/>
              </w:rPr>
              <w:t>Principalele soluții digitale utilizate sunt sistemele VMS, ERS, LICENCE și ECR, care sunt soluții digitale existente pentru controlul pescuitului instituite de Comisia Europeană și utilizate de statele membre de pavilion. • Schimbul de date menționate la punctul 4.1 se realizează de obicei, prin intermediul acestor aplicații digitale, între o navă (operatorul din UE) și statul său de pavilion, apoi între UE și țara parteneră (în principal între centrele de monitorizare a pescuitului, care sunt organisme de control ale statului). • Datele agregate provin din declarațiile transmise de operatori statului membru de pavilion, care le reprelucrează și le introduce într-o bază de date a Comisiei Europene (raportarea efortului și a capturilor, ECR). Cererile de acordare a autorizațiilor de pescuit transmise țării partenere utilizează date dintr-o bază de date privind flota (registrul flotei UE) și dintr-o bază de date LICENCE, care sunt transmise apoi de Comisia Europeană țării partenere. Ce măsuri sunt instituite pentru a proteja datele transmise digital? Protocolul specifică necesitatea unui tratament securizat și confidențial al datelor (articolul 11 și apendicele 7). Există un plan de remediere a deficiențelor sistemelor digitale? Da, sunt prevăzute metode alternative de comunicare în cazul defectării sistemului pentru a asigura continuitatea raportării (capitolul IV din anexă).</w:t>
            </w:r>
          </w:p>
        </w:tc>
      </w:tr>
    </w:tbl>
    <w:p w:rsidR="000531EB" w:rsidRPr="00325E00" w:rsidRDefault="000531EB" w:rsidP="00E923B5">
      <w:pPr>
        <w:pStyle w:val="ManualHeading2"/>
        <w:rPr>
          <w:rStyle w:val="Emphasis"/>
          <w:b w:val="0"/>
          <w:bCs/>
          <w:i w:val="0"/>
          <w:iCs w:val="0"/>
          <w:noProof/>
        </w:rPr>
      </w:pPr>
      <w:bookmarkStart w:id="202" w:name="_Toc167220304"/>
      <w:bookmarkStart w:id="203" w:name="_Toc177549040"/>
      <w:r w:rsidRPr="00325E00">
        <w:rPr>
          <w:rStyle w:val="Emphasis"/>
          <w:noProof/>
        </w:rPr>
        <w:t>4.4.</w:t>
      </w:r>
      <w:r w:rsidRPr="00325E00">
        <w:rPr>
          <w:noProof/>
        </w:rPr>
        <w:tab/>
      </w:r>
      <w:r w:rsidRPr="00325E00">
        <w:rPr>
          <w:rStyle w:val="Emphasis"/>
          <w:noProof/>
        </w:rPr>
        <w:t>Evaluarea interoperabilității</w:t>
      </w:r>
      <w:bookmarkEnd w:id="202"/>
      <w:bookmarkEnd w:id="203"/>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0531EB" w:rsidRPr="00325E00" w:rsidTr="00425340">
        <w:trPr>
          <w:trHeight w:val="300"/>
        </w:trPr>
        <w:tc>
          <w:tcPr>
            <w:tcW w:w="9067" w:type="dxa"/>
          </w:tcPr>
          <w:p w:rsidR="000531EB" w:rsidRPr="00325E00" w:rsidRDefault="00680099" w:rsidP="00680099">
            <w:pPr>
              <w:rPr>
                <w:i/>
                <w:iCs/>
                <w:noProof/>
                <w:color w:val="215868" w:themeColor="accent5" w:themeShade="80"/>
              </w:rPr>
            </w:pPr>
            <w:r w:rsidRPr="00325E00">
              <w:rPr>
                <w:noProof/>
              </w:rPr>
              <w:t>• Utilizarea formatului UN/FLUX pentru schimbul de date îmbunătățește interoperabilitatea. Această standardizare permite diferitelor sisteme să facă schimb de date și să le utilizeze cu ușurință.</w:t>
            </w:r>
          </w:p>
        </w:tc>
      </w:tr>
    </w:tbl>
    <w:p w:rsidR="000531EB" w:rsidRPr="00325E00" w:rsidRDefault="000531EB" w:rsidP="00E923B5">
      <w:pPr>
        <w:pStyle w:val="ManualHeading2"/>
        <w:rPr>
          <w:noProof/>
        </w:rPr>
      </w:pPr>
      <w:bookmarkStart w:id="204" w:name="_Toc167220306"/>
      <w:bookmarkStart w:id="205" w:name="_Toc177549041"/>
      <w:r w:rsidRPr="00325E00">
        <w:rPr>
          <w:noProof/>
        </w:rPr>
        <w:t>4.5.</w:t>
      </w:r>
      <w:r w:rsidRPr="00325E00">
        <w:rPr>
          <w:noProof/>
        </w:rPr>
        <w:tab/>
        <w:t>Măsuri de sprijinire a implementării digitale</w:t>
      </w:r>
      <w:bookmarkEnd w:id="204"/>
      <w:bookmarkEnd w:id="205"/>
    </w:p>
    <w:p w:rsidR="00680099" w:rsidRPr="00325E00" w:rsidRDefault="00680099" w:rsidP="00680099">
      <w:pPr>
        <w:rPr>
          <w:noProof/>
        </w:rPr>
      </w:pPr>
      <w:r w:rsidRPr="00325E00">
        <w:rPr>
          <w:noProof/>
        </w:rPr>
        <w:t>Comisia Europeană oferă sprijin pentru implementare.</w:t>
      </w:r>
    </w:p>
    <w:p w:rsidR="00680099" w:rsidRPr="00325E00" w:rsidRDefault="00680099" w:rsidP="00680099">
      <w:pPr>
        <w:pStyle w:val="Text1"/>
        <w:rPr>
          <w:noProof/>
        </w:rPr>
      </w:pPr>
    </w:p>
    <w:bookmarkEnd w:id="194"/>
    <w:sectPr w:rsidR="00680099" w:rsidRPr="00325E00" w:rsidSect="001D29E8">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1EB" w:rsidRDefault="000531EB" w:rsidP="000531EB">
      <w:pPr>
        <w:spacing w:before="0" w:after="0"/>
      </w:pPr>
      <w:r>
        <w:separator/>
      </w:r>
    </w:p>
  </w:endnote>
  <w:endnote w:type="continuationSeparator" w:id="0">
    <w:p w:rsidR="000531EB" w:rsidRDefault="000531EB" w:rsidP="000531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Footer"/>
      <w:rPr>
        <w:rFonts w:ascii="Arial" w:hAnsi="Arial" w:cs="Arial"/>
        <w:b/>
        <w:sz w:val="48"/>
      </w:rPr>
    </w:pPr>
    <w:r w:rsidRPr="001D29E8">
      <w:rPr>
        <w:rFonts w:ascii="Arial" w:hAnsi="Arial" w:cs="Arial"/>
        <w:b/>
        <w:sz w:val="48"/>
      </w:rPr>
      <w:t>RO</w:t>
    </w:r>
    <w:r w:rsidRPr="001D29E8">
      <w:rPr>
        <w:rFonts w:ascii="Arial" w:hAnsi="Arial" w:cs="Arial"/>
        <w:b/>
        <w:sz w:val="48"/>
      </w:rPr>
      <w:tab/>
    </w:r>
    <w:r w:rsidRPr="001D29E8">
      <w:rPr>
        <w:rFonts w:ascii="Arial" w:hAnsi="Arial" w:cs="Arial"/>
        <w:b/>
        <w:sz w:val="48"/>
      </w:rPr>
      <w:tab/>
    </w:r>
    <w:r w:rsidRPr="001D29E8">
      <w:tab/>
    </w:r>
    <w:r w:rsidRPr="001D29E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Footer"/>
      <w:rPr>
        <w:rFonts w:ascii="Arial" w:hAnsi="Arial" w:cs="Arial"/>
        <w:b/>
        <w:sz w:val="48"/>
      </w:rPr>
    </w:pPr>
    <w:r w:rsidRPr="001D29E8">
      <w:rPr>
        <w:rFonts w:ascii="Arial" w:hAnsi="Arial" w:cs="Arial"/>
        <w:b/>
        <w:sz w:val="48"/>
      </w:rPr>
      <w:t>RO</w:t>
    </w:r>
    <w:r w:rsidRPr="001D29E8">
      <w:rPr>
        <w:rFonts w:ascii="Arial" w:hAnsi="Arial" w:cs="Arial"/>
        <w:b/>
        <w:sz w:val="48"/>
      </w:rPr>
      <w:tab/>
    </w:r>
    <w:r w:rsidRPr="001D29E8">
      <w:rPr>
        <w:rFonts w:ascii="Arial" w:hAnsi="Arial" w:cs="Arial"/>
        <w:b/>
        <w:sz w:val="48"/>
      </w:rPr>
      <w:tab/>
    </w:r>
    <w:r w:rsidRPr="001D29E8">
      <w:tab/>
    </w:r>
    <w:r w:rsidRPr="001D29E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Default="001D29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Footer"/>
      <w:rPr>
        <w:rFonts w:ascii="Arial" w:hAnsi="Arial" w:cs="Arial"/>
        <w:b/>
        <w:sz w:val="48"/>
      </w:rPr>
    </w:pPr>
    <w:r w:rsidRPr="001D29E8">
      <w:rPr>
        <w:rFonts w:ascii="Arial" w:hAnsi="Arial" w:cs="Arial"/>
        <w:b/>
        <w:sz w:val="48"/>
      </w:rPr>
      <w:t>RO</w:t>
    </w:r>
    <w:r w:rsidRPr="001D29E8">
      <w:rPr>
        <w:rFonts w:ascii="Arial" w:hAnsi="Arial" w:cs="Arial"/>
        <w:b/>
        <w:sz w:val="48"/>
      </w:rPr>
      <w:tab/>
    </w:r>
    <w:r>
      <w:fldChar w:fldCharType="begin"/>
    </w:r>
    <w:r>
      <w:instrText xml:space="preserve"> PAGE  \* MERGEFORMAT </w:instrText>
    </w:r>
    <w:r>
      <w:fldChar w:fldCharType="separate"/>
    </w:r>
    <w:r w:rsidR="002A4A68">
      <w:rPr>
        <w:noProof/>
      </w:rPr>
      <w:t>6</w:t>
    </w:r>
    <w:r>
      <w:fldChar w:fldCharType="end"/>
    </w:r>
    <w:r>
      <w:tab/>
    </w:r>
    <w:r w:rsidRPr="001D29E8">
      <w:tab/>
    </w:r>
    <w:r w:rsidRPr="001D29E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Default="001D29E8" w:rsidP="001D29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FooterLandscape"/>
      <w:rPr>
        <w:rFonts w:ascii="Arial" w:hAnsi="Arial" w:cs="Arial"/>
        <w:b/>
        <w:sz w:val="48"/>
      </w:rPr>
    </w:pPr>
    <w:r w:rsidRPr="001D29E8">
      <w:rPr>
        <w:rFonts w:ascii="Arial" w:hAnsi="Arial" w:cs="Arial"/>
        <w:b/>
        <w:sz w:val="48"/>
      </w:rPr>
      <w:t>RO</w:t>
    </w:r>
    <w:r w:rsidRPr="001D29E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D29E8">
      <w:tab/>
    </w:r>
    <w:r w:rsidRPr="001D29E8">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Footer"/>
      <w:rPr>
        <w:rFonts w:ascii="Arial" w:hAnsi="Arial" w:cs="Arial"/>
        <w:b/>
        <w:sz w:val="48"/>
      </w:rPr>
    </w:pPr>
    <w:r w:rsidRPr="001D29E8">
      <w:rPr>
        <w:rFonts w:ascii="Arial" w:hAnsi="Arial" w:cs="Arial"/>
        <w:b/>
        <w:sz w:val="48"/>
      </w:rPr>
      <w:t>RO</w:t>
    </w:r>
    <w:r w:rsidRPr="001D29E8">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D29E8">
      <w:tab/>
    </w:r>
    <w:r w:rsidRPr="001D29E8">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1EB" w:rsidRDefault="000531EB" w:rsidP="000531EB">
      <w:pPr>
        <w:spacing w:before="0" w:after="0"/>
      </w:pPr>
      <w:r>
        <w:separator/>
      </w:r>
    </w:p>
  </w:footnote>
  <w:footnote w:type="continuationSeparator" w:id="0">
    <w:p w:rsidR="000531EB" w:rsidRDefault="000531EB" w:rsidP="000531EB">
      <w:pPr>
        <w:spacing w:before="0" w:after="0"/>
      </w:pPr>
      <w:r>
        <w:continuationSeparator/>
      </w:r>
    </w:p>
  </w:footnote>
  <w:footnote w:id="1">
    <w:p w:rsidR="00DF278F" w:rsidRPr="00325E00" w:rsidRDefault="00DF278F" w:rsidP="00DF278F">
      <w:pPr>
        <w:pStyle w:val="FootnoteText"/>
      </w:pPr>
      <w:r w:rsidRPr="00325E00">
        <w:rPr>
          <w:rStyle w:val="FootnoteReference"/>
        </w:rPr>
        <w:footnoteRef/>
      </w:r>
      <w:r w:rsidRPr="00325E00">
        <w:tab/>
      </w:r>
      <w:hyperlink r:id="rId1" w:history="1">
        <w:r w:rsidRPr="00325E00">
          <w:rPr>
            <w:rStyle w:val="Hyperlink"/>
          </w:rPr>
          <w:t>EUR-Lex - 22023A0322(01) - RO - EUR-Lex</w:t>
        </w:r>
      </w:hyperlink>
      <w:r w:rsidRPr="00325E00">
        <w:t>.</w:t>
      </w:r>
    </w:p>
  </w:footnote>
  <w:footnote w:id="2">
    <w:p w:rsidR="00DF278F" w:rsidRPr="00325E00" w:rsidRDefault="00DF278F" w:rsidP="00DF278F">
      <w:pPr>
        <w:pStyle w:val="FootnoteText"/>
      </w:pPr>
      <w:r w:rsidRPr="00325E00">
        <w:rPr>
          <w:rStyle w:val="FootnoteReference"/>
        </w:rPr>
        <w:footnoteRef/>
      </w:r>
      <w:r w:rsidRPr="00325E00">
        <w:tab/>
      </w:r>
      <w:hyperlink r:id="rId2" w:history="1">
        <w:r w:rsidRPr="00325E00">
          <w:rPr>
            <w:rStyle w:val="Hyperlink"/>
          </w:rPr>
          <w:t>Ares(2025)5139411</w:t>
        </w:r>
      </w:hyperlink>
      <w:r w:rsidRPr="00325E00">
        <w:t>.</w:t>
      </w:r>
    </w:p>
  </w:footnote>
  <w:footnote w:id="3">
    <w:p w:rsidR="008B6B1E" w:rsidRPr="00325E00" w:rsidRDefault="008B6B1E" w:rsidP="008B6B1E">
      <w:pPr>
        <w:pStyle w:val="FootnoteText"/>
      </w:pPr>
      <w:r w:rsidRPr="00325E00">
        <w:rPr>
          <w:rStyle w:val="FootnoteReference"/>
        </w:rPr>
        <w:footnoteRef/>
      </w:r>
      <w:r w:rsidRPr="00325E00">
        <w:tab/>
      </w:r>
      <w:hyperlink r:id="rId3" w:history="1">
        <w:r w:rsidRPr="00325E00">
          <w:rPr>
            <w:rStyle w:val="Hyperlink"/>
          </w:rPr>
          <w:t>eur-lex.europa.eu/legal-content/EN/TXT/PDF/?uri=CELEX:52025SC0136</w:t>
        </w:r>
      </w:hyperlink>
      <w:r w:rsidRPr="00325E00">
        <w:t>.</w:t>
      </w:r>
    </w:p>
  </w:footnote>
  <w:footnote w:id="4">
    <w:p w:rsidR="0017342B" w:rsidRPr="00325E00" w:rsidRDefault="0017342B">
      <w:pPr>
        <w:pStyle w:val="FootnoteText"/>
      </w:pPr>
      <w:r w:rsidRPr="00325E00">
        <w:rPr>
          <w:rStyle w:val="FootnoteReference"/>
        </w:rPr>
        <w:footnoteRef/>
      </w:r>
      <w:r w:rsidRPr="00325E00">
        <w:tab/>
        <w:t>JO L [2026/…], […/…/2026]</w:t>
      </w:r>
    </w:p>
  </w:footnote>
  <w:footnote w:id="5">
    <w:p w:rsidR="00D313B9" w:rsidRPr="00325E00" w:rsidRDefault="00D313B9" w:rsidP="00D313B9">
      <w:pPr>
        <w:pStyle w:val="FootnoteText"/>
      </w:pPr>
      <w:r w:rsidRPr="00325E00">
        <w:rPr>
          <w:rStyle w:val="FootnoteReference"/>
        </w:rPr>
        <w:footnoteRef/>
      </w:r>
      <w:r w:rsidRPr="00325E00">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w:t>
      </w:r>
      <w:r w:rsidRPr="00325E00">
        <w:rPr>
          <w:rFonts w:ascii="Roboto" w:hAnsi="Roboto"/>
          <w:color w:val="333333"/>
        </w:rPr>
        <w:t xml:space="preserve">ELI: </w:t>
      </w:r>
      <w:hyperlink r:id="rId4" w:history="1">
        <w:r w:rsidRPr="00325E00">
          <w:rPr>
            <w:rStyle w:val="Hyperlink"/>
          </w:rPr>
          <w:t>http://data.europa.eu/eli/reg/2018/1725/o</w:t>
        </w:r>
        <w:r w:rsidRPr="00325E00">
          <w:rPr>
            <w:rStyle w:val="Hyperlink"/>
            <w:rFonts w:ascii="Roboto" w:hAnsi="Roboto"/>
          </w:rPr>
          <w:t>j</w:t>
        </w:r>
      </w:hyperlink>
    </w:p>
  </w:footnote>
  <w:footnote w:id="6">
    <w:p w:rsidR="000531EB" w:rsidRPr="00325E00" w:rsidRDefault="000531EB" w:rsidP="00E923B5">
      <w:pPr>
        <w:pStyle w:val="FootnoteText"/>
      </w:pPr>
      <w:r w:rsidRPr="00325E00">
        <w:rPr>
          <w:rStyle w:val="FootnoteReference"/>
        </w:rPr>
        <w:footnoteRef/>
      </w:r>
      <w:r w:rsidRPr="00325E00">
        <w:tab/>
        <w:t>Astfel cum se menționează la articolul 58 alineatul (2) litera (a) sau (b) din Regulamentul financiar.</w:t>
      </w:r>
    </w:p>
  </w:footnote>
  <w:footnote w:id="7">
    <w:p w:rsidR="000531EB" w:rsidRPr="00325E00" w:rsidRDefault="000531EB" w:rsidP="00E923B5">
      <w:pPr>
        <w:pStyle w:val="FootnoteText"/>
        <w:rPr>
          <w:szCs w:val="24"/>
        </w:rPr>
      </w:pPr>
      <w:r w:rsidRPr="00325E00">
        <w:rPr>
          <w:rStyle w:val="FootnoteReference"/>
        </w:rPr>
        <w:footnoteRef/>
      </w:r>
      <w:r w:rsidRPr="00325E00">
        <w:tab/>
        <w:t>Dif. = credite diferențiate / Nedif. = credite nediferențiate.</w:t>
      </w:r>
    </w:p>
  </w:footnote>
  <w:footnote w:id="8">
    <w:p w:rsidR="000531EB" w:rsidRPr="00325E00" w:rsidRDefault="000531EB" w:rsidP="00E923B5">
      <w:pPr>
        <w:pStyle w:val="FootnoteText"/>
        <w:rPr>
          <w:szCs w:val="24"/>
        </w:rPr>
      </w:pPr>
      <w:r w:rsidRPr="00325E00">
        <w:rPr>
          <w:rStyle w:val="FootnoteReference"/>
        </w:rPr>
        <w:footnoteRef/>
      </w:r>
      <w:r w:rsidRPr="00325E00">
        <w:tab/>
        <w:t xml:space="preserve">AELS: Asociația Europeană a Liberului Schimb. </w:t>
      </w:r>
    </w:p>
  </w:footnote>
  <w:footnote w:id="9">
    <w:p w:rsidR="000531EB" w:rsidRPr="00325E00" w:rsidRDefault="000531EB" w:rsidP="00E923B5">
      <w:pPr>
        <w:pStyle w:val="FootnoteText"/>
        <w:rPr>
          <w:szCs w:val="24"/>
        </w:rPr>
      </w:pPr>
      <w:r w:rsidRPr="00325E00">
        <w:rPr>
          <w:rStyle w:val="FootnoteReference"/>
        </w:rPr>
        <w:footnoteRef/>
      </w:r>
      <w:r w:rsidRPr="00325E00">
        <w:tab/>
        <w:t>Țările candidate și, după caz, candidații potențiali din Balcanii de Vest.</w:t>
      </w:r>
    </w:p>
  </w:footnote>
  <w:footnote w:id="10">
    <w:p w:rsidR="00F21499" w:rsidRPr="00325E00" w:rsidRDefault="00F21499" w:rsidP="00E923B5">
      <w:pPr>
        <w:pStyle w:val="FootnoteText"/>
        <w:rPr>
          <w:szCs w:val="24"/>
        </w:rPr>
      </w:pPr>
      <w:r w:rsidRPr="00BF76AD">
        <w:rPr>
          <w:rStyle w:val="FootnoteReference"/>
        </w:rPr>
        <w:footnoteRef/>
      </w:r>
      <w:r w:rsidR="00BF76AD">
        <w:tab/>
      </w:r>
      <w:r w:rsidRPr="00325E00">
        <w:t>Realizările se referă la produsele și serviciile care trebuie furnizate (de ex.: numărul de schimburi de studenți finanțate, numărul de km de drumuri construiți etc.).</w:t>
      </w:r>
    </w:p>
  </w:footnote>
  <w:footnote w:id="11">
    <w:p w:rsidR="00F21499" w:rsidRPr="00325E00" w:rsidRDefault="00F21499" w:rsidP="00E923B5">
      <w:pPr>
        <w:pStyle w:val="FootnoteText"/>
        <w:rPr>
          <w:szCs w:val="24"/>
        </w:rPr>
      </w:pPr>
      <w:r w:rsidRPr="00BF76AD">
        <w:rPr>
          <w:rStyle w:val="FootnoteReference"/>
        </w:rPr>
        <w:footnoteRef/>
      </w:r>
      <w:r w:rsidR="00BF76AD">
        <w:tab/>
      </w:r>
      <w:r w:rsidRPr="00325E00">
        <w:t xml:space="preserve">Conform descrierii din secțiunea 1.3.2. „Obiectiv(e) specific(e)…” </w:t>
      </w:r>
    </w:p>
  </w:footnote>
  <w:footnote w:id="12">
    <w:p w:rsidR="000531EB" w:rsidRPr="00325E00" w:rsidRDefault="000531EB" w:rsidP="00E923B5">
      <w:pPr>
        <w:pStyle w:val="FootnoteText"/>
        <w:rPr>
          <w:szCs w:val="24"/>
        </w:rPr>
      </w:pPr>
      <w:r w:rsidRPr="00BF76AD">
        <w:rPr>
          <w:rStyle w:val="FootnoteReference"/>
        </w:rPr>
        <w:footnoteRef/>
      </w:r>
      <w:r w:rsidR="00BF76AD">
        <w:tab/>
      </w:r>
      <w:r w:rsidRPr="00325E00">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Default="001D2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Default="001D29E8" w:rsidP="001D29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9E8" w:rsidRPr="001D29E8" w:rsidRDefault="001D29E8" w:rsidP="001D2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9:03: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5BE467D-8E22-4910-8DDF-4A5F8CC05EE8"/>
    <w:docVar w:name="LW_COVERPAGE_TYPE" w:val="1"/>
    <w:docVar w:name="LW_CreatedUtc" w:val="2026-04-13T12:06:03.8597503Z"/>
    <w:docVar w:name="LW_CROSSREFERENCE" w:val="&lt;UNUSED&gt;"/>
    <w:docVar w:name="LW_DocType" w:val="COM"/>
    <w:docVar w:name="LW_EMISSION" w:val="12.5.2026"/>
    <w:docVar w:name="LW_EMISSION_ISODATE" w:val="2026-05-12"/>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7"/>
    <w:docVar w:name="LW_REF.II.NEW.CP_YEAR" w:val="2026"/>
    <w:docVar w:name="LW_REF.INST.NEW" w:val="COM"/>
    <w:docVar w:name="LW_REF.INST.NEW_ADOPTED" w:val="final"/>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în numele Uniunii Europene, a Protocolului privind punerea în aplicare a Acordului de parteneriat în domeniul pescuitului sustenabil dintre Uniunea European\u259? \u537?i Republica Seychelles (2026-2030) _x000b_"/>
    <w:docVar w:name="LW_TYPE.DOC.CP" w:val="DECIZIE A CONSILIULUI"/>
    <w:docVar w:name="LwApiVersions" w:val="LW4CoDe 1.24.5.0; LW 9.2, Build 20251112"/>
  </w:docVars>
  <w:rsids>
    <w:rsidRoot w:val="000531EB"/>
    <w:rsid w:val="00011AEC"/>
    <w:rsid w:val="0003170F"/>
    <w:rsid w:val="000371DD"/>
    <w:rsid w:val="00051B74"/>
    <w:rsid w:val="000528F3"/>
    <w:rsid w:val="000531EB"/>
    <w:rsid w:val="00095D9D"/>
    <w:rsid w:val="000B0042"/>
    <w:rsid w:val="000C3C66"/>
    <w:rsid w:val="000C7D4C"/>
    <w:rsid w:val="000D3CB8"/>
    <w:rsid w:val="000E1156"/>
    <w:rsid w:val="000E171A"/>
    <w:rsid w:val="000F0141"/>
    <w:rsid w:val="00102902"/>
    <w:rsid w:val="001065F5"/>
    <w:rsid w:val="0011085A"/>
    <w:rsid w:val="001238EF"/>
    <w:rsid w:val="001254C5"/>
    <w:rsid w:val="0012712D"/>
    <w:rsid w:val="001439AE"/>
    <w:rsid w:val="00151178"/>
    <w:rsid w:val="0015362A"/>
    <w:rsid w:val="001732F0"/>
    <w:rsid w:val="0017342B"/>
    <w:rsid w:val="00197613"/>
    <w:rsid w:val="001B4662"/>
    <w:rsid w:val="001C4EF7"/>
    <w:rsid w:val="001C56F9"/>
    <w:rsid w:val="001D29E8"/>
    <w:rsid w:val="001D612B"/>
    <w:rsid w:val="00213E5F"/>
    <w:rsid w:val="00233DC7"/>
    <w:rsid w:val="00247779"/>
    <w:rsid w:val="002478D1"/>
    <w:rsid w:val="00253D1F"/>
    <w:rsid w:val="002576BC"/>
    <w:rsid w:val="00261232"/>
    <w:rsid w:val="00282631"/>
    <w:rsid w:val="00282C5B"/>
    <w:rsid w:val="00285BEE"/>
    <w:rsid w:val="00286924"/>
    <w:rsid w:val="00293B7C"/>
    <w:rsid w:val="0029533F"/>
    <w:rsid w:val="002A0B65"/>
    <w:rsid w:val="002A4A68"/>
    <w:rsid w:val="002B30AF"/>
    <w:rsid w:val="002B4DE8"/>
    <w:rsid w:val="002C0911"/>
    <w:rsid w:val="002C1849"/>
    <w:rsid w:val="002E676C"/>
    <w:rsid w:val="002E7CEF"/>
    <w:rsid w:val="002F20EB"/>
    <w:rsid w:val="00325E00"/>
    <w:rsid w:val="00331323"/>
    <w:rsid w:val="0033344A"/>
    <w:rsid w:val="003364E9"/>
    <w:rsid w:val="003471FA"/>
    <w:rsid w:val="003724C5"/>
    <w:rsid w:val="00382649"/>
    <w:rsid w:val="003A7AEE"/>
    <w:rsid w:val="0042648E"/>
    <w:rsid w:val="004419E8"/>
    <w:rsid w:val="004936D2"/>
    <w:rsid w:val="004B313B"/>
    <w:rsid w:val="004E5F3D"/>
    <w:rsid w:val="004E6FAC"/>
    <w:rsid w:val="004F7B1B"/>
    <w:rsid w:val="00515053"/>
    <w:rsid w:val="00517087"/>
    <w:rsid w:val="0052683C"/>
    <w:rsid w:val="00564903"/>
    <w:rsid w:val="005756E8"/>
    <w:rsid w:val="00593C11"/>
    <w:rsid w:val="005B1EB6"/>
    <w:rsid w:val="005B47E3"/>
    <w:rsid w:val="005C1427"/>
    <w:rsid w:val="005D1F90"/>
    <w:rsid w:val="005E45F9"/>
    <w:rsid w:val="005F7BA2"/>
    <w:rsid w:val="006125D3"/>
    <w:rsid w:val="006472D3"/>
    <w:rsid w:val="00653BBE"/>
    <w:rsid w:val="00655ED2"/>
    <w:rsid w:val="00680099"/>
    <w:rsid w:val="00684D93"/>
    <w:rsid w:val="006B0F1D"/>
    <w:rsid w:val="006B69DA"/>
    <w:rsid w:val="006D0B6E"/>
    <w:rsid w:val="006F4234"/>
    <w:rsid w:val="00731154"/>
    <w:rsid w:val="00736B38"/>
    <w:rsid w:val="007413C4"/>
    <w:rsid w:val="00751F97"/>
    <w:rsid w:val="007546A2"/>
    <w:rsid w:val="007575CA"/>
    <w:rsid w:val="007576DA"/>
    <w:rsid w:val="007671F2"/>
    <w:rsid w:val="00773331"/>
    <w:rsid w:val="00777DB4"/>
    <w:rsid w:val="007932EF"/>
    <w:rsid w:val="007938D1"/>
    <w:rsid w:val="00797BC4"/>
    <w:rsid w:val="007A1D4C"/>
    <w:rsid w:val="007A238E"/>
    <w:rsid w:val="007B3AE7"/>
    <w:rsid w:val="007B5DFF"/>
    <w:rsid w:val="007E05B0"/>
    <w:rsid w:val="007F5866"/>
    <w:rsid w:val="008073E7"/>
    <w:rsid w:val="0085722A"/>
    <w:rsid w:val="00874D22"/>
    <w:rsid w:val="00882B0A"/>
    <w:rsid w:val="0088512F"/>
    <w:rsid w:val="008A2914"/>
    <w:rsid w:val="008B6B1E"/>
    <w:rsid w:val="008D646F"/>
    <w:rsid w:val="008E4D8E"/>
    <w:rsid w:val="008F179E"/>
    <w:rsid w:val="008F6A33"/>
    <w:rsid w:val="009179DC"/>
    <w:rsid w:val="00944D50"/>
    <w:rsid w:val="00975D45"/>
    <w:rsid w:val="00976030"/>
    <w:rsid w:val="009A085D"/>
    <w:rsid w:val="009B5C20"/>
    <w:rsid w:val="009D71BC"/>
    <w:rsid w:val="00A14EBA"/>
    <w:rsid w:val="00A268BD"/>
    <w:rsid w:val="00A655BD"/>
    <w:rsid w:val="00A745ED"/>
    <w:rsid w:val="00A837A9"/>
    <w:rsid w:val="00A978E5"/>
    <w:rsid w:val="00AB73A8"/>
    <w:rsid w:val="00AE3AF8"/>
    <w:rsid w:val="00AE4EAF"/>
    <w:rsid w:val="00B07754"/>
    <w:rsid w:val="00B17B71"/>
    <w:rsid w:val="00B72DBB"/>
    <w:rsid w:val="00BA265C"/>
    <w:rsid w:val="00BF0058"/>
    <w:rsid w:val="00BF76AD"/>
    <w:rsid w:val="00C12301"/>
    <w:rsid w:val="00C1675D"/>
    <w:rsid w:val="00C37226"/>
    <w:rsid w:val="00C56CD4"/>
    <w:rsid w:val="00C7121A"/>
    <w:rsid w:val="00C80CDB"/>
    <w:rsid w:val="00C903A6"/>
    <w:rsid w:val="00C93966"/>
    <w:rsid w:val="00C9767A"/>
    <w:rsid w:val="00CA0844"/>
    <w:rsid w:val="00CB7E8B"/>
    <w:rsid w:val="00CD1486"/>
    <w:rsid w:val="00D06321"/>
    <w:rsid w:val="00D151A7"/>
    <w:rsid w:val="00D158CE"/>
    <w:rsid w:val="00D20381"/>
    <w:rsid w:val="00D22DB1"/>
    <w:rsid w:val="00D313B9"/>
    <w:rsid w:val="00D547B8"/>
    <w:rsid w:val="00D95181"/>
    <w:rsid w:val="00DB10A4"/>
    <w:rsid w:val="00DD7C88"/>
    <w:rsid w:val="00DF278F"/>
    <w:rsid w:val="00DF6880"/>
    <w:rsid w:val="00E02783"/>
    <w:rsid w:val="00E261A5"/>
    <w:rsid w:val="00E3784A"/>
    <w:rsid w:val="00E43AC3"/>
    <w:rsid w:val="00E649D3"/>
    <w:rsid w:val="00E664ED"/>
    <w:rsid w:val="00E702EB"/>
    <w:rsid w:val="00E81022"/>
    <w:rsid w:val="00E92DB6"/>
    <w:rsid w:val="00EC686E"/>
    <w:rsid w:val="00EC6890"/>
    <w:rsid w:val="00F0367F"/>
    <w:rsid w:val="00F07471"/>
    <w:rsid w:val="00F13DD2"/>
    <w:rsid w:val="00F21499"/>
    <w:rsid w:val="00F25DCD"/>
    <w:rsid w:val="00F53549"/>
    <w:rsid w:val="00F5519C"/>
    <w:rsid w:val="00F73004"/>
    <w:rsid w:val="00F77188"/>
    <w:rsid w:val="00F876A0"/>
    <w:rsid w:val="00F9058D"/>
    <w:rsid w:val="00FB1EF7"/>
    <w:rsid w:val="00FC38F8"/>
    <w:rsid w:val="00FC762C"/>
    <w:rsid w:val="00FD3A0B"/>
    <w:rsid w:val="00FD7146"/>
    <w:rsid w:val="00FF4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5:docId w15:val="{8F378672-2B68-456C-B2D5-50F269BB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0531EB"/>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0531EB"/>
    <w:pPr>
      <w:numPr>
        <w:numId w:val="6"/>
      </w:numPr>
      <w:tabs>
        <w:tab w:val="clear" w:pos="709"/>
      </w:tabs>
      <w:ind w:left="0" w:firstLine="0"/>
    </w:pPr>
    <w:rPr>
      <w:rFonts w:eastAsia="Times New Roman"/>
      <w:lang w:eastAsia="de-DE"/>
    </w:rPr>
  </w:style>
  <w:style w:type="paragraph" w:customStyle="1" w:styleId="ListBullet1">
    <w:name w:val="List Bullet 1"/>
    <w:basedOn w:val="Normal"/>
    <w:rsid w:val="000531EB"/>
    <w:pPr>
      <w:numPr>
        <w:numId w:val="1"/>
      </w:numPr>
      <w:tabs>
        <w:tab w:val="clear" w:pos="1134"/>
      </w:tabs>
      <w:ind w:left="0" w:firstLine="0"/>
    </w:pPr>
    <w:rPr>
      <w:rFonts w:eastAsia="Times New Roman"/>
      <w:lang w:eastAsia="de-DE"/>
    </w:rPr>
  </w:style>
  <w:style w:type="paragraph" w:customStyle="1" w:styleId="ListDash">
    <w:name w:val="List Dash"/>
    <w:basedOn w:val="Normal"/>
    <w:rsid w:val="000531EB"/>
    <w:pPr>
      <w:numPr>
        <w:numId w:val="3"/>
      </w:numPr>
      <w:tabs>
        <w:tab w:val="clear" w:pos="283"/>
      </w:tabs>
      <w:ind w:left="0" w:firstLine="0"/>
    </w:pPr>
    <w:rPr>
      <w:rFonts w:eastAsia="Times New Roman"/>
      <w:lang w:eastAsia="de-DE"/>
    </w:rPr>
  </w:style>
  <w:style w:type="paragraph" w:customStyle="1" w:styleId="ListDash1">
    <w:name w:val="List Dash 1"/>
    <w:basedOn w:val="Normal"/>
    <w:rsid w:val="000531EB"/>
    <w:pPr>
      <w:numPr>
        <w:numId w:val="4"/>
      </w:numPr>
      <w:tabs>
        <w:tab w:val="clear" w:pos="1134"/>
      </w:tabs>
      <w:ind w:left="0" w:firstLine="0"/>
    </w:pPr>
    <w:rPr>
      <w:rFonts w:eastAsia="Times New Roman"/>
      <w:lang w:eastAsia="de-DE"/>
    </w:rPr>
  </w:style>
  <w:style w:type="paragraph" w:customStyle="1" w:styleId="ListDash2">
    <w:name w:val="List Dash 2"/>
    <w:basedOn w:val="Normal"/>
    <w:rsid w:val="000531EB"/>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0531EB"/>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0531EB"/>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0531EB"/>
    <w:pPr>
      <w:numPr>
        <w:ilvl w:val="3"/>
        <w:numId w:val="6"/>
      </w:numPr>
      <w:tabs>
        <w:tab w:val="clear" w:pos="2835"/>
      </w:tabs>
      <w:ind w:left="0" w:firstLine="0"/>
    </w:pPr>
    <w:rPr>
      <w:rFonts w:eastAsia="Times New Roman"/>
      <w:lang w:eastAsia="de-DE"/>
    </w:rPr>
  </w:style>
  <w:style w:type="table" w:styleId="TableGrid">
    <w:name w:val="Table Grid"/>
    <w:basedOn w:val="TableNormal"/>
    <w:rsid w:val="000531E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531EB"/>
    <w:rPr>
      <w:color w:val="0000FF"/>
      <w:u w:val="single"/>
    </w:rPr>
  </w:style>
  <w:style w:type="paragraph" w:styleId="ListBullet">
    <w:name w:val="List Bullet"/>
    <w:basedOn w:val="Normal"/>
    <w:rsid w:val="000531EB"/>
    <w:pPr>
      <w:numPr>
        <w:numId w:val="7"/>
      </w:numPr>
      <w:tabs>
        <w:tab w:val="clear" w:pos="283"/>
      </w:tabs>
      <w:ind w:left="0" w:firstLine="0"/>
    </w:pPr>
    <w:rPr>
      <w:rFonts w:eastAsia="Times New Roman"/>
      <w:lang w:eastAsia="en-GB"/>
    </w:rPr>
  </w:style>
  <w:style w:type="paragraph" w:styleId="ListBullet2">
    <w:name w:val="List Bullet 2"/>
    <w:basedOn w:val="Normal"/>
    <w:rsid w:val="000531EB"/>
    <w:pPr>
      <w:numPr>
        <w:numId w:val="8"/>
      </w:numPr>
      <w:tabs>
        <w:tab w:val="clear" w:pos="1134"/>
      </w:tabs>
      <w:ind w:left="0" w:firstLine="0"/>
    </w:pPr>
    <w:rPr>
      <w:rFonts w:eastAsia="Times New Roman"/>
      <w:lang w:eastAsia="en-GB"/>
    </w:rPr>
  </w:style>
  <w:style w:type="paragraph" w:styleId="ListBullet3">
    <w:name w:val="List Bullet 3"/>
    <w:basedOn w:val="Normal"/>
    <w:rsid w:val="000531EB"/>
    <w:pPr>
      <w:numPr>
        <w:numId w:val="9"/>
      </w:numPr>
      <w:tabs>
        <w:tab w:val="clear" w:pos="1134"/>
      </w:tabs>
      <w:ind w:left="0" w:firstLine="0"/>
    </w:pPr>
    <w:rPr>
      <w:rFonts w:eastAsia="Times New Roman"/>
      <w:lang w:eastAsia="en-GB"/>
    </w:rPr>
  </w:style>
  <w:style w:type="paragraph" w:styleId="ListNumber2">
    <w:name w:val="List Number 2"/>
    <w:basedOn w:val="Normal"/>
    <w:rsid w:val="000531EB"/>
    <w:pPr>
      <w:numPr>
        <w:numId w:val="13"/>
      </w:numPr>
      <w:tabs>
        <w:tab w:val="clear" w:pos="1560"/>
      </w:tabs>
      <w:ind w:left="0" w:firstLine="0"/>
    </w:pPr>
    <w:rPr>
      <w:rFonts w:eastAsia="Times New Roman"/>
      <w:lang w:eastAsia="en-GB"/>
    </w:rPr>
  </w:style>
  <w:style w:type="paragraph" w:styleId="ListNumber3">
    <w:name w:val="List Number 3"/>
    <w:basedOn w:val="Normal"/>
    <w:rsid w:val="000531EB"/>
    <w:pPr>
      <w:numPr>
        <w:numId w:val="14"/>
      </w:numPr>
      <w:tabs>
        <w:tab w:val="clear" w:pos="1560"/>
      </w:tabs>
      <w:ind w:left="0" w:firstLine="0"/>
    </w:pPr>
    <w:rPr>
      <w:rFonts w:eastAsia="Times New Roman"/>
      <w:lang w:eastAsia="en-GB"/>
    </w:rPr>
  </w:style>
  <w:style w:type="paragraph" w:styleId="ListNumber4">
    <w:name w:val="List Number 4"/>
    <w:basedOn w:val="Normal"/>
    <w:rsid w:val="000531EB"/>
    <w:pPr>
      <w:numPr>
        <w:numId w:val="15"/>
      </w:numPr>
      <w:tabs>
        <w:tab w:val="clear" w:pos="1560"/>
      </w:tabs>
      <w:ind w:left="0" w:firstLine="0"/>
    </w:pPr>
    <w:rPr>
      <w:rFonts w:eastAsia="Times New Roman"/>
      <w:lang w:eastAsia="en-GB"/>
    </w:rPr>
  </w:style>
  <w:style w:type="paragraph" w:customStyle="1" w:styleId="ListDash3">
    <w:name w:val="List Dash 3"/>
    <w:basedOn w:val="Normal"/>
    <w:rsid w:val="000531EB"/>
    <w:pPr>
      <w:numPr>
        <w:numId w:val="10"/>
      </w:numPr>
      <w:tabs>
        <w:tab w:val="clear" w:pos="1134"/>
      </w:tabs>
      <w:ind w:left="0" w:firstLine="0"/>
    </w:pPr>
    <w:rPr>
      <w:rFonts w:eastAsia="Times New Roman"/>
      <w:lang w:eastAsia="en-GB"/>
    </w:rPr>
  </w:style>
  <w:style w:type="paragraph" w:customStyle="1" w:styleId="ListDash4">
    <w:name w:val="List Dash 4"/>
    <w:basedOn w:val="Normal"/>
    <w:rsid w:val="000531EB"/>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0531EB"/>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0531EB"/>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0531EB"/>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0531EB"/>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0531EB"/>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0531EB"/>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0531EB"/>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0531EB"/>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0531EB"/>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0531EB"/>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0531EB"/>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0531EB"/>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0531EB"/>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531EB"/>
    <w:pPr>
      <w:jc w:val="center"/>
    </w:pPr>
    <w:rPr>
      <w:rFonts w:eastAsia="Times New Roman"/>
      <w:b/>
      <w:u w:val="single"/>
      <w:lang w:eastAsia="en-GB"/>
    </w:rPr>
  </w:style>
  <w:style w:type="paragraph" w:customStyle="1" w:styleId="Annexetitreexposglobal">
    <w:name w:val="Annexe titre (exposé global)"/>
    <w:basedOn w:val="Normal"/>
    <w:next w:val="Normal"/>
    <w:rsid w:val="000531EB"/>
    <w:pPr>
      <w:jc w:val="center"/>
    </w:pPr>
    <w:rPr>
      <w:rFonts w:eastAsia="Times New Roman"/>
      <w:b/>
      <w:u w:val="single"/>
      <w:lang w:eastAsia="en-GB"/>
    </w:rPr>
  </w:style>
  <w:style w:type="paragraph" w:customStyle="1" w:styleId="Annexetitrefichefinacte">
    <w:name w:val="Annexe titre (fiche fin. acte)"/>
    <w:basedOn w:val="Normal"/>
    <w:next w:val="Normal"/>
    <w:rsid w:val="000531EB"/>
    <w:pPr>
      <w:jc w:val="center"/>
    </w:pPr>
    <w:rPr>
      <w:rFonts w:eastAsia="Times New Roman"/>
      <w:b/>
      <w:u w:val="single"/>
      <w:lang w:eastAsia="en-GB"/>
    </w:rPr>
  </w:style>
  <w:style w:type="paragraph" w:customStyle="1" w:styleId="Annexetitrefichefinglobale">
    <w:name w:val="Annexe titre (fiche fin. globale)"/>
    <w:basedOn w:val="Normal"/>
    <w:next w:val="Normal"/>
    <w:rsid w:val="000531EB"/>
    <w:pPr>
      <w:jc w:val="center"/>
    </w:pPr>
    <w:rPr>
      <w:rFonts w:eastAsia="Times New Roman"/>
      <w:b/>
      <w:u w:val="single"/>
      <w:lang w:eastAsia="en-GB"/>
    </w:rPr>
  </w:style>
  <w:style w:type="paragraph" w:customStyle="1" w:styleId="Annexetitreglobale">
    <w:name w:val="Annexe titre (globale)"/>
    <w:basedOn w:val="Normal"/>
    <w:next w:val="Normal"/>
    <w:rsid w:val="000531EB"/>
    <w:pPr>
      <w:jc w:val="center"/>
    </w:pPr>
    <w:rPr>
      <w:rFonts w:eastAsia="Times New Roman"/>
      <w:b/>
      <w:u w:val="single"/>
      <w:lang w:eastAsia="en-GB"/>
    </w:rPr>
  </w:style>
  <w:style w:type="paragraph" w:customStyle="1" w:styleId="Exposdesmotifstitreglobal">
    <w:name w:val="Exposé des motifs titre (global)"/>
    <w:basedOn w:val="Normal"/>
    <w:next w:val="Normal"/>
    <w:rsid w:val="000531EB"/>
    <w:pPr>
      <w:jc w:val="center"/>
    </w:pPr>
    <w:rPr>
      <w:rFonts w:eastAsia="Times New Roman"/>
      <w:b/>
      <w:u w:val="single"/>
      <w:lang w:eastAsia="en-GB"/>
    </w:rPr>
  </w:style>
  <w:style w:type="paragraph" w:customStyle="1" w:styleId="Langueoriginale">
    <w:name w:val="Langue originale"/>
    <w:basedOn w:val="Normal"/>
    <w:rsid w:val="000531EB"/>
    <w:pPr>
      <w:spacing w:before="360"/>
      <w:jc w:val="center"/>
    </w:pPr>
    <w:rPr>
      <w:rFonts w:eastAsia="Times New Roman"/>
      <w:caps/>
      <w:lang w:eastAsia="en-GB"/>
    </w:rPr>
  </w:style>
  <w:style w:type="paragraph" w:customStyle="1" w:styleId="Phrasefinale">
    <w:name w:val="Phrase finale"/>
    <w:basedOn w:val="Normal"/>
    <w:next w:val="Normal"/>
    <w:rsid w:val="000531EB"/>
    <w:pPr>
      <w:spacing w:before="360" w:after="0"/>
      <w:jc w:val="center"/>
    </w:pPr>
    <w:rPr>
      <w:rFonts w:eastAsia="Times New Roman"/>
      <w:lang w:eastAsia="en-GB"/>
    </w:rPr>
  </w:style>
  <w:style w:type="paragraph" w:customStyle="1" w:styleId="Prliminairetitre">
    <w:name w:val="Préliminaire titre"/>
    <w:basedOn w:val="Normal"/>
    <w:next w:val="Normal"/>
    <w:rsid w:val="000531EB"/>
    <w:pPr>
      <w:spacing w:before="360" w:after="360"/>
      <w:jc w:val="center"/>
    </w:pPr>
    <w:rPr>
      <w:rFonts w:eastAsia="Times New Roman"/>
      <w:b/>
      <w:lang w:eastAsia="en-GB"/>
    </w:rPr>
  </w:style>
  <w:style w:type="paragraph" w:customStyle="1" w:styleId="Prliminairetype">
    <w:name w:val="Préliminaire type"/>
    <w:basedOn w:val="Normal"/>
    <w:next w:val="Normal"/>
    <w:rsid w:val="000531E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531E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531E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531EB"/>
    <w:pPr>
      <w:spacing w:before="0" w:after="0"/>
      <w:ind w:left="5103"/>
      <w:jc w:val="left"/>
    </w:pPr>
    <w:rPr>
      <w:rFonts w:eastAsia="Times New Roman"/>
      <w:lang w:eastAsia="en-GB"/>
    </w:rPr>
  </w:style>
  <w:style w:type="paragraph" w:customStyle="1" w:styleId="Sous-titreobjetprliminaire">
    <w:name w:val="Sous-titre objet (préliminaire)"/>
    <w:basedOn w:val="Normal"/>
    <w:rsid w:val="000531EB"/>
    <w:pPr>
      <w:spacing w:before="0" w:after="0"/>
      <w:jc w:val="center"/>
    </w:pPr>
    <w:rPr>
      <w:rFonts w:eastAsia="Times New Roman"/>
      <w:b/>
      <w:lang w:eastAsia="en-GB"/>
    </w:rPr>
  </w:style>
  <w:style w:type="paragraph" w:customStyle="1" w:styleId="Statutprliminaire">
    <w:name w:val="Statut (préliminaire)"/>
    <w:basedOn w:val="Normal"/>
    <w:next w:val="Normal"/>
    <w:rsid w:val="000531EB"/>
    <w:pPr>
      <w:spacing w:before="360" w:after="0"/>
      <w:jc w:val="center"/>
    </w:pPr>
    <w:rPr>
      <w:rFonts w:eastAsia="Times New Roman"/>
      <w:lang w:eastAsia="en-GB"/>
    </w:rPr>
  </w:style>
  <w:style w:type="paragraph" w:customStyle="1" w:styleId="Titreobjetprliminaire">
    <w:name w:val="Titre objet (préliminaire)"/>
    <w:basedOn w:val="Normal"/>
    <w:next w:val="Normal"/>
    <w:rsid w:val="000531E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531E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531E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531EB"/>
    <w:pPr>
      <w:jc w:val="center"/>
    </w:pPr>
    <w:rPr>
      <w:rFonts w:eastAsia="Times New Roman"/>
      <w:b/>
      <w:u w:val="single"/>
      <w:lang w:eastAsia="en-GB"/>
    </w:rPr>
  </w:style>
  <w:style w:type="paragraph" w:customStyle="1" w:styleId="Fichefinanciretravailtitre">
    <w:name w:val="Fiche financière (travail) titre"/>
    <w:basedOn w:val="Normal"/>
    <w:next w:val="Normal"/>
    <w:rsid w:val="000531E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531E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531E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531EB"/>
    <w:pPr>
      <w:jc w:val="center"/>
    </w:pPr>
    <w:rPr>
      <w:rFonts w:eastAsia="Times New Roman"/>
      <w:b/>
      <w:u w:val="single"/>
      <w:lang w:eastAsia="en-GB"/>
    </w:rPr>
  </w:style>
  <w:style w:type="character" w:styleId="CommentReference">
    <w:name w:val="annotation reference"/>
    <w:rsid w:val="000531EB"/>
    <w:rPr>
      <w:rFonts w:cs="Times New Roman"/>
      <w:sz w:val="16"/>
      <w:szCs w:val="16"/>
    </w:rPr>
  </w:style>
  <w:style w:type="paragraph" w:styleId="CommentText">
    <w:name w:val="annotation text"/>
    <w:basedOn w:val="Normal"/>
    <w:link w:val="CommentTextChar"/>
    <w:rsid w:val="000531EB"/>
    <w:rPr>
      <w:rFonts w:eastAsia="Times New Roman"/>
      <w:sz w:val="20"/>
      <w:szCs w:val="20"/>
      <w:lang w:eastAsia="en-GB"/>
    </w:rPr>
  </w:style>
  <w:style w:type="character" w:customStyle="1" w:styleId="CommentTextChar">
    <w:name w:val="Comment Text Char"/>
    <w:basedOn w:val="DefaultParagraphFont"/>
    <w:link w:val="CommentText"/>
    <w:rsid w:val="000531EB"/>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0531EB"/>
    <w:rPr>
      <w:b/>
      <w:bCs/>
    </w:rPr>
  </w:style>
  <w:style w:type="character" w:customStyle="1" w:styleId="CommentSubjectChar">
    <w:name w:val="Comment Subject Char"/>
    <w:basedOn w:val="CommentTextChar"/>
    <w:link w:val="CommentSubject"/>
    <w:rsid w:val="000531EB"/>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0531E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531EB"/>
    <w:rPr>
      <w:rFonts w:ascii="Tahoma" w:eastAsia="Times New Roman" w:hAnsi="Tahoma" w:cs="Tahoma"/>
      <w:sz w:val="16"/>
      <w:szCs w:val="16"/>
      <w:lang w:val="ro-RO" w:eastAsia="en-GB"/>
    </w:rPr>
  </w:style>
  <w:style w:type="paragraph" w:styleId="Caption">
    <w:name w:val="caption"/>
    <w:basedOn w:val="Normal"/>
    <w:next w:val="Normal"/>
    <w:qFormat/>
    <w:rsid w:val="000531EB"/>
    <w:rPr>
      <w:rFonts w:eastAsia="Times New Roman"/>
      <w:b/>
      <w:bCs/>
      <w:sz w:val="20"/>
      <w:szCs w:val="20"/>
      <w:lang w:eastAsia="en-GB"/>
    </w:rPr>
  </w:style>
  <w:style w:type="paragraph" w:styleId="TableofFigures">
    <w:name w:val="table of figures"/>
    <w:basedOn w:val="Normal"/>
    <w:next w:val="Normal"/>
    <w:rsid w:val="000531EB"/>
    <w:rPr>
      <w:rFonts w:eastAsia="Times New Roman"/>
      <w:lang w:eastAsia="en-GB"/>
    </w:rPr>
  </w:style>
  <w:style w:type="character" w:styleId="PageNumber">
    <w:name w:val="page number"/>
    <w:rsid w:val="000531EB"/>
  </w:style>
  <w:style w:type="character" w:customStyle="1" w:styleId="tw4winMark">
    <w:name w:val="tw4winMark"/>
    <w:rsid w:val="000531EB"/>
    <w:rPr>
      <w:vanish/>
      <w:color w:val="800080"/>
      <w:vertAlign w:val="subscript"/>
    </w:rPr>
  </w:style>
  <w:style w:type="character" w:styleId="FollowedHyperlink">
    <w:name w:val="FollowedHyperlink"/>
    <w:rsid w:val="000531EB"/>
    <w:rPr>
      <w:color w:val="800080"/>
      <w:u w:val="single"/>
    </w:rPr>
  </w:style>
  <w:style w:type="paragraph" w:customStyle="1" w:styleId="Sous-titreobjet">
    <w:name w:val="Sous-titre objet"/>
    <w:basedOn w:val="Normal"/>
    <w:rsid w:val="000531E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531EB"/>
  </w:style>
  <w:style w:type="paragraph" w:styleId="Revision">
    <w:name w:val="Revision"/>
    <w:hidden/>
    <w:uiPriority w:val="99"/>
    <w:semiHidden/>
    <w:rsid w:val="000531EB"/>
    <w:rPr>
      <w:rFonts w:ascii="Calibri" w:eastAsia="Calibri" w:hAnsi="Calibri" w:cs="Times New Roman"/>
      <w:sz w:val="24"/>
      <w:lang w:eastAsia="en-GB"/>
    </w:rPr>
  </w:style>
  <w:style w:type="paragraph" w:customStyle="1" w:styleId="FooterCoverPage">
    <w:name w:val="Footer Cover Page"/>
    <w:basedOn w:val="Normal"/>
    <w:link w:val="FooterCoverPageChar"/>
    <w:rsid w:val="000531E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531EB"/>
    <w:rPr>
      <w:rFonts w:ascii="Times New Roman" w:hAnsi="Times New Roman" w:cs="Times New Roman"/>
      <w:b/>
      <w:sz w:val="28"/>
      <w:lang w:val="ro-RO"/>
    </w:rPr>
  </w:style>
  <w:style w:type="character" w:customStyle="1" w:styleId="FooterCoverPageChar">
    <w:name w:val="Footer Cover Page Char"/>
    <w:link w:val="FooterCoverPage"/>
    <w:rsid w:val="000531E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0531E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531EB"/>
    <w:rPr>
      <w:rFonts w:ascii="Times New Roman" w:eastAsia="Calibri" w:hAnsi="Times New Roman" w:cs="Times New Roman"/>
      <w:sz w:val="24"/>
      <w:lang w:val="ro-RO" w:eastAsia="en-GB"/>
    </w:rPr>
  </w:style>
  <w:style w:type="character" w:customStyle="1" w:styleId="FooterSensitivityChar">
    <w:name w:val="Footer Sensitivity Char"/>
    <w:rsid w:val="000531EB"/>
    <w:rPr>
      <w:rFonts w:ascii="Times New Roman" w:hAnsi="Times New Roman" w:cs="Times New Roman"/>
      <w:b/>
      <w:sz w:val="32"/>
      <w:lang w:val="ro-RO"/>
    </w:rPr>
  </w:style>
  <w:style w:type="character" w:customStyle="1" w:styleId="HeaderSensitivityChar">
    <w:name w:val="Header Sensitivity Char"/>
    <w:rsid w:val="000531EB"/>
    <w:rPr>
      <w:rFonts w:ascii="Times New Roman" w:hAnsi="Times New Roman" w:cs="Times New Roman"/>
      <w:b/>
      <w:sz w:val="32"/>
      <w:lang w:val="ro-RO"/>
    </w:rPr>
  </w:style>
  <w:style w:type="character" w:customStyle="1" w:styleId="HeaderSensitivityRightChar">
    <w:name w:val="Header Sensitivity Right Char"/>
    <w:rsid w:val="000531EB"/>
    <w:rPr>
      <w:rFonts w:ascii="Times New Roman" w:hAnsi="Times New Roman" w:cs="Times New Roman"/>
      <w:sz w:val="28"/>
      <w:lang w:val="ro-RO"/>
    </w:rPr>
  </w:style>
  <w:style w:type="paragraph" w:customStyle="1" w:styleId="LegalNumPar">
    <w:name w:val="LegalNumPar"/>
    <w:basedOn w:val="Normal"/>
    <w:rsid w:val="000531EB"/>
    <w:pPr>
      <w:numPr>
        <w:numId w:val="16"/>
      </w:numPr>
      <w:spacing w:line="360" w:lineRule="auto"/>
      <w:ind w:left="0" w:firstLine="0"/>
    </w:pPr>
    <w:rPr>
      <w:rFonts w:eastAsia="Times New Roman"/>
      <w:lang w:eastAsia="en-GB"/>
    </w:rPr>
  </w:style>
  <w:style w:type="paragraph" w:customStyle="1" w:styleId="LegalNumPar2">
    <w:name w:val="LegalNumPar2"/>
    <w:basedOn w:val="Normal"/>
    <w:rsid w:val="000531E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0531EB"/>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0531EB"/>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0531EB"/>
    <w:rPr>
      <w:color w:val="605E5C"/>
      <w:shd w:val="clear" w:color="auto" w:fill="E1DFDD"/>
    </w:rPr>
  </w:style>
  <w:style w:type="character" w:styleId="Strong">
    <w:name w:val="Strong"/>
    <w:basedOn w:val="DefaultParagraphFont"/>
    <w:qFormat/>
    <w:rsid w:val="000531EB"/>
    <w:rPr>
      <w:b/>
      <w:bCs/>
    </w:rPr>
  </w:style>
  <w:style w:type="character" w:styleId="Emphasis">
    <w:name w:val="Emphasis"/>
    <w:basedOn w:val="DefaultParagraphFont"/>
    <w:qFormat/>
    <w:rsid w:val="000531EB"/>
    <w:rPr>
      <w:i/>
      <w:iCs/>
    </w:rPr>
  </w:style>
  <w:style w:type="character" w:customStyle="1" w:styleId="Mention">
    <w:name w:val="Mention"/>
    <w:basedOn w:val="DefaultParagraphFont"/>
    <w:uiPriority w:val="99"/>
    <w:unhideWhenUsed/>
    <w:rsid w:val="000531EB"/>
    <w:rPr>
      <w:color w:val="2B579A"/>
      <w:shd w:val="clear" w:color="auto" w:fill="E1DFDD"/>
    </w:rPr>
  </w:style>
  <w:style w:type="character" w:customStyle="1" w:styleId="normaltextrun">
    <w:name w:val="normaltextrun"/>
    <w:basedOn w:val="DefaultParagraphFont"/>
    <w:rsid w:val="000531EB"/>
  </w:style>
  <w:style w:type="character" w:customStyle="1" w:styleId="eop">
    <w:name w:val="eop"/>
    <w:basedOn w:val="DefaultParagraphFont"/>
    <w:rsid w:val="000531EB"/>
  </w:style>
  <w:style w:type="character" w:customStyle="1" w:styleId="HeaderChar">
    <w:name w:val="Header Char"/>
    <w:basedOn w:val="DefaultParagraphFont"/>
    <w:link w:val="Header"/>
    <w:uiPriority w:val="99"/>
    <w:rsid w:val="001D29E8"/>
    <w:rPr>
      <w:rFonts w:ascii="Times New Roman" w:hAnsi="Times New Roman" w:cs="Times New Roman"/>
      <w:sz w:val="24"/>
      <w:lang w:val="ro-RO"/>
    </w:rPr>
  </w:style>
  <w:style w:type="character" w:customStyle="1" w:styleId="FooterChar">
    <w:name w:val="Footer Char"/>
    <w:basedOn w:val="DefaultParagraphFont"/>
    <w:link w:val="Footer"/>
    <w:uiPriority w:val="99"/>
    <w:rsid w:val="001D29E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D29E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D29E8"/>
    <w:pPr>
      <w:spacing w:before="0"/>
      <w:jc w:val="right"/>
    </w:pPr>
    <w:rPr>
      <w:sz w:val="28"/>
    </w:rPr>
  </w:style>
  <w:style w:type="paragraph" w:customStyle="1" w:styleId="FooterSensitivity">
    <w:name w:val="Footer Sensitivity"/>
    <w:basedOn w:val="Normal"/>
    <w:rsid w:val="001D29E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D29E8"/>
    <w:pPr>
      <w:tabs>
        <w:tab w:val="center" w:pos="4535"/>
        <w:tab w:val="right" w:pos="9071"/>
      </w:tabs>
      <w:spacing w:before="0"/>
    </w:pPr>
  </w:style>
  <w:style w:type="paragraph" w:customStyle="1" w:styleId="HeaderLandscape">
    <w:name w:val="HeaderLandscape"/>
    <w:basedOn w:val="Normal"/>
    <w:rsid w:val="001D29E8"/>
    <w:pPr>
      <w:tabs>
        <w:tab w:val="center" w:pos="7285"/>
        <w:tab w:val="right" w:pos="14003"/>
      </w:tabs>
      <w:spacing w:before="0"/>
    </w:pPr>
  </w:style>
  <w:style w:type="paragraph" w:styleId="Footer">
    <w:name w:val="footer"/>
    <w:basedOn w:val="Normal"/>
    <w:link w:val="FooterChar"/>
    <w:uiPriority w:val="99"/>
    <w:unhideWhenUsed/>
    <w:rsid w:val="001D29E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D29E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5SC0136" TargetMode="External"/><Relationship Id="rId2" Type="http://schemas.openxmlformats.org/officeDocument/2006/relationships/hyperlink" Target="https://webgate.ec.testa.eu/Ares/document/show.do?documentId=080166e51e98f32c&amp;timestamp=1774609177189" TargetMode="External"/><Relationship Id="rId1" Type="http://schemas.openxmlformats.org/officeDocument/2006/relationships/hyperlink" Target="https://eur-lex.europa.eu/legal-content/RO/TXT/?uri=CELEX%3A22023A0322%2801%29" TargetMode="External"/><Relationship Id="rId4"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lcf76f155ced4ddcb4097134ff3c332f>
    <comment xmlns="9a215eb7-92ce-4f3a-bafb-9cdeffecda7b" xsi:nil="true"/>
    <TaxCatchAll xmlns="ffc590e1-b774-4e01-a2f2-e7363e2718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f8b939e72f94876140d8945e859095c8">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64a95246048de1232275b817e46e46fc"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F9080-461A-48BB-8A76-6FF227041AAC}">
  <ds:schemaRefs>
    <ds:schemaRef ds:uri="http://schemas.microsoft.com/sharepoint/v3/contenttype/forms"/>
  </ds:schemaRefs>
</ds:datastoreItem>
</file>

<file path=customXml/itemProps2.xml><?xml version="1.0" encoding="utf-8"?>
<ds:datastoreItem xmlns:ds="http://schemas.openxmlformats.org/officeDocument/2006/customXml" ds:itemID="{065DA006-A1A4-4F3E-937A-DBE01000B35F}">
  <ds:schemaRefs>
    <ds:schemaRef ds:uri="http://www.w3.org/XML/1998/namespace"/>
    <ds:schemaRef ds:uri="http://purl.org/dc/terms/"/>
    <ds:schemaRef ds:uri="http://schemas.microsoft.com/office/2006/metadata/properties"/>
    <ds:schemaRef ds:uri="http://schemas.microsoft.com/office/2006/documentManagement/types"/>
    <ds:schemaRef ds:uri="ffc590e1-b774-4e01-a2f2-e7363e27188f"/>
    <ds:schemaRef ds:uri="http://purl.org/dc/dcmitype/"/>
    <ds:schemaRef ds:uri="http://purl.org/dc/elements/1.1/"/>
    <ds:schemaRef ds:uri="http://schemas.microsoft.com/office/infopath/2007/PartnerControls"/>
    <ds:schemaRef ds:uri="http://schemas.openxmlformats.org/package/2006/metadata/core-properties"/>
    <ds:schemaRef ds:uri="9a215eb7-92ce-4f3a-bafb-9cdeffecda7b"/>
  </ds:schemaRefs>
</ds:datastoreItem>
</file>

<file path=customXml/itemProps3.xml><?xml version="1.0" encoding="utf-8"?>
<ds:datastoreItem xmlns:ds="http://schemas.openxmlformats.org/officeDocument/2006/customXml" ds:itemID="{A34787B1-B60E-4184-9479-EEE42665A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AD8687-9687-4483-8EC0-326E95CD8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14</Pages>
  <Words>6685</Words>
  <Characters>38111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2026-05-06T09:30:00Z</dcterms:created>
  <dcterms:modified xsi:type="dcterms:W3CDTF">2026-06-17T07:03:00Z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2026-04-13T12:07:27Z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023cfecd-48c9-4715-aa33-1570c40ca09a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0x010100FC125BA01A0E634E9F173AB330F6F1A5</vt:lpwstr>
  </property>
  <property fmtid="{D5CDD505-2E9C-101B-9397-08002B2CF9AE}" pid="19" name="MediaServiceImageTags">
    <vt:lpwstr/>
  </property>
  <property fmtid="{D5CDD505-2E9C-101B-9397-08002B2CF9AE}" pid="20" name="DQCStatus">
    <vt:lpwstr>Green (DQC version 03)</vt:lpwstr>
  </property>
</Properties>
</file>