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21C" w:rsidRDefault="00FB0047" w:rsidP="00FB004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1B31EE-C6AB-4B30-BD4B-191BE84A068A" style="width:455.25pt;height:357.75pt">
            <v:imagedata r:id="rId10" o:title=""/>
          </v:shape>
        </w:pict>
      </w:r>
    </w:p>
    <w:p w:rsidR="0013521C" w:rsidRDefault="0013521C">
      <w:pPr>
        <w:rPr>
          <w:noProof/>
        </w:rPr>
        <w:sectPr w:rsidR="0013521C" w:rsidSect="00FB0047">
          <w:footerReference w:type="even" r:id="rId11"/>
          <w:footerReference w:type="default" r:id="rId12"/>
          <w:pgSz w:w="11907" w:h="16839"/>
          <w:pgMar w:top="1134" w:right="1417" w:bottom="1134" w:left="1417" w:header="709" w:footer="709" w:gutter="0"/>
          <w:pgNumType w:start="0"/>
          <w:cols w:space="720"/>
          <w:docGrid w:linePitch="360"/>
        </w:sectPr>
      </w:pPr>
    </w:p>
    <w:p w:rsidR="0013521C" w:rsidRDefault="00C75BA4">
      <w:pPr>
        <w:pStyle w:val="Exposdesmotifstitre"/>
        <w:rPr>
          <w:noProof/>
        </w:rPr>
      </w:pPr>
      <w:bookmarkStart w:id="0" w:name="_GoBack"/>
      <w:bookmarkEnd w:id="0"/>
      <w:r>
        <w:rPr>
          <w:noProof/>
        </w:rPr>
        <w:lastRenderedPageBreak/>
        <w:t>EXPLANATORY MEMORANDUM</w:t>
      </w:r>
    </w:p>
    <w:p w:rsidR="0013521C" w:rsidRDefault="00C75BA4" w:rsidP="002B1E30">
      <w:pPr>
        <w:pStyle w:val="ManualHeading1"/>
        <w:rPr>
          <w:noProof/>
        </w:rPr>
      </w:pPr>
      <w:r>
        <w:rPr>
          <w:noProof/>
        </w:rPr>
        <w:t>1.</w:t>
      </w:r>
      <w:r>
        <w:rPr>
          <w:noProof/>
        </w:rPr>
        <w:tab/>
        <w:t>CONTEXT OF THE PROPOSAL</w:t>
      </w:r>
    </w:p>
    <w:p w:rsidR="0013521C" w:rsidRDefault="00C75BA4">
      <w:pPr>
        <w:pStyle w:val="ManualHeading2"/>
        <w:rPr>
          <w:noProof/>
        </w:rPr>
      </w:pPr>
      <w:r>
        <w:rPr>
          <w:noProof/>
        </w:rPr>
        <w:t>•</w:t>
      </w:r>
      <w:r>
        <w:rPr>
          <w:noProof/>
        </w:rPr>
        <w:tab/>
        <w:t>Reasons for and objectives of the proposal</w:t>
      </w:r>
    </w:p>
    <w:p w:rsidR="002E0841" w:rsidRPr="003F7D88" w:rsidRDefault="002E0841" w:rsidP="002E0841">
      <w:pPr>
        <w:rPr>
          <w:noProof/>
        </w:rPr>
      </w:pPr>
      <w:r w:rsidRPr="003F7D88">
        <w:rPr>
          <w:noProof/>
        </w:rPr>
        <w:t>The Sustainable Fisheries Partnership Agreement (SFPA) between the European Union and Seychelles</w:t>
      </w:r>
      <w:r>
        <w:rPr>
          <w:noProof/>
        </w:rPr>
        <w:t> </w:t>
      </w:r>
      <w:r w:rsidRPr="003F7D88">
        <w:rPr>
          <w:rStyle w:val="FootnoteReference"/>
          <w:noProof/>
        </w:rPr>
        <w:footnoteReference w:customMarkFollows="1" w:id="1"/>
        <w:t>(1)</w:t>
      </w:r>
      <w:r>
        <w:rPr>
          <w:noProof/>
        </w:rPr>
        <w:t xml:space="preserve"> </w:t>
      </w:r>
      <w:r w:rsidRPr="003F7D88">
        <w:rPr>
          <w:noProof/>
        </w:rPr>
        <w:t>entered into force on 24</w:t>
      </w:r>
      <w:r>
        <w:rPr>
          <w:noProof/>
        </w:rPr>
        <w:t> </w:t>
      </w:r>
      <w:r w:rsidRPr="003F7D88">
        <w:rPr>
          <w:noProof/>
        </w:rPr>
        <w:t xml:space="preserve">February 2020 for a duration of </w:t>
      </w:r>
      <w:r>
        <w:rPr>
          <w:noProof/>
        </w:rPr>
        <w:t>six</w:t>
      </w:r>
      <w:r w:rsidRPr="003F7D88">
        <w:rPr>
          <w:noProof/>
        </w:rPr>
        <w:t xml:space="preserve"> years and is tacitly renewable for additional periods of </w:t>
      </w:r>
      <w:r>
        <w:rPr>
          <w:noProof/>
        </w:rPr>
        <w:t>six</w:t>
      </w:r>
      <w:r w:rsidRPr="003F7D88">
        <w:rPr>
          <w:noProof/>
        </w:rPr>
        <w:t xml:space="preserve"> years. The former </w:t>
      </w:r>
      <w:r>
        <w:rPr>
          <w:noProof/>
        </w:rPr>
        <w:t>six</w:t>
      </w:r>
      <w:r w:rsidRPr="003F7D88">
        <w:rPr>
          <w:noProof/>
        </w:rPr>
        <w:t>-year implementing Protocol expired on 23</w:t>
      </w:r>
      <w:r>
        <w:rPr>
          <w:noProof/>
        </w:rPr>
        <w:t> </w:t>
      </w:r>
      <w:r w:rsidRPr="003F7D88">
        <w:rPr>
          <w:noProof/>
        </w:rPr>
        <w:t>February 2026. On the basis of the Council Decision of 23</w:t>
      </w:r>
      <w:r>
        <w:rPr>
          <w:noProof/>
        </w:rPr>
        <w:t> </w:t>
      </w:r>
      <w:r w:rsidRPr="003F7D88">
        <w:rPr>
          <w:noProof/>
        </w:rPr>
        <w:t>June 2025</w:t>
      </w:r>
      <w:r>
        <w:rPr>
          <w:noProof/>
        </w:rPr>
        <w:t> </w:t>
      </w:r>
      <w:r w:rsidRPr="003F7D88">
        <w:rPr>
          <w:rStyle w:val="FootnoteReference"/>
          <w:noProof/>
        </w:rPr>
        <w:footnoteReference w:customMarkFollows="1" w:id="2"/>
        <w:t>(2)</w:t>
      </w:r>
      <w:r>
        <w:rPr>
          <w:noProof/>
        </w:rPr>
        <w:t xml:space="preserve"> </w:t>
      </w:r>
      <w:r w:rsidRPr="003F7D88">
        <w:rPr>
          <w:noProof/>
        </w:rPr>
        <w:t xml:space="preserve">authorising the opening of negotiations on behalf of the European Union of a new Protocol implementing the Sustainable Fisheries Partnership Agreement with the Republic of Seychelles, and the negotiating directives contained therein, the Commission conducted negotiations with the Republic of Seychelles (hereinafter ‘Seychelles’). Following </w:t>
      </w:r>
      <w:r>
        <w:rPr>
          <w:noProof/>
        </w:rPr>
        <w:t>those</w:t>
      </w:r>
      <w:r w:rsidRPr="003F7D88">
        <w:rPr>
          <w:noProof/>
        </w:rPr>
        <w:t xml:space="preserve"> negotiations, a Protocol was initialled by the negotiators on 1</w:t>
      </w:r>
      <w:r>
        <w:rPr>
          <w:noProof/>
        </w:rPr>
        <w:t> </w:t>
      </w:r>
      <w:r w:rsidRPr="003F7D88">
        <w:rPr>
          <w:noProof/>
        </w:rPr>
        <w:t xml:space="preserve">April 2026. The new protocol </w:t>
      </w:r>
      <w:r w:rsidR="00CC182B">
        <w:rPr>
          <w:noProof/>
        </w:rPr>
        <w:t xml:space="preserve">would </w:t>
      </w:r>
      <w:r w:rsidRPr="003F7D88">
        <w:rPr>
          <w:noProof/>
        </w:rPr>
        <w:t>cover a period of four years from the date of provisional application set out in Article</w:t>
      </w:r>
      <w:r>
        <w:rPr>
          <w:noProof/>
        </w:rPr>
        <w:t> </w:t>
      </w:r>
      <w:r w:rsidRPr="003F7D88">
        <w:rPr>
          <w:noProof/>
        </w:rPr>
        <w:t xml:space="preserve">19, i.e. the date of signature by the </w:t>
      </w:r>
      <w:r>
        <w:rPr>
          <w:noProof/>
        </w:rPr>
        <w:t>p</w:t>
      </w:r>
      <w:r w:rsidRPr="003F7D88">
        <w:rPr>
          <w:noProof/>
        </w:rPr>
        <w:t>arties. The aim of th</w:t>
      </w:r>
      <w:r w:rsidR="00CC182B">
        <w:rPr>
          <w:noProof/>
        </w:rPr>
        <w:t>is</w:t>
      </w:r>
      <w:r w:rsidRPr="003F7D88">
        <w:rPr>
          <w:noProof/>
        </w:rPr>
        <w:t xml:space="preserve"> proposal is to authorise the signature of the Protocol</w:t>
      </w:r>
      <w:r w:rsidR="00CC182B" w:rsidRPr="00CC182B">
        <w:rPr>
          <w:noProof/>
        </w:rPr>
        <w:t xml:space="preserve"> </w:t>
      </w:r>
      <w:r w:rsidR="00CC182B">
        <w:rPr>
          <w:noProof/>
        </w:rPr>
        <w:t>and to decide on its provisional application</w:t>
      </w:r>
      <w:r w:rsidRPr="003F7D88">
        <w:rPr>
          <w:noProof/>
        </w:rPr>
        <w:t>.</w:t>
      </w:r>
    </w:p>
    <w:p w:rsidR="0013521C" w:rsidRDefault="00C75BA4">
      <w:pPr>
        <w:pStyle w:val="ManualHeading2"/>
        <w:rPr>
          <w:noProof/>
        </w:rPr>
      </w:pPr>
      <w:r>
        <w:rPr>
          <w:noProof/>
        </w:rPr>
        <w:t>•</w:t>
      </w:r>
      <w:r>
        <w:rPr>
          <w:noProof/>
        </w:rPr>
        <w:tab/>
        <w:t>Consistency with existing policy provisions in the policy area</w:t>
      </w:r>
    </w:p>
    <w:p w:rsidR="002E0841" w:rsidRPr="003F7D88" w:rsidRDefault="002E0841" w:rsidP="002E0841">
      <w:pPr>
        <w:rPr>
          <w:noProof/>
        </w:rPr>
      </w:pPr>
      <w:r w:rsidRPr="003F7D88">
        <w:rPr>
          <w:noProof/>
        </w:rPr>
        <w:t xml:space="preserve">The main objective of the new Protocol is to provide an updated framework, taking into account the priorities of the </w:t>
      </w:r>
      <w:r>
        <w:rPr>
          <w:noProof/>
        </w:rPr>
        <w:t>c</w:t>
      </w:r>
      <w:r w:rsidRPr="003F7D88">
        <w:rPr>
          <w:noProof/>
        </w:rPr>
        <w:t xml:space="preserve">ommon </w:t>
      </w:r>
      <w:r>
        <w:rPr>
          <w:noProof/>
        </w:rPr>
        <w:t>f</w:t>
      </w:r>
      <w:r w:rsidRPr="003F7D88">
        <w:rPr>
          <w:noProof/>
        </w:rPr>
        <w:t xml:space="preserve">isheries </w:t>
      </w:r>
      <w:r>
        <w:rPr>
          <w:noProof/>
        </w:rPr>
        <w:t>p</w:t>
      </w:r>
      <w:r w:rsidRPr="003F7D88">
        <w:rPr>
          <w:noProof/>
        </w:rPr>
        <w:t>olicy and its external dimension, with a view to pursuing and strengthening the strategic partnership between the European Union and the Seychelles in the fisheries sector. The Protocol grants fishing opportunities to EU vessels in Seychelles</w:t>
      </w:r>
      <w:r w:rsidRPr="00025CCC">
        <w:rPr>
          <w:noProof/>
        </w:rPr>
        <w:t>’</w:t>
      </w:r>
      <w:r w:rsidRPr="003F7D88">
        <w:rPr>
          <w:noProof/>
        </w:rPr>
        <w:t xml:space="preserve"> fishing zone, in accordance with the best available scientific advice and the resolutions and recommendations of the Indian Ocean Tuna </w:t>
      </w:r>
      <w:r>
        <w:rPr>
          <w:noProof/>
        </w:rPr>
        <w:t>Commission</w:t>
      </w:r>
      <w:r w:rsidRPr="003F7D88">
        <w:rPr>
          <w:noProof/>
        </w:rPr>
        <w:t xml:space="preserve"> (IOTC). The Commission based its position partly on the results of an evaluation of the previous (2020-2026) Protocol and a prospective assessment of the advisability of concluding a new Protocol. </w:t>
      </w:r>
      <w:r>
        <w:rPr>
          <w:noProof/>
        </w:rPr>
        <w:t>Those</w:t>
      </w:r>
      <w:r w:rsidRPr="003F7D88">
        <w:rPr>
          <w:noProof/>
        </w:rPr>
        <w:t xml:space="preserve"> evaluations were carried out by external experts. The aim is also to strengthen cooperation between the European Union and Seychelles to promote a sustainable fisheries policy and the responsible exploitation of fisheries resources in Seychelles’ fishing zone and in the Indian Ocean, in the interests of the </w:t>
      </w:r>
      <w:r>
        <w:rPr>
          <w:noProof/>
        </w:rPr>
        <w:t>p</w:t>
      </w:r>
      <w:r w:rsidRPr="003F7D88">
        <w:rPr>
          <w:noProof/>
        </w:rPr>
        <w:t>arties. The new protocol provides for fishing opportunities as follows:</w:t>
      </w:r>
    </w:p>
    <w:p w:rsidR="002E0841" w:rsidRPr="003F7D88" w:rsidRDefault="002E0841" w:rsidP="007E6FA4">
      <w:pPr>
        <w:pStyle w:val="Tiret1"/>
        <w:numPr>
          <w:ilvl w:val="0"/>
          <w:numId w:val="25"/>
        </w:numPr>
        <w:rPr>
          <w:noProof/>
        </w:rPr>
      </w:pPr>
      <w:r w:rsidRPr="003F7D88">
        <w:rPr>
          <w:noProof/>
        </w:rPr>
        <w:t>30 tuna purse seine vessels;</w:t>
      </w:r>
    </w:p>
    <w:p w:rsidR="002E0841" w:rsidRPr="003F7D88" w:rsidRDefault="002E0841" w:rsidP="001B09D0">
      <w:pPr>
        <w:pStyle w:val="Tiret1"/>
        <w:rPr>
          <w:noProof/>
        </w:rPr>
      </w:pPr>
      <w:r w:rsidRPr="003F7D88">
        <w:rPr>
          <w:noProof/>
        </w:rPr>
        <w:t>8 surface longliners.</w:t>
      </w:r>
    </w:p>
    <w:p w:rsidR="0013521C" w:rsidRDefault="00C75BA4">
      <w:pPr>
        <w:pStyle w:val="ManualHeading2"/>
        <w:rPr>
          <w:noProof/>
        </w:rPr>
      </w:pPr>
      <w:r>
        <w:rPr>
          <w:noProof/>
        </w:rPr>
        <w:t>•</w:t>
      </w:r>
      <w:r>
        <w:rPr>
          <w:noProof/>
        </w:rPr>
        <w:tab/>
        <w:t>Consistency with other Union policies</w:t>
      </w:r>
    </w:p>
    <w:p w:rsidR="002E0841" w:rsidRPr="003F7D88" w:rsidRDefault="002E0841" w:rsidP="002E0841">
      <w:pPr>
        <w:rPr>
          <w:noProof/>
        </w:rPr>
      </w:pPr>
      <w:r w:rsidRPr="003F7D88">
        <w:rPr>
          <w:noProof/>
        </w:rPr>
        <w:t>The negotiation of a new Protocol to implement the Sustainable Fisheries Partnership Agreement with Seychelles is part of the EU</w:t>
      </w:r>
      <w:r>
        <w:rPr>
          <w:noProof/>
        </w:rPr>
        <w:t>’</w:t>
      </w:r>
      <w:r w:rsidRPr="003F7D88">
        <w:rPr>
          <w:noProof/>
        </w:rPr>
        <w:t xml:space="preserve">s external action towards the countries of the </w:t>
      </w:r>
      <w:r>
        <w:rPr>
          <w:noProof/>
        </w:rPr>
        <w:t>O</w:t>
      </w:r>
      <w:r w:rsidRPr="003F7D88">
        <w:rPr>
          <w:noProof/>
        </w:rPr>
        <w:t xml:space="preserve">rganisation of African, Caribbean and Pacific </w:t>
      </w:r>
      <w:r>
        <w:rPr>
          <w:rFonts w:eastAsia="Arial Unicode MS"/>
          <w:noProof/>
          <w:color w:val="000000" w:themeColor="text1"/>
        </w:rPr>
        <w:t>States (OACPS)</w:t>
      </w:r>
      <w:r w:rsidRPr="003F7D88">
        <w:rPr>
          <w:noProof/>
        </w:rPr>
        <w:t>, and in particular with the Union objectives regarding the respect of democratic principles</w:t>
      </w:r>
      <w:r>
        <w:rPr>
          <w:noProof/>
        </w:rPr>
        <w:t xml:space="preserve"> and</w:t>
      </w:r>
      <w:r w:rsidRPr="003F7D88">
        <w:rPr>
          <w:noProof/>
        </w:rPr>
        <w:t xml:space="preserve"> human rights.</w:t>
      </w:r>
    </w:p>
    <w:p w:rsidR="0013521C" w:rsidRDefault="00C75BA4">
      <w:pPr>
        <w:pStyle w:val="ManualHeading1"/>
        <w:rPr>
          <w:noProof/>
        </w:rPr>
      </w:pPr>
      <w:r>
        <w:rPr>
          <w:noProof/>
        </w:rPr>
        <w:t>2.</w:t>
      </w:r>
      <w:r>
        <w:rPr>
          <w:noProof/>
        </w:rPr>
        <w:tab/>
        <w:t>LEGAL BASIS, SUBSIDIARITY AND PROPORTIONALITY</w:t>
      </w:r>
    </w:p>
    <w:p w:rsidR="0013521C" w:rsidRDefault="00C75BA4">
      <w:pPr>
        <w:pStyle w:val="ManualHeading2"/>
        <w:rPr>
          <w:noProof/>
        </w:rPr>
      </w:pPr>
      <w:r>
        <w:rPr>
          <w:noProof/>
        </w:rPr>
        <w:t>•</w:t>
      </w:r>
      <w:r>
        <w:rPr>
          <w:noProof/>
        </w:rPr>
        <w:tab/>
        <w:t>Legal basis</w:t>
      </w:r>
    </w:p>
    <w:p w:rsidR="002E0841" w:rsidRPr="003F7D88" w:rsidRDefault="002E0841" w:rsidP="002E0841">
      <w:pPr>
        <w:rPr>
          <w:noProof/>
        </w:rPr>
      </w:pPr>
      <w:r w:rsidRPr="003F7D88">
        <w:rPr>
          <w:noProof/>
        </w:rPr>
        <w:t>The legal basis is Article</w:t>
      </w:r>
      <w:r>
        <w:rPr>
          <w:noProof/>
        </w:rPr>
        <w:t> </w:t>
      </w:r>
      <w:r w:rsidRPr="003F7D88">
        <w:rPr>
          <w:noProof/>
        </w:rPr>
        <w:t xml:space="preserve">43 of the Treaty on the Functioning of the European Union (TFEU), which establishes the </w:t>
      </w:r>
      <w:r>
        <w:rPr>
          <w:noProof/>
        </w:rPr>
        <w:t>c</w:t>
      </w:r>
      <w:r w:rsidRPr="003F7D88">
        <w:rPr>
          <w:noProof/>
        </w:rPr>
        <w:t xml:space="preserve">ommon </w:t>
      </w:r>
      <w:r>
        <w:rPr>
          <w:noProof/>
        </w:rPr>
        <w:t>f</w:t>
      </w:r>
      <w:r w:rsidRPr="003F7D88">
        <w:rPr>
          <w:noProof/>
        </w:rPr>
        <w:t xml:space="preserve">isheries </w:t>
      </w:r>
      <w:r>
        <w:rPr>
          <w:noProof/>
        </w:rPr>
        <w:t>p</w:t>
      </w:r>
      <w:r w:rsidRPr="003F7D88">
        <w:rPr>
          <w:noProof/>
        </w:rPr>
        <w:t>olicy, and Article</w:t>
      </w:r>
      <w:r>
        <w:rPr>
          <w:noProof/>
        </w:rPr>
        <w:t> </w:t>
      </w:r>
      <w:r w:rsidRPr="003F7D88">
        <w:rPr>
          <w:noProof/>
        </w:rPr>
        <w:t xml:space="preserve">218(5), which concerns the </w:t>
      </w:r>
      <w:r w:rsidRPr="003F7D88">
        <w:rPr>
          <w:noProof/>
        </w:rPr>
        <w:lastRenderedPageBreak/>
        <w:t xml:space="preserve">signing of agreements between the Union and third countries and the </w:t>
      </w:r>
      <w:r>
        <w:rPr>
          <w:noProof/>
        </w:rPr>
        <w:t>possible</w:t>
      </w:r>
      <w:r w:rsidRPr="003F7D88">
        <w:rPr>
          <w:noProof/>
        </w:rPr>
        <w:t xml:space="preserve"> provisional application of </w:t>
      </w:r>
      <w:r>
        <w:rPr>
          <w:noProof/>
        </w:rPr>
        <w:t>those</w:t>
      </w:r>
      <w:r w:rsidRPr="003F7D88">
        <w:rPr>
          <w:noProof/>
        </w:rPr>
        <w:t xml:space="preserve"> agreements.</w:t>
      </w:r>
    </w:p>
    <w:p w:rsidR="0013521C" w:rsidRDefault="00C75BA4">
      <w:pPr>
        <w:pStyle w:val="ManualHeading2"/>
        <w:rPr>
          <w:noProof/>
        </w:rPr>
      </w:pPr>
      <w:r>
        <w:rPr>
          <w:noProof/>
        </w:rPr>
        <w:t>•</w:t>
      </w:r>
      <w:r>
        <w:rPr>
          <w:noProof/>
        </w:rPr>
        <w:tab/>
        <w:t>Subsidiarity (for non-exclusive competence)</w:t>
      </w:r>
    </w:p>
    <w:p w:rsidR="0013521C" w:rsidRDefault="00C75BA4">
      <w:pPr>
        <w:rPr>
          <w:noProof/>
        </w:rPr>
      </w:pPr>
      <w:r>
        <w:rPr>
          <w:noProof/>
        </w:rPr>
        <w:t>The proposal falls within the exclusive competence of the European Union.</w:t>
      </w:r>
    </w:p>
    <w:p w:rsidR="0013521C" w:rsidRDefault="00C75BA4">
      <w:pPr>
        <w:pStyle w:val="ManualHeading2"/>
        <w:rPr>
          <w:noProof/>
        </w:rPr>
      </w:pPr>
      <w:r>
        <w:rPr>
          <w:noProof/>
        </w:rPr>
        <w:t>•</w:t>
      </w:r>
      <w:r>
        <w:rPr>
          <w:noProof/>
        </w:rPr>
        <w:tab/>
        <w:t>Proportionality</w:t>
      </w:r>
    </w:p>
    <w:p w:rsidR="002E0841" w:rsidRPr="003F7D88" w:rsidRDefault="002E0841" w:rsidP="002E0841">
      <w:pPr>
        <w:rPr>
          <w:noProof/>
        </w:rPr>
      </w:pPr>
      <w:r w:rsidRPr="003F7D88">
        <w:rPr>
          <w:noProof/>
        </w:rPr>
        <w:t xml:space="preserve">The proposal is proportionate to the objective of establishing a legal, environmental, economic and social governance framework for fishing activities </w:t>
      </w:r>
      <w:r>
        <w:rPr>
          <w:noProof/>
        </w:rPr>
        <w:t>of</w:t>
      </w:r>
      <w:r w:rsidRPr="003F7D88">
        <w:rPr>
          <w:noProof/>
        </w:rPr>
        <w:t xml:space="preserve"> EU vessels in third country waters, as laid down in Article</w:t>
      </w:r>
      <w:r>
        <w:rPr>
          <w:noProof/>
        </w:rPr>
        <w:t> </w:t>
      </w:r>
      <w:r w:rsidRPr="003F7D88">
        <w:rPr>
          <w:noProof/>
        </w:rPr>
        <w:t xml:space="preserve">31 of the Regulation establishing the </w:t>
      </w:r>
      <w:r>
        <w:rPr>
          <w:noProof/>
        </w:rPr>
        <w:t>c</w:t>
      </w:r>
      <w:r w:rsidRPr="003F7D88">
        <w:rPr>
          <w:noProof/>
        </w:rPr>
        <w:t xml:space="preserve">ommon </w:t>
      </w:r>
      <w:r>
        <w:rPr>
          <w:noProof/>
        </w:rPr>
        <w:t>f</w:t>
      </w:r>
      <w:r w:rsidRPr="003F7D88">
        <w:rPr>
          <w:noProof/>
        </w:rPr>
        <w:t xml:space="preserve">isheries </w:t>
      </w:r>
      <w:r>
        <w:rPr>
          <w:noProof/>
        </w:rPr>
        <w:t>p</w:t>
      </w:r>
      <w:r w:rsidRPr="003F7D88">
        <w:rPr>
          <w:noProof/>
        </w:rPr>
        <w:t xml:space="preserve">olicy. It complies with </w:t>
      </w:r>
      <w:r>
        <w:rPr>
          <w:noProof/>
        </w:rPr>
        <w:t>those</w:t>
      </w:r>
      <w:r w:rsidRPr="003F7D88">
        <w:rPr>
          <w:noProof/>
        </w:rPr>
        <w:t xml:space="preserve"> provisions and with the provisions on financial assistance to third countries laid down in Article</w:t>
      </w:r>
      <w:r>
        <w:rPr>
          <w:noProof/>
        </w:rPr>
        <w:t> </w:t>
      </w:r>
      <w:r w:rsidRPr="003F7D88">
        <w:rPr>
          <w:noProof/>
        </w:rPr>
        <w:t>32 of the same Regulation.</w:t>
      </w:r>
    </w:p>
    <w:p w:rsidR="0013521C" w:rsidRDefault="00C75BA4">
      <w:pPr>
        <w:pStyle w:val="ManualHeading2"/>
        <w:rPr>
          <w:noProof/>
        </w:rPr>
      </w:pPr>
      <w:r>
        <w:rPr>
          <w:noProof/>
        </w:rPr>
        <w:t>•</w:t>
      </w:r>
      <w:r>
        <w:rPr>
          <w:noProof/>
        </w:rPr>
        <w:tab/>
        <w:t>Choice of the instrument</w:t>
      </w:r>
    </w:p>
    <w:p w:rsidR="0013521C" w:rsidRDefault="00C75BA4">
      <w:pPr>
        <w:rPr>
          <w:noProof/>
        </w:rPr>
      </w:pPr>
      <w:r>
        <w:rPr>
          <w:noProof/>
        </w:rPr>
        <w:t>Not Applicable</w:t>
      </w:r>
    </w:p>
    <w:p w:rsidR="0013521C" w:rsidRDefault="00C75BA4">
      <w:pPr>
        <w:pStyle w:val="ManualHeading1"/>
        <w:rPr>
          <w:noProof/>
        </w:rPr>
      </w:pPr>
      <w:r>
        <w:rPr>
          <w:noProof/>
        </w:rPr>
        <w:t>3.</w:t>
      </w:r>
      <w:r>
        <w:rPr>
          <w:noProof/>
        </w:rPr>
        <w:tab/>
        <w:t xml:space="preserve">RESULTS OF </w:t>
      </w:r>
      <w:r w:rsidR="002E0841">
        <w:rPr>
          <w:i/>
          <w:noProof/>
        </w:rPr>
        <w:t>EX POST</w:t>
      </w:r>
      <w:r w:rsidR="002E0841" w:rsidRPr="003F7D88">
        <w:rPr>
          <w:noProof/>
        </w:rPr>
        <w:t xml:space="preserve"> </w:t>
      </w:r>
      <w:r>
        <w:rPr>
          <w:noProof/>
        </w:rPr>
        <w:t>EVALUATIONS, STAKEHOLDER CONSULTATIONS AND IMPACT ASSESSMENTS</w:t>
      </w:r>
    </w:p>
    <w:p w:rsidR="0013521C" w:rsidRDefault="00C75BA4">
      <w:pPr>
        <w:pStyle w:val="ManualHeading2"/>
        <w:rPr>
          <w:noProof/>
        </w:rPr>
      </w:pPr>
      <w:r>
        <w:rPr>
          <w:noProof/>
        </w:rPr>
        <w:t>•</w:t>
      </w:r>
      <w:r>
        <w:rPr>
          <w:noProof/>
        </w:rPr>
        <w:tab/>
      </w:r>
      <w:r w:rsidR="002E0841">
        <w:rPr>
          <w:i/>
          <w:noProof/>
        </w:rPr>
        <w:t>Ex post</w:t>
      </w:r>
      <w:r w:rsidR="002E0841" w:rsidRPr="003F7D88">
        <w:rPr>
          <w:noProof/>
        </w:rPr>
        <w:t xml:space="preserve"> </w:t>
      </w:r>
      <w:r>
        <w:rPr>
          <w:noProof/>
        </w:rPr>
        <w:t>evaluations/fitness checks of existing legislation</w:t>
      </w:r>
    </w:p>
    <w:p w:rsidR="002E0841" w:rsidRPr="003F7D88" w:rsidRDefault="002E0841" w:rsidP="002E0841">
      <w:pPr>
        <w:rPr>
          <w:noProof/>
        </w:rPr>
      </w:pPr>
      <w:r>
        <w:rPr>
          <w:noProof/>
        </w:rPr>
        <w:t>In 2025, t</w:t>
      </w:r>
      <w:r w:rsidRPr="003F7D88">
        <w:rPr>
          <w:noProof/>
        </w:rPr>
        <w:t xml:space="preserve">he Commission carried out an </w:t>
      </w:r>
      <w:r>
        <w:rPr>
          <w:i/>
          <w:noProof/>
        </w:rPr>
        <w:t>ex post</w:t>
      </w:r>
      <w:r w:rsidRPr="003F7D88">
        <w:rPr>
          <w:noProof/>
        </w:rPr>
        <w:t xml:space="preserve"> evaluation of the former Protocol on the implementation of the SFPA with Seychelles </w:t>
      </w:r>
      <w:r>
        <w:rPr>
          <w:noProof/>
        </w:rPr>
        <w:t>and</w:t>
      </w:r>
      <w:r w:rsidRPr="003F7D88">
        <w:rPr>
          <w:noProof/>
        </w:rPr>
        <w:t xml:space="preserve"> an </w:t>
      </w:r>
      <w:r>
        <w:rPr>
          <w:i/>
          <w:noProof/>
        </w:rPr>
        <w:t>ex ante</w:t>
      </w:r>
      <w:r w:rsidRPr="003F7D88">
        <w:rPr>
          <w:noProof/>
        </w:rPr>
        <w:t xml:space="preserve"> evaluation of a possible renewal of the Protocol. The conclusions of the evaluation are set out in a separate </w:t>
      </w:r>
      <w:r>
        <w:rPr>
          <w:noProof/>
        </w:rPr>
        <w:t>s</w:t>
      </w:r>
      <w:r w:rsidRPr="003F7D88">
        <w:rPr>
          <w:noProof/>
        </w:rPr>
        <w:t xml:space="preserve">taff </w:t>
      </w:r>
      <w:r>
        <w:rPr>
          <w:noProof/>
        </w:rPr>
        <w:t>w</w:t>
      </w:r>
      <w:r w:rsidRPr="003F7D88">
        <w:rPr>
          <w:noProof/>
        </w:rPr>
        <w:t xml:space="preserve">orking </w:t>
      </w:r>
      <w:r>
        <w:rPr>
          <w:noProof/>
        </w:rPr>
        <w:t>d</w:t>
      </w:r>
      <w:r w:rsidRPr="003F7D88">
        <w:rPr>
          <w:noProof/>
        </w:rPr>
        <w:t>ocument</w:t>
      </w:r>
      <w:r>
        <w:rPr>
          <w:noProof/>
        </w:rPr>
        <w:t> </w:t>
      </w:r>
      <w:r w:rsidRPr="003F7D88">
        <w:rPr>
          <w:rStyle w:val="FootnoteReference"/>
          <w:noProof/>
        </w:rPr>
        <w:footnoteReference w:customMarkFollows="1" w:id="3"/>
        <w:t>(3)</w:t>
      </w:r>
      <w:r w:rsidRPr="003F7D88">
        <w:rPr>
          <w:noProof/>
        </w:rPr>
        <w:t xml:space="preserve">. The evaluation concluded that the Union fishing sectors are </w:t>
      </w:r>
      <w:r>
        <w:rPr>
          <w:noProof/>
        </w:rPr>
        <w:t>strongly</w:t>
      </w:r>
      <w:r w:rsidRPr="003F7D88">
        <w:rPr>
          <w:noProof/>
        </w:rPr>
        <w:t xml:space="preserve"> interested in fishing in Seychelles and that the renewal of the Protocol is in the interest of both parties. Furthermore, the renewal of the Protocol would help strengthen monitoring, control and surveillance, and would contribute to improved governance of the fisheries in the region. For the Union, it is important to maintain an instrument allowing deep sectoral cooperation with Seychelles, which is a strategic player at subregional level due to the fishing area under its jurisdiction and an important ally in the framework of the IOTC. Furthermore, for the Union fleet this means maintaining access to an important fishing area for the deployment of harvesting strategies under a multi</w:t>
      </w:r>
      <w:r>
        <w:rPr>
          <w:noProof/>
        </w:rPr>
        <w:t>annual</w:t>
      </w:r>
      <w:r w:rsidRPr="003F7D88">
        <w:rPr>
          <w:noProof/>
        </w:rPr>
        <w:t xml:space="preserve"> international legal framework. </w:t>
      </w:r>
      <w:r>
        <w:rPr>
          <w:noProof/>
        </w:rPr>
        <w:t>T</w:t>
      </w:r>
      <w:r w:rsidRPr="003F7D88">
        <w:rPr>
          <w:noProof/>
        </w:rPr>
        <w:t xml:space="preserve">he importance of Seychelles in terms of processing tuna caught in the Indian Ocean and consequent exports of tuna products to the Union </w:t>
      </w:r>
      <w:r>
        <w:rPr>
          <w:noProof/>
        </w:rPr>
        <w:t>increases</w:t>
      </w:r>
      <w:r w:rsidRPr="003F7D88">
        <w:rPr>
          <w:noProof/>
        </w:rPr>
        <w:t xml:space="preserve"> the relevance of the envisaged new Protocol, both for the Union fishing industry and for the partner country. For </w:t>
      </w:r>
      <w:r>
        <w:rPr>
          <w:noProof/>
        </w:rPr>
        <w:t xml:space="preserve">the </w:t>
      </w:r>
      <w:r w:rsidRPr="003F7D88">
        <w:rPr>
          <w:noProof/>
        </w:rPr>
        <w:t xml:space="preserve">Seychelles authorities, the aim is to continue relations with the Union </w:t>
      </w:r>
      <w:r>
        <w:rPr>
          <w:rFonts w:eastAsia="Arial Unicode MS"/>
          <w:noProof/>
        </w:rPr>
        <w:t>with a view, inter alia, to</w:t>
      </w:r>
      <w:r w:rsidRPr="003F7D88">
        <w:rPr>
          <w:noProof/>
        </w:rPr>
        <w:t xml:space="preserve"> strengthening ocean governance, </w:t>
      </w:r>
      <w:r>
        <w:rPr>
          <w:noProof/>
        </w:rPr>
        <w:t xml:space="preserve">thereby </w:t>
      </w:r>
      <w:r w:rsidRPr="003F7D88">
        <w:rPr>
          <w:noProof/>
        </w:rPr>
        <w:t>benefiting from dedicated sectoral support that provides multi</w:t>
      </w:r>
      <w:r>
        <w:rPr>
          <w:noProof/>
        </w:rPr>
        <w:t>annual</w:t>
      </w:r>
      <w:r w:rsidRPr="003F7D88">
        <w:rPr>
          <w:noProof/>
        </w:rPr>
        <w:t xml:space="preserve"> funding opportunities.</w:t>
      </w:r>
    </w:p>
    <w:p w:rsidR="0013521C" w:rsidRDefault="00C75BA4">
      <w:pPr>
        <w:pStyle w:val="ManualHeading2"/>
        <w:rPr>
          <w:noProof/>
        </w:rPr>
      </w:pPr>
      <w:r>
        <w:rPr>
          <w:noProof/>
        </w:rPr>
        <w:t>•</w:t>
      </w:r>
      <w:r>
        <w:rPr>
          <w:noProof/>
        </w:rPr>
        <w:tab/>
        <w:t>Stakeholder consultations</w:t>
      </w:r>
    </w:p>
    <w:p w:rsidR="0013521C" w:rsidRDefault="00C75BA4">
      <w:pPr>
        <w:rPr>
          <w:noProof/>
        </w:rPr>
      </w:pPr>
      <w:r>
        <w:rPr>
          <w:noProof/>
        </w:rPr>
        <w:t>Member States, industry representatives, international civil society organisations, the fisheries administration and representatives of civil society in Seychelles were consulted as part of the assessment.</w:t>
      </w:r>
    </w:p>
    <w:p w:rsidR="0013521C" w:rsidRDefault="00C75BA4">
      <w:pPr>
        <w:pStyle w:val="ManualHeading2"/>
        <w:rPr>
          <w:noProof/>
        </w:rPr>
      </w:pPr>
      <w:r>
        <w:rPr>
          <w:noProof/>
        </w:rPr>
        <w:t>•</w:t>
      </w:r>
      <w:r>
        <w:rPr>
          <w:noProof/>
        </w:rPr>
        <w:tab/>
        <w:t>Collection and use of expertise</w:t>
      </w:r>
    </w:p>
    <w:p w:rsidR="002E0841" w:rsidRPr="003F7D88" w:rsidRDefault="002E0841" w:rsidP="002E0841">
      <w:pPr>
        <w:rPr>
          <w:noProof/>
        </w:rPr>
      </w:pPr>
      <w:r w:rsidRPr="003F7D88">
        <w:rPr>
          <w:noProof/>
        </w:rPr>
        <w:t xml:space="preserve">The Commission called on an independent consultant for the </w:t>
      </w:r>
      <w:r>
        <w:rPr>
          <w:i/>
          <w:noProof/>
        </w:rPr>
        <w:t>ex post</w:t>
      </w:r>
      <w:r w:rsidRPr="003F7D88">
        <w:rPr>
          <w:noProof/>
        </w:rPr>
        <w:t xml:space="preserve"> and </w:t>
      </w:r>
      <w:r>
        <w:rPr>
          <w:i/>
          <w:noProof/>
        </w:rPr>
        <w:t>ex ante</w:t>
      </w:r>
      <w:r w:rsidRPr="003F7D88">
        <w:rPr>
          <w:noProof/>
        </w:rPr>
        <w:t xml:space="preserve"> evaluations</w:t>
      </w:r>
      <w:r>
        <w:rPr>
          <w:noProof/>
        </w:rPr>
        <w:t xml:space="preserve"> under</w:t>
      </w:r>
      <w:r w:rsidRPr="003F7D88">
        <w:rPr>
          <w:noProof/>
        </w:rPr>
        <w:t xml:space="preserve"> Article</w:t>
      </w:r>
      <w:r>
        <w:rPr>
          <w:noProof/>
        </w:rPr>
        <w:t> </w:t>
      </w:r>
      <w:r w:rsidRPr="003F7D88">
        <w:rPr>
          <w:noProof/>
        </w:rPr>
        <w:t xml:space="preserve">31(10) of the Regulation establishing the </w:t>
      </w:r>
      <w:r>
        <w:rPr>
          <w:noProof/>
        </w:rPr>
        <w:t>c</w:t>
      </w:r>
      <w:r w:rsidRPr="003F7D88">
        <w:rPr>
          <w:noProof/>
        </w:rPr>
        <w:t xml:space="preserve">ommon </w:t>
      </w:r>
      <w:r>
        <w:rPr>
          <w:noProof/>
        </w:rPr>
        <w:t>f</w:t>
      </w:r>
      <w:r w:rsidRPr="003F7D88">
        <w:rPr>
          <w:noProof/>
        </w:rPr>
        <w:t xml:space="preserve">isheries </w:t>
      </w:r>
      <w:r>
        <w:rPr>
          <w:noProof/>
        </w:rPr>
        <w:t>p</w:t>
      </w:r>
      <w:r w:rsidRPr="003F7D88">
        <w:rPr>
          <w:noProof/>
        </w:rPr>
        <w:t>olicy.</w:t>
      </w:r>
    </w:p>
    <w:p w:rsidR="0013521C" w:rsidRDefault="00C75BA4">
      <w:pPr>
        <w:pStyle w:val="ManualHeading2"/>
        <w:rPr>
          <w:noProof/>
        </w:rPr>
      </w:pPr>
      <w:r>
        <w:rPr>
          <w:noProof/>
        </w:rPr>
        <w:lastRenderedPageBreak/>
        <w:t>•</w:t>
      </w:r>
      <w:r>
        <w:rPr>
          <w:noProof/>
        </w:rPr>
        <w:tab/>
        <w:t>Impact assessment</w:t>
      </w:r>
    </w:p>
    <w:p w:rsidR="0013521C" w:rsidRDefault="00C75BA4">
      <w:pPr>
        <w:rPr>
          <w:noProof/>
        </w:rPr>
      </w:pPr>
      <w:r>
        <w:rPr>
          <w:noProof/>
        </w:rPr>
        <w:t xml:space="preserve">Not </w:t>
      </w:r>
      <w:r w:rsidR="002E0841">
        <w:rPr>
          <w:noProof/>
        </w:rPr>
        <w:t>a</w:t>
      </w:r>
      <w:r>
        <w:rPr>
          <w:noProof/>
        </w:rPr>
        <w:t>pplicable</w:t>
      </w:r>
    </w:p>
    <w:p w:rsidR="0013521C" w:rsidRDefault="00C75BA4">
      <w:pPr>
        <w:pStyle w:val="ManualHeading2"/>
        <w:rPr>
          <w:noProof/>
        </w:rPr>
      </w:pPr>
      <w:r>
        <w:rPr>
          <w:noProof/>
        </w:rPr>
        <w:t>•</w:t>
      </w:r>
      <w:r>
        <w:rPr>
          <w:noProof/>
        </w:rPr>
        <w:tab/>
        <w:t>Regulatory fitness and simplification</w:t>
      </w:r>
    </w:p>
    <w:p w:rsidR="0013521C" w:rsidRDefault="00C75BA4">
      <w:pPr>
        <w:rPr>
          <w:noProof/>
        </w:rPr>
      </w:pPr>
      <w:r>
        <w:rPr>
          <w:noProof/>
        </w:rPr>
        <w:t xml:space="preserve">Not </w:t>
      </w:r>
      <w:r w:rsidR="002E0841">
        <w:rPr>
          <w:noProof/>
        </w:rPr>
        <w:t>a</w:t>
      </w:r>
      <w:r>
        <w:rPr>
          <w:noProof/>
        </w:rPr>
        <w:t>pplicable</w:t>
      </w:r>
    </w:p>
    <w:p w:rsidR="0013521C" w:rsidRDefault="00C75BA4">
      <w:pPr>
        <w:pStyle w:val="ManualHeading2"/>
        <w:rPr>
          <w:noProof/>
        </w:rPr>
      </w:pPr>
      <w:r>
        <w:rPr>
          <w:noProof/>
        </w:rPr>
        <w:t>•</w:t>
      </w:r>
      <w:r>
        <w:rPr>
          <w:noProof/>
        </w:rPr>
        <w:tab/>
        <w:t>Fundamental rights</w:t>
      </w:r>
    </w:p>
    <w:p w:rsidR="0013521C" w:rsidRDefault="00C75BA4">
      <w:pPr>
        <w:rPr>
          <w:noProof/>
        </w:rPr>
      </w:pPr>
      <w:r>
        <w:rPr>
          <w:noProof/>
        </w:rPr>
        <w:t>A clause on the consequences of violations of human rights and democratic principles is included in the Sustainable Fisheries Partnership Agreement.</w:t>
      </w:r>
    </w:p>
    <w:p w:rsidR="0013521C" w:rsidRDefault="00C75BA4">
      <w:pPr>
        <w:pStyle w:val="ManualHeading1"/>
        <w:rPr>
          <w:noProof/>
        </w:rPr>
      </w:pPr>
      <w:r>
        <w:rPr>
          <w:noProof/>
        </w:rPr>
        <w:t>4.</w:t>
      </w:r>
      <w:r>
        <w:rPr>
          <w:noProof/>
        </w:rPr>
        <w:tab/>
        <w:t>BUDGETARY IMPLICATIONS</w:t>
      </w:r>
    </w:p>
    <w:p w:rsidR="002E0841" w:rsidRPr="003F7D88" w:rsidRDefault="002E0841" w:rsidP="002E0841">
      <w:pPr>
        <w:rPr>
          <w:noProof/>
        </w:rPr>
      </w:pPr>
      <w:r w:rsidRPr="003F7D88">
        <w:rPr>
          <w:noProof/>
        </w:rPr>
        <w:t>The annual financial contribution amounts to EUR</w:t>
      </w:r>
      <w:r>
        <w:rPr>
          <w:noProof/>
        </w:rPr>
        <w:t> </w:t>
      </w:r>
      <w:r w:rsidRPr="003F7D88">
        <w:rPr>
          <w:noProof/>
        </w:rPr>
        <w:t>5</w:t>
      </w:r>
      <w:r>
        <w:rPr>
          <w:noProof/>
        </w:rPr>
        <w:t> </w:t>
      </w:r>
      <w:r w:rsidRPr="003F7D88">
        <w:rPr>
          <w:noProof/>
        </w:rPr>
        <w:t>750 000, based on:</w:t>
      </w:r>
    </w:p>
    <w:p w:rsidR="002E0841" w:rsidRPr="003F7D88" w:rsidRDefault="002E0841" w:rsidP="002E0841">
      <w:pPr>
        <w:rPr>
          <w:noProof/>
        </w:rPr>
      </w:pPr>
      <w:r w:rsidRPr="003F7D88">
        <w:rPr>
          <w:noProof/>
        </w:rPr>
        <w:t>a) an annual amount of EUR</w:t>
      </w:r>
      <w:r>
        <w:rPr>
          <w:noProof/>
        </w:rPr>
        <w:t> </w:t>
      </w:r>
      <w:r w:rsidRPr="003F7D88">
        <w:rPr>
          <w:noProof/>
        </w:rPr>
        <w:t>2</w:t>
      </w:r>
      <w:r>
        <w:rPr>
          <w:noProof/>
        </w:rPr>
        <w:t> </w:t>
      </w:r>
      <w:r w:rsidRPr="003F7D88">
        <w:rPr>
          <w:noProof/>
        </w:rPr>
        <w:t>750</w:t>
      </w:r>
      <w:r>
        <w:rPr>
          <w:noProof/>
        </w:rPr>
        <w:t> </w:t>
      </w:r>
      <w:r w:rsidRPr="003F7D88">
        <w:rPr>
          <w:noProof/>
        </w:rPr>
        <w:t>000, equivalent to a reference tonnage of 55</w:t>
      </w:r>
      <w:r>
        <w:rPr>
          <w:noProof/>
        </w:rPr>
        <w:t> </w:t>
      </w:r>
      <w:r w:rsidRPr="003F7D88">
        <w:rPr>
          <w:noProof/>
        </w:rPr>
        <w:t>000 tonnes per year; and</w:t>
      </w:r>
    </w:p>
    <w:p w:rsidR="002E0841" w:rsidRPr="003F7D88" w:rsidRDefault="002E0841" w:rsidP="002E0841">
      <w:pPr>
        <w:rPr>
          <w:noProof/>
        </w:rPr>
      </w:pPr>
      <w:r w:rsidRPr="003F7D88">
        <w:rPr>
          <w:noProof/>
        </w:rPr>
        <w:t>b) a specific annual sectoral support amount of EUR</w:t>
      </w:r>
      <w:r>
        <w:rPr>
          <w:noProof/>
        </w:rPr>
        <w:t> </w:t>
      </w:r>
      <w:r w:rsidRPr="003F7D88">
        <w:rPr>
          <w:noProof/>
        </w:rPr>
        <w:t>3</w:t>
      </w:r>
      <w:r>
        <w:rPr>
          <w:noProof/>
        </w:rPr>
        <w:t> </w:t>
      </w:r>
      <w:r w:rsidRPr="003F7D88">
        <w:rPr>
          <w:noProof/>
        </w:rPr>
        <w:t>000</w:t>
      </w:r>
      <w:r>
        <w:rPr>
          <w:noProof/>
        </w:rPr>
        <w:t> </w:t>
      </w:r>
      <w:r w:rsidRPr="003F7D88">
        <w:rPr>
          <w:noProof/>
        </w:rPr>
        <w:t xml:space="preserve">000 to </w:t>
      </w:r>
      <w:r>
        <w:rPr>
          <w:noProof/>
        </w:rPr>
        <w:t>help</w:t>
      </w:r>
      <w:r w:rsidRPr="003F7D88">
        <w:rPr>
          <w:noProof/>
        </w:rPr>
        <w:t xml:space="preserve"> implement Seychelles’ sector</w:t>
      </w:r>
      <w:r>
        <w:rPr>
          <w:noProof/>
        </w:rPr>
        <w:t>al</w:t>
      </w:r>
      <w:r w:rsidRPr="003F7D88">
        <w:rPr>
          <w:noProof/>
        </w:rPr>
        <w:t xml:space="preserve"> fisheries policy.</w:t>
      </w:r>
    </w:p>
    <w:p w:rsidR="002E0841" w:rsidRPr="003F7D88" w:rsidRDefault="002E0841" w:rsidP="002E0841">
      <w:pPr>
        <w:rPr>
          <w:noProof/>
        </w:rPr>
      </w:pPr>
      <w:r w:rsidRPr="003F7D88">
        <w:rPr>
          <w:noProof/>
        </w:rPr>
        <w:t xml:space="preserve">The annual amount for commitment and payment appropriations is </w:t>
      </w:r>
      <w:r>
        <w:rPr>
          <w:noProof/>
        </w:rPr>
        <w:t>set</w:t>
      </w:r>
      <w:r w:rsidRPr="003F7D88">
        <w:rPr>
          <w:noProof/>
        </w:rPr>
        <w:t xml:space="preserve"> during the annual budgetary procedure, including for the reserve line for protocols not yet in force at the beginning of the year.</w:t>
      </w:r>
    </w:p>
    <w:p w:rsidR="0013521C" w:rsidRDefault="00C75BA4">
      <w:pPr>
        <w:pStyle w:val="ManualHeading1"/>
        <w:rPr>
          <w:noProof/>
        </w:rPr>
      </w:pPr>
      <w:r>
        <w:rPr>
          <w:noProof/>
        </w:rPr>
        <w:t>5.</w:t>
      </w:r>
      <w:r>
        <w:rPr>
          <w:noProof/>
        </w:rPr>
        <w:tab/>
        <w:t>OTHER ELEMENTS</w:t>
      </w:r>
    </w:p>
    <w:p w:rsidR="0013521C" w:rsidRDefault="00C75BA4">
      <w:pPr>
        <w:pStyle w:val="ManualHeading2"/>
        <w:rPr>
          <w:noProof/>
        </w:rPr>
      </w:pPr>
      <w:r>
        <w:rPr>
          <w:noProof/>
        </w:rPr>
        <w:t>•</w:t>
      </w:r>
      <w:r>
        <w:rPr>
          <w:noProof/>
        </w:rPr>
        <w:tab/>
        <w:t>Implementation plans and monitoring, evaluation and reporting arrangements</w:t>
      </w:r>
    </w:p>
    <w:p w:rsidR="0013521C" w:rsidRDefault="00C75BA4">
      <w:pPr>
        <w:rPr>
          <w:noProof/>
        </w:rPr>
      </w:pPr>
      <w:r>
        <w:rPr>
          <w:noProof/>
        </w:rPr>
        <w:t>The monitoring arrangements are set out in the Sustainable Fisheries Partnership Agreement and its implementation Protocol. </w:t>
      </w:r>
    </w:p>
    <w:p w:rsidR="0013521C" w:rsidRDefault="00C75BA4">
      <w:pPr>
        <w:pStyle w:val="ManualHeading2"/>
        <w:rPr>
          <w:noProof/>
        </w:rPr>
      </w:pPr>
      <w:r>
        <w:rPr>
          <w:noProof/>
        </w:rPr>
        <w:t>•</w:t>
      </w:r>
      <w:r>
        <w:rPr>
          <w:noProof/>
        </w:rPr>
        <w:tab/>
        <w:t>Detailed explanation of the specific provisions of the proposal</w:t>
      </w:r>
    </w:p>
    <w:p w:rsidR="0013521C" w:rsidRDefault="00C75BA4">
      <w:pPr>
        <w:rPr>
          <w:noProof/>
        </w:rPr>
      </w:pPr>
      <w:r>
        <w:rPr>
          <w:noProof/>
        </w:rPr>
        <w:t xml:space="preserve">Not </w:t>
      </w:r>
      <w:r w:rsidR="002E0841">
        <w:rPr>
          <w:noProof/>
        </w:rPr>
        <w:t>a</w:t>
      </w:r>
      <w:r>
        <w:rPr>
          <w:noProof/>
        </w:rPr>
        <w:t>pplicable</w:t>
      </w:r>
    </w:p>
    <w:p w:rsidR="0013521C" w:rsidRDefault="0013521C">
      <w:pPr>
        <w:rPr>
          <w:noProof/>
        </w:rPr>
        <w:sectPr w:rsidR="0013521C" w:rsidSect="00FB0047">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20"/>
          <w:docGrid w:linePitch="360"/>
        </w:sectPr>
      </w:pPr>
    </w:p>
    <w:p w:rsidR="00AC3AF8" w:rsidRDefault="00A34779">
      <w:pPr>
        <w:pStyle w:val="Rfrenceinterinstitutionnelle"/>
        <w:rPr>
          <w:noProof/>
        </w:rPr>
      </w:pPr>
      <w:r>
        <w:rPr>
          <w:noProof/>
        </w:rPr>
        <w:lastRenderedPageBreak/>
        <w:t>2026/0109 (NLE)</w:t>
      </w:r>
    </w:p>
    <w:p w:rsidR="0013521C" w:rsidRDefault="00911AAF" w:rsidP="00911AAF">
      <w:pPr>
        <w:pStyle w:val="Statut"/>
        <w:rPr>
          <w:noProof/>
        </w:rPr>
      </w:pPr>
      <w:r w:rsidRPr="00911AAF">
        <w:rPr>
          <w:noProof/>
        </w:rPr>
        <w:t>Proposal for a</w:t>
      </w:r>
    </w:p>
    <w:p w:rsidR="0013521C" w:rsidRDefault="00911AAF" w:rsidP="00911AAF">
      <w:pPr>
        <w:pStyle w:val="Typedudocument"/>
        <w:rPr>
          <w:noProof/>
        </w:rPr>
      </w:pPr>
      <w:r w:rsidRPr="00911AAF">
        <w:rPr>
          <w:noProof/>
        </w:rPr>
        <w:t>COUNCIL DECISION</w:t>
      </w:r>
    </w:p>
    <w:p w:rsidR="0013521C" w:rsidRDefault="00911AAF" w:rsidP="00911AAF">
      <w:pPr>
        <w:pStyle w:val="Titreobjet"/>
        <w:rPr>
          <w:noProof/>
        </w:rPr>
      </w:pPr>
      <w:r w:rsidRPr="00911AAF">
        <w:rPr>
          <w:noProof/>
        </w:rPr>
        <w:t>on the signing, on behalf of the European Union, and provisional application of the Protocol on the implementation of the Sustainable Fisheries Partnership Agreement between the European Union and the Republic of Seychelles (2026-2030)</w:t>
      </w:r>
    </w:p>
    <w:p w:rsidR="0013521C" w:rsidRDefault="00C75BA4">
      <w:pPr>
        <w:pStyle w:val="Institutionquiagit"/>
        <w:rPr>
          <w:noProof/>
        </w:rPr>
      </w:pPr>
      <w:r>
        <w:rPr>
          <w:noProof/>
        </w:rPr>
        <w:t>THE COUNCIL OF THE EUROPEAN UNION,</w:t>
      </w:r>
    </w:p>
    <w:p w:rsidR="002E0841" w:rsidRPr="003F7D88" w:rsidRDefault="002E0841" w:rsidP="002E0841">
      <w:pPr>
        <w:rPr>
          <w:noProof/>
        </w:rPr>
      </w:pPr>
      <w:r w:rsidRPr="003F7D88">
        <w:rPr>
          <w:noProof/>
        </w:rPr>
        <w:t>Having regard to the Treaty on the Functioning of the European Union, and in particular Article</w:t>
      </w:r>
      <w:r>
        <w:rPr>
          <w:noProof/>
        </w:rPr>
        <w:t> </w:t>
      </w:r>
      <w:r w:rsidRPr="003F7D88">
        <w:rPr>
          <w:noProof/>
        </w:rPr>
        <w:t>43</w:t>
      </w:r>
      <w:r w:rsidR="00AA5862">
        <w:rPr>
          <w:noProof/>
        </w:rPr>
        <w:t>(2)</w:t>
      </w:r>
      <w:r w:rsidRPr="003F7D88">
        <w:rPr>
          <w:noProof/>
        </w:rPr>
        <w:t>, in conjunction with Article</w:t>
      </w:r>
      <w:r>
        <w:rPr>
          <w:noProof/>
        </w:rPr>
        <w:t> </w:t>
      </w:r>
      <w:r w:rsidRPr="003F7D88">
        <w:rPr>
          <w:noProof/>
        </w:rPr>
        <w:t>218(5) thereof,</w:t>
      </w:r>
    </w:p>
    <w:p w:rsidR="0013521C" w:rsidRDefault="00C75BA4">
      <w:pPr>
        <w:rPr>
          <w:noProof/>
        </w:rPr>
      </w:pPr>
      <w:r>
        <w:rPr>
          <w:noProof/>
        </w:rPr>
        <w:t>Having regard to the proposal from the European Commission,</w:t>
      </w:r>
    </w:p>
    <w:p w:rsidR="0013521C" w:rsidRDefault="00C75BA4">
      <w:pPr>
        <w:rPr>
          <w:noProof/>
        </w:rPr>
      </w:pPr>
      <w:r>
        <w:rPr>
          <w:noProof/>
        </w:rPr>
        <w:t>Whereas:</w:t>
      </w:r>
    </w:p>
    <w:p w:rsidR="0013521C" w:rsidRDefault="00C75BA4" w:rsidP="002B1E30">
      <w:pPr>
        <w:pStyle w:val="ManualConsidrant"/>
        <w:rPr>
          <w:noProof/>
        </w:rPr>
      </w:pPr>
      <w:r>
        <w:rPr>
          <w:noProof/>
        </w:rPr>
        <w:t>(1)</w:t>
      </w:r>
      <w:r>
        <w:rPr>
          <w:noProof/>
        </w:rPr>
        <w:tab/>
        <w:t>The Sustainable Fisheries Partnership Agreement between the European Union and the Republic of Seychelles</w:t>
      </w:r>
      <w:r>
        <w:rPr>
          <w:rStyle w:val="FootnoteReference"/>
          <w:noProof/>
        </w:rPr>
        <w:footnoteReference w:customMarkFollows="1" w:id="4"/>
        <w:t>(1)</w:t>
      </w:r>
      <w:r>
        <w:rPr>
          <w:noProof/>
        </w:rPr>
        <w:t> (the Agreement) was approved by means of Council Decision (EU) 2020/2000 on the conclusion, on behalf of the European Union, of the Sustainable Fisheries Partnership Agreement between the European Union and the Republic of Seychelles and its implementing protocol (2020-2026)</w:t>
      </w:r>
      <w:r>
        <w:rPr>
          <w:rStyle w:val="FootnoteReference"/>
          <w:noProof/>
        </w:rPr>
        <w:footnoteReference w:customMarkFollows="1" w:id="5"/>
        <w:t>(2)</w:t>
      </w:r>
      <w:r>
        <w:rPr>
          <w:noProof/>
        </w:rPr>
        <w:t xml:space="preserve">. The Protocol implementing the Agreement expired on </w:t>
      </w:r>
      <w:r w:rsidR="00BE154A" w:rsidRPr="003F7D88">
        <w:rPr>
          <w:noProof/>
        </w:rPr>
        <w:t>23</w:t>
      </w:r>
      <w:r w:rsidR="00BE154A">
        <w:rPr>
          <w:noProof/>
        </w:rPr>
        <w:t> </w:t>
      </w:r>
      <w:r w:rsidR="00BE154A" w:rsidRPr="003F7D88">
        <w:rPr>
          <w:noProof/>
        </w:rPr>
        <w:t>February</w:t>
      </w:r>
      <w:r w:rsidR="00BE154A">
        <w:rPr>
          <w:noProof/>
        </w:rPr>
        <w:t xml:space="preserve"> 2026</w:t>
      </w:r>
      <w:r>
        <w:rPr>
          <w:noProof/>
        </w:rPr>
        <w:t>.</w:t>
      </w:r>
    </w:p>
    <w:p w:rsidR="0013521C" w:rsidRDefault="00C75BA4">
      <w:pPr>
        <w:pStyle w:val="ManualConsidrant"/>
        <w:rPr>
          <w:noProof/>
        </w:rPr>
      </w:pPr>
      <w:r>
        <w:rPr>
          <w:noProof/>
        </w:rPr>
        <w:t>(2)</w:t>
      </w:r>
      <w:r>
        <w:rPr>
          <w:noProof/>
        </w:rPr>
        <w:tab/>
        <w:t xml:space="preserve">On </w:t>
      </w:r>
      <w:r w:rsidR="00BE154A" w:rsidRPr="003F7D88">
        <w:rPr>
          <w:noProof/>
        </w:rPr>
        <w:t>23</w:t>
      </w:r>
      <w:r w:rsidR="00BE154A">
        <w:rPr>
          <w:noProof/>
        </w:rPr>
        <w:t> </w:t>
      </w:r>
      <w:r w:rsidR="00BE154A" w:rsidRPr="003F7D88">
        <w:rPr>
          <w:noProof/>
        </w:rPr>
        <w:t>June 2025</w:t>
      </w:r>
      <w:r>
        <w:rPr>
          <w:noProof/>
        </w:rPr>
        <w:t xml:space="preserve">, the Council authorised the Commission to open negotiations with the Republic of Seychelles for a new Protocol (‘the Protocol’) implementing the Agreement. The negotiations were successfully concluded and resulted in the initialling of the Protocol on </w:t>
      </w:r>
      <w:r w:rsidR="00BE154A" w:rsidRPr="003F7D88">
        <w:rPr>
          <w:noProof/>
        </w:rPr>
        <w:t>1</w:t>
      </w:r>
      <w:r w:rsidR="00BE154A">
        <w:rPr>
          <w:noProof/>
        </w:rPr>
        <w:t> </w:t>
      </w:r>
      <w:r w:rsidR="00BE154A" w:rsidRPr="003F7D88">
        <w:rPr>
          <w:noProof/>
        </w:rPr>
        <w:t>April 2026</w:t>
      </w:r>
      <w:r>
        <w:rPr>
          <w:noProof/>
        </w:rPr>
        <w:t>.</w:t>
      </w:r>
    </w:p>
    <w:p w:rsidR="0013521C" w:rsidRDefault="00C75BA4">
      <w:pPr>
        <w:pStyle w:val="ManualConsidrant"/>
        <w:rPr>
          <w:noProof/>
        </w:rPr>
      </w:pPr>
      <w:r>
        <w:rPr>
          <w:noProof/>
        </w:rPr>
        <w:t>(3)</w:t>
      </w:r>
      <w:r>
        <w:rPr>
          <w:noProof/>
        </w:rPr>
        <w:tab/>
        <w:t>The objective of the Protocol is to enable European Union vessels to fish in Seychelles’ fishing zone and to enable the Union and Seychelles to work more closely together to develop a sustainable fisheries policy, to promote the responsible exploitation of fisheries resources in Seychelles’ fishing zone and in the Indian Ocean, and to contribute to the creation of decent working conditions in the fishing industry.</w:t>
      </w:r>
    </w:p>
    <w:p w:rsidR="0013521C" w:rsidRDefault="00C75BA4">
      <w:pPr>
        <w:pStyle w:val="ManualConsidrant"/>
        <w:rPr>
          <w:noProof/>
        </w:rPr>
      </w:pPr>
      <w:r>
        <w:rPr>
          <w:noProof/>
        </w:rPr>
        <w:t>(4)</w:t>
      </w:r>
      <w:r>
        <w:rPr>
          <w:noProof/>
        </w:rPr>
        <w:tab/>
        <w:t>The Protocol should therefore be signed.</w:t>
      </w:r>
    </w:p>
    <w:p w:rsidR="0013521C" w:rsidRDefault="00C75BA4">
      <w:pPr>
        <w:pStyle w:val="ManualConsidrant"/>
        <w:rPr>
          <w:noProof/>
        </w:rPr>
      </w:pPr>
      <w:r>
        <w:rPr>
          <w:noProof/>
        </w:rPr>
        <w:t>(5)</w:t>
      </w:r>
      <w:r>
        <w:rPr>
          <w:noProof/>
        </w:rPr>
        <w:tab/>
        <w:t xml:space="preserve">In view of </w:t>
      </w:r>
      <w:r w:rsidR="00CC182B">
        <w:rPr>
          <w:noProof/>
        </w:rPr>
        <w:t xml:space="preserve">the </w:t>
      </w:r>
      <w:r>
        <w:rPr>
          <w:noProof/>
        </w:rPr>
        <w:t xml:space="preserve">economic importance of Union fishing activity in Seychelles’ fishing zone and the need to </w:t>
      </w:r>
      <w:r w:rsidR="00CC182B">
        <w:rPr>
          <w:noProof/>
        </w:rPr>
        <w:t>reduce as much as possible</w:t>
      </w:r>
      <w:r>
        <w:rPr>
          <w:noProof/>
        </w:rPr>
        <w:t xml:space="preserve">, as much as possible, the duration of any interruption </w:t>
      </w:r>
      <w:r w:rsidR="00CC182B">
        <w:rPr>
          <w:noProof/>
        </w:rPr>
        <w:t>to</w:t>
      </w:r>
      <w:r>
        <w:rPr>
          <w:noProof/>
        </w:rPr>
        <w:t xml:space="preserve"> that activity, the Protocol should be applied on a provisional basis, pending its entry into force.</w:t>
      </w:r>
    </w:p>
    <w:p w:rsidR="0013521C" w:rsidRDefault="00C75BA4">
      <w:pPr>
        <w:pStyle w:val="ManualConsidrant"/>
        <w:rPr>
          <w:noProof/>
        </w:rPr>
      </w:pPr>
      <w:r>
        <w:rPr>
          <w:noProof/>
        </w:rPr>
        <w:t>(6)</w:t>
      </w:r>
      <w:r>
        <w:rPr>
          <w:noProof/>
        </w:rPr>
        <w:tab/>
        <w:t xml:space="preserve">As the Protocol covers more than one financial year, the related budgetary commitments may be broken down into annual instalments over the duration of the </w:t>
      </w:r>
      <w:r>
        <w:rPr>
          <w:noProof/>
        </w:rPr>
        <w:lastRenderedPageBreak/>
        <w:t xml:space="preserve">Protocol, in accordance with </w:t>
      </w:r>
      <w:r w:rsidR="00BE154A" w:rsidRPr="003F7D88">
        <w:rPr>
          <w:noProof/>
        </w:rPr>
        <w:t>Article</w:t>
      </w:r>
      <w:r w:rsidR="00BE154A">
        <w:rPr>
          <w:noProof/>
        </w:rPr>
        <w:t> </w:t>
      </w:r>
      <w:r w:rsidR="00BE154A" w:rsidRPr="003F7D88">
        <w:rPr>
          <w:noProof/>
        </w:rPr>
        <w:t>112(2)</w:t>
      </w:r>
      <w:r>
        <w:rPr>
          <w:noProof/>
        </w:rPr>
        <w:t xml:space="preserve"> of Regulation (EU, Euratom) 2024/2509 of the European Parliament and of the Council</w:t>
      </w:r>
      <w:r>
        <w:rPr>
          <w:rStyle w:val="FootnoteReference"/>
          <w:noProof/>
        </w:rPr>
        <w:footnoteReference w:customMarkFollows="1" w:id="6"/>
        <w:t>(3)</w:t>
      </w:r>
      <w:r>
        <w:rPr>
          <w:noProof/>
        </w:rPr>
        <w:t>.</w:t>
      </w:r>
    </w:p>
    <w:p w:rsidR="0013521C" w:rsidRDefault="00C75BA4">
      <w:pPr>
        <w:pStyle w:val="ManualConsidrant"/>
        <w:rPr>
          <w:noProof/>
        </w:rPr>
      </w:pPr>
      <w:r>
        <w:rPr>
          <w:noProof/>
        </w:rPr>
        <w:t>(7)</w:t>
      </w:r>
      <w:r>
        <w:rPr>
          <w:noProof/>
        </w:rPr>
        <w:tab/>
        <w:t xml:space="preserve">The European Data Protection Supervisor was consulted in accordance with </w:t>
      </w:r>
      <w:r w:rsidR="00BE154A" w:rsidRPr="003F7D88">
        <w:rPr>
          <w:noProof/>
        </w:rPr>
        <w:t>Article</w:t>
      </w:r>
      <w:r w:rsidR="00BE154A">
        <w:rPr>
          <w:noProof/>
        </w:rPr>
        <w:t> </w:t>
      </w:r>
      <w:r w:rsidR="00BE154A" w:rsidRPr="003F7D88">
        <w:rPr>
          <w:noProof/>
        </w:rPr>
        <w:t xml:space="preserve">42 </w:t>
      </w:r>
      <w:r>
        <w:rPr>
          <w:noProof/>
        </w:rPr>
        <w:t xml:space="preserve"> of Regulation (EU) 2018/1725 of the European Parliament and of the Council</w:t>
      </w:r>
      <w:r>
        <w:rPr>
          <w:rStyle w:val="FootnoteReference"/>
          <w:noProof/>
        </w:rPr>
        <w:footnoteReference w:customMarkFollows="1" w:id="7"/>
        <w:t>(4)</w:t>
      </w:r>
      <w:r>
        <w:rPr>
          <w:noProof/>
        </w:rPr>
        <w:t> and delivered an opinion on [date],</w:t>
      </w:r>
    </w:p>
    <w:p w:rsidR="0013521C" w:rsidRDefault="00C75BA4">
      <w:pPr>
        <w:pStyle w:val="Formuledadoption"/>
        <w:rPr>
          <w:noProof/>
        </w:rPr>
      </w:pPr>
      <w:r>
        <w:rPr>
          <w:noProof/>
        </w:rPr>
        <w:t>HAS ADOPTED THIS DECISION:</w:t>
      </w:r>
    </w:p>
    <w:p w:rsidR="0013521C" w:rsidRDefault="00C75BA4">
      <w:pPr>
        <w:pStyle w:val="Titrearticle"/>
        <w:rPr>
          <w:noProof/>
        </w:rPr>
      </w:pPr>
      <w:r>
        <w:rPr>
          <w:noProof/>
        </w:rPr>
        <w:t>Article 1</w:t>
      </w:r>
    </w:p>
    <w:p w:rsidR="0013521C" w:rsidRDefault="00C75BA4">
      <w:pPr>
        <w:rPr>
          <w:noProof/>
        </w:rPr>
      </w:pPr>
      <w:r>
        <w:rPr>
          <w:noProof/>
        </w:rPr>
        <w:t>The signing of the Protocol on the implementation of the Sustainable Fisheries Partnership Agreement between the European Union and the Republic of Seychelles (2026-2030) (‘the Protocol’) is hereby authorised, subject to the conclusion of the said Protocol.</w:t>
      </w:r>
    </w:p>
    <w:p w:rsidR="00CC182B" w:rsidRDefault="00CC182B">
      <w:pPr>
        <w:rPr>
          <w:noProof/>
        </w:rPr>
      </w:pPr>
      <w:r w:rsidRPr="00CC182B">
        <w:rPr>
          <w:noProof/>
        </w:rPr>
        <w:t xml:space="preserve">The text of the Protocol is set out in </w:t>
      </w:r>
      <w:r>
        <w:rPr>
          <w:noProof/>
        </w:rPr>
        <w:t xml:space="preserve">the </w:t>
      </w:r>
      <w:r w:rsidRPr="00CC182B">
        <w:rPr>
          <w:noProof/>
        </w:rPr>
        <w:t>Annex.</w:t>
      </w:r>
    </w:p>
    <w:p w:rsidR="0013521C" w:rsidRDefault="00C75BA4">
      <w:pPr>
        <w:pStyle w:val="Titrearticle"/>
        <w:rPr>
          <w:noProof/>
        </w:rPr>
      </w:pPr>
      <w:r>
        <w:rPr>
          <w:noProof/>
        </w:rPr>
        <w:t>Article 2</w:t>
      </w:r>
    </w:p>
    <w:p w:rsidR="0013521C" w:rsidRDefault="00C75BA4" w:rsidP="008C6769">
      <w:pPr>
        <w:pStyle w:val="Point0"/>
        <w:rPr>
          <w:noProof/>
        </w:rPr>
      </w:pPr>
      <w:r>
        <w:rPr>
          <w:noProof/>
        </w:rPr>
        <w:t>(1)</w:t>
      </w:r>
      <w:r>
        <w:rPr>
          <w:noProof/>
        </w:rPr>
        <w:tab/>
        <w:t xml:space="preserve">The Protocol shall be applied on a provisional basis, in accordance with </w:t>
      </w:r>
      <w:r w:rsidR="00BE154A" w:rsidRPr="003F7D88">
        <w:rPr>
          <w:noProof/>
        </w:rPr>
        <w:t>Article</w:t>
      </w:r>
      <w:r w:rsidR="00BE154A">
        <w:rPr>
          <w:noProof/>
        </w:rPr>
        <w:t> </w:t>
      </w:r>
      <w:r w:rsidR="00BE154A" w:rsidRPr="003F7D88">
        <w:rPr>
          <w:noProof/>
        </w:rPr>
        <w:t xml:space="preserve">19 </w:t>
      </w:r>
      <w:r>
        <w:rPr>
          <w:noProof/>
        </w:rPr>
        <w:t>thereof, as from the date of its sign</w:t>
      </w:r>
      <w:r w:rsidR="00CC182B">
        <w:rPr>
          <w:noProof/>
        </w:rPr>
        <w:t>ing</w:t>
      </w:r>
      <w:r>
        <w:rPr>
          <w:noProof/>
        </w:rPr>
        <w:t>, pending its entry into force.</w:t>
      </w:r>
    </w:p>
    <w:p w:rsidR="00CC182B" w:rsidRDefault="00CC182B" w:rsidP="0041094D">
      <w:pPr>
        <w:pStyle w:val="Point0"/>
        <w:rPr>
          <w:noProof/>
        </w:rPr>
      </w:pPr>
      <w:r>
        <w:rPr>
          <w:noProof/>
        </w:rPr>
        <w:t>(2)</w:t>
      </w:r>
      <w:r>
        <w:rPr>
          <w:noProof/>
        </w:rPr>
        <w:tab/>
      </w:r>
      <w:r w:rsidRPr="007F4AB3">
        <w:rPr>
          <w:noProof/>
        </w:rPr>
        <w:t xml:space="preserve">The date from which the </w:t>
      </w:r>
      <w:r>
        <w:rPr>
          <w:noProof/>
        </w:rPr>
        <w:t xml:space="preserve">Protocol </w:t>
      </w:r>
      <w:r w:rsidRPr="007F4AB3">
        <w:rPr>
          <w:noProof/>
        </w:rPr>
        <w:t>is to be applied on a provisional basis shall be published in the Official Journal of the European Union.</w:t>
      </w:r>
    </w:p>
    <w:p w:rsidR="0013521C" w:rsidRDefault="00C75BA4" w:rsidP="00CE2A7E">
      <w:pPr>
        <w:pStyle w:val="Titrearticle"/>
        <w:rPr>
          <w:noProof/>
        </w:rPr>
      </w:pPr>
      <w:r>
        <w:rPr>
          <w:noProof/>
        </w:rPr>
        <w:t xml:space="preserve">Article </w:t>
      </w:r>
      <w:r w:rsidR="00E04FBB">
        <w:rPr>
          <w:noProof/>
        </w:rPr>
        <w:t>3</w:t>
      </w:r>
    </w:p>
    <w:p w:rsidR="0013521C" w:rsidRDefault="00C75BA4">
      <w:pPr>
        <w:rPr>
          <w:noProof/>
        </w:rPr>
      </w:pPr>
      <w:r>
        <w:rPr>
          <w:noProof/>
        </w:rPr>
        <w:t xml:space="preserve">This Decision </w:t>
      </w:r>
      <w:r w:rsidR="00E04FBB">
        <w:rPr>
          <w:noProof/>
        </w:rPr>
        <w:t>shall enter into force on the date of its adoption</w:t>
      </w:r>
      <w:r>
        <w:rPr>
          <w:noProof/>
        </w:rPr>
        <w:t>.</w:t>
      </w:r>
    </w:p>
    <w:p w:rsidR="0013521C" w:rsidRDefault="00911AAF" w:rsidP="00CE2A7E">
      <w:pPr>
        <w:pStyle w:val="Fait"/>
        <w:rPr>
          <w:noProof/>
        </w:rPr>
      </w:pPr>
      <w:r>
        <w:rPr>
          <w:noProof/>
        </w:rPr>
        <w:t>Done at Brussels,</w:t>
      </w:r>
    </w:p>
    <w:p w:rsidR="0013521C" w:rsidRDefault="00C75BA4" w:rsidP="00CE2A7E">
      <w:pPr>
        <w:pStyle w:val="Institutionquisigne"/>
        <w:rPr>
          <w:noProof/>
        </w:rPr>
      </w:pPr>
      <w:r>
        <w:rPr>
          <w:noProof/>
        </w:rPr>
        <w:tab/>
        <w:t>For the Council</w:t>
      </w:r>
    </w:p>
    <w:p w:rsidR="0013521C" w:rsidRDefault="00C75BA4">
      <w:pPr>
        <w:pStyle w:val="Personnequisigne"/>
        <w:keepNext/>
        <w:rPr>
          <w:noProof/>
        </w:rPr>
      </w:pPr>
      <w:r>
        <w:rPr>
          <w:noProof/>
        </w:rPr>
        <w:tab/>
        <w:t>The President</w:t>
      </w:r>
    </w:p>
    <w:p w:rsidR="0013521C" w:rsidRDefault="0013521C">
      <w:pPr>
        <w:rPr>
          <w:noProof/>
        </w:rPr>
        <w:sectPr w:rsidR="0013521C" w:rsidSect="00FB0047">
          <w:pgSz w:w="11907" w:h="16839"/>
          <w:pgMar w:top="1134" w:right="1417" w:bottom="1134" w:left="1417" w:header="709" w:footer="709" w:gutter="0"/>
          <w:cols w:space="720"/>
          <w:docGrid w:linePitch="360"/>
        </w:sectPr>
      </w:pPr>
    </w:p>
    <w:p w:rsidR="0013521C" w:rsidRDefault="00C75BA4">
      <w:pPr>
        <w:pStyle w:val="Fichefinanciretitre"/>
        <w:rPr>
          <w:noProof/>
        </w:rPr>
      </w:pPr>
      <w:r>
        <w:rPr>
          <w:noProof/>
        </w:rPr>
        <w:lastRenderedPageBreak/>
        <w:t>LEGISLATIVE FINANCIAL AND DIGITAL STATEMENT</w:t>
      </w:r>
    </w:p>
    <w:p w:rsidR="0013521C" w:rsidRDefault="00C75BA4" w:rsidP="002B1E30">
      <w:pPr>
        <w:pStyle w:val="ManualNumPar1"/>
        <w:rPr>
          <w:b/>
          <w:noProof/>
        </w:rPr>
      </w:pPr>
      <w:r>
        <w:rPr>
          <w:noProof/>
        </w:rPr>
        <w:t>1.</w:t>
      </w:r>
      <w:r>
        <w:rPr>
          <w:noProof/>
        </w:rPr>
        <w:tab/>
      </w:r>
      <w:r>
        <w:rPr>
          <w:b/>
          <w:noProof/>
        </w:rPr>
        <w:t>FRAMEWORK OF THE PROPOSAL/INITIATIVE</w:t>
      </w:r>
    </w:p>
    <w:p w:rsidR="0013521C" w:rsidRDefault="00C75BA4">
      <w:pPr>
        <w:pStyle w:val="ManualNumPar2"/>
        <w:rPr>
          <w:b/>
          <w:noProof/>
        </w:rPr>
      </w:pPr>
      <w:r>
        <w:rPr>
          <w:noProof/>
        </w:rPr>
        <w:t>1.1.</w:t>
      </w:r>
      <w:r>
        <w:rPr>
          <w:noProof/>
        </w:rPr>
        <w:tab/>
      </w:r>
      <w:r>
        <w:rPr>
          <w:b/>
          <w:noProof/>
        </w:rPr>
        <w:t>Title of the proposal/initiative</w:t>
      </w:r>
    </w:p>
    <w:p w:rsidR="0013521C" w:rsidRDefault="00C75BA4">
      <w:pPr>
        <w:pStyle w:val="Text1"/>
        <w:rPr>
          <w:noProof/>
        </w:rPr>
      </w:pPr>
      <w:r>
        <w:rPr>
          <w:noProof/>
        </w:rPr>
        <w:t>Proposal for a Council Decision on the signing and provisional application of the Protocol on the implementation of the Sustainable Fisheries Partnership Agreement between the European Union and the Republic of Seychelles (2026-2030).</w:t>
      </w:r>
    </w:p>
    <w:p w:rsidR="0013521C" w:rsidRDefault="00C75BA4">
      <w:pPr>
        <w:pStyle w:val="ManualNumPar2"/>
        <w:rPr>
          <w:b/>
          <w:noProof/>
        </w:rPr>
      </w:pPr>
      <w:r>
        <w:rPr>
          <w:noProof/>
        </w:rPr>
        <w:t>1.2.</w:t>
      </w:r>
      <w:r>
        <w:rPr>
          <w:noProof/>
        </w:rPr>
        <w:tab/>
      </w:r>
      <w:r>
        <w:rPr>
          <w:b/>
          <w:noProof/>
        </w:rPr>
        <w:t>Policy area(s) concerned</w:t>
      </w:r>
    </w:p>
    <w:p w:rsidR="0013521C" w:rsidRDefault="00C75BA4">
      <w:pPr>
        <w:pStyle w:val="Text1"/>
        <w:rPr>
          <w:noProof/>
        </w:rPr>
      </w:pPr>
      <w:r>
        <w:rPr>
          <w:noProof/>
        </w:rPr>
        <w:t>08 — Agriculture and maritime policy</w:t>
      </w:r>
    </w:p>
    <w:p w:rsidR="0013521C" w:rsidRDefault="00C75BA4">
      <w:pPr>
        <w:pStyle w:val="Text1"/>
        <w:rPr>
          <w:noProof/>
        </w:rPr>
      </w:pPr>
      <w:r>
        <w:rPr>
          <w:noProof/>
        </w:rPr>
        <w:t>08 05 — Sustainable Fisheries Partnership Agreements (SFPAs) and Regional Fisheries Management Organisations (RFMOs)</w:t>
      </w:r>
    </w:p>
    <w:p w:rsidR="0013521C" w:rsidRDefault="00C75BA4">
      <w:pPr>
        <w:pStyle w:val="Text1"/>
        <w:rPr>
          <w:noProof/>
        </w:rPr>
      </w:pPr>
      <w:r>
        <w:rPr>
          <w:noProof/>
        </w:rPr>
        <w:t>08 05 01 — Establishing a governance framework for fishing activities by Union fishing vessels in third country waters</w:t>
      </w:r>
    </w:p>
    <w:p w:rsidR="0013521C" w:rsidRDefault="00C75BA4">
      <w:pPr>
        <w:pStyle w:val="ManualNumPar2"/>
        <w:rPr>
          <w:b/>
          <w:noProof/>
        </w:rPr>
      </w:pPr>
      <w:r>
        <w:rPr>
          <w:noProof/>
        </w:rPr>
        <w:t>1.3.</w:t>
      </w:r>
      <w:r>
        <w:rPr>
          <w:noProof/>
        </w:rPr>
        <w:tab/>
      </w:r>
      <w:r>
        <w:rPr>
          <w:b/>
          <w:noProof/>
        </w:rPr>
        <w:t>Objective(s)</w:t>
      </w:r>
    </w:p>
    <w:p w:rsidR="0013521C" w:rsidRDefault="00C75BA4">
      <w:pPr>
        <w:pStyle w:val="ManualNumPar3"/>
        <w:rPr>
          <w:noProof/>
        </w:rPr>
      </w:pPr>
      <w:r>
        <w:rPr>
          <w:noProof/>
        </w:rPr>
        <w:t>1.3.1.</w:t>
      </w:r>
      <w:r>
        <w:rPr>
          <w:noProof/>
        </w:rPr>
        <w:tab/>
      </w:r>
      <w:r>
        <w:rPr>
          <w:i/>
          <w:noProof/>
        </w:rPr>
        <w:t>General objective(s)</w:t>
      </w:r>
    </w:p>
    <w:p w:rsidR="0013521C" w:rsidRDefault="00C75BA4">
      <w:pPr>
        <w:pStyle w:val="Text1"/>
        <w:rPr>
          <w:noProof/>
        </w:rPr>
      </w:pPr>
      <w:r>
        <w:rPr>
          <w:noProof/>
        </w:rPr>
        <w:t>The negotiation and conclusion of Sustainable Fisheries Partnership Agreements (SFPAs) with third countries meets the general objective of allowing Union fishing vessels access to third country fishing grounds and developing a partnership with these countries with a view to strengthening the sustainable exploitation of fisheries resources outside Union waters. The SFPAs also ensure consistency between the principles governing the Common Fisheries Policy and the commitments enshrined in other European policies such as sustainable exploitation of third-country resources, combating illegal, unreported and unregulated (IUU) fishing, integration of partner countries into the global economy, contribution to sustainable development in all its dimensions, as well as better governance of fisheries at political and financial level.</w:t>
      </w:r>
    </w:p>
    <w:p w:rsidR="0013521C" w:rsidRDefault="00C75BA4">
      <w:pPr>
        <w:pStyle w:val="ManualNumPar3"/>
        <w:rPr>
          <w:noProof/>
        </w:rPr>
      </w:pPr>
      <w:r>
        <w:rPr>
          <w:noProof/>
        </w:rPr>
        <w:t>1.3.2.</w:t>
      </w:r>
      <w:r>
        <w:rPr>
          <w:noProof/>
        </w:rPr>
        <w:tab/>
      </w:r>
      <w:r>
        <w:rPr>
          <w:i/>
          <w:noProof/>
        </w:rPr>
        <w:t>Specific objective(s)</w:t>
      </w:r>
    </w:p>
    <w:p w:rsidR="0013521C" w:rsidRDefault="00C75BA4">
      <w:pPr>
        <w:pStyle w:val="Text1"/>
        <w:rPr>
          <w:noProof/>
        </w:rPr>
      </w:pPr>
      <w:r>
        <w:rPr>
          <w:noProof/>
          <w:u w:val="single"/>
        </w:rPr>
        <w:t>Specific objective No</w:t>
      </w:r>
      <w:r w:rsidR="004E065E">
        <w:rPr>
          <w:noProof/>
          <w:u w:val="single"/>
        </w:rPr>
        <w:t xml:space="preserve"> 1</w:t>
      </w:r>
    </w:p>
    <w:p w:rsidR="0013521C" w:rsidRDefault="00C75BA4">
      <w:pPr>
        <w:pStyle w:val="Text1"/>
        <w:rPr>
          <w:noProof/>
        </w:rPr>
      </w:pPr>
      <w:r>
        <w:rPr>
          <w:noProof/>
        </w:rPr>
        <w:t>Contribute to sustainable fisheries in waters outside the Union, maintain a European presence in distant water fisheries and protect the interests of the European fishing industry and consumers, by negotiating and concluding SFPAs with coastal states, in coherence with other European policies.</w:t>
      </w:r>
    </w:p>
    <w:p w:rsidR="0013521C" w:rsidRDefault="00C75BA4">
      <w:pPr>
        <w:pStyle w:val="Text1"/>
        <w:rPr>
          <w:noProof/>
        </w:rPr>
      </w:pPr>
      <w:r>
        <w:rPr>
          <w:noProof/>
        </w:rPr>
        <w:t>ABM/ABB activity concerned</w:t>
      </w:r>
    </w:p>
    <w:p w:rsidR="0013521C" w:rsidRDefault="00C75BA4">
      <w:pPr>
        <w:pStyle w:val="Text1"/>
        <w:rPr>
          <w:noProof/>
        </w:rPr>
      </w:pPr>
      <w:r>
        <w:rPr>
          <w:noProof/>
        </w:rPr>
        <w:t>08 05 01 — Establishing a governance framework for fishing activities by Union fishing vessels in third country waters</w:t>
      </w:r>
    </w:p>
    <w:p w:rsidR="0013521C" w:rsidRDefault="00C75BA4">
      <w:pPr>
        <w:pStyle w:val="ManualNumPar3"/>
        <w:rPr>
          <w:noProof/>
        </w:rPr>
      </w:pPr>
      <w:r>
        <w:rPr>
          <w:noProof/>
        </w:rPr>
        <w:t>1.3.3.</w:t>
      </w:r>
      <w:r>
        <w:rPr>
          <w:noProof/>
        </w:rPr>
        <w:tab/>
      </w:r>
      <w:r>
        <w:rPr>
          <w:i/>
          <w:noProof/>
        </w:rPr>
        <w:t>Expected result(s) and impact</w:t>
      </w:r>
    </w:p>
    <w:p w:rsidR="0013521C" w:rsidRDefault="00C75BA4">
      <w:pPr>
        <w:pStyle w:val="Text1"/>
        <w:rPr>
          <w:noProof/>
        </w:rPr>
      </w:pPr>
      <w:r>
        <w:rPr>
          <w:i/>
          <w:noProof/>
        </w:rPr>
        <w:t>Specify the effects which the proposal/initiative should have on the beneficiaries/groups targeted.</w:t>
      </w:r>
    </w:p>
    <w:p w:rsidR="0013521C" w:rsidRDefault="00C75BA4">
      <w:pPr>
        <w:pStyle w:val="Text1"/>
        <w:rPr>
          <w:noProof/>
        </w:rPr>
      </w:pPr>
      <w:r>
        <w:rPr>
          <w:noProof/>
        </w:rPr>
        <w:t>The conclusion of the implementing Protocol allows the strategic partnership in the field of fisheries between the European Union and Seychelles to be continued and strengthened. The conclusion of the Protocol will create fishing opportunities for Union vessels in Seychelles’ fishing zone.</w:t>
      </w:r>
    </w:p>
    <w:p w:rsidR="0013521C" w:rsidRDefault="00C75BA4">
      <w:pPr>
        <w:pStyle w:val="Text1"/>
        <w:rPr>
          <w:noProof/>
        </w:rPr>
      </w:pPr>
      <w:r>
        <w:rPr>
          <w:noProof/>
        </w:rPr>
        <w:t>The Protocol will also contribute to better management and conservation of fisheries resources, through financial support (sectoral support) for the implementation of programmes adopted at national level by the partner country, in particular the global plan for fisheries, the monitoring of and fight against illegal fishing, and support for the small-scale fishing sector.</w:t>
      </w:r>
    </w:p>
    <w:p w:rsidR="0013521C" w:rsidRDefault="00C75BA4">
      <w:pPr>
        <w:pStyle w:val="Text1"/>
        <w:rPr>
          <w:noProof/>
        </w:rPr>
      </w:pPr>
      <w:r>
        <w:rPr>
          <w:noProof/>
        </w:rPr>
        <w:t>Finally, the Protocol will contribute to the sustainable exploitation by Seychelles of its marine resources, as well as to the Seychelles’ fisheries economy, by promoting growth linked to fisheries-related economic activities and the establishment of decent working conditions.</w:t>
      </w:r>
    </w:p>
    <w:p w:rsidR="0013521C" w:rsidRDefault="00C75BA4">
      <w:pPr>
        <w:pStyle w:val="ManualNumPar3"/>
        <w:rPr>
          <w:noProof/>
        </w:rPr>
      </w:pPr>
      <w:r>
        <w:rPr>
          <w:noProof/>
        </w:rPr>
        <w:t>1.3.4.</w:t>
      </w:r>
      <w:r>
        <w:rPr>
          <w:noProof/>
        </w:rPr>
        <w:tab/>
      </w:r>
      <w:r>
        <w:rPr>
          <w:i/>
          <w:noProof/>
        </w:rPr>
        <w:t>Indicators of performance</w:t>
      </w:r>
    </w:p>
    <w:p w:rsidR="0013521C" w:rsidRDefault="00C75BA4">
      <w:pPr>
        <w:pStyle w:val="Text1"/>
        <w:rPr>
          <w:noProof/>
        </w:rPr>
      </w:pPr>
      <w:r>
        <w:rPr>
          <w:i/>
          <w:noProof/>
        </w:rPr>
        <w:t>Specify the indicators for monitoring progress and achievements.</w:t>
      </w:r>
    </w:p>
    <w:p w:rsidR="0013521C" w:rsidRDefault="00C75BA4">
      <w:pPr>
        <w:pStyle w:val="Text1"/>
        <w:rPr>
          <w:noProof/>
        </w:rPr>
      </w:pPr>
      <w:r>
        <w:rPr>
          <w:noProof/>
        </w:rPr>
        <w:t>Utilisation rate of fishing opportunities (annual percentage of fishing authorisations used in relation to the availability offered by the Protocol).</w:t>
      </w:r>
    </w:p>
    <w:p w:rsidR="0013521C" w:rsidRDefault="00C75BA4">
      <w:pPr>
        <w:pStyle w:val="Text1"/>
        <w:rPr>
          <w:noProof/>
        </w:rPr>
      </w:pPr>
      <w:r>
        <w:rPr>
          <w:noProof/>
        </w:rPr>
        <w:t>Catch data (collection and analysis) and commercial value of the agreement.</w:t>
      </w:r>
    </w:p>
    <w:p w:rsidR="0013521C" w:rsidRDefault="00C75BA4">
      <w:pPr>
        <w:pStyle w:val="Text1"/>
        <w:rPr>
          <w:noProof/>
        </w:rPr>
      </w:pPr>
      <w:r>
        <w:rPr>
          <w:noProof/>
        </w:rPr>
        <w:t>Creation of added value in the Union and the stabilisation of the Union market (aggregated with other SFPAs).</w:t>
      </w:r>
    </w:p>
    <w:p w:rsidR="0013521C" w:rsidRDefault="00C75BA4">
      <w:pPr>
        <w:pStyle w:val="Text1"/>
        <w:rPr>
          <w:noProof/>
        </w:rPr>
      </w:pPr>
      <w:r>
        <w:rPr>
          <w:noProof/>
        </w:rPr>
        <w:t>Contribution to improving research, monitoring and control of fishing activities by the partner country and the development of its fisheries sector, particularly small-scale fisheries.</w:t>
      </w:r>
    </w:p>
    <w:p w:rsidR="0013521C" w:rsidRDefault="00C75BA4">
      <w:pPr>
        <w:pStyle w:val="ManualNumPar2"/>
        <w:rPr>
          <w:b/>
          <w:noProof/>
        </w:rPr>
      </w:pPr>
      <w:r>
        <w:rPr>
          <w:noProof/>
        </w:rPr>
        <w:t>1.4.</w:t>
      </w:r>
      <w:r>
        <w:rPr>
          <w:noProof/>
        </w:rPr>
        <w:tab/>
      </w:r>
      <w:r>
        <w:rPr>
          <w:b/>
          <w:noProof/>
        </w:rPr>
        <w:t>The proposal/initiative relates to:</w:t>
      </w:r>
    </w:p>
    <w:p w:rsidR="0013521C" w:rsidRDefault="00C75BA4">
      <w:pPr>
        <w:pStyle w:val="Point1"/>
        <w:rPr>
          <w:noProof/>
        </w:rPr>
      </w:pPr>
      <w:r>
        <w:rPr>
          <w:b/>
          <w:noProof/>
        </w:rPr>
        <w:t>☑</w:t>
      </w:r>
      <w:r>
        <w:rPr>
          <w:noProof/>
        </w:rPr>
        <w:tab/>
      </w:r>
      <w:r>
        <w:rPr>
          <w:b/>
          <w:noProof/>
        </w:rPr>
        <w:t>a new action</w:t>
      </w:r>
    </w:p>
    <w:p w:rsidR="0013521C" w:rsidRDefault="00C75BA4">
      <w:pPr>
        <w:pStyle w:val="Point1"/>
        <w:rPr>
          <w:noProof/>
        </w:rPr>
      </w:pPr>
      <w:r>
        <w:rPr>
          <w:b/>
          <w:noProof/>
        </w:rPr>
        <w:t>☐</w:t>
      </w:r>
      <w:r>
        <w:rPr>
          <w:noProof/>
        </w:rPr>
        <w:tab/>
      </w:r>
      <w:r>
        <w:rPr>
          <w:b/>
          <w:noProof/>
        </w:rPr>
        <w:t xml:space="preserve">a new action following a pilot project/preparatory action </w:t>
      </w:r>
      <w:r>
        <w:rPr>
          <w:rStyle w:val="FootnoteReference"/>
          <w:noProof/>
        </w:rPr>
        <w:footnoteReference w:customMarkFollows="1" w:id="8"/>
        <w:t>(1)</w:t>
      </w:r>
    </w:p>
    <w:p w:rsidR="0013521C" w:rsidRDefault="00C75BA4">
      <w:pPr>
        <w:pStyle w:val="Point1"/>
        <w:rPr>
          <w:noProof/>
        </w:rPr>
      </w:pPr>
      <w:r>
        <w:rPr>
          <w:b/>
          <w:noProof/>
        </w:rPr>
        <w:t>☐</w:t>
      </w:r>
      <w:r>
        <w:rPr>
          <w:noProof/>
        </w:rPr>
        <w:tab/>
      </w:r>
      <w:r>
        <w:rPr>
          <w:b/>
          <w:noProof/>
        </w:rPr>
        <w:t>the extension of an existing action</w:t>
      </w:r>
    </w:p>
    <w:p w:rsidR="0013521C" w:rsidRDefault="00C75BA4">
      <w:pPr>
        <w:pStyle w:val="Point1"/>
        <w:rPr>
          <w:noProof/>
        </w:rPr>
      </w:pPr>
      <w:r>
        <w:rPr>
          <w:b/>
          <w:noProof/>
        </w:rPr>
        <w:t>☐</w:t>
      </w:r>
      <w:r>
        <w:rPr>
          <w:noProof/>
        </w:rPr>
        <w:tab/>
      </w:r>
      <w:r>
        <w:rPr>
          <w:b/>
          <w:noProof/>
        </w:rPr>
        <w:t>a merger or redirection of one or more actions towards another/a new action</w:t>
      </w:r>
    </w:p>
    <w:p w:rsidR="0013521C" w:rsidRDefault="00C75BA4">
      <w:pPr>
        <w:pStyle w:val="ManualNumPar2"/>
        <w:rPr>
          <w:b/>
          <w:noProof/>
        </w:rPr>
      </w:pPr>
      <w:r>
        <w:rPr>
          <w:noProof/>
        </w:rPr>
        <w:t>1.5.</w:t>
      </w:r>
      <w:r>
        <w:rPr>
          <w:noProof/>
        </w:rPr>
        <w:tab/>
      </w:r>
      <w:r>
        <w:rPr>
          <w:b/>
          <w:noProof/>
        </w:rPr>
        <w:t>Grounds for the proposal/initiative</w:t>
      </w:r>
    </w:p>
    <w:p w:rsidR="0013521C" w:rsidRDefault="00C75BA4">
      <w:pPr>
        <w:pStyle w:val="ManualNumPar3"/>
        <w:rPr>
          <w:noProof/>
        </w:rPr>
      </w:pPr>
      <w:r>
        <w:rPr>
          <w:noProof/>
        </w:rPr>
        <w:t>1.5.1.</w:t>
      </w:r>
      <w:r>
        <w:rPr>
          <w:noProof/>
        </w:rPr>
        <w:tab/>
      </w:r>
      <w:r>
        <w:rPr>
          <w:i/>
          <w:noProof/>
        </w:rPr>
        <w:t>Requirement(s) to be met in the short or long term including a detailed timeline for roll-out of the implementation of the initiative</w:t>
      </w:r>
    </w:p>
    <w:p w:rsidR="0013521C" w:rsidRDefault="00C75BA4">
      <w:pPr>
        <w:pStyle w:val="Text1"/>
        <w:rPr>
          <w:noProof/>
        </w:rPr>
      </w:pPr>
      <w:r>
        <w:rPr>
          <w:noProof/>
        </w:rPr>
        <w:t>It is foreseen that the new implementing Protocol will apply provisionally from the date of signature in order to reduce the time during which fishing operations are not possible. The new Protocol will regulate the fishing activities of the Union fleet in Seychelles’ fishing zone and will authorise the owners of Union vessels to apply for fishing authorisations to fish in that zone. In addition, the new Protocol will strengthen cooperation between the EU and Seychelles with a view to promoting the development of a sustainable fisheries policy in all its dimensions. It provides, in particular, for vessels to be monitored via VMS and for the electronic transmission of catch data. The sectoral support available under the Protocol will help Seychelles in the framework of its national fisheries strategy, including the fight against IUU fishing, while promoting decent working conditions during fishing activities. Implementation will start upon signature and for a duration of four years.</w:t>
      </w:r>
    </w:p>
    <w:p w:rsidR="0013521C" w:rsidRDefault="00C75BA4">
      <w:pPr>
        <w:pStyle w:val="ManualNumPar3"/>
        <w:rPr>
          <w:noProof/>
        </w:rPr>
      </w:pPr>
      <w:r>
        <w:rPr>
          <w:noProof/>
        </w:rPr>
        <w:t>1.5.2.</w:t>
      </w:r>
      <w:r>
        <w:rPr>
          <w:noProof/>
        </w:rPr>
        <w:tab/>
      </w:r>
      <w:r>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rsidR="0013521C" w:rsidRDefault="00C75BA4">
      <w:pPr>
        <w:pStyle w:val="Text1"/>
        <w:rPr>
          <w:noProof/>
        </w:rPr>
      </w:pPr>
      <w:r>
        <w:rPr>
          <w:noProof/>
        </w:rPr>
        <w:t>If the Union did not conclude a new Protocol, Union vessels would not be able to carry out their fishing activities, given that the current agreement includes a clause excluding fishing activities that do not take place within the framework defined by a Protocol to the agreement. The added value for the Union's distant water fleet is therefore clear. The Protocol also provides a framework for enhanced cooperation between the Union and Seychelles.</w:t>
      </w:r>
    </w:p>
    <w:p w:rsidR="0013521C" w:rsidRDefault="00C75BA4">
      <w:pPr>
        <w:pStyle w:val="ManualNumPar3"/>
        <w:rPr>
          <w:noProof/>
        </w:rPr>
      </w:pPr>
      <w:r>
        <w:rPr>
          <w:noProof/>
        </w:rPr>
        <w:t>1.5.3.</w:t>
      </w:r>
      <w:r>
        <w:rPr>
          <w:noProof/>
        </w:rPr>
        <w:tab/>
      </w:r>
      <w:r>
        <w:rPr>
          <w:i/>
          <w:noProof/>
        </w:rPr>
        <w:t>Lessons learned from similar experiences in the past</w:t>
      </w:r>
    </w:p>
    <w:p w:rsidR="0013521C" w:rsidRDefault="00C75BA4">
      <w:pPr>
        <w:pStyle w:val="Text1"/>
        <w:rPr>
          <w:noProof/>
        </w:rPr>
      </w:pPr>
      <w:r>
        <w:rPr>
          <w:noProof/>
        </w:rPr>
        <w:t>Analysis of historical catches in Seychelles’ fishing zone and available scientific assessments and advice led the Parties to set fishing opportunities for 30 tuna purse seine vessels and 8 surface longliners. Sectoral support is important in order to take into account the priorities of the national strategy for fisheries and the exploitation of natural resources.</w:t>
      </w:r>
    </w:p>
    <w:p w:rsidR="0013521C" w:rsidRDefault="00C75BA4">
      <w:pPr>
        <w:pStyle w:val="ManualNumPar3"/>
        <w:rPr>
          <w:noProof/>
        </w:rPr>
      </w:pPr>
      <w:r>
        <w:rPr>
          <w:noProof/>
        </w:rPr>
        <w:t>1.5.4.</w:t>
      </w:r>
      <w:r>
        <w:rPr>
          <w:noProof/>
        </w:rPr>
        <w:tab/>
      </w:r>
      <w:r>
        <w:rPr>
          <w:i/>
          <w:noProof/>
        </w:rPr>
        <w:t>Compatibility with the multiannual financial framework and possible synergies with other appropriate instruments</w:t>
      </w:r>
    </w:p>
    <w:p w:rsidR="0013521C" w:rsidRDefault="00C75BA4">
      <w:pPr>
        <w:pStyle w:val="Text1"/>
        <w:rPr>
          <w:noProof/>
        </w:rPr>
      </w:pPr>
      <w:r>
        <w:rPr>
          <w:noProof/>
        </w:rPr>
        <w:t>The funds allocated as financial compensation for access to the SFPA constitute fungible revenue to Seychelles’ national budget. However, funds intended for sectoral support are allocated (generally by inclusion in the annual budget law) to the Ministry responsible for fisheries, as a condition for the conclusion and monitoring of SFPAs. These financial resources are compatible with other sources of funding from other providers of international funding for projects and/or programmes to be carried out at national level in the fisheries sector.</w:t>
      </w:r>
    </w:p>
    <w:p w:rsidR="0013521C" w:rsidRDefault="00C75BA4">
      <w:pPr>
        <w:pStyle w:val="ManualNumPar3"/>
        <w:rPr>
          <w:noProof/>
        </w:rPr>
      </w:pPr>
      <w:r>
        <w:rPr>
          <w:noProof/>
        </w:rPr>
        <w:t>1.5.5.</w:t>
      </w:r>
      <w:r>
        <w:rPr>
          <w:noProof/>
        </w:rPr>
        <w:tab/>
      </w:r>
      <w:r>
        <w:rPr>
          <w:i/>
          <w:noProof/>
        </w:rPr>
        <w:t>Assessment of the different available financing options, including scope for redeployment</w:t>
      </w:r>
    </w:p>
    <w:p w:rsidR="0013521C" w:rsidRDefault="00C75BA4">
      <w:pPr>
        <w:pStyle w:val="Text1"/>
        <w:rPr>
          <w:noProof/>
        </w:rPr>
      </w:pPr>
      <w:r>
        <w:rPr>
          <w:noProof/>
        </w:rPr>
        <w:t>[...]</w:t>
      </w:r>
    </w:p>
    <w:p w:rsidR="0013521C" w:rsidRDefault="00C75BA4">
      <w:pPr>
        <w:pStyle w:val="ManualNumPar2"/>
        <w:rPr>
          <w:b/>
          <w:noProof/>
        </w:rPr>
      </w:pPr>
      <w:r>
        <w:rPr>
          <w:noProof/>
        </w:rPr>
        <w:t>1.6.</w:t>
      </w:r>
      <w:r>
        <w:rPr>
          <w:noProof/>
        </w:rPr>
        <w:tab/>
      </w:r>
      <w:r>
        <w:rPr>
          <w:b/>
          <w:noProof/>
        </w:rPr>
        <w:t>Duration of the proposal/initiative and of its financial impact</w:t>
      </w:r>
    </w:p>
    <w:p w:rsidR="0013521C" w:rsidRDefault="00C75BA4">
      <w:pPr>
        <w:pStyle w:val="Point1"/>
        <w:rPr>
          <w:noProof/>
        </w:rPr>
      </w:pPr>
      <w:r>
        <w:rPr>
          <w:noProof/>
        </w:rPr>
        <w:t>☑</w:t>
      </w:r>
      <w:r>
        <w:rPr>
          <w:noProof/>
        </w:rPr>
        <w:tab/>
      </w:r>
      <w:r>
        <w:rPr>
          <w:b/>
          <w:noProof/>
        </w:rPr>
        <w:t>limited duration</w:t>
      </w:r>
    </w:p>
    <w:p w:rsidR="0013521C" w:rsidRDefault="00C75BA4">
      <w:pPr>
        <w:pStyle w:val="Point2"/>
        <w:rPr>
          <w:noProof/>
        </w:rPr>
      </w:pPr>
      <w:r>
        <w:rPr>
          <w:noProof/>
        </w:rPr>
        <w:t>☑</w:t>
      </w:r>
      <w:r>
        <w:rPr>
          <w:noProof/>
        </w:rPr>
        <w:tab/>
      </w:r>
      <w:r w:rsidR="00DB14AB" w:rsidRPr="00DB14AB">
        <w:rPr>
          <w:noProof/>
        </w:rPr>
        <w:t>in effect from a period of four years from the date of the signature</w:t>
      </w:r>
      <w:r w:rsidR="00D259C4">
        <w:rPr>
          <w:noProof/>
        </w:rPr>
        <w:t>.</w:t>
      </w:r>
    </w:p>
    <w:p w:rsidR="0013521C" w:rsidRDefault="00DB14AB">
      <w:pPr>
        <w:pStyle w:val="Point2"/>
        <w:rPr>
          <w:noProof/>
        </w:rPr>
      </w:pPr>
      <w:r>
        <w:rPr>
          <w:noProof/>
        </w:rPr>
        <w:t>☑</w:t>
      </w:r>
      <w:r w:rsidR="00C75BA4">
        <w:rPr>
          <w:noProof/>
        </w:rPr>
        <w:tab/>
      </w:r>
      <w:r w:rsidRPr="00DB14AB">
        <w:rPr>
          <w:noProof/>
        </w:rPr>
        <w:t>financial impact of four years from the date of the signature for commitment appropriations and four years and six months from the date of the signature for payment appropriations.</w:t>
      </w:r>
    </w:p>
    <w:p w:rsidR="0013521C" w:rsidRDefault="00C75BA4">
      <w:pPr>
        <w:pStyle w:val="Point1"/>
        <w:rPr>
          <w:noProof/>
        </w:rPr>
      </w:pPr>
      <w:r>
        <w:rPr>
          <w:noProof/>
        </w:rPr>
        <w:t>☐</w:t>
      </w:r>
      <w:r>
        <w:rPr>
          <w:noProof/>
        </w:rPr>
        <w:tab/>
      </w:r>
      <w:r>
        <w:rPr>
          <w:b/>
          <w:noProof/>
        </w:rPr>
        <w:t>unlimited duration</w:t>
      </w:r>
    </w:p>
    <w:p w:rsidR="0013521C" w:rsidRDefault="00C75BA4">
      <w:pPr>
        <w:pStyle w:val="Text2"/>
        <w:rPr>
          <w:noProof/>
        </w:rPr>
      </w:pPr>
      <w:r>
        <w:rPr>
          <w:noProof/>
        </w:rPr>
        <w:t>Implementation with a start-up period from YYYY to YYYY,</w:t>
      </w:r>
    </w:p>
    <w:p w:rsidR="0013521C" w:rsidRDefault="00C75BA4">
      <w:pPr>
        <w:pStyle w:val="Text2"/>
        <w:rPr>
          <w:noProof/>
        </w:rPr>
      </w:pPr>
      <w:r>
        <w:rPr>
          <w:noProof/>
        </w:rPr>
        <w:t>followed by full-scale operation.</w:t>
      </w:r>
    </w:p>
    <w:p w:rsidR="0013521C" w:rsidRDefault="00C75BA4">
      <w:pPr>
        <w:pStyle w:val="ManualNumPar2"/>
        <w:rPr>
          <w:b/>
          <w:noProof/>
        </w:rPr>
      </w:pPr>
      <w:r>
        <w:rPr>
          <w:noProof/>
        </w:rPr>
        <w:t>1.7.</w:t>
      </w:r>
      <w:r>
        <w:rPr>
          <w:noProof/>
        </w:rPr>
        <w:tab/>
      </w:r>
      <w:r>
        <w:rPr>
          <w:b/>
          <w:noProof/>
        </w:rPr>
        <w:t>Method(s) of budget implementation planned</w:t>
      </w:r>
      <w:r>
        <w:rPr>
          <w:rStyle w:val="FootnoteReference"/>
          <w:noProof/>
        </w:rPr>
        <w:footnoteReference w:customMarkFollows="1" w:id="9"/>
        <w:t>(2)</w:t>
      </w:r>
    </w:p>
    <w:p w:rsidR="0013521C" w:rsidRDefault="00C75BA4">
      <w:pPr>
        <w:pStyle w:val="Point1"/>
        <w:rPr>
          <w:noProof/>
        </w:rPr>
      </w:pPr>
      <w:r>
        <w:rPr>
          <w:noProof/>
        </w:rPr>
        <w:t>☑</w:t>
      </w:r>
      <w:r>
        <w:rPr>
          <w:noProof/>
        </w:rPr>
        <w:tab/>
      </w:r>
      <w:r>
        <w:rPr>
          <w:b/>
          <w:noProof/>
        </w:rPr>
        <w:t>Direct management</w:t>
      </w:r>
      <w:r>
        <w:rPr>
          <w:noProof/>
        </w:rPr>
        <w:t xml:space="preserve"> by the Commission</w:t>
      </w:r>
    </w:p>
    <w:p w:rsidR="0013521C" w:rsidRDefault="00C75BA4">
      <w:pPr>
        <w:pStyle w:val="Point2"/>
        <w:rPr>
          <w:noProof/>
        </w:rPr>
      </w:pPr>
      <w:r>
        <w:rPr>
          <w:noProof/>
        </w:rPr>
        <w:t>☑</w:t>
      </w:r>
      <w:r>
        <w:rPr>
          <w:noProof/>
        </w:rPr>
        <w:tab/>
        <w:t>by its departments, including by its staff in the Union delegations;</w:t>
      </w:r>
    </w:p>
    <w:p w:rsidR="0013521C" w:rsidRDefault="00C75BA4">
      <w:pPr>
        <w:pStyle w:val="Point2"/>
        <w:rPr>
          <w:noProof/>
        </w:rPr>
      </w:pPr>
      <w:r>
        <w:rPr>
          <w:noProof/>
        </w:rPr>
        <w:t>☐</w:t>
      </w:r>
      <w:r>
        <w:rPr>
          <w:noProof/>
        </w:rPr>
        <w:tab/>
        <w:t>by the executive agencies</w:t>
      </w:r>
    </w:p>
    <w:p w:rsidR="0013521C" w:rsidRDefault="00C75BA4">
      <w:pPr>
        <w:pStyle w:val="Point1"/>
        <w:rPr>
          <w:noProof/>
        </w:rPr>
      </w:pPr>
      <w:r>
        <w:rPr>
          <w:noProof/>
        </w:rPr>
        <w:t>☐</w:t>
      </w:r>
      <w:r>
        <w:rPr>
          <w:noProof/>
        </w:rPr>
        <w:tab/>
      </w:r>
      <w:r>
        <w:rPr>
          <w:b/>
          <w:noProof/>
        </w:rPr>
        <w:t>Shared management</w:t>
      </w:r>
      <w:r>
        <w:rPr>
          <w:noProof/>
        </w:rPr>
        <w:t xml:space="preserve"> with the Member States</w:t>
      </w:r>
    </w:p>
    <w:p w:rsidR="0013521C" w:rsidRDefault="00C75BA4">
      <w:pPr>
        <w:pStyle w:val="Point1"/>
        <w:rPr>
          <w:noProof/>
        </w:rPr>
      </w:pPr>
      <w:r>
        <w:rPr>
          <w:noProof/>
        </w:rPr>
        <w:t>☐</w:t>
      </w:r>
      <w:r>
        <w:rPr>
          <w:noProof/>
        </w:rPr>
        <w:tab/>
      </w:r>
      <w:r>
        <w:rPr>
          <w:b/>
          <w:noProof/>
        </w:rPr>
        <w:t>Indirect management</w:t>
      </w:r>
      <w:r>
        <w:rPr>
          <w:noProof/>
        </w:rPr>
        <w:t xml:space="preserve"> by entrusting budget implementation tasks to:</w:t>
      </w:r>
    </w:p>
    <w:p w:rsidR="0013521C" w:rsidRDefault="00C75BA4">
      <w:pPr>
        <w:pStyle w:val="Point2"/>
        <w:rPr>
          <w:noProof/>
        </w:rPr>
      </w:pPr>
      <w:r>
        <w:rPr>
          <w:noProof/>
        </w:rPr>
        <w:t>☐</w:t>
      </w:r>
      <w:r>
        <w:rPr>
          <w:noProof/>
        </w:rPr>
        <w:tab/>
        <w:t>third countries or the bodies they have designated;</w:t>
      </w:r>
    </w:p>
    <w:p w:rsidR="0013521C" w:rsidRDefault="00C75BA4">
      <w:pPr>
        <w:pStyle w:val="Point2"/>
        <w:rPr>
          <w:noProof/>
        </w:rPr>
      </w:pPr>
      <w:r>
        <w:rPr>
          <w:noProof/>
        </w:rPr>
        <w:t>☐</w:t>
      </w:r>
      <w:r>
        <w:rPr>
          <w:noProof/>
        </w:rPr>
        <w:tab/>
        <w:t>international organisations and their agencies (to be specified);</w:t>
      </w:r>
    </w:p>
    <w:p w:rsidR="0013521C" w:rsidRDefault="00C75BA4">
      <w:pPr>
        <w:pStyle w:val="Point2"/>
        <w:rPr>
          <w:noProof/>
        </w:rPr>
      </w:pPr>
      <w:r>
        <w:rPr>
          <w:noProof/>
        </w:rPr>
        <w:t>☐</w:t>
      </w:r>
      <w:r>
        <w:rPr>
          <w:noProof/>
        </w:rPr>
        <w:tab/>
        <w:t>the European Investment Bank and the European Investment Fund;</w:t>
      </w:r>
    </w:p>
    <w:p w:rsidR="0013521C" w:rsidRDefault="00C75BA4">
      <w:pPr>
        <w:pStyle w:val="Point2"/>
        <w:rPr>
          <w:noProof/>
        </w:rPr>
      </w:pPr>
      <w:r>
        <w:rPr>
          <w:noProof/>
        </w:rPr>
        <w:t>☐</w:t>
      </w:r>
      <w:r>
        <w:rPr>
          <w:noProof/>
        </w:rPr>
        <w:tab/>
        <w:t>bodies referred to in Articles 70 and 71 of the Financial Regulation;</w:t>
      </w:r>
    </w:p>
    <w:p w:rsidR="0013521C" w:rsidRDefault="00C75BA4">
      <w:pPr>
        <w:pStyle w:val="Point2"/>
        <w:rPr>
          <w:noProof/>
        </w:rPr>
      </w:pPr>
      <w:r>
        <w:rPr>
          <w:noProof/>
        </w:rPr>
        <w:t>☐</w:t>
      </w:r>
      <w:r>
        <w:rPr>
          <w:noProof/>
        </w:rPr>
        <w:tab/>
        <w:t>public law bodies;</w:t>
      </w:r>
    </w:p>
    <w:p w:rsidR="0013521C" w:rsidRDefault="00C75BA4">
      <w:pPr>
        <w:pStyle w:val="Point2"/>
        <w:rPr>
          <w:noProof/>
        </w:rPr>
      </w:pPr>
      <w:r>
        <w:rPr>
          <w:noProof/>
        </w:rPr>
        <w:t>☐</w:t>
      </w:r>
      <w:r>
        <w:rPr>
          <w:noProof/>
        </w:rPr>
        <w:tab/>
        <w:t>bodies governed by private law with a public service mission to the extent that they are provided with adequate financial guarantees;</w:t>
      </w:r>
    </w:p>
    <w:p w:rsidR="0013521C" w:rsidRDefault="00C75BA4">
      <w:pPr>
        <w:pStyle w:val="Point2"/>
        <w:rPr>
          <w:noProof/>
        </w:rPr>
      </w:pPr>
      <w:r>
        <w:rPr>
          <w:noProof/>
        </w:rPr>
        <w:t>☐</w:t>
      </w:r>
      <w:r>
        <w:rPr>
          <w:noProof/>
        </w:rPr>
        <w:tab/>
        <w:t>bodies governed by the private law of a Member State that are entrusted with the implementation of a public-private partnership and that are provided with adequate financial guarantees;</w:t>
      </w:r>
    </w:p>
    <w:p w:rsidR="0013521C" w:rsidRDefault="00C75BA4">
      <w:pPr>
        <w:pStyle w:val="Point2"/>
        <w:rPr>
          <w:noProof/>
        </w:rPr>
      </w:pPr>
      <w:r>
        <w:rPr>
          <w:noProof/>
        </w:rPr>
        <w:t>☐</w:t>
      </w:r>
      <w:r>
        <w:rPr>
          <w:noProof/>
        </w:rPr>
        <w:tab/>
        <w:t>bodies or persons entrusted with the implementation of specific actions in the common foreign and security policy pursuant to Title V of the Treaty on European Union, and identified in the relevant basic act</w:t>
      </w:r>
    </w:p>
    <w:p w:rsidR="0013521C" w:rsidRDefault="00C75BA4">
      <w:pPr>
        <w:pStyle w:val="Point2"/>
        <w:rPr>
          <w:noProof/>
        </w:rPr>
      </w:pPr>
      <w:r>
        <w:rPr>
          <w:noProof/>
        </w:rPr>
        <w:t>☐</w:t>
      </w:r>
      <w:r>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13521C" w:rsidRDefault="00C75BA4">
      <w:pPr>
        <w:pStyle w:val="ManualNumPar1"/>
        <w:rPr>
          <w:b/>
          <w:noProof/>
        </w:rPr>
      </w:pPr>
      <w:r>
        <w:rPr>
          <w:noProof/>
        </w:rPr>
        <w:t>2.</w:t>
      </w:r>
      <w:r>
        <w:rPr>
          <w:noProof/>
        </w:rPr>
        <w:tab/>
      </w:r>
      <w:r>
        <w:rPr>
          <w:b/>
          <w:noProof/>
        </w:rPr>
        <w:t>MANAGEMENT MEASURES</w:t>
      </w:r>
    </w:p>
    <w:p w:rsidR="0013521C" w:rsidRDefault="00C75BA4">
      <w:pPr>
        <w:pStyle w:val="ManualNumPar2"/>
        <w:rPr>
          <w:b/>
          <w:noProof/>
        </w:rPr>
      </w:pPr>
      <w:r>
        <w:rPr>
          <w:noProof/>
        </w:rPr>
        <w:t>2.1.</w:t>
      </w:r>
      <w:r>
        <w:rPr>
          <w:noProof/>
        </w:rPr>
        <w:tab/>
      </w:r>
      <w:r>
        <w:rPr>
          <w:b/>
          <w:noProof/>
        </w:rPr>
        <w:t xml:space="preserve">Monitoring and reporting rules </w:t>
      </w:r>
    </w:p>
    <w:p w:rsidR="0013521C" w:rsidRDefault="00C75BA4">
      <w:pPr>
        <w:pStyle w:val="Text1"/>
        <w:rPr>
          <w:noProof/>
        </w:rPr>
      </w:pPr>
      <w:r>
        <w:rPr>
          <w:noProof/>
        </w:rPr>
        <w:t>The Commission (DG MARE, in collaboration with its Fisheries Attaché responsible for Seychelles, and in coordination with the relevant Commission departments) will ensure regular monitoring of the implementation of the Protocol as regards the use of fishing opportunities by operators, catch data and compliance with the conditions for sectoral support. In addition, the SFPA provides for at least one annual meeting of the Joint Committee during which the Commission and Seychelles will review the implementation of the Agreement and its Protocol and make any necessary adjustments to programming and, where appropriate, to the financial contribution.</w:t>
      </w:r>
    </w:p>
    <w:p w:rsidR="0013521C" w:rsidRDefault="00C75BA4">
      <w:pPr>
        <w:pStyle w:val="ManualNumPar2"/>
        <w:rPr>
          <w:b/>
          <w:noProof/>
        </w:rPr>
      </w:pPr>
      <w:r>
        <w:rPr>
          <w:noProof/>
        </w:rPr>
        <w:t>2.2.</w:t>
      </w:r>
      <w:r>
        <w:rPr>
          <w:noProof/>
        </w:rPr>
        <w:tab/>
      </w:r>
      <w:r>
        <w:rPr>
          <w:b/>
          <w:noProof/>
        </w:rPr>
        <w:t>Management and control system(s)</w:t>
      </w:r>
    </w:p>
    <w:p w:rsidR="0013521C" w:rsidRDefault="00C75BA4">
      <w:pPr>
        <w:pStyle w:val="ManualNumPar3"/>
        <w:rPr>
          <w:noProof/>
        </w:rPr>
      </w:pPr>
      <w:r>
        <w:rPr>
          <w:noProof/>
        </w:rPr>
        <w:t>2.2.1.</w:t>
      </w:r>
      <w:r>
        <w:rPr>
          <w:noProof/>
        </w:rPr>
        <w:tab/>
      </w:r>
      <w:r>
        <w:rPr>
          <w:i/>
          <w:noProof/>
        </w:rPr>
        <w:t>Justification of the budget implementation method(s), the funding implementation mechanism(s), the payment modalities and the control strategy proposed</w:t>
      </w:r>
    </w:p>
    <w:p w:rsidR="0013521C" w:rsidRDefault="00C75BA4">
      <w:pPr>
        <w:pStyle w:val="Text1"/>
        <w:rPr>
          <w:noProof/>
        </w:rPr>
      </w:pPr>
      <w:r>
        <w:rPr>
          <w:noProof/>
        </w:rPr>
        <w:t>Payments are implemented in a decoupled manner for the access counterparty and the sectoral support counterparty.</w:t>
      </w:r>
    </w:p>
    <w:p w:rsidR="0013521C" w:rsidRDefault="00C75BA4">
      <w:pPr>
        <w:pStyle w:val="Text1"/>
        <w:rPr>
          <w:noProof/>
        </w:rPr>
      </w:pPr>
      <w:r>
        <w:rPr>
          <w:noProof/>
        </w:rPr>
        <w:t>Payments relating to access are made each year not later than the anniversary date of the Protocol, except in the first year, when payment is made within three months of the start of provisional application. Vessel access is controlled by the issueing of fishing authorisations.</w:t>
      </w:r>
    </w:p>
    <w:p w:rsidR="0013521C" w:rsidRDefault="00C75BA4">
      <w:pPr>
        <w:pStyle w:val="Text1"/>
        <w:rPr>
          <w:noProof/>
        </w:rPr>
      </w:pPr>
      <w:r>
        <w:rPr>
          <w:noProof/>
        </w:rPr>
        <w:t>Payment of the sectoral support will be made the first time within 30 days after the Joint Committee adopts the multiannual sectoral programme; for subsequent years, payment will be subject to the results achieved. The results achieved and the rate of implementation will be monitored in accordance with the implementing rules detailed in the Appendix 6 to the Annex to the Protocol and on the basis of reports or documentary evidence provided by the partner country and evaluations and verifications carried out by the Fisheries Attaché.</w:t>
      </w:r>
    </w:p>
    <w:p w:rsidR="0013521C" w:rsidRDefault="00C75BA4">
      <w:pPr>
        <w:pStyle w:val="ManualNumPar3"/>
        <w:rPr>
          <w:noProof/>
        </w:rPr>
      </w:pPr>
      <w:r>
        <w:rPr>
          <w:noProof/>
        </w:rPr>
        <w:t>2.2.2.</w:t>
      </w:r>
      <w:r>
        <w:rPr>
          <w:noProof/>
        </w:rPr>
        <w:tab/>
      </w:r>
      <w:r>
        <w:rPr>
          <w:i/>
          <w:noProof/>
        </w:rPr>
        <w:t>Information concerning the risks identified and the internal control system(s) set up to mitigate them</w:t>
      </w:r>
    </w:p>
    <w:p w:rsidR="0013521C" w:rsidRDefault="00C75BA4">
      <w:pPr>
        <w:pStyle w:val="Text1"/>
        <w:rPr>
          <w:noProof/>
        </w:rPr>
      </w:pPr>
      <w:r>
        <w:rPr>
          <w:noProof/>
        </w:rPr>
        <w:t>The risk identified is an under-utilisation of fishing opportunities by Union shipowners and under-utilisation or delays in the use of funds intended to finance the sectoral fisheries policy by Seychelles. Extensive dialogue is planned on the programming and implementation of the sectoral policy laid down in the Agreement and the Protocol. The joint monitoring of results referred to in the Appendix 6 to the Annex to the Protocol is also one of these means of control. In addition, the Agreement and the Protocol contain specific clauses for their suspension, on certain conditions and in given circumstances.</w:t>
      </w:r>
    </w:p>
    <w:p w:rsidR="0013521C" w:rsidRDefault="00C75BA4">
      <w:pPr>
        <w:pStyle w:val="ManualNumPar3"/>
        <w:rPr>
          <w:noProof/>
        </w:rPr>
      </w:pPr>
      <w:r>
        <w:rPr>
          <w:noProof/>
        </w:rPr>
        <w:t>2.2.3.</w:t>
      </w:r>
      <w:r>
        <w:rPr>
          <w:noProof/>
        </w:rPr>
        <w:tab/>
      </w:r>
      <w:r>
        <w:rPr>
          <w:i/>
          <w:noProof/>
        </w:rPr>
        <w:t>Estimation and justification of the cost-effectiveness of the controls (ratio between the control costs and the value of the related funds managed), and assessment of the expected levels of risk of error (at payment &amp; at closure)</w:t>
      </w:r>
    </w:p>
    <w:p w:rsidR="0013521C" w:rsidRDefault="00C75BA4">
      <w:pPr>
        <w:pStyle w:val="Text1"/>
        <w:rPr>
          <w:noProof/>
        </w:rPr>
      </w:pPr>
      <w:r>
        <w:rPr>
          <w:noProof/>
        </w:rPr>
        <w:t>Payments of access costs under Sustainable Fisheries Partnership Agreements (SFPAs) are subject to checks to ensure that they comply with the provisions of international agreements. Controls relating to sectoral support aim to monitor the implementation of this support. Monitoring is carried out by Commission staff based in EU delegations and at meetings of the Joint Committee. A multi-annual programming matrix is used to assess progress. If progress is insufficient, payment of the next instalment is suspended or reduced. It is estimated that the overall cost of controls on all SFPAs is around 1.8% (of all contributions in 2018). SFPA control procedures are largely based on essential regulatory requirements. If no deficiencies are detected that are likely to have a significant impact on the legality and regularity of financial transactions, the controls are considered to be effective.</w:t>
      </w:r>
    </w:p>
    <w:p w:rsidR="0013521C" w:rsidRDefault="00C75BA4">
      <w:pPr>
        <w:pStyle w:val="ManualNumPar2"/>
        <w:rPr>
          <w:b/>
          <w:noProof/>
        </w:rPr>
      </w:pPr>
      <w:r>
        <w:rPr>
          <w:noProof/>
        </w:rPr>
        <w:t>2.3.</w:t>
      </w:r>
      <w:r>
        <w:rPr>
          <w:noProof/>
        </w:rPr>
        <w:tab/>
      </w:r>
      <w:r>
        <w:rPr>
          <w:b/>
          <w:noProof/>
        </w:rPr>
        <w:t>Measures to prevent fraud and irregularities</w:t>
      </w:r>
    </w:p>
    <w:p w:rsidR="0013521C" w:rsidRDefault="00C75BA4">
      <w:pPr>
        <w:pStyle w:val="Text1"/>
        <w:rPr>
          <w:noProof/>
        </w:rPr>
      </w:pPr>
      <w:r>
        <w:rPr>
          <w:noProof/>
        </w:rPr>
        <w:t>The Commission undertakes to establish a political dialogue and regular consultations with Seychelles in order to improve the management of the Agreement and the Protocol and to strengthen the Union's contribution to the sustainable management of resources. Any payment made by the Commission under a SFPA is subject to the Commission's normal budgetary and financial rules and procedures. In particular, the bank accounts of the third countries to which the amounts of the financial contribution are paid shall be fully identified. Article 4 of the Protocol stipulates that the financial contribution for access and that for developing the sector must be paid into the Seychelles' Government consolidated account with Treasury. Provisions on the recovery of unduly paid sectoral support funds are included in the Appendix 6 to the Annex to the Protocol.</w:t>
      </w:r>
    </w:p>
    <w:p w:rsidR="0013521C" w:rsidRDefault="0013521C">
      <w:pPr>
        <w:rPr>
          <w:noProof/>
        </w:rPr>
        <w:sectPr w:rsidR="0013521C" w:rsidSect="00FB0047">
          <w:pgSz w:w="11907" w:h="16839"/>
          <w:pgMar w:top="1134" w:right="1417" w:bottom="1134" w:left="1417" w:header="709" w:footer="709" w:gutter="0"/>
          <w:cols w:space="720"/>
          <w:docGrid w:linePitch="326"/>
        </w:sectPr>
      </w:pPr>
    </w:p>
    <w:p w:rsidR="0013521C" w:rsidRDefault="00C75BA4">
      <w:pPr>
        <w:pStyle w:val="ManualNumPar1"/>
        <w:rPr>
          <w:b/>
          <w:noProof/>
        </w:rPr>
      </w:pPr>
      <w:r>
        <w:rPr>
          <w:noProof/>
        </w:rPr>
        <w:t>3.</w:t>
      </w:r>
      <w:r>
        <w:rPr>
          <w:noProof/>
        </w:rPr>
        <w:tab/>
      </w:r>
      <w:r>
        <w:rPr>
          <w:b/>
          <w:noProof/>
        </w:rPr>
        <w:t>ESTIMATED FINANCIAL IMPACT OF THE PROPOSAL/INITIATIVE</w:t>
      </w:r>
    </w:p>
    <w:p w:rsidR="0013521C" w:rsidRDefault="00C75BA4">
      <w:pPr>
        <w:pStyle w:val="ManualNumPar2"/>
        <w:rPr>
          <w:b/>
          <w:noProof/>
        </w:rPr>
      </w:pPr>
      <w:r>
        <w:rPr>
          <w:noProof/>
        </w:rPr>
        <w:t>3.1.</w:t>
      </w:r>
      <w:r>
        <w:rPr>
          <w:noProof/>
        </w:rPr>
        <w:tab/>
      </w:r>
      <w:r>
        <w:rPr>
          <w:b/>
          <w:noProof/>
        </w:rPr>
        <w:t>Heading(s) of the multiannual financial framework and expenditure budget line(s) affected</w:t>
      </w:r>
    </w:p>
    <w:p w:rsidR="0013521C" w:rsidRDefault="00C75BA4">
      <w:pPr>
        <w:pStyle w:val="Text1"/>
        <w:rPr>
          <w:noProof/>
        </w:rPr>
      </w:pPr>
      <w:r>
        <w:rPr>
          <w:noProof/>
        </w:rPr>
        <w:t>Existing budget lines</w:t>
      </w:r>
    </w:p>
    <w:p w:rsidR="0013521C" w:rsidRDefault="00C75BA4">
      <w:pPr>
        <w:pStyle w:val="Text1"/>
        <w:rPr>
          <w:noProof/>
        </w:rPr>
      </w:pPr>
      <w:r>
        <w:rPr>
          <w:i/>
          <w:noProof/>
          <w:u w:val="single"/>
        </w:rPr>
        <w:t>In order</w:t>
      </w:r>
      <w:r>
        <w:rPr>
          <w:i/>
          <w:noProof/>
        </w:rPr>
        <w:t xml:space="preserve"> of multiannual financial framework headings and budget lines. </w:t>
      </w:r>
    </w:p>
    <w:tbl>
      <w:tblPr>
        <w:tblW w:w="12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3099"/>
        <w:gridCol w:w="1286"/>
        <w:gridCol w:w="1285"/>
        <w:gridCol w:w="1285"/>
        <w:gridCol w:w="1285"/>
        <w:gridCol w:w="2779"/>
      </w:tblGrid>
      <w:tr w:rsidR="0013521C" w:rsidTr="00D259C4">
        <w:trPr>
          <w:jc w:val="center"/>
        </w:trPr>
        <w:tc>
          <w:tcPr>
            <w:tcW w:w="1550" w:type="dxa"/>
            <w:vMerge w:val="restart"/>
            <w:vAlign w:val="center"/>
          </w:tcPr>
          <w:p w:rsidR="0013521C" w:rsidRDefault="00C75BA4">
            <w:pPr>
              <w:jc w:val="center"/>
              <w:rPr>
                <w:noProof/>
              </w:rPr>
            </w:pPr>
            <w:r>
              <w:rPr>
                <w:noProof/>
              </w:rPr>
              <w:t>Heading of multiannual financial framework</w:t>
            </w:r>
          </w:p>
        </w:tc>
        <w:tc>
          <w:tcPr>
            <w:tcW w:w="3099" w:type="dxa"/>
            <w:vAlign w:val="center"/>
          </w:tcPr>
          <w:p w:rsidR="0013521C" w:rsidRDefault="00C75BA4">
            <w:pPr>
              <w:jc w:val="center"/>
              <w:rPr>
                <w:noProof/>
              </w:rPr>
            </w:pPr>
            <w:r>
              <w:rPr>
                <w:noProof/>
              </w:rPr>
              <w:t>Budget line</w:t>
            </w:r>
          </w:p>
        </w:tc>
        <w:tc>
          <w:tcPr>
            <w:tcW w:w="1286" w:type="dxa"/>
            <w:vAlign w:val="center"/>
          </w:tcPr>
          <w:p w:rsidR="0013521C" w:rsidRDefault="00C75BA4">
            <w:pPr>
              <w:jc w:val="center"/>
              <w:rPr>
                <w:noProof/>
              </w:rPr>
            </w:pPr>
            <w:r>
              <w:rPr>
                <w:noProof/>
              </w:rPr>
              <w:t>Type of</w:t>
            </w:r>
            <w:r>
              <w:rPr>
                <w:noProof/>
              </w:rPr>
              <w:br/>
              <w:t>expenditure</w:t>
            </w:r>
          </w:p>
        </w:tc>
        <w:tc>
          <w:tcPr>
            <w:tcW w:w="6634" w:type="dxa"/>
            <w:gridSpan w:val="4"/>
            <w:vAlign w:val="center"/>
          </w:tcPr>
          <w:p w:rsidR="0013521C" w:rsidRDefault="00C75BA4">
            <w:pPr>
              <w:jc w:val="center"/>
              <w:rPr>
                <w:noProof/>
              </w:rPr>
            </w:pPr>
            <w:r>
              <w:rPr>
                <w:noProof/>
              </w:rPr>
              <w:t>Contribution</w:t>
            </w:r>
          </w:p>
        </w:tc>
      </w:tr>
      <w:tr w:rsidR="0013521C" w:rsidTr="00D259C4">
        <w:trPr>
          <w:jc w:val="center"/>
        </w:trPr>
        <w:tc>
          <w:tcPr>
            <w:tcW w:w="1550" w:type="dxa"/>
            <w:vMerge/>
            <w:vAlign w:val="center"/>
          </w:tcPr>
          <w:p w:rsidR="0013521C" w:rsidRDefault="0013521C">
            <w:pPr>
              <w:jc w:val="center"/>
              <w:rPr>
                <w:noProof/>
              </w:rPr>
            </w:pPr>
          </w:p>
        </w:tc>
        <w:tc>
          <w:tcPr>
            <w:tcW w:w="3099" w:type="dxa"/>
            <w:vAlign w:val="center"/>
          </w:tcPr>
          <w:p w:rsidR="0013521C" w:rsidRDefault="00C75BA4">
            <w:pPr>
              <w:jc w:val="left"/>
              <w:rPr>
                <w:noProof/>
              </w:rPr>
            </w:pPr>
            <w:r>
              <w:rPr>
                <w:noProof/>
              </w:rPr>
              <w:t>Number</w:t>
            </w:r>
          </w:p>
        </w:tc>
        <w:tc>
          <w:tcPr>
            <w:tcW w:w="1286" w:type="dxa"/>
            <w:vAlign w:val="center"/>
          </w:tcPr>
          <w:p w:rsidR="0013521C" w:rsidRDefault="00C75BA4">
            <w:pPr>
              <w:jc w:val="center"/>
              <w:rPr>
                <w:noProof/>
              </w:rPr>
            </w:pPr>
            <w:r>
              <w:rPr>
                <w:noProof/>
              </w:rPr>
              <w:t xml:space="preserve">Diff./Non-diff. </w:t>
            </w:r>
            <w:r>
              <w:rPr>
                <w:rStyle w:val="FootnoteReference"/>
                <w:noProof/>
              </w:rPr>
              <w:footnoteReference w:customMarkFollows="1" w:id="10"/>
              <w:t>(3)</w:t>
            </w:r>
          </w:p>
        </w:tc>
        <w:tc>
          <w:tcPr>
            <w:tcW w:w="1285" w:type="dxa"/>
            <w:vAlign w:val="center"/>
          </w:tcPr>
          <w:p w:rsidR="0013521C" w:rsidRDefault="00C75BA4">
            <w:pPr>
              <w:jc w:val="center"/>
              <w:rPr>
                <w:noProof/>
              </w:rPr>
            </w:pPr>
            <w:r>
              <w:rPr>
                <w:noProof/>
              </w:rPr>
              <w:t xml:space="preserve">from EFTA countries </w:t>
            </w:r>
            <w:r>
              <w:rPr>
                <w:rStyle w:val="FootnoteReference"/>
                <w:noProof/>
              </w:rPr>
              <w:footnoteReference w:customMarkFollows="1" w:id="11"/>
              <w:t>(4)</w:t>
            </w:r>
          </w:p>
        </w:tc>
        <w:tc>
          <w:tcPr>
            <w:tcW w:w="1285" w:type="dxa"/>
            <w:vAlign w:val="center"/>
          </w:tcPr>
          <w:p w:rsidR="0013521C" w:rsidRDefault="00C75BA4">
            <w:pPr>
              <w:jc w:val="center"/>
              <w:rPr>
                <w:noProof/>
              </w:rPr>
            </w:pPr>
            <w:r>
              <w:rPr>
                <w:noProof/>
              </w:rPr>
              <w:t xml:space="preserve">from candidate countries and potential candidates </w:t>
            </w:r>
            <w:r>
              <w:rPr>
                <w:rStyle w:val="FootnoteReference"/>
                <w:noProof/>
              </w:rPr>
              <w:footnoteReference w:customMarkFollows="1" w:id="12"/>
              <w:t>(5)</w:t>
            </w:r>
          </w:p>
        </w:tc>
        <w:tc>
          <w:tcPr>
            <w:tcW w:w="1285" w:type="dxa"/>
            <w:vAlign w:val="center"/>
          </w:tcPr>
          <w:p w:rsidR="0013521C" w:rsidRDefault="00C75BA4">
            <w:pPr>
              <w:jc w:val="center"/>
              <w:rPr>
                <w:noProof/>
              </w:rPr>
            </w:pPr>
            <w:r>
              <w:rPr>
                <w:noProof/>
              </w:rPr>
              <w:t>from other third countries</w:t>
            </w:r>
          </w:p>
        </w:tc>
        <w:tc>
          <w:tcPr>
            <w:tcW w:w="2779" w:type="dxa"/>
            <w:vAlign w:val="center"/>
          </w:tcPr>
          <w:p w:rsidR="0013521C" w:rsidRDefault="00C75BA4">
            <w:pPr>
              <w:jc w:val="center"/>
              <w:rPr>
                <w:noProof/>
              </w:rPr>
            </w:pPr>
            <w:r>
              <w:rPr>
                <w:noProof/>
              </w:rPr>
              <w:t>other assigned revenue</w:t>
            </w:r>
          </w:p>
        </w:tc>
      </w:tr>
      <w:tr w:rsidR="0013521C" w:rsidTr="00D259C4">
        <w:trPr>
          <w:jc w:val="center"/>
        </w:trPr>
        <w:tc>
          <w:tcPr>
            <w:tcW w:w="1550" w:type="dxa"/>
            <w:vAlign w:val="center"/>
          </w:tcPr>
          <w:p w:rsidR="0013521C" w:rsidRDefault="00C75BA4">
            <w:pPr>
              <w:jc w:val="center"/>
              <w:rPr>
                <w:noProof/>
              </w:rPr>
            </w:pPr>
            <w:r>
              <w:rPr>
                <w:noProof/>
              </w:rPr>
              <w:t> </w:t>
            </w:r>
          </w:p>
        </w:tc>
        <w:tc>
          <w:tcPr>
            <w:tcW w:w="3099" w:type="dxa"/>
            <w:vAlign w:val="center"/>
          </w:tcPr>
          <w:p w:rsidR="00993500" w:rsidRDefault="00C75BA4">
            <w:pPr>
              <w:jc w:val="left"/>
              <w:rPr>
                <w:noProof/>
              </w:rPr>
            </w:pPr>
            <w:r>
              <w:rPr>
                <w:noProof/>
              </w:rPr>
              <w:t xml:space="preserve">08.05.01 </w:t>
            </w:r>
          </w:p>
          <w:p w:rsidR="0013521C" w:rsidRDefault="00C75BA4">
            <w:pPr>
              <w:jc w:val="left"/>
              <w:rPr>
                <w:noProof/>
              </w:rPr>
            </w:pPr>
            <w:r>
              <w:rPr>
                <w:noProof/>
              </w:rPr>
              <w:t>Establishing a governance framework for fishing activities carried out by European Union fishing vessels in third country waters (SFPA)</w:t>
            </w:r>
          </w:p>
        </w:tc>
        <w:tc>
          <w:tcPr>
            <w:tcW w:w="1286" w:type="dxa"/>
            <w:vAlign w:val="center"/>
          </w:tcPr>
          <w:p w:rsidR="0013521C" w:rsidRDefault="00C75BA4">
            <w:pPr>
              <w:jc w:val="center"/>
              <w:rPr>
                <w:noProof/>
              </w:rPr>
            </w:pPr>
            <w:r>
              <w:rPr>
                <w:noProof/>
              </w:rPr>
              <w:t>Diff.</w:t>
            </w:r>
          </w:p>
        </w:tc>
        <w:tc>
          <w:tcPr>
            <w:tcW w:w="1285" w:type="dxa"/>
            <w:vAlign w:val="center"/>
          </w:tcPr>
          <w:p w:rsidR="0013521C" w:rsidRDefault="00C75BA4">
            <w:pPr>
              <w:jc w:val="center"/>
              <w:rPr>
                <w:noProof/>
              </w:rPr>
            </w:pPr>
            <w:r>
              <w:rPr>
                <w:noProof/>
              </w:rPr>
              <w:t>NO</w:t>
            </w:r>
          </w:p>
        </w:tc>
        <w:tc>
          <w:tcPr>
            <w:tcW w:w="1285" w:type="dxa"/>
            <w:vAlign w:val="center"/>
          </w:tcPr>
          <w:p w:rsidR="0013521C" w:rsidRDefault="00C75BA4">
            <w:pPr>
              <w:jc w:val="center"/>
              <w:rPr>
                <w:noProof/>
              </w:rPr>
            </w:pPr>
            <w:r>
              <w:rPr>
                <w:noProof/>
              </w:rPr>
              <w:t>NO</w:t>
            </w:r>
          </w:p>
        </w:tc>
        <w:tc>
          <w:tcPr>
            <w:tcW w:w="1285" w:type="dxa"/>
            <w:vAlign w:val="center"/>
          </w:tcPr>
          <w:p w:rsidR="0013521C" w:rsidRDefault="00C75BA4">
            <w:pPr>
              <w:jc w:val="center"/>
              <w:rPr>
                <w:noProof/>
              </w:rPr>
            </w:pPr>
            <w:r>
              <w:rPr>
                <w:noProof/>
              </w:rPr>
              <w:t>NO</w:t>
            </w:r>
          </w:p>
        </w:tc>
        <w:tc>
          <w:tcPr>
            <w:tcW w:w="2779" w:type="dxa"/>
            <w:vAlign w:val="center"/>
          </w:tcPr>
          <w:p w:rsidR="0013521C" w:rsidRDefault="00C75BA4">
            <w:pPr>
              <w:jc w:val="center"/>
              <w:rPr>
                <w:noProof/>
              </w:rPr>
            </w:pPr>
            <w:r>
              <w:rPr>
                <w:noProof/>
              </w:rPr>
              <w:t>NO</w:t>
            </w:r>
          </w:p>
        </w:tc>
      </w:tr>
    </w:tbl>
    <w:p w:rsidR="0013521C" w:rsidRDefault="00C75BA4">
      <w:pPr>
        <w:pStyle w:val="ManualNumPar2"/>
        <w:rPr>
          <w:b/>
          <w:noProof/>
        </w:rPr>
      </w:pPr>
      <w:r>
        <w:rPr>
          <w:noProof/>
        </w:rPr>
        <w:t>3.2.</w:t>
      </w:r>
      <w:r>
        <w:rPr>
          <w:noProof/>
        </w:rPr>
        <w:tab/>
      </w:r>
      <w:r>
        <w:rPr>
          <w:b/>
          <w:noProof/>
        </w:rPr>
        <w:t>Estimated financial impact of the proposal on appropriations</w:t>
      </w:r>
    </w:p>
    <w:p w:rsidR="0013521C" w:rsidRDefault="00C75BA4">
      <w:pPr>
        <w:pStyle w:val="ManualNumPar3"/>
        <w:rPr>
          <w:noProof/>
        </w:rPr>
      </w:pPr>
      <w:r>
        <w:rPr>
          <w:noProof/>
        </w:rPr>
        <w:t>3.2.1.</w:t>
      </w:r>
      <w:r>
        <w:rPr>
          <w:noProof/>
        </w:rPr>
        <w:tab/>
      </w:r>
      <w:r>
        <w:rPr>
          <w:i/>
          <w:noProof/>
        </w:rPr>
        <w:t>Summary of estimated impact on operational appropriations</w:t>
      </w:r>
    </w:p>
    <w:p w:rsidR="0013521C" w:rsidRDefault="00D259C4">
      <w:pPr>
        <w:pStyle w:val="Point1"/>
        <w:rPr>
          <w:noProof/>
        </w:rPr>
      </w:pPr>
      <w:r>
        <w:rPr>
          <w:noProof/>
        </w:rPr>
        <w:t>☐</w:t>
      </w:r>
      <w:r w:rsidR="00C75BA4">
        <w:rPr>
          <w:noProof/>
        </w:rPr>
        <w:tab/>
        <w:t>The proposal/initiative does not require the use of operational appropriations</w:t>
      </w:r>
    </w:p>
    <w:p w:rsidR="0013521C" w:rsidRDefault="00D259C4">
      <w:pPr>
        <w:pStyle w:val="Point1"/>
        <w:rPr>
          <w:noProof/>
        </w:rPr>
      </w:pPr>
      <w:r>
        <w:rPr>
          <w:noProof/>
        </w:rPr>
        <w:t>X</w:t>
      </w:r>
      <w:r w:rsidR="00C75BA4">
        <w:rPr>
          <w:noProof/>
        </w:rPr>
        <w:tab/>
        <w:t>The proposal/initiative requires the use of operational appropriations, as explained below:</w:t>
      </w:r>
    </w:p>
    <w:p w:rsidR="0013521C" w:rsidRDefault="00C75BA4">
      <w:pPr>
        <w:pStyle w:val="ManualNumPar4"/>
        <w:rPr>
          <w:noProof/>
        </w:rPr>
      </w:pPr>
      <w:r>
        <w:rPr>
          <w:noProof/>
        </w:rPr>
        <w:t>3.2.1.1.</w:t>
      </w:r>
      <w:r>
        <w:rPr>
          <w:noProof/>
        </w:rPr>
        <w:tab/>
      </w:r>
      <w:r>
        <w:rPr>
          <w:i/>
          <w:noProof/>
        </w:rPr>
        <w:t>Appropriations from voted budget</w:t>
      </w:r>
    </w:p>
    <w:p w:rsidR="0013521C" w:rsidRDefault="00C75BA4">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2"/>
        <w:gridCol w:w="2510"/>
        <w:gridCol w:w="28"/>
        <w:gridCol w:w="1157"/>
        <w:gridCol w:w="6"/>
        <w:gridCol w:w="59"/>
        <w:gridCol w:w="1132"/>
        <w:gridCol w:w="88"/>
        <w:gridCol w:w="1107"/>
        <w:gridCol w:w="117"/>
        <w:gridCol w:w="1155"/>
        <w:gridCol w:w="69"/>
        <w:gridCol w:w="1232"/>
        <w:gridCol w:w="63"/>
        <w:gridCol w:w="2474"/>
      </w:tblGrid>
      <w:tr w:rsidR="0013521C" w:rsidTr="00D259C4">
        <w:trPr>
          <w:jc w:val="center"/>
        </w:trPr>
        <w:tc>
          <w:tcPr>
            <w:tcW w:w="2862" w:type="dxa"/>
            <w:shd w:val="clear" w:color="auto" w:fill="D3D3D3"/>
            <w:vAlign w:val="center"/>
          </w:tcPr>
          <w:p w:rsidR="0013521C" w:rsidRDefault="00C75BA4">
            <w:pPr>
              <w:jc w:val="center"/>
              <w:rPr>
                <w:noProof/>
              </w:rPr>
            </w:pPr>
            <w:r>
              <w:rPr>
                <w:b/>
                <w:noProof/>
              </w:rPr>
              <w:t>Heading of multiannual financial framework</w:t>
            </w:r>
          </w:p>
        </w:tc>
        <w:tc>
          <w:tcPr>
            <w:tcW w:w="3695" w:type="dxa"/>
            <w:gridSpan w:val="3"/>
            <w:vAlign w:val="center"/>
          </w:tcPr>
          <w:p w:rsidR="0013521C" w:rsidRDefault="00C75BA4">
            <w:pPr>
              <w:rPr>
                <w:noProof/>
              </w:rPr>
            </w:pPr>
            <w:r>
              <w:rPr>
                <w:noProof/>
              </w:rPr>
              <w:t>Number</w:t>
            </w:r>
            <w:r w:rsidR="000E69BF">
              <w:rPr>
                <w:noProof/>
              </w:rPr>
              <w:t xml:space="preserve"> 3</w:t>
            </w:r>
          </w:p>
        </w:tc>
        <w:tc>
          <w:tcPr>
            <w:tcW w:w="7502" w:type="dxa"/>
            <w:gridSpan w:val="11"/>
            <w:vAlign w:val="center"/>
          </w:tcPr>
          <w:p w:rsidR="0013521C" w:rsidRDefault="000E69BF">
            <w:pPr>
              <w:jc w:val="left"/>
              <w:rPr>
                <w:noProof/>
              </w:rPr>
            </w:pPr>
            <w:r w:rsidRPr="000E69BF">
              <w:rPr>
                <w:noProof/>
              </w:rPr>
              <w:t>Natural resources and environment</w:t>
            </w:r>
          </w:p>
        </w:tc>
      </w:tr>
      <w:tr w:rsidR="0013521C" w:rsidTr="00D259C4">
        <w:trPr>
          <w:jc w:val="center"/>
        </w:trPr>
        <w:tc>
          <w:tcPr>
            <w:tcW w:w="6563" w:type="dxa"/>
            <w:gridSpan w:val="5"/>
            <w:vAlign w:val="center"/>
          </w:tcPr>
          <w:p w:rsidR="0013521C" w:rsidRDefault="00C75BA4">
            <w:pPr>
              <w:jc w:val="center"/>
              <w:rPr>
                <w:noProof/>
              </w:rPr>
            </w:pPr>
            <w:r>
              <w:rPr>
                <w:noProof/>
              </w:rPr>
              <w:t>DG: MARE</w:t>
            </w:r>
          </w:p>
        </w:tc>
        <w:tc>
          <w:tcPr>
            <w:tcW w:w="1191" w:type="dxa"/>
            <w:gridSpan w:val="2"/>
            <w:vAlign w:val="center"/>
          </w:tcPr>
          <w:p w:rsidR="0013521C" w:rsidRDefault="00C75BA4">
            <w:pPr>
              <w:jc w:val="center"/>
              <w:rPr>
                <w:noProof/>
              </w:rPr>
            </w:pPr>
            <w:r>
              <w:rPr>
                <w:noProof/>
              </w:rPr>
              <w:t>Year</w:t>
            </w:r>
            <w:r>
              <w:rPr>
                <w:noProof/>
              </w:rPr>
              <w:br/>
            </w:r>
            <w:r>
              <w:rPr>
                <w:b/>
                <w:noProof/>
              </w:rPr>
              <w:t>2026</w:t>
            </w:r>
          </w:p>
        </w:tc>
        <w:tc>
          <w:tcPr>
            <w:tcW w:w="1195" w:type="dxa"/>
            <w:gridSpan w:val="2"/>
            <w:vAlign w:val="center"/>
          </w:tcPr>
          <w:p w:rsidR="0013521C" w:rsidRDefault="00C75BA4">
            <w:pPr>
              <w:jc w:val="center"/>
              <w:rPr>
                <w:noProof/>
              </w:rPr>
            </w:pPr>
            <w:r>
              <w:rPr>
                <w:noProof/>
              </w:rPr>
              <w:t>Year</w:t>
            </w:r>
            <w:r>
              <w:rPr>
                <w:noProof/>
              </w:rPr>
              <w:br/>
            </w:r>
            <w:r>
              <w:rPr>
                <w:b/>
                <w:noProof/>
              </w:rPr>
              <w:t>2027</w:t>
            </w:r>
          </w:p>
        </w:tc>
        <w:tc>
          <w:tcPr>
            <w:tcW w:w="1272" w:type="dxa"/>
            <w:gridSpan w:val="2"/>
            <w:vAlign w:val="center"/>
          </w:tcPr>
          <w:p w:rsidR="0013521C" w:rsidRDefault="00C75BA4">
            <w:pPr>
              <w:jc w:val="center"/>
              <w:rPr>
                <w:noProof/>
              </w:rPr>
            </w:pPr>
            <w:r>
              <w:rPr>
                <w:noProof/>
              </w:rPr>
              <w:t>Year</w:t>
            </w:r>
            <w:r>
              <w:rPr>
                <w:noProof/>
              </w:rPr>
              <w:br/>
            </w:r>
            <w:r>
              <w:rPr>
                <w:b/>
                <w:noProof/>
              </w:rPr>
              <w:t>2028</w:t>
            </w:r>
          </w:p>
        </w:tc>
        <w:tc>
          <w:tcPr>
            <w:tcW w:w="1364" w:type="dxa"/>
            <w:gridSpan w:val="3"/>
            <w:vAlign w:val="center"/>
          </w:tcPr>
          <w:p w:rsidR="0013521C" w:rsidRDefault="00C75BA4">
            <w:pPr>
              <w:jc w:val="center"/>
              <w:rPr>
                <w:noProof/>
              </w:rPr>
            </w:pPr>
            <w:r>
              <w:rPr>
                <w:noProof/>
              </w:rPr>
              <w:t>Year</w:t>
            </w:r>
            <w:r>
              <w:rPr>
                <w:noProof/>
              </w:rPr>
              <w:br/>
            </w:r>
            <w:r>
              <w:rPr>
                <w:b/>
                <w:noProof/>
              </w:rPr>
              <w:t>2029</w:t>
            </w:r>
          </w:p>
        </w:tc>
        <w:tc>
          <w:tcPr>
            <w:tcW w:w="2474" w:type="dxa"/>
            <w:vAlign w:val="center"/>
          </w:tcPr>
          <w:p w:rsidR="0013521C" w:rsidRDefault="00C75BA4">
            <w:pPr>
              <w:jc w:val="center"/>
              <w:rPr>
                <w:noProof/>
              </w:rPr>
            </w:pPr>
            <w:r>
              <w:rPr>
                <w:b/>
                <w:noProof/>
              </w:rPr>
              <w:t>TOTAL MFF</w:t>
            </w:r>
            <w:r>
              <w:rPr>
                <w:noProof/>
              </w:rPr>
              <w:br/>
            </w:r>
            <w:r>
              <w:rPr>
                <w:b/>
                <w:noProof/>
              </w:rPr>
              <w:t>2026-2029</w:t>
            </w:r>
          </w:p>
        </w:tc>
      </w:tr>
      <w:tr w:rsidR="0013521C">
        <w:trPr>
          <w:jc w:val="center"/>
        </w:trPr>
        <w:tc>
          <w:tcPr>
            <w:tcW w:w="14059" w:type="dxa"/>
            <w:gridSpan w:val="15"/>
            <w:vAlign w:val="center"/>
          </w:tcPr>
          <w:p w:rsidR="0013521C" w:rsidRDefault="00C75BA4">
            <w:pPr>
              <w:rPr>
                <w:noProof/>
              </w:rPr>
            </w:pPr>
            <w:r>
              <w:rPr>
                <w:noProof/>
              </w:rPr>
              <w:t>Operational appropriations</w:t>
            </w:r>
          </w:p>
        </w:tc>
      </w:tr>
      <w:tr w:rsidR="00BE154A" w:rsidTr="008E4B29">
        <w:trPr>
          <w:jc w:val="center"/>
        </w:trPr>
        <w:tc>
          <w:tcPr>
            <w:tcW w:w="2862" w:type="dxa"/>
            <w:vMerge w:val="restart"/>
            <w:vAlign w:val="center"/>
          </w:tcPr>
          <w:p w:rsidR="00BE154A" w:rsidRDefault="00BE154A" w:rsidP="00BE154A">
            <w:pPr>
              <w:rPr>
                <w:noProof/>
              </w:rPr>
            </w:pPr>
            <w:r>
              <w:rPr>
                <w:noProof/>
              </w:rPr>
              <w:t>Budget line 08.05.01</w:t>
            </w:r>
          </w:p>
        </w:tc>
        <w:tc>
          <w:tcPr>
            <w:tcW w:w="2510" w:type="dxa"/>
            <w:vAlign w:val="center"/>
          </w:tcPr>
          <w:p w:rsidR="00BE154A" w:rsidRDefault="00BE154A" w:rsidP="00BE154A">
            <w:pPr>
              <w:rPr>
                <w:noProof/>
              </w:rPr>
            </w:pPr>
            <w:r>
              <w:rPr>
                <w:noProof/>
              </w:rPr>
              <w:t>Commitments</w:t>
            </w:r>
          </w:p>
        </w:tc>
        <w:tc>
          <w:tcPr>
            <w:tcW w:w="1191" w:type="dxa"/>
            <w:gridSpan w:val="3"/>
            <w:vAlign w:val="center"/>
          </w:tcPr>
          <w:p w:rsidR="00BE154A" w:rsidRDefault="00BE154A" w:rsidP="00BE154A">
            <w:pPr>
              <w:jc w:val="center"/>
              <w:rPr>
                <w:noProof/>
              </w:rPr>
            </w:pPr>
            <w:r>
              <w:rPr>
                <w:noProof/>
              </w:rPr>
              <w:t>(1a)</w:t>
            </w:r>
          </w:p>
        </w:tc>
        <w:tc>
          <w:tcPr>
            <w:tcW w:w="1191" w:type="dxa"/>
            <w:gridSpan w:val="2"/>
          </w:tcPr>
          <w:p w:rsidR="00BE154A" w:rsidRDefault="00BE154A" w:rsidP="00BE154A">
            <w:pPr>
              <w:rPr>
                <w:noProof/>
              </w:rPr>
            </w:pPr>
            <w:r w:rsidRPr="005969AE">
              <w:rPr>
                <w:noProof/>
              </w:rPr>
              <w:t>5 750</w:t>
            </w:r>
          </w:p>
        </w:tc>
        <w:tc>
          <w:tcPr>
            <w:tcW w:w="1195" w:type="dxa"/>
            <w:gridSpan w:val="2"/>
          </w:tcPr>
          <w:p w:rsidR="00BE154A" w:rsidRDefault="00BE154A" w:rsidP="00BE154A">
            <w:pPr>
              <w:rPr>
                <w:noProof/>
              </w:rPr>
            </w:pPr>
            <w:r w:rsidRPr="005969AE">
              <w:rPr>
                <w:noProof/>
              </w:rPr>
              <w:t>5 750</w:t>
            </w:r>
          </w:p>
        </w:tc>
        <w:tc>
          <w:tcPr>
            <w:tcW w:w="1272" w:type="dxa"/>
            <w:gridSpan w:val="2"/>
          </w:tcPr>
          <w:p w:rsidR="00BE154A" w:rsidRDefault="00BE154A" w:rsidP="00BE154A">
            <w:pPr>
              <w:rPr>
                <w:noProof/>
              </w:rPr>
            </w:pPr>
            <w:r w:rsidRPr="005969AE">
              <w:rPr>
                <w:noProof/>
              </w:rPr>
              <w:t>5 750</w:t>
            </w:r>
          </w:p>
        </w:tc>
        <w:tc>
          <w:tcPr>
            <w:tcW w:w="1364" w:type="dxa"/>
            <w:gridSpan w:val="3"/>
          </w:tcPr>
          <w:p w:rsidR="00BE154A" w:rsidRDefault="00BE154A" w:rsidP="00BE154A">
            <w:pPr>
              <w:rPr>
                <w:noProof/>
              </w:rPr>
            </w:pPr>
            <w:r w:rsidRPr="005969AE">
              <w:rPr>
                <w:noProof/>
              </w:rPr>
              <w:t>5 750</w:t>
            </w:r>
          </w:p>
        </w:tc>
        <w:tc>
          <w:tcPr>
            <w:tcW w:w="2474" w:type="dxa"/>
            <w:shd w:val="clear" w:color="auto" w:fill="D9D9D9"/>
          </w:tcPr>
          <w:p w:rsidR="00BE154A" w:rsidRDefault="00BE154A" w:rsidP="00BE154A">
            <w:pPr>
              <w:jc w:val="right"/>
              <w:rPr>
                <w:noProof/>
              </w:rPr>
            </w:pPr>
            <w:r w:rsidRPr="00FA303A">
              <w:rPr>
                <w:b/>
                <w:noProof/>
              </w:rPr>
              <w:t>23 000</w:t>
            </w:r>
          </w:p>
        </w:tc>
      </w:tr>
      <w:tr w:rsidR="00BE154A" w:rsidTr="008E4B29">
        <w:trPr>
          <w:jc w:val="center"/>
        </w:trPr>
        <w:tc>
          <w:tcPr>
            <w:tcW w:w="2862" w:type="dxa"/>
            <w:vMerge/>
            <w:vAlign w:val="center"/>
          </w:tcPr>
          <w:p w:rsidR="00BE154A" w:rsidRDefault="00BE154A" w:rsidP="00BE154A">
            <w:pPr>
              <w:rPr>
                <w:noProof/>
              </w:rPr>
            </w:pPr>
          </w:p>
        </w:tc>
        <w:tc>
          <w:tcPr>
            <w:tcW w:w="2510" w:type="dxa"/>
            <w:vAlign w:val="center"/>
          </w:tcPr>
          <w:p w:rsidR="00BE154A" w:rsidRDefault="00BE154A" w:rsidP="00BE154A">
            <w:pPr>
              <w:rPr>
                <w:noProof/>
              </w:rPr>
            </w:pPr>
            <w:r>
              <w:rPr>
                <w:noProof/>
              </w:rPr>
              <w:t>Payments</w:t>
            </w:r>
          </w:p>
        </w:tc>
        <w:tc>
          <w:tcPr>
            <w:tcW w:w="1191" w:type="dxa"/>
            <w:gridSpan w:val="3"/>
            <w:vAlign w:val="center"/>
          </w:tcPr>
          <w:p w:rsidR="00BE154A" w:rsidRDefault="00BE154A" w:rsidP="00BE154A">
            <w:pPr>
              <w:jc w:val="center"/>
              <w:rPr>
                <w:noProof/>
              </w:rPr>
            </w:pPr>
            <w:r>
              <w:rPr>
                <w:noProof/>
              </w:rPr>
              <w:t>(2a)</w:t>
            </w:r>
          </w:p>
        </w:tc>
        <w:tc>
          <w:tcPr>
            <w:tcW w:w="1191" w:type="dxa"/>
            <w:gridSpan w:val="2"/>
          </w:tcPr>
          <w:p w:rsidR="00BE154A" w:rsidRDefault="00BE154A" w:rsidP="00BE154A">
            <w:pPr>
              <w:rPr>
                <w:noProof/>
              </w:rPr>
            </w:pPr>
            <w:r w:rsidRPr="005969AE">
              <w:rPr>
                <w:noProof/>
              </w:rPr>
              <w:t>5 750</w:t>
            </w:r>
          </w:p>
        </w:tc>
        <w:tc>
          <w:tcPr>
            <w:tcW w:w="1195" w:type="dxa"/>
            <w:gridSpan w:val="2"/>
          </w:tcPr>
          <w:p w:rsidR="00BE154A" w:rsidRDefault="00BE154A" w:rsidP="00BE154A">
            <w:pPr>
              <w:rPr>
                <w:noProof/>
              </w:rPr>
            </w:pPr>
            <w:r w:rsidRPr="005969AE">
              <w:rPr>
                <w:noProof/>
              </w:rPr>
              <w:t>5 750</w:t>
            </w:r>
          </w:p>
        </w:tc>
        <w:tc>
          <w:tcPr>
            <w:tcW w:w="1272" w:type="dxa"/>
            <w:gridSpan w:val="2"/>
          </w:tcPr>
          <w:p w:rsidR="00BE154A" w:rsidRDefault="00BE154A" w:rsidP="00BE154A">
            <w:pPr>
              <w:rPr>
                <w:noProof/>
              </w:rPr>
            </w:pPr>
            <w:r w:rsidRPr="005969AE">
              <w:rPr>
                <w:noProof/>
              </w:rPr>
              <w:t>5 750</w:t>
            </w:r>
          </w:p>
        </w:tc>
        <w:tc>
          <w:tcPr>
            <w:tcW w:w="1364" w:type="dxa"/>
            <w:gridSpan w:val="3"/>
          </w:tcPr>
          <w:p w:rsidR="00BE154A" w:rsidRDefault="00BE154A" w:rsidP="00BE154A">
            <w:pPr>
              <w:rPr>
                <w:noProof/>
              </w:rPr>
            </w:pPr>
            <w:r w:rsidRPr="005969AE">
              <w:rPr>
                <w:noProof/>
              </w:rPr>
              <w:t>5 750</w:t>
            </w:r>
          </w:p>
        </w:tc>
        <w:tc>
          <w:tcPr>
            <w:tcW w:w="2474" w:type="dxa"/>
            <w:shd w:val="clear" w:color="auto" w:fill="D9D9D9"/>
          </w:tcPr>
          <w:p w:rsidR="00BE154A" w:rsidRDefault="00BE154A" w:rsidP="00BE154A">
            <w:pPr>
              <w:jc w:val="right"/>
              <w:rPr>
                <w:noProof/>
              </w:rPr>
            </w:pPr>
            <w:r w:rsidRPr="00FA303A">
              <w:rPr>
                <w:b/>
                <w:noProof/>
              </w:rPr>
              <w:t>23 000</w:t>
            </w:r>
          </w:p>
        </w:tc>
      </w:tr>
      <w:tr w:rsidR="0013521C">
        <w:trPr>
          <w:jc w:val="center"/>
        </w:trPr>
        <w:tc>
          <w:tcPr>
            <w:tcW w:w="14059" w:type="dxa"/>
            <w:gridSpan w:val="15"/>
            <w:vAlign w:val="center"/>
          </w:tcPr>
          <w:p w:rsidR="0013521C" w:rsidRDefault="00C75BA4">
            <w:pPr>
              <w:rPr>
                <w:noProof/>
              </w:rPr>
            </w:pPr>
            <w:r>
              <w:rPr>
                <w:noProof/>
              </w:rPr>
              <w:t xml:space="preserve">Appropriations of an administrative nature financed from the envelope of specific programmes </w:t>
            </w:r>
            <w:r>
              <w:rPr>
                <w:rStyle w:val="FootnoteReference"/>
                <w:noProof/>
              </w:rPr>
              <w:footnoteReference w:customMarkFollows="1" w:id="13"/>
              <w:t>(6)</w:t>
            </w:r>
          </w:p>
        </w:tc>
      </w:tr>
      <w:tr w:rsidR="00BE154A" w:rsidTr="00AC03C4">
        <w:trPr>
          <w:jc w:val="center"/>
        </w:trPr>
        <w:tc>
          <w:tcPr>
            <w:tcW w:w="2862" w:type="dxa"/>
            <w:vMerge w:val="restart"/>
            <w:vAlign w:val="center"/>
          </w:tcPr>
          <w:p w:rsidR="00BE154A" w:rsidRDefault="00BE154A" w:rsidP="00BE154A">
            <w:pPr>
              <w:jc w:val="center"/>
              <w:rPr>
                <w:noProof/>
              </w:rPr>
            </w:pPr>
            <w:r>
              <w:rPr>
                <w:b/>
                <w:noProof/>
              </w:rPr>
              <w:t>TOTAL appropriations</w:t>
            </w:r>
            <w:r>
              <w:rPr>
                <w:noProof/>
              </w:rPr>
              <w:br/>
            </w:r>
            <w:r>
              <w:rPr>
                <w:b/>
                <w:noProof/>
              </w:rPr>
              <w:t>for DG MARE</w:t>
            </w:r>
          </w:p>
        </w:tc>
        <w:tc>
          <w:tcPr>
            <w:tcW w:w="2510" w:type="dxa"/>
            <w:vAlign w:val="center"/>
          </w:tcPr>
          <w:p w:rsidR="00BE154A" w:rsidRDefault="00BE154A" w:rsidP="00BE154A">
            <w:pPr>
              <w:rPr>
                <w:noProof/>
              </w:rPr>
            </w:pPr>
            <w:r>
              <w:rPr>
                <w:noProof/>
              </w:rPr>
              <w:t>Commitments</w:t>
            </w:r>
          </w:p>
        </w:tc>
        <w:tc>
          <w:tcPr>
            <w:tcW w:w="1191" w:type="dxa"/>
            <w:gridSpan w:val="3"/>
            <w:vAlign w:val="center"/>
          </w:tcPr>
          <w:p w:rsidR="00BE154A" w:rsidRDefault="00BE154A" w:rsidP="00BE154A">
            <w:pPr>
              <w:jc w:val="center"/>
              <w:rPr>
                <w:noProof/>
              </w:rPr>
            </w:pPr>
            <w:r>
              <w:rPr>
                <w:noProof/>
              </w:rPr>
              <w:t>=1a+1b+3</w:t>
            </w:r>
          </w:p>
        </w:tc>
        <w:tc>
          <w:tcPr>
            <w:tcW w:w="1191" w:type="dxa"/>
            <w:gridSpan w:val="2"/>
            <w:shd w:val="clear" w:color="auto" w:fill="D9D9D9"/>
          </w:tcPr>
          <w:p w:rsidR="00BE154A" w:rsidRDefault="00BE154A" w:rsidP="00BE154A">
            <w:pPr>
              <w:jc w:val="right"/>
              <w:rPr>
                <w:noProof/>
              </w:rPr>
            </w:pPr>
            <w:r w:rsidRPr="002210E6">
              <w:rPr>
                <w:noProof/>
              </w:rPr>
              <w:t>5 750</w:t>
            </w:r>
          </w:p>
        </w:tc>
        <w:tc>
          <w:tcPr>
            <w:tcW w:w="1195" w:type="dxa"/>
            <w:gridSpan w:val="2"/>
            <w:shd w:val="clear" w:color="auto" w:fill="D9D9D9"/>
          </w:tcPr>
          <w:p w:rsidR="00BE154A" w:rsidRDefault="00BE154A" w:rsidP="00BE154A">
            <w:pPr>
              <w:jc w:val="right"/>
              <w:rPr>
                <w:noProof/>
              </w:rPr>
            </w:pPr>
            <w:r w:rsidRPr="002210E6">
              <w:rPr>
                <w:noProof/>
              </w:rPr>
              <w:t>5 750</w:t>
            </w:r>
          </w:p>
        </w:tc>
        <w:tc>
          <w:tcPr>
            <w:tcW w:w="1272" w:type="dxa"/>
            <w:gridSpan w:val="2"/>
            <w:shd w:val="clear" w:color="auto" w:fill="auto"/>
          </w:tcPr>
          <w:p w:rsidR="00BE154A" w:rsidRDefault="00BE154A" w:rsidP="00BE154A">
            <w:pPr>
              <w:jc w:val="right"/>
              <w:rPr>
                <w:noProof/>
              </w:rPr>
            </w:pPr>
            <w:r w:rsidRPr="002210E6">
              <w:rPr>
                <w:noProof/>
              </w:rPr>
              <w:t>5 750</w:t>
            </w:r>
          </w:p>
        </w:tc>
        <w:tc>
          <w:tcPr>
            <w:tcW w:w="1364" w:type="dxa"/>
            <w:gridSpan w:val="3"/>
            <w:shd w:val="clear" w:color="auto" w:fill="auto"/>
          </w:tcPr>
          <w:p w:rsidR="00BE154A" w:rsidRDefault="00BE154A" w:rsidP="00BE154A">
            <w:pPr>
              <w:jc w:val="right"/>
              <w:rPr>
                <w:noProof/>
              </w:rPr>
            </w:pPr>
            <w:r w:rsidRPr="002210E6">
              <w:rPr>
                <w:noProof/>
              </w:rPr>
              <w:t>5 750</w:t>
            </w:r>
          </w:p>
        </w:tc>
        <w:tc>
          <w:tcPr>
            <w:tcW w:w="2474" w:type="dxa"/>
            <w:shd w:val="clear" w:color="auto" w:fill="D9D9D9"/>
          </w:tcPr>
          <w:p w:rsidR="00BE154A" w:rsidRDefault="00BE154A" w:rsidP="00BE154A">
            <w:pPr>
              <w:jc w:val="right"/>
              <w:rPr>
                <w:noProof/>
              </w:rPr>
            </w:pPr>
            <w:r w:rsidRPr="00EB6BF8">
              <w:rPr>
                <w:b/>
                <w:noProof/>
              </w:rPr>
              <w:t>23 000</w:t>
            </w:r>
          </w:p>
        </w:tc>
      </w:tr>
      <w:tr w:rsidR="00BE154A" w:rsidTr="00AC03C4">
        <w:trPr>
          <w:jc w:val="center"/>
        </w:trPr>
        <w:tc>
          <w:tcPr>
            <w:tcW w:w="2862" w:type="dxa"/>
            <w:vMerge/>
            <w:vAlign w:val="center"/>
          </w:tcPr>
          <w:p w:rsidR="00BE154A" w:rsidRDefault="00BE154A" w:rsidP="00BE154A">
            <w:pPr>
              <w:jc w:val="center"/>
              <w:rPr>
                <w:noProof/>
              </w:rPr>
            </w:pPr>
          </w:p>
        </w:tc>
        <w:tc>
          <w:tcPr>
            <w:tcW w:w="2510" w:type="dxa"/>
            <w:vAlign w:val="center"/>
          </w:tcPr>
          <w:p w:rsidR="00BE154A" w:rsidRDefault="00BE154A" w:rsidP="00BE154A">
            <w:pPr>
              <w:rPr>
                <w:noProof/>
              </w:rPr>
            </w:pPr>
            <w:r>
              <w:rPr>
                <w:noProof/>
              </w:rPr>
              <w:t>Payments</w:t>
            </w:r>
          </w:p>
        </w:tc>
        <w:tc>
          <w:tcPr>
            <w:tcW w:w="1191" w:type="dxa"/>
            <w:gridSpan w:val="3"/>
            <w:vAlign w:val="center"/>
          </w:tcPr>
          <w:p w:rsidR="00BE154A" w:rsidRDefault="00BE154A" w:rsidP="00BE154A">
            <w:pPr>
              <w:jc w:val="center"/>
              <w:rPr>
                <w:noProof/>
              </w:rPr>
            </w:pPr>
            <w:r>
              <w:rPr>
                <w:noProof/>
              </w:rPr>
              <w:t>=2a+2b+3</w:t>
            </w:r>
          </w:p>
        </w:tc>
        <w:tc>
          <w:tcPr>
            <w:tcW w:w="1191" w:type="dxa"/>
            <w:gridSpan w:val="2"/>
            <w:shd w:val="clear" w:color="auto" w:fill="D9D9D9"/>
          </w:tcPr>
          <w:p w:rsidR="00BE154A" w:rsidRDefault="00BE154A" w:rsidP="00BE154A">
            <w:pPr>
              <w:jc w:val="right"/>
              <w:rPr>
                <w:noProof/>
              </w:rPr>
            </w:pPr>
            <w:r w:rsidRPr="002210E6">
              <w:rPr>
                <w:noProof/>
              </w:rPr>
              <w:t>5 750</w:t>
            </w:r>
          </w:p>
        </w:tc>
        <w:tc>
          <w:tcPr>
            <w:tcW w:w="1195" w:type="dxa"/>
            <w:gridSpan w:val="2"/>
            <w:shd w:val="clear" w:color="auto" w:fill="D9D9D9"/>
          </w:tcPr>
          <w:p w:rsidR="00BE154A" w:rsidRDefault="00BE154A" w:rsidP="00BE154A">
            <w:pPr>
              <w:jc w:val="right"/>
              <w:rPr>
                <w:noProof/>
              </w:rPr>
            </w:pPr>
            <w:r w:rsidRPr="002210E6">
              <w:rPr>
                <w:noProof/>
              </w:rPr>
              <w:t>5 750</w:t>
            </w:r>
          </w:p>
        </w:tc>
        <w:tc>
          <w:tcPr>
            <w:tcW w:w="1272" w:type="dxa"/>
            <w:gridSpan w:val="2"/>
            <w:shd w:val="clear" w:color="auto" w:fill="auto"/>
          </w:tcPr>
          <w:p w:rsidR="00BE154A" w:rsidRDefault="00BE154A" w:rsidP="00BE154A">
            <w:pPr>
              <w:jc w:val="right"/>
              <w:rPr>
                <w:noProof/>
              </w:rPr>
            </w:pPr>
            <w:r w:rsidRPr="002210E6">
              <w:rPr>
                <w:noProof/>
              </w:rPr>
              <w:t>5 750</w:t>
            </w:r>
          </w:p>
        </w:tc>
        <w:tc>
          <w:tcPr>
            <w:tcW w:w="1364" w:type="dxa"/>
            <w:gridSpan w:val="3"/>
            <w:shd w:val="clear" w:color="auto" w:fill="auto"/>
          </w:tcPr>
          <w:p w:rsidR="00BE154A" w:rsidRDefault="00BE154A" w:rsidP="00BE154A">
            <w:pPr>
              <w:jc w:val="right"/>
              <w:rPr>
                <w:noProof/>
              </w:rPr>
            </w:pPr>
            <w:r w:rsidRPr="002210E6">
              <w:rPr>
                <w:noProof/>
              </w:rPr>
              <w:t>5 750</w:t>
            </w:r>
          </w:p>
        </w:tc>
        <w:tc>
          <w:tcPr>
            <w:tcW w:w="2474" w:type="dxa"/>
            <w:shd w:val="clear" w:color="auto" w:fill="D9D9D9"/>
          </w:tcPr>
          <w:p w:rsidR="00BE154A" w:rsidRDefault="00BE154A" w:rsidP="00BE154A">
            <w:pPr>
              <w:jc w:val="right"/>
              <w:rPr>
                <w:noProof/>
              </w:rPr>
            </w:pPr>
            <w:r w:rsidRPr="00EB6BF8">
              <w:rPr>
                <w:b/>
                <w:noProof/>
              </w:rPr>
              <w:t>23 000</w:t>
            </w:r>
          </w:p>
        </w:tc>
      </w:tr>
      <w:tr w:rsidR="0013521C" w:rsidTr="00D259C4">
        <w:trPr>
          <w:jc w:val="center"/>
        </w:trPr>
        <w:tc>
          <w:tcPr>
            <w:tcW w:w="5400" w:type="dxa"/>
            <w:gridSpan w:val="3"/>
            <w:shd w:val="clear" w:color="auto" w:fill="D3D3D3"/>
            <w:vAlign w:val="center"/>
          </w:tcPr>
          <w:p w:rsidR="0013521C" w:rsidRDefault="00C75BA4">
            <w:pPr>
              <w:jc w:val="center"/>
              <w:rPr>
                <w:noProof/>
              </w:rPr>
            </w:pPr>
            <w:r>
              <w:rPr>
                <w:b/>
                <w:noProof/>
              </w:rPr>
              <w:t>Heading of multiannual financial</w:t>
            </w:r>
            <w:r>
              <w:rPr>
                <w:noProof/>
              </w:rPr>
              <w:br/>
            </w:r>
            <w:r>
              <w:rPr>
                <w:b/>
                <w:noProof/>
              </w:rPr>
              <w:t>framework</w:t>
            </w:r>
          </w:p>
        </w:tc>
        <w:tc>
          <w:tcPr>
            <w:tcW w:w="1157" w:type="dxa"/>
            <w:vAlign w:val="center"/>
          </w:tcPr>
          <w:p w:rsidR="0013521C" w:rsidRDefault="00C75BA4">
            <w:pPr>
              <w:rPr>
                <w:noProof/>
              </w:rPr>
            </w:pPr>
            <w:r>
              <w:rPr>
                <w:noProof/>
              </w:rPr>
              <w:t>Number</w:t>
            </w:r>
          </w:p>
        </w:tc>
        <w:tc>
          <w:tcPr>
            <w:tcW w:w="7502" w:type="dxa"/>
            <w:gridSpan w:val="11"/>
            <w:vAlign w:val="center"/>
          </w:tcPr>
          <w:p w:rsidR="0013521C" w:rsidRDefault="0013521C">
            <w:pPr>
              <w:jc w:val="left"/>
              <w:rPr>
                <w:noProof/>
              </w:rPr>
            </w:pPr>
          </w:p>
        </w:tc>
      </w:tr>
      <w:tr w:rsidR="0013521C" w:rsidTr="00D259C4">
        <w:trPr>
          <w:jc w:val="center"/>
        </w:trPr>
        <w:tc>
          <w:tcPr>
            <w:tcW w:w="6622" w:type="dxa"/>
            <w:gridSpan w:val="6"/>
            <w:vAlign w:val="center"/>
          </w:tcPr>
          <w:p w:rsidR="0013521C" w:rsidRDefault="0013521C">
            <w:pPr>
              <w:rPr>
                <w:noProof/>
              </w:rPr>
            </w:pPr>
          </w:p>
        </w:tc>
        <w:tc>
          <w:tcPr>
            <w:tcW w:w="1220" w:type="dxa"/>
            <w:gridSpan w:val="2"/>
            <w:vAlign w:val="center"/>
          </w:tcPr>
          <w:p w:rsidR="0013521C" w:rsidRDefault="00C75BA4">
            <w:pPr>
              <w:jc w:val="center"/>
              <w:rPr>
                <w:noProof/>
              </w:rPr>
            </w:pPr>
            <w:r>
              <w:rPr>
                <w:noProof/>
              </w:rPr>
              <w:t>Year</w:t>
            </w:r>
            <w:r>
              <w:rPr>
                <w:noProof/>
              </w:rPr>
              <w:br/>
            </w:r>
            <w:r>
              <w:rPr>
                <w:b/>
                <w:noProof/>
              </w:rPr>
              <w:t>202</w:t>
            </w:r>
            <w:r w:rsidR="00D259C4">
              <w:rPr>
                <w:b/>
                <w:noProof/>
              </w:rPr>
              <w:t>6</w:t>
            </w:r>
          </w:p>
        </w:tc>
        <w:tc>
          <w:tcPr>
            <w:tcW w:w="1224" w:type="dxa"/>
            <w:gridSpan w:val="2"/>
            <w:vAlign w:val="center"/>
          </w:tcPr>
          <w:p w:rsidR="0013521C" w:rsidRDefault="00C75BA4">
            <w:pPr>
              <w:jc w:val="center"/>
              <w:rPr>
                <w:noProof/>
              </w:rPr>
            </w:pPr>
            <w:r>
              <w:rPr>
                <w:noProof/>
              </w:rPr>
              <w:t>Year</w:t>
            </w:r>
            <w:r>
              <w:rPr>
                <w:noProof/>
              </w:rPr>
              <w:br/>
            </w:r>
            <w:r>
              <w:rPr>
                <w:b/>
                <w:noProof/>
              </w:rPr>
              <w:t>202</w:t>
            </w:r>
            <w:r w:rsidR="00D259C4">
              <w:rPr>
                <w:b/>
                <w:noProof/>
              </w:rPr>
              <w:t>7</w:t>
            </w:r>
          </w:p>
        </w:tc>
        <w:tc>
          <w:tcPr>
            <w:tcW w:w="1224" w:type="dxa"/>
            <w:gridSpan w:val="2"/>
            <w:vAlign w:val="center"/>
          </w:tcPr>
          <w:p w:rsidR="0013521C" w:rsidRDefault="00C75BA4">
            <w:pPr>
              <w:jc w:val="center"/>
              <w:rPr>
                <w:noProof/>
              </w:rPr>
            </w:pPr>
            <w:r>
              <w:rPr>
                <w:noProof/>
              </w:rPr>
              <w:t>Year</w:t>
            </w:r>
            <w:r>
              <w:rPr>
                <w:noProof/>
              </w:rPr>
              <w:br/>
            </w:r>
            <w:r>
              <w:rPr>
                <w:b/>
                <w:noProof/>
              </w:rPr>
              <w:t>202</w:t>
            </w:r>
            <w:r w:rsidR="00D259C4">
              <w:rPr>
                <w:b/>
                <w:noProof/>
              </w:rPr>
              <w:t>8</w:t>
            </w:r>
          </w:p>
        </w:tc>
        <w:tc>
          <w:tcPr>
            <w:tcW w:w="1232" w:type="dxa"/>
            <w:vAlign w:val="center"/>
          </w:tcPr>
          <w:p w:rsidR="0013521C" w:rsidRDefault="00C75BA4">
            <w:pPr>
              <w:jc w:val="center"/>
              <w:rPr>
                <w:noProof/>
              </w:rPr>
            </w:pPr>
            <w:r>
              <w:rPr>
                <w:noProof/>
              </w:rPr>
              <w:t>Year</w:t>
            </w:r>
            <w:r>
              <w:rPr>
                <w:noProof/>
              </w:rPr>
              <w:br/>
            </w:r>
            <w:r>
              <w:rPr>
                <w:b/>
                <w:noProof/>
              </w:rPr>
              <w:t>202</w:t>
            </w:r>
            <w:r w:rsidR="00D259C4">
              <w:rPr>
                <w:b/>
                <w:noProof/>
              </w:rPr>
              <w:t>9</w:t>
            </w:r>
          </w:p>
        </w:tc>
        <w:tc>
          <w:tcPr>
            <w:tcW w:w="2537" w:type="dxa"/>
            <w:gridSpan w:val="2"/>
            <w:vAlign w:val="center"/>
          </w:tcPr>
          <w:p w:rsidR="0013521C" w:rsidRDefault="00C75BA4">
            <w:pPr>
              <w:jc w:val="center"/>
              <w:rPr>
                <w:noProof/>
              </w:rPr>
            </w:pPr>
            <w:r>
              <w:rPr>
                <w:b/>
                <w:noProof/>
              </w:rPr>
              <w:t>TOTAL MFF</w:t>
            </w:r>
            <w:r>
              <w:rPr>
                <w:noProof/>
              </w:rPr>
              <w:br/>
            </w:r>
            <w:r>
              <w:rPr>
                <w:b/>
                <w:noProof/>
              </w:rPr>
              <w:t>202</w:t>
            </w:r>
            <w:r w:rsidR="00D259C4">
              <w:rPr>
                <w:b/>
                <w:noProof/>
              </w:rPr>
              <w:t>6</w:t>
            </w:r>
            <w:r>
              <w:rPr>
                <w:b/>
                <w:noProof/>
              </w:rPr>
              <w:t>-202</w:t>
            </w:r>
            <w:r w:rsidR="00D259C4">
              <w:rPr>
                <w:b/>
                <w:noProof/>
              </w:rPr>
              <w:t>9</w:t>
            </w:r>
          </w:p>
        </w:tc>
      </w:tr>
      <w:tr w:rsidR="00BE154A" w:rsidTr="003E69FE">
        <w:trPr>
          <w:jc w:val="center"/>
        </w:trPr>
        <w:tc>
          <w:tcPr>
            <w:tcW w:w="2862" w:type="dxa"/>
            <w:vMerge w:val="restart"/>
            <w:vAlign w:val="center"/>
          </w:tcPr>
          <w:p w:rsidR="00BE154A" w:rsidRDefault="00BE154A" w:rsidP="00BE154A">
            <w:pPr>
              <w:rPr>
                <w:noProof/>
              </w:rPr>
            </w:pPr>
            <w:r>
              <w:rPr>
                <w:noProof/>
              </w:rPr>
              <w:t>TOTAL operational appropriations</w:t>
            </w:r>
          </w:p>
        </w:tc>
        <w:tc>
          <w:tcPr>
            <w:tcW w:w="2538" w:type="dxa"/>
            <w:gridSpan w:val="2"/>
            <w:vAlign w:val="center"/>
          </w:tcPr>
          <w:p w:rsidR="00BE154A" w:rsidRDefault="00BE154A" w:rsidP="00BE154A">
            <w:pPr>
              <w:rPr>
                <w:noProof/>
              </w:rPr>
            </w:pPr>
            <w:r>
              <w:rPr>
                <w:noProof/>
              </w:rPr>
              <w:t>Commitments</w:t>
            </w:r>
          </w:p>
        </w:tc>
        <w:tc>
          <w:tcPr>
            <w:tcW w:w="1222" w:type="dxa"/>
            <w:gridSpan w:val="3"/>
            <w:vAlign w:val="center"/>
          </w:tcPr>
          <w:p w:rsidR="00BE154A" w:rsidRDefault="00BE154A" w:rsidP="00BE154A">
            <w:pPr>
              <w:jc w:val="center"/>
              <w:rPr>
                <w:noProof/>
              </w:rPr>
            </w:pPr>
            <w:r>
              <w:rPr>
                <w:noProof/>
              </w:rPr>
              <w:t>(4)</w:t>
            </w:r>
          </w:p>
        </w:tc>
        <w:tc>
          <w:tcPr>
            <w:tcW w:w="1220"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32" w:type="dxa"/>
            <w:shd w:val="clear" w:color="auto" w:fill="D9D9D9"/>
          </w:tcPr>
          <w:p w:rsidR="00BE154A" w:rsidRDefault="00BE154A" w:rsidP="00BE154A">
            <w:pPr>
              <w:jc w:val="right"/>
              <w:rPr>
                <w:noProof/>
              </w:rPr>
            </w:pPr>
            <w:r w:rsidRPr="00206C8F">
              <w:rPr>
                <w:noProof/>
              </w:rPr>
              <w:t>5 750</w:t>
            </w:r>
          </w:p>
        </w:tc>
        <w:tc>
          <w:tcPr>
            <w:tcW w:w="2537" w:type="dxa"/>
            <w:gridSpan w:val="2"/>
            <w:shd w:val="clear" w:color="auto" w:fill="D9D9D9"/>
          </w:tcPr>
          <w:p w:rsidR="00BE154A" w:rsidRDefault="00BE154A" w:rsidP="00BE154A">
            <w:pPr>
              <w:jc w:val="right"/>
              <w:rPr>
                <w:noProof/>
              </w:rPr>
            </w:pPr>
            <w:r w:rsidRPr="00FA1D4B">
              <w:rPr>
                <w:b/>
                <w:noProof/>
              </w:rPr>
              <w:t>23 000</w:t>
            </w:r>
          </w:p>
        </w:tc>
      </w:tr>
      <w:tr w:rsidR="00BE154A" w:rsidTr="003E69FE">
        <w:trPr>
          <w:jc w:val="center"/>
        </w:trPr>
        <w:tc>
          <w:tcPr>
            <w:tcW w:w="2862" w:type="dxa"/>
            <w:vMerge/>
            <w:vAlign w:val="center"/>
          </w:tcPr>
          <w:p w:rsidR="00BE154A" w:rsidRDefault="00BE154A" w:rsidP="00BE154A">
            <w:pPr>
              <w:rPr>
                <w:noProof/>
              </w:rPr>
            </w:pPr>
          </w:p>
        </w:tc>
        <w:tc>
          <w:tcPr>
            <w:tcW w:w="2538" w:type="dxa"/>
            <w:gridSpan w:val="2"/>
            <w:vAlign w:val="center"/>
          </w:tcPr>
          <w:p w:rsidR="00BE154A" w:rsidRDefault="00BE154A" w:rsidP="00BE154A">
            <w:pPr>
              <w:rPr>
                <w:noProof/>
              </w:rPr>
            </w:pPr>
            <w:r>
              <w:rPr>
                <w:noProof/>
              </w:rPr>
              <w:t>Payments</w:t>
            </w:r>
          </w:p>
        </w:tc>
        <w:tc>
          <w:tcPr>
            <w:tcW w:w="1222" w:type="dxa"/>
            <w:gridSpan w:val="3"/>
            <w:vAlign w:val="center"/>
          </w:tcPr>
          <w:p w:rsidR="00BE154A" w:rsidRDefault="00BE154A" w:rsidP="00BE154A">
            <w:pPr>
              <w:jc w:val="center"/>
              <w:rPr>
                <w:noProof/>
              </w:rPr>
            </w:pPr>
            <w:r>
              <w:rPr>
                <w:noProof/>
              </w:rPr>
              <w:t>(5)</w:t>
            </w:r>
          </w:p>
        </w:tc>
        <w:tc>
          <w:tcPr>
            <w:tcW w:w="1220"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32" w:type="dxa"/>
            <w:shd w:val="clear" w:color="auto" w:fill="D9D9D9"/>
          </w:tcPr>
          <w:p w:rsidR="00BE154A" w:rsidRDefault="00BE154A" w:rsidP="00BE154A">
            <w:pPr>
              <w:jc w:val="right"/>
              <w:rPr>
                <w:noProof/>
              </w:rPr>
            </w:pPr>
            <w:r w:rsidRPr="00206C8F">
              <w:rPr>
                <w:noProof/>
              </w:rPr>
              <w:t>5 750</w:t>
            </w:r>
          </w:p>
        </w:tc>
        <w:tc>
          <w:tcPr>
            <w:tcW w:w="2537" w:type="dxa"/>
            <w:gridSpan w:val="2"/>
            <w:shd w:val="clear" w:color="auto" w:fill="D9D9D9"/>
          </w:tcPr>
          <w:p w:rsidR="00BE154A" w:rsidRDefault="00BE154A" w:rsidP="00BE154A">
            <w:pPr>
              <w:jc w:val="right"/>
              <w:rPr>
                <w:noProof/>
              </w:rPr>
            </w:pPr>
            <w:r w:rsidRPr="00FA1D4B">
              <w:rPr>
                <w:b/>
                <w:noProof/>
              </w:rPr>
              <w:t>23 000</w:t>
            </w:r>
          </w:p>
        </w:tc>
      </w:tr>
      <w:tr w:rsidR="00BE154A" w:rsidTr="00900081">
        <w:trPr>
          <w:jc w:val="center"/>
        </w:trPr>
        <w:tc>
          <w:tcPr>
            <w:tcW w:w="5400" w:type="dxa"/>
            <w:gridSpan w:val="3"/>
            <w:vAlign w:val="center"/>
          </w:tcPr>
          <w:p w:rsidR="00BE154A" w:rsidRDefault="00BE154A" w:rsidP="00BE154A">
            <w:pPr>
              <w:rPr>
                <w:noProof/>
              </w:rPr>
            </w:pPr>
            <w:r>
              <w:rPr>
                <w:noProof/>
              </w:rPr>
              <w:t xml:space="preserve">TOTAL appropriations of an administrative nature financed from the envelope for specific programmes </w:t>
            </w:r>
          </w:p>
        </w:tc>
        <w:tc>
          <w:tcPr>
            <w:tcW w:w="1222" w:type="dxa"/>
            <w:gridSpan w:val="3"/>
            <w:vAlign w:val="center"/>
          </w:tcPr>
          <w:p w:rsidR="00BE154A" w:rsidRDefault="00BE154A" w:rsidP="00BE154A">
            <w:pPr>
              <w:jc w:val="center"/>
              <w:rPr>
                <w:noProof/>
              </w:rPr>
            </w:pPr>
            <w:r>
              <w:rPr>
                <w:noProof/>
              </w:rPr>
              <w:t>(6)</w:t>
            </w:r>
          </w:p>
        </w:tc>
        <w:tc>
          <w:tcPr>
            <w:tcW w:w="1220" w:type="dxa"/>
            <w:gridSpan w:val="2"/>
            <w:shd w:val="clear" w:color="auto" w:fill="D9D9D9"/>
          </w:tcPr>
          <w:p w:rsidR="00BE154A" w:rsidRDefault="00BE154A" w:rsidP="00BE154A">
            <w:pPr>
              <w:jc w:val="right"/>
              <w:rPr>
                <w:noProof/>
              </w:rPr>
            </w:pPr>
            <w:r w:rsidRPr="001E2501">
              <w:rPr>
                <w:noProof/>
              </w:rPr>
              <w:t>5,750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32" w:type="dxa"/>
            <w:shd w:val="clear" w:color="auto" w:fill="D9D9D9"/>
          </w:tcPr>
          <w:p w:rsidR="00BE154A" w:rsidRDefault="00BE154A" w:rsidP="00BE154A">
            <w:pPr>
              <w:jc w:val="right"/>
              <w:rPr>
                <w:noProof/>
              </w:rPr>
            </w:pPr>
            <w:r w:rsidRPr="00206C8F">
              <w:rPr>
                <w:noProof/>
              </w:rPr>
              <w:t>5 750</w:t>
            </w:r>
          </w:p>
        </w:tc>
        <w:tc>
          <w:tcPr>
            <w:tcW w:w="2537" w:type="dxa"/>
            <w:gridSpan w:val="2"/>
            <w:shd w:val="clear" w:color="auto" w:fill="D9D9D9"/>
          </w:tcPr>
          <w:p w:rsidR="00BE154A" w:rsidRDefault="00BE154A" w:rsidP="00BE154A">
            <w:pPr>
              <w:jc w:val="right"/>
              <w:rPr>
                <w:noProof/>
              </w:rPr>
            </w:pPr>
            <w:r w:rsidRPr="00206C8F">
              <w:rPr>
                <w:noProof/>
              </w:rPr>
              <w:t>5 750</w:t>
            </w:r>
          </w:p>
        </w:tc>
      </w:tr>
      <w:tr w:rsidR="00BE154A" w:rsidTr="00A64FC0">
        <w:trPr>
          <w:jc w:val="center"/>
        </w:trPr>
        <w:tc>
          <w:tcPr>
            <w:tcW w:w="2862" w:type="dxa"/>
            <w:vMerge w:val="restart"/>
            <w:shd w:val="clear" w:color="auto" w:fill="E6E6E6"/>
            <w:vAlign w:val="center"/>
          </w:tcPr>
          <w:p w:rsidR="00BE154A" w:rsidRDefault="00BE154A" w:rsidP="00BE154A">
            <w:pPr>
              <w:jc w:val="center"/>
              <w:rPr>
                <w:noProof/>
              </w:rPr>
            </w:pPr>
            <w:r>
              <w:rPr>
                <w:b/>
                <w:noProof/>
              </w:rPr>
              <w:t>TOTAL appropriations</w:t>
            </w:r>
            <w:r>
              <w:rPr>
                <w:noProof/>
              </w:rPr>
              <w:br/>
            </w:r>
            <w:r>
              <w:rPr>
                <w:b/>
                <w:noProof/>
              </w:rPr>
              <w:t>under HEADING 3</w:t>
            </w:r>
            <w:r>
              <w:rPr>
                <w:noProof/>
              </w:rPr>
              <w:br/>
              <w:t>of the multiannual financial framework</w:t>
            </w:r>
          </w:p>
        </w:tc>
        <w:tc>
          <w:tcPr>
            <w:tcW w:w="2538" w:type="dxa"/>
            <w:gridSpan w:val="2"/>
            <w:vAlign w:val="center"/>
          </w:tcPr>
          <w:p w:rsidR="00BE154A" w:rsidRDefault="00BE154A" w:rsidP="00BE154A">
            <w:pPr>
              <w:rPr>
                <w:noProof/>
              </w:rPr>
            </w:pPr>
            <w:r>
              <w:rPr>
                <w:noProof/>
              </w:rPr>
              <w:t>Commitments</w:t>
            </w:r>
          </w:p>
        </w:tc>
        <w:tc>
          <w:tcPr>
            <w:tcW w:w="1222" w:type="dxa"/>
            <w:gridSpan w:val="3"/>
            <w:vAlign w:val="center"/>
          </w:tcPr>
          <w:p w:rsidR="00BE154A" w:rsidRDefault="00BE154A" w:rsidP="00BE154A">
            <w:pPr>
              <w:jc w:val="center"/>
              <w:rPr>
                <w:noProof/>
              </w:rPr>
            </w:pPr>
            <w:r>
              <w:rPr>
                <w:noProof/>
              </w:rPr>
              <w:t>=4+6</w:t>
            </w:r>
          </w:p>
        </w:tc>
        <w:tc>
          <w:tcPr>
            <w:tcW w:w="1220"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32" w:type="dxa"/>
            <w:shd w:val="clear" w:color="auto" w:fill="D9D9D9"/>
          </w:tcPr>
          <w:p w:rsidR="00BE154A" w:rsidRDefault="00BE154A" w:rsidP="00BE154A">
            <w:pPr>
              <w:jc w:val="right"/>
              <w:rPr>
                <w:noProof/>
              </w:rPr>
            </w:pPr>
            <w:r w:rsidRPr="00206C8F">
              <w:rPr>
                <w:noProof/>
              </w:rPr>
              <w:t>5 750</w:t>
            </w:r>
          </w:p>
        </w:tc>
        <w:tc>
          <w:tcPr>
            <w:tcW w:w="2537" w:type="dxa"/>
            <w:gridSpan w:val="2"/>
            <w:shd w:val="clear" w:color="auto" w:fill="D9D9D9"/>
          </w:tcPr>
          <w:p w:rsidR="00BE154A" w:rsidRDefault="00BE154A" w:rsidP="00BE154A">
            <w:pPr>
              <w:jc w:val="right"/>
              <w:rPr>
                <w:noProof/>
              </w:rPr>
            </w:pPr>
            <w:r w:rsidRPr="004A3616">
              <w:rPr>
                <w:b/>
                <w:noProof/>
              </w:rPr>
              <w:t>23 000</w:t>
            </w:r>
          </w:p>
        </w:tc>
      </w:tr>
      <w:tr w:rsidR="00BE154A" w:rsidTr="00A64FC0">
        <w:trPr>
          <w:jc w:val="center"/>
        </w:trPr>
        <w:tc>
          <w:tcPr>
            <w:tcW w:w="2862" w:type="dxa"/>
            <w:vMerge/>
            <w:shd w:val="clear" w:color="auto" w:fill="E6E6E6"/>
            <w:vAlign w:val="center"/>
          </w:tcPr>
          <w:p w:rsidR="00BE154A" w:rsidRDefault="00BE154A" w:rsidP="00BE154A">
            <w:pPr>
              <w:jc w:val="center"/>
              <w:rPr>
                <w:noProof/>
              </w:rPr>
            </w:pPr>
          </w:p>
        </w:tc>
        <w:tc>
          <w:tcPr>
            <w:tcW w:w="2538" w:type="dxa"/>
            <w:gridSpan w:val="2"/>
            <w:vAlign w:val="center"/>
          </w:tcPr>
          <w:p w:rsidR="00BE154A" w:rsidRDefault="00BE154A" w:rsidP="00BE154A">
            <w:pPr>
              <w:rPr>
                <w:noProof/>
              </w:rPr>
            </w:pPr>
            <w:r>
              <w:rPr>
                <w:noProof/>
              </w:rPr>
              <w:t>Payments</w:t>
            </w:r>
          </w:p>
        </w:tc>
        <w:tc>
          <w:tcPr>
            <w:tcW w:w="1222" w:type="dxa"/>
            <w:gridSpan w:val="3"/>
            <w:vAlign w:val="center"/>
          </w:tcPr>
          <w:p w:rsidR="00BE154A" w:rsidRDefault="00BE154A" w:rsidP="00BE154A">
            <w:pPr>
              <w:jc w:val="center"/>
              <w:rPr>
                <w:noProof/>
              </w:rPr>
            </w:pPr>
            <w:r>
              <w:rPr>
                <w:noProof/>
              </w:rPr>
              <w:t>=5+6</w:t>
            </w:r>
          </w:p>
        </w:tc>
        <w:tc>
          <w:tcPr>
            <w:tcW w:w="1220"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24" w:type="dxa"/>
            <w:gridSpan w:val="2"/>
            <w:shd w:val="clear" w:color="auto" w:fill="D9D9D9"/>
          </w:tcPr>
          <w:p w:rsidR="00BE154A" w:rsidRDefault="00BE154A" w:rsidP="00BE154A">
            <w:pPr>
              <w:jc w:val="right"/>
              <w:rPr>
                <w:noProof/>
              </w:rPr>
            </w:pPr>
            <w:r w:rsidRPr="00206C8F">
              <w:rPr>
                <w:noProof/>
              </w:rPr>
              <w:t>5 750</w:t>
            </w:r>
          </w:p>
        </w:tc>
        <w:tc>
          <w:tcPr>
            <w:tcW w:w="1232" w:type="dxa"/>
            <w:shd w:val="clear" w:color="auto" w:fill="D9D9D9"/>
          </w:tcPr>
          <w:p w:rsidR="00BE154A" w:rsidRDefault="00BE154A" w:rsidP="00BE154A">
            <w:pPr>
              <w:jc w:val="right"/>
              <w:rPr>
                <w:noProof/>
              </w:rPr>
            </w:pPr>
            <w:r w:rsidRPr="00206C8F">
              <w:rPr>
                <w:noProof/>
              </w:rPr>
              <w:t>5 750</w:t>
            </w:r>
          </w:p>
        </w:tc>
        <w:tc>
          <w:tcPr>
            <w:tcW w:w="2537" w:type="dxa"/>
            <w:gridSpan w:val="2"/>
            <w:shd w:val="clear" w:color="auto" w:fill="D9D9D9"/>
          </w:tcPr>
          <w:p w:rsidR="00BE154A" w:rsidRDefault="00BE154A" w:rsidP="00BE154A">
            <w:pPr>
              <w:jc w:val="right"/>
              <w:rPr>
                <w:noProof/>
              </w:rPr>
            </w:pPr>
            <w:r w:rsidRPr="004A3616">
              <w:rPr>
                <w:b/>
                <w:noProof/>
              </w:rPr>
              <w:t>23 000</w:t>
            </w:r>
          </w:p>
        </w:tc>
      </w:tr>
    </w:tbl>
    <w:p w:rsidR="0013521C" w:rsidRDefault="00C75BA4">
      <w:pPr>
        <w:pStyle w:val="Text1"/>
        <w:jc w:val="right"/>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6"/>
        <w:gridCol w:w="2433"/>
        <w:gridCol w:w="1374"/>
        <w:gridCol w:w="1374"/>
        <w:gridCol w:w="1374"/>
        <w:gridCol w:w="1374"/>
        <w:gridCol w:w="1634"/>
      </w:tblGrid>
      <w:tr w:rsidR="0013521C" w:rsidTr="00D259C4">
        <w:trPr>
          <w:jc w:val="center"/>
        </w:trPr>
        <w:tc>
          <w:tcPr>
            <w:tcW w:w="6929" w:type="dxa"/>
            <w:gridSpan w:val="2"/>
            <w:vAlign w:val="center"/>
          </w:tcPr>
          <w:p w:rsidR="0013521C" w:rsidRDefault="0013521C">
            <w:pPr>
              <w:rPr>
                <w:noProof/>
              </w:rPr>
            </w:pPr>
          </w:p>
        </w:tc>
        <w:tc>
          <w:tcPr>
            <w:tcW w:w="1374" w:type="dxa"/>
            <w:vAlign w:val="center"/>
          </w:tcPr>
          <w:p w:rsidR="0013521C" w:rsidRDefault="00C75BA4">
            <w:pPr>
              <w:jc w:val="center"/>
              <w:rPr>
                <w:noProof/>
              </w:rPr>
            </w:pPr>
            <w:r>
              <w:rPr>
                <w:noProof/>
              </w:rPr>
              <w:t>Year</w:t>
            </w:r>
            <w:r>
              <w:rPr>
                <w:noProof/>
              </w:rPr>
              <w:br/>
            </w:r>
            <w:r>
              <w:rPr>
                <w:b/>
                <w:noProof/>
              </w:rPr>
              <w:t>202</w:t>
            </w:r>
            <w:r w:rsidR="00D259C4">
              <w:rPr>
                <w:b/>
                <w:noProof/>
              </w:rPr>
              <w:t>6</w:t>
            </w:r>
          </w:p>
        </w:tc>
        <w:tc>
          <w:tcPr>
            <w:tcW w:w="1374" w:type="dxa"/>
            <w:vAlign w:val="center"/>
          </w:tcPr>
          <w:p w:rsidR="0013521C" w:rsidRDefault="00C75BA4">
            <w:pPr>
              <w:jc w:val="center"/>
              <w:rPr>
                <w:noProof/>
              </w:rPr>
            </w:pPr>
            <w:r>
              <w:rPr>
                <w:noProof/>
              </w:rPr>
              <w:t>Year</w:t>
            </w:r>
            <w:r>
              <w:rPr>
                <w:noProof/>
              </w:rPr>
              <w:br/>
            </w:r>
            <w:r>
              <w:rPr>
                <w:b/>
                <w:noProof/>
              </w:rPr>
              <w:t>202</w:t>
            </w:r>
            <w:r w:rsidR="00D259C4">
              <w:rPr>
                <w:b/>
                <w:noProof/>
              </w:rPr>
              <w:t>7</w:t>
            </w:r>
          </w:p>
        </w:tc>
        <w:tc>
          <w:tcPr>
            <w:tcW w:w="1374" w:type="dxa"/>
            <w:vAlign w:val="center"/>
          </w:tcPr>
          <w:p w:rsidR="0013521C" w:rsidRDefault="00C75BA4">
            <w:pPr>
              <w:jc w:val="center"/>
              <w:rPr>
                <w:noProof/>
              </w:rPr>
            </w:pPr>
            <w:r>
              <w:rPr>
                <w:noProof/>
              </w:rPr>
              <w:t>Year</w:t>
            </w:r>
            <w:r>
              <w:rPr>
                <w:noProof/>
              </w:rPr>
              <w:br/>
            </w:r>
            <w:r>
              <w:rPr>
                <w:b/>
                <w:noProof/>
              </w:rPr>
              <w:t>202</w:t>
            </w:r>
            <w:r w:rsidR="00D259C4">
              <w:rPr>
                <w:b/>
                <w:noProof/>
              </w:rPr>
              <w:t>8</w:t>
            </w:r>
          </w:p>
        </w:tc>
        <w:tc>
          <w:tcPr>
            <w:tcW w:w="1374" w:type="dxa"/>
            <w:vAlign w:val="center"/>
          </w:tcPr>
          <w:p w:rsidR="0013521C" w:rsidRDefault="00C75BA4">
            <w:pPr>
              <w:jc w:val="center"/>
              <w:rPr>
                <w:noProof/>
              </w:rPr>
            </w:pPr>
            <w:r>
              <w:rPr>
                <w:noProof/>
              </w:rPr>
              <w:t>Year</w:t>
            </w:r>
            <w:r>
              <w:rPr>
                <w:noProof/>
              </w:rPr>
              <w:br/>
            </w:r>
            <w:r>
              <w:rPr>
                <w:b/>
                <w:noProof/>
              </w:rPr>
              <w:t>202</w:t>
            </w:r>
            <w:r w:rsidR="00D259C4">
              <w:rPr>
                <w:b/>
                <w:noProof/>
              </w:rPr>
              <w:t>9</w:t>
            </w:r>
          </w:p>
        </w:tc>
        <w:tc>
          <w:tcPr>
            <w:tcW w:w="1634" w:type="dxa"/>
            <w:vAlign w:val="center"/>
          </w:tcPr>
          <w:p w:rsidR="0013521C" w:rsidRDefault="00C75BA4">
            <w:pPr>
              <w:jc w:val="center"/>
              <w:rPr>
                <w:noProof/>
              </w:rPr>
            </w:pPr>
            <w:r>
              <w:rPr>
                <w:b/>
                <w:noProof/>
              </w:rPr>
              <w:t>TOTAL MFF</w:t>
            </w:r>
            <w:r>
              <w:rPr>
                <w:noProof/>
              </w:rPr>
              <w:br/>
            </w:r>
            <w:r>
              <w:rPr>
                <w:b/>
                <w:noProof/>
              </w:rPr>
              <w:t>202</w:t>
            </w:r>
            <w:r w:rsidR="00D259C4">
              <w:rPr>
                <w:b/>
                <w:noProof/>
              </w:rPr>
              <w:t>6</w:t>
            </w:r>
            <w:r>
              <w:rPr>
                <w:b/>
                <w:noProof/>
              </w:rPr>
              <w:t>-202</w:t>
            </w:r>
            <w:r w:rsidR="00D259C4">
              <w:rPr>
                <w:b/>
                <w:noProof/>
              </w:rPr>
              <w:t>9</w:t>
            </w:r>
          </w:p>
        </w:tc>
      </w:tr>
      <w:tr w:rsidR="00BE154A" w:rsidTr="005F420C">
        <w:trPr>
          <w:jc w:val="center"/>
        </w:trPr>
        <w:tc>
          <w:tcPr>
            <w:tcW w:w="4496" w:type="dxa"/>
            <w:vMerge w:val="restart"/>
            <w:shd w:val="clear" w:color="auto" w:fill="CCCCCC"/>
            <w:vAlign w:val="center"/>
          </w:tcPr>
          <w:p w:rsidR="00BE154A" w:rsidRDefault="00BE154A" w:rsidP="00BE154A">
            <w:pPr>
              <w:jc w:val="center"/>
              <w:rPr>
                <w:noProof/>
              </w:rPr>
            </w:pPr>
            <w:r>
              <w:rPr>
                <w:b/>
                <w:noProof/>
              </w:rPr>
              <w:t>TOTAL appropriations under HEADINGS 3 to 7</w:t>
            </w:r>
            <w:r>
              <w:rPr>
                <w:noProof/>
              </w:rPr>
              <w:br/>
            </w:r>
            <w:r>
              <w:rPr>
                <w:b/>
                <w:noProof/>
              </w:rPr>
              <w:t>of the multiannual financial framework</w:t>
            </w:r>
          </w:p>
        </w:tc>
        <w:tc>
          <w:tcPr>
            <w:tcW w:w="2433" w:type="dxa"/>
            <w:vAlign w:val="center"/>
          </w:tcPr>
          <w:p w:rsidR="00BE154A" w:rsidRDefault="00BE154A" w:rsidP="00BE154A">
            <w:pPr>
              <w:rPr>
                <w:noProof/>
              </w:rPr>
            </w:pPr>
            <w:r>
              <w:rPr>
                <w:noProof/>
              </w:rPr>
              <w:t>Commitments</w:t>
            </w:r>
          </w:p>
        </w:tc>
        <w:tc>
          <w:tcPr>
            <w:tcW w:w="1374" w:type="dxa"/>
            <w:shd w:val="clear" w:color="auto" w:fill="D9D9D9"/>
          </w:tcPr>
          <w:p w:rsidR="00BE154A" w:rsidRDefault="00BE154A" w:rsidP="00BE154A">
            <w:pPr>
              <w:jc w:val="right"/>
              <w:rPr>
                <w:noProof/>
              </w:rPr>
            </w:pPr>
            <w:r w:rsidRPr="002B4DC9">
              <w:rPr>
                <w:noProof/>
              </w:rPr>
              <w:t>5 750</w:t>
            </w:r>
          </w:p>
        </w:tc>
        <w:tc>
          <w:tcPr>
            <w:tcW w:w="1374" w:type="dxa"/>
            <w:shd w:val="clear" w:color="auto" w:fill="D9D9D9"/>
          </w:tcPr>
          <w:p w:rsidR="00BE154A" w:rsidRDefault="00BE154A" w:rsidP="00BE154A">
            <w:pPr>
              <w:jc w:val="right"/>
              <w:rPr>
                <w:noProof/>
              </w:rPr>
            </w:pPr>
            <w:r w:rsidRPr="002B4DC9">
              <w:rPr>
                <w:noProof/>
              </w:rPr>
              <w:t>5 750</w:t>
            </w:r>
          </w:p>
        </w:tc>
        <w:tc>
          <w:tcPr>
            <w:tcW w:w="1374" w:type="dxa"/>
            <w:shd w:val="clear" w:color="auto" w:fill="D9D9D9"/>
          </w:tcPr>
          <w:p w:rsidR="00BE154A" w:rsidRDefault="00BE154A" w:rsidP="00BE154A">
            <w:pPr>
              <w:jc w:val="right"/>
              <w:rPr>
                <w:noProof/>
              </w:rPr>
            </w:pPr>
            <w:r w:rsidRPr="002B4DC9">
              <w:rPr>
                <w:noProof/>
              </w:rPr>
              <w:t>5 750</w:t>
            </w:r>
          </w:p>
        </w:tc>
        <w:tc>
          <w:tcPr>
            <w:tcW w:w="1374" w:type="dxa"/>
            <w:shd w:val="clear" w:color="auto" w:fill="D9D9D9"/>
          </w:tcPr>
          <w:p w:rsidR="00BE154A" w:rsidRDefault="00BE154A" w:rsidP="00BE154A">
            <w:pPr>
              <w:jc w:val="right"/>
              <w:rPr>
                <w:noProof/>
              </w:rPr>
            </w:pPr>
            <w:r w:rsidRPr="002B4DC9">
              <w:rPr>
                <w:noProof/>
              </w:rPr>
              <w:t>5 750</w:t>
            </w:r>
          </w:p>
        </w:tc>
        <w:tc>
          <w:tcPr>
            <w:tcW w:w="1634" w:type="dxa"/>
            <w:shd w:val="clear" w:color="auto" w:fill="D9D9D9"/>
          </w:tcPr>
          <w:p w:rsidR="00BE154A" w:rsidRDefault="00BE154A" w:rsidP="00BE154A">
            <w:pPr>
              <w:jc w:val="right"/>
              <w:rPr>
                <w:noProof/>
              </w:rPr>
            </w:pPr>
            <w:r w:rsidRPr="002F363C">
              <w:rPr>
                <w:b/>
                <w:noProof/>
              </w:rPr>
              <w:t>23 000</w:t>
            </w:r>
          </w:p>
        </w:tc>
      </w:tr>
      <w:tr w:rsidR="00BE154A" w:rsidTr="005F420C">
        <w:trPr>
          <w:jc w:val="center"/>
        </w:trPr>
        <w:tc>
          <w:tcPr>
            <w:tcW w:w="4496" w:type="dxa"/>
            <w:vMerge/>
            <w:shd w:val="clear" w:color="auto" w:fill="CCCCCC"/>
            <w:vAlign w:val="center"/>
          </w:tcPr>
          <w:p w:rsidR="00BE154A" w:rsidRDefault="00BE154A" w:rsidP="00BE154A">
            <w:pPr>
              <w:jc w:val="center"/>
              <w:rPr>
                <w:noProof/>
              </w:rPr>
            </w:pPr>
          </w:p>
        </w:tc>
        <w:tc>
          <w:tcPr>
            <w:tcW w:w="2433" w:type="dxa"/>
            <w:vAlign w:val="center"/>
          </w:tcPr>
          <w:p w:rsidR="00BE154A" w:rsidRDefault="00BE154A" w:rsidP="00BE154A">
            <w:pPr>
              <w:rPr>
                <w:noProof/>
              </w:rPr>
            </w:pPr>
            <w:r>
              <w:rPr>
                <w:noProof/>
              </w:rPr>
              <w:t>Payments</w:t>
            </w:r>
          </w:p>
        </w:tc>
        <w:tc>
          <w:tcPr>
            <w:tcW w:w="1374" w:type="dxa"/>
            <w:shd w:val="clear" w:color="auto" w:fill="D9D9D9"/>
          </w:tcPr>
          <w:p w:rsidR="00BE154A" w:rsidRDefault="00BE154A" w:rsidP="00BE154A">
            <w:pPr>
              <w:jc w:val="right"/>
              <w:rPr>
                <w:noProof/>
              </w:rPr>
            </w:pPr>
            <w:r w:rsidRPr="002B4DC9">
              <w:rPr>
                <w:noProof/>
              </w:rPr>
              <w:t>5 750</w:t>
            </w:r>
          </w:p>
        </w:tc>
        <w:tc>
          <w:tcPr>
            <w:tcW w:w="1374" w:type="dxa"/>
            <w:shd w:val="clear" w:color="auto" w:fill="D9D9D9"/>
          </w:tcPr>
          <w:p w:rsidR="00BE154A" w:rsidRDefault="00BE154A" w:rsidP="00BE154A">
            <w:pPr>
              <w:jc w:val="right"/>
              <w:rPr>
                <w:noProof/>
              </w:rPr>
            </w:pPr>
            <w:r w:rsidRPr="002B4DC9">
              <w:rPr>
                <w:noProof/>
              </w:rPr>
              <w:t>5 750</w:t>
            </w:r>
          </w:p>
        </w:tc>
        <w:tc>
          <w:tcPr>
            <w:tcW w:w="1374" w:type="dxa"/>
            <w:shd w:val="clear" w:color="auto" w:fill="D9D9D9"/>
          </w:tcPr>
          <w:p w:rsidR="00BE154A" w:rsidRDefault="00BE154A" w:rsidP="00BE154A">
            <w:pPr>
              <w:jc w:val="right"/>
              <w:rPr>
                <w:noProof/>
              </w:rPr>
            </w:pPr>
            <w:r w:rsidRPr="002B4DC9">
              <w:rPr>
                <w:noProof/>
              </w:rPr>
              <w:t>5 750</w:t>
            </w:r>
          </w:p>
        </w:tc>
        <w:tc>
          <w:tcPr>
            <w:tcW w:w="1374" w:type="dxa"/>
            <w:shd w:val="clear" w:color="auto" w:fill="D9D9D9"/>
          </w:tcPr>
          <w:p w:rsidR="00BE154A" w:rsidRDefault="00BE154A" w:rsidP="00BE154A">
            <w:pPr>
              <w:jc w:val="right"/>
              <w:rPr>
                <w:noProof/>
              </w:rPr>
            </w:pPr>
            <w:r w:rsidRPr="002B4DC9">
              <w:rPr>
                <w:noProof/>
              </w:rPr>
              <w:t>5 750</w:t>
            </w:r>
          </w:p>
        </w:tc>
        <w:tc>
          <w:tcPr>
            <w:tcW w:w="1634" w:type="dxa"/>
            <w:shd w:val="clear" w:color="auto" w:fill="D9D9D9"/>
          </w:tcPr>
          <w:p w:rsidR="00BE154A" w:rsidRDefault="00BE154A" w:rsidP="00BE154A">
            <w:pPr>
              <w:jc w:val="right"/>
              <w:rPr>
                <w:noProof/>
              </w:rPr>
            </w:pPr>
            <w:r w:rsidRPr="002F363C">
              <w:rPr>
                <w:b/>
                <w:noProof/>
              </w:rPr>
              <w:t>23 000</w:t>
            </w:r>
          </w:p>
        </w:tc>
      </w:tr>
    </w:tbl>
    <w:p w:rsidR="00993500" w:rsidRPr="00993500" w:rsidRDefault="00993500" w:rsidP="00683DA1">
      <w:pPr>
        <w:pStyle w:val="ManualNumPar3"/>
        <w:rPr>
          <w:noProof/>
        </w:rPr>
      </w:pPr>
    </w:p>
    <w:p w:rsidR="0013521C" w:rsidRDefault="00C75BA4">
      <w:pPr>
        <w:pStyle w:val="ManualNumPar3"/>
        <w:rPr>
          <w:noProof/>
        </w:rPr>
      </w:pPr>
      <w:r>
        <w:rPr>
          <w:noProof/>
        </w:rPr>
        <w:t>3.2.2.</w:t>
      </w:r>
      <w:r>
        <w:rPr>
          <w:noProof/>
        </w:rPr>
        <w:tab/>
      </w:r>
      <w:r>
        <w:rPr>
          <w:i/>
          <w:noProof/>
        </w:rPr>
        <w:t>Estimated output funded from operational appropriations (not to be completed for decentralised agencies)</w:t>
      </w:r>
    </w:p>
    <w:p w:rsidR="0013521C" w:rsidRDefault="00C75BA4">
      <w:pPr>
        <w:pStyle w:val="Text1"/>
        <w:rPr>
          <w:noProof/>
        </w:rPr>
      </w:pPr>
      <w:r>
        <w:rPr>
          <w:noProof/>
        </w:rPr>
        <w:t>Commitment appropriations in EUR million (to three decimal places)</w:t>
      </w:r>
    </w:p>
    <w:tbl>
      <w:tblPr>
        <w:tblW w:w="14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2"/>
        <w:gridCol w:w="720"/>
        <w:gridCol w:w="701"/>
        <w:gridCol w:w="504"/>
        <w:gridCol w:w="1816"/>
        <w:gridCol w:w="897"/>
        <w:gridCol w:w="1276"/>
        <w:gridCol w:w="709"/>
        <w:gridCol w:w="1276"/>
        <w:gridCol w:w="850"/>
        <w:gridCol w:w="1418"/>
        <w:gridCol w:w="1134"/>
        <w:gridCol w:w="1978"/>
        <w:gridCol w:w="83"/>
      </w:tblGrid>
      <w:tr w:rsidR="00993500" w:rsidRPr="0012011C" w:rsidTr="00F576CA">
        <w:trPr>
          <w:gridAfter w:val="1"/>
          <w:wAfter w:w="83" w:type="dxa"/>
          <w:jc w:val="center"/>
        </w:trPr>
        <w:tc>
          <w:tcPr>
            <w:tcW w:w="1422" w:type="dxa"/>
            <w:vMerge w:val="restart"/>
            <w:tcBorders>
              <w:top w:val="single" w:sz="4" w:space="0" w:color="auto"/>
              <w:left w:val="single" w:sz="4" w:space="0" w:color="auto"/>
              <w:bottom w:val="single" w:sz="4" w:space="0" w:color="auto"/>
              <w:right w:val="single" w:sz="4" w:space="0" w:color="auto"/>
            </w:tcBorders>
            <w:vAlign w:val="center"/>
          </w:tcPr>
          <w:p w:rsidR="00993500" w:rsidRPr="00946098" w:rsidRDefault="00993500" w:rsidP="00F576CA">
            <w:pPr>
              <w:ind w:right="-29"/>
              <w:jc w:val="center"/>
              <w:rPr>
                <w:b/>
                <w:noProof/>
                <w:sz w:val="18"/>
              </w:rPr>
            </w:pPr>
            <w:bookmarkStart w:id="1" w:name="_Hlk225779650"/>
            <w:r w:rsidRPr="0012011C">
              <w:rPr>
                <w:b/>
                <w:noProof/>
                <w:sz w:val="18"/>
              </w:rPr>
              <w:t>Indicate objectives and outputs</w:t>
            </w:r>
          </w:p>
          <w:p w:rsidR="00993500" w:rsidRPr="00946098" w:rsidRDefault="00993500" w:rsidP="00F576CA">
            <w:pPr>
              <w:ind w:right="-29"/>
              <w:jc w:val="center"/>
              <w:rPr>
                <w:b/>
                <w:noProof/>
                <w:sz w:val="18"/>
              </w:rPr>
            </w:pPr>
          </w:p>
          <w:p w:rsidR="00993500" w:rsidRPr="00946098" w:rsidRDefault="00993500" w:rsidP="00F576CA">
            <w:pPr>
              <w:ind w:right="-29"/>
              <w:jc w:val="center"/>
              <w:rPr>
                <w:b/>
                <w:noProof/>
                <w:sz w:val="18"/>
              </w:rPr>
            </w:pPr>
            <w:r w:rsidRPr="00946098">
              <w:rPr>
                <w:b/>
                <w:noProof/>
                <w:sz w:val="18"/>
              </w:rPr>
              <w:t></w:t>
            </w:r>
          </w:p>
        </w:tc>
        <w:tc>
          <w:tcPr>
            <w:tcW w:w="720" w:type="dxa"/>
            <w:tcBorders>
              <w:top w:val="single" w:sz="4" w:space="0" w:color="auto"/>
              <w:left w:val="single" w:sz="4" w:space="0" w:color="auto"/>
              <w:bottom w:val="single" w:sz="4" w:space="0" w:color="auto"/>
              <w:right w:val="single" w:sz="4" w:space="0" w:color="auto"/>
            </w:tcBorders>
            <w:vAlign w:val="center"/>
          </w:tcPr>
          <w:p w:rsidR="00993500" w:rsidRPr="0012011C" w:rsidRDefault="00993500" w:rsidP="00F576CA">
            <w:pPr>
              <w:ind w:right="-29"/>
              <w:jc w:val="center"/>
              <w:rPr>
                <w:noProof/>
                <w:sz w:val="18"/>
                <w:szCs w:val="18"/>
              </w:rPr>
            </w:pPr>
          </w:p>
        </w:tc>
        <w:tc>
          <w:tcPr>
            <w:tcW w:w="701" w:type="dxa"/>
            <w:tcBorders>
              <w:top w:val="single" w:sz="4" w:space="0" w:color="auto"/>
              <w:left w:val="single" w:sz="4" w:space="0" w:color="auto"/>
              <w:bottom w:val="single" w:sz="4" w:space="0" w:color="auto"/>
              <w:right w:val="single" w:sz="4" w:space="0" w:color="auto"/>
            </w:tcBorders>
            <w:vAlign w:val="center"/>
          </w:tcPr>
          <w:p w:rsidR="00993500" w:rsidRPr="0012011C" w:rsidRDefault="00993500" w:rsidP="00F576CA">
            <w:pPr>
              <w:ind w:right="-29"/>
              <w:jc w:val="center"/>
              <w:rPr>
                <w:noProof/>
                <w:sz w:val="18"/>
                <w:szCs w:val="18"/>
              </w:rPr>
            </w:pPr>
          </w:p>
        </w:tc>
        <w:tc>
          <w:tcPr>
            <w:tcW w:w="2320" w:type="dxa"/>
            <w:gridSpan w:val="2"/>
            <w:tcBorders>
              <w:top w:val="single" w:sz="4" w:space="0" w:color="auto"/>
              <w:left w:val="nil"/>
              <w:bottom w:val="single" w:sz="4" w:space="0" w:color="auto"/>
              <w:right w:val="single" w:sz="4" w:space="0" w:color="auto"/>
            </w:tcBorders>
            <w:vAlign w:val="center"/>
          </w:tcPr>
          <w:p w:rsidR="00993500" w:rsidRPr="00946098" w:rsidRDefault="00993500" w:rsidP="00F576CA">
            <w:pPr>
              <w:ind w:right="-29"/>
              <w:jc w:val="center"/>
              <w:rPr>
                <w:noProof/>
                <w:sz w:val="18"/>
              </w:rPr>
            </w:pPr>
            <w:r w:rsidRPr="0012011C">
              <w:rPr>
                <w:noProof/>
                <w:sz w:val="18"/>
              </w:rPr>
              <w:t>Year</w:t>
            </w:r>
            <w:r w:rsidRPr="00946098">
              <w:rPr>
                <w:noProof/>
                <w:sz w:val="18"/>
              </w:rPr>
              <w:t xml:space="preserve"> </w:t>
            </w:r>
            <w:r w:rsidRPr="00946098">
              <w:rPr>
                <w:noProof/>
                <w:sz w:val="18"/>
              </w:rPr>
              <w:br/>
              <w:t>202</w:t>
            </w:r>
            <w:r>
              <w:rPr>
                <w:noProof/>
                <w:sz w:val="18"/>
              </w:rPr>
              <w:t>6</w:t>
            </w:r>
          </w:p>
        </w:tc>
        <w:tc>
          <w:tcPr>
            <w:tcW w:w="2173" w:type="dxa"/>
            <w:gridSpan w:val="2"/>
            <w:tcBorders>
              <w:top w:val="single" w:sz="4" w:space="0" w:color="auto"/>
              <w:left w:val="single" w:sz="4" w:space="0" w:color="auto"/>
              <w:bottom w:val="single" w:sz="4" w:space="0" w:color="auto"/>
              <w:right w:val="single" w:sz="4" w:space="0" w:color="auto"/>
            </w:tcBorders>
            <w:vAlign w:val="center"/>
          </w:tcPr>
          <w:p w:rsidR="00993500" w:rsidRPr="00946098" w:rsidRDefault="00993500" w:rsidP="00F576CA">
            <w:pPr>
              <w:ind w:right="-29"/>
              <w:jc w:val="center"/>
              <w:rPr>
                <w:noProof/>
                <w:sz w:val="18"/>
              </w:rPr>
            </w:pPr>
            <w:r w:rsidRPr="0012011C">
              <w:rPr>
                <w:noProof/>
                <w:sz w:val="18"/>
              </w:rPr>
              <w:t>Year</w:t>
            </w:r>
            <w:r w:rsidRPr="00946098">
              <w:rPr>
                <w:noProof/>
                <w:sz w:val="18"/>
              </w:rPr>
              <w:t xml:space="preserve"> </w:t>
            </w:r>
            <w:r w:rsidRPr="00946098">
              <w:rPr>
                <w:noProof/>
                <w:sz w:val="18"/>
              </w:rPr>
              <w:br/>
              <w:t>202</w:t>
            </w:r>
            <w:r>
              <w:rPr>
                <w:noProof/>
                <w:sz w:val="18"/>
              </w:rPr>
              <w:t>7</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93500" w:rsidRPr="00946098" w:rsidRDefault="00993500" w:rsidP="00F576CA">
            <w:pPr>
              <w:ind w:right="-29"/>
              <w:jc w:val="center"/>
              <w:rPr>
                <w:noProof/>
                <w:sz w:val="18"/>
              </w:rPr>
            </w:pPr>
            <w:r w:rsidRPr="0012011C">
              <w:rPr>
                <w:noProof/>
                <w:sz w:val="18"/>
              </w:rPr>
              <w:t>Year</w:t>
            </w:r>
            <w:r w:rsidRPr="00946098">
              <w:rPr>
                <w:noProof/>
                <w:sz w:val="18"/>
              </w:rPr>
              <w:t xml:space="preserve"> </w:t>
            </w:r>
            <w:r w:rsidRPr="00946098">
              <w:rPr>
                <w:noProof/>
                <w:sz w:val="18"/>
              </w:rPr>
              <w:br/>
              <w:t>202</w:t>
            </w:r>
            <w:r>
              <w:rPr>
                <w:noProof/>
                <w:sz w:val="18"/>
              </w:rPr>
              <w:t>8</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993500" w:rsidRPr="00946098" w:rsidRDefault="00993500" w:rsidP="00F576CA">
            <w:pPr>
              <w:ind w:right="-29"/>
              <w:jc w:val="center"/>
              <w:rPr>
                <w:noProof/>
                <w:sz w:val="18"/>
              </w:rPr>
            </w:pPr>
            <w:r w:rsidRPr="0012011C">
              <w:rPr>
                <w:noProof/>
                <w:sz w:val="18"/>
              </w:rPr>
              <w:t>Year</w:t>
            </w:r>
            <w:r w:rsidRPr="00946098">
              <w:rPr>
                <w:noProof/>
                <w:sz w:val="18"/>
              </w:rPr>
              <w:t xml:space="preserve"> </w:t>
            </w:r>
            <w:r w:rsidRPr="00946098">
              <w:rPr>
                <w:noProof/>
                <w:sz w:val="18"/>
              </w:rPr>
              <w:br/>
              <w:t>202</w:t>
            </w:r>
            <w:r>
              <w:rPr>
                <w:noProof/>
                <w:sz w:val="18"/>
              </w:rPr>
              <w:t>9</w:t>
            </w:r>
          </w:p>
        </w:tc>
        <w:tc>
          <w:tcPr>
            <w:tcW w:w="3112" w:type="dxa"/>
            <w:gridSpan w:val="2"/>
            <w:tcBorders>
              <w:top w:val="single" w:sz="4" w:space="0" w:color="auto"/>
              <w:left w:val="nil"/>
              <w:bottom w:val="nil"/>
              <w:right w:val="single" w:sz="4" w:space="0" w:color="auto"/>
            </w:tcBorders>
            <w:vAlign w:val="center"/>
          </w:tcPr>
          <w:p w:rsidR="00993500" w:rsidRPr="00946098" w:rsidRDefault="00993500" w:rsidP="00F576CA">
            <w:pPr>
              <w:ind w:right="-29"/>
              <w:jc w:val="center"/>
              <w:rPr>
                <w:b/>
                <w:noProof/>
                <w:sz w:val="18"/>
              </w:rPr>
            </w:pPr>
            <w:r w:rsidRPr="0012011C">
              <w:rPr>
                <w:b/>
                <w:noProof/>
                <w:sz w:val="18"/>
              </w:rPr>
              <w:t>TOTAL</w:t>
            </w:r>
          </w:p>
        </w:tc>
      </w:tr>
      <w:tr w:rsidR="00993500" w:rsidRPr="0012011C" w:rsidTr="00F576CA">
        <w:trPr>
          <w:gridAfter w:val="1"/>
          <w:wAfter w:w="83" w:type="dxa"/>
          <w:jc w:val="center"/>
        </w:trPr>
        <w:tc>
          <w:tcPr>
            <w:tcW w:w="1422" w:type="dxa"/>
            <w:vMerge/>
            <w:vAlign w:val="center"/>
          </w:tcPr>
          <w:p w:rsidR="00993500" w:rsidRPr="0012011C" w:rsidRDefault="00993500" w:rsidP="00F576CA">
            <w:pPr>
              <w:ind w:right="-29"/>
              <w:jc w:val="center"/>
              <w:rPr>
                <w:noProof/>
                <w:sz w:val="18"/>
                <w:szCs w:val="18"/>
              </w:rPr>
            </w:pPr>
          </w:p>
        </w:tc>
        <w:tc>
          <w:tcPr>
            <w:tcW w:w="13279" w:type="dxa"/>
            <w:gridSpan w:val="12"/>
            <w:vAlign w:val="center"/>
          </w:tcPr>
          <w:p w:rsidR="00993500" w:rsidRPr="0012011C" w:rsidRDefault="00993500" w:rsidP="00F576CA">
            <w:pPr>
              <w:spacing w:before="0" w:after="200" w:line="276" w:lineRule="auto"/>
              <w:jc w:val="left"/>
              <w:rPr>
                <w:noProof/>
              </w:rPr>
            </w:pPr>
            <w:r w:rsidRPr="0012011C">
              <w:rPr>
                <w:b/>
                <w:noProof/>
                <w:sz w:val="18"/>
              </w:rPr>
              <w:t>OUTPUTS</w:t>
            </w:r>
          </w:p>
        </w:tc>
      </w:tr>
      <w:tr w:rsidR="00993500" w:rsidRPr="0012011C" w:rsidTr="00BE154A">
        <w:trPr>
          <w:cantSplit/>
          <w:trHeight w:val="1134"/>
          <w:jc w:val="center"/>
        </w:trPr>
        <w:tc>
          <w:tcPr>
            <w:tcW w:w="1422" w:type="dxa"/>
            <w:vMerge/>
            <w:vAlign w:val="center"/>
          </w:tcPr>
          <w:p w:rsidR="00993500" w:rsidRPr="0012011C" w:rsidRDefault="00993500" w:rsidP="00F576CA">
            <w:pPr>
              <w:rPr>
                <w:noProof/>
                <w:sz w:val="18"/>
                <w:szCs w:val="18"/>
              </w:rPr>
            </w:pPr>
          </w:p>
        </w:tc>
        <w:tc>
          <w:tcPr>
            <w:tcW w:w="720" w:type="dxa"/>
            <w:vAlign w:val="center"/>
          </w:tcPr>
          <w:p w:rsidR="00993500" w:rsidRPr="0012011C" w:rsidRDefault="00993500" w:rsidP="00F576CA">
            <w:pPr>
              <w:jc w:val="center"/>
              <w:rPr>
                <w:noProof/>
                <w:sz w:val="18"/>
                <w:szCs w:val="18"/>
              </w:rPr>
            </w:pPr>
            <w:r w:rsidRPr="0012011C">
              <w:rPr>
                <w:noProof/>
                <w:sz w:val="18"/>
              </w:rPr>
              <w:t>Type</w:t>
            </w:r>
            <w:r w:rsidRPr="0012011C">
              <w:rPr>
                <w:rStyle w:val="FootnoteReference"/>
                <w:noProof/>
                <w:sz w:val="18"/>
              </w:rPr>
              <w:footnoteReference w:id="14"/>
            </w:r>
          </w:p>
          <w:p w:rsidR="00993500" w:rsidRPr="0012011C" w:rsidRDefault="00993500" w:rsidP="00F576CA">
            <w:pPr>
              <w:spacing w:before="0" w:after="0"/>
              <w:jc w:val="center"/>
              <w:rPr>
                <w:noProof/>
                <w:sz w:val="18"/>
                <w:szCs w:val="18"/>
              </w:rPr>
            </w:pPr>
          </w:p>
        </w:tc>
        <w:tc>
          <w:tcPr>
            <w:tcW w:w="701" w:type="dxa"/>
            <w:vAlign w:val="center"/>
          </w:tcPr>
          <w:p w:rsidR="00993500" w:rsidRPr="0012011C" w:rsidRDefault="00993500" w:rsidP="00F576CA">
            <w:pPr>
              <w:jc w:val="center"/>
              <w:rPr>
                <w:noProof/>
                <w:sz w:val="18"/>
                <w:szCs w:val="18"/>
              </w:rPr>
            </w:pPr>
            <w:r w:rsidRPr="0012011C">
              <w:rPr>
                <w:noProof/>
                <w:sz w:val="18"/>
              </w:rPr>
              <w:t>Average cost</w:t>
            </w:r>
          </w:p>
        </w:tc>
        <w:tc>
          <w:tcPr>
            <w:tcW w:w="504" w:type="dxa"/>
            <w:tcBorders>
              <w:left w:val="nil"/>
              <w:right w:val="dashSmallGap" w:sz="4" w:space="0" w:color="auto"/>
            </w:tcBorders>
            <w:shd w:val="pct10" w:color="auto" w:fill="auto"/>
            <w:textDirection w:val="btLr"/>
            <w:vAlign w:val="center"/>
          </w:tcPr>
          <w:p w:rsidR="00993500" w:rsidRPr="0012011C" w:rsidRDefault="00993500" w:rsidP="00F576CA">
            <w:pPr>
              <w:ind w:left="113" w:right="113"/>
              <w:jc w:val="center"/>
              <w:rPr>
                <w:noProof/>
                <w:sz w:val="18"/>
                <w:szCs w:val="18"/>
              </w:rPr>
            </w:pPr>
            <w:r w:rsidRPr="0012011C">
              <w:rPr>
                <w:noProof/>
                <w:sz w:val="18"/>
              </w:rPr>
              <w:t>Number</w:t>
            </w:r>
          </w:p>
        </w:tc>
        <w:tc>
          <w:tcPr>
            <w:tcW w:w="1816" w:type="dxa"/>
            <w:tcBorders>
              <w:left w:val="dashSmallGap" w:sz="4" w:space="0" w:color="auto"/>
            </w:tcBorders>
            <w:shd w:val="pct10" w:color="auto" w:fill="auto"/>
            <w:vAlign w:val="center"/>
          </w:tcPr>
          <w:p w:rsidR="00993500" w:rsidRPr="0012011C" w:rsidRDefault="00993500" w:rsidP="00F576CA">
            <w:pPr>
              <w:jc w:val="center"/>
              <w:rPr>
                <w:noProof/>
                <w:sz w:val="18"/>
                <w:szCs w:val="18"/>
              </w:rPr>
            </w:pPr>
            <w:r w:rsidRPr="0012011C">
              <w:rPr>
                <w:noProof/>
                <w:sz w:val="18"/>
              </w:rPr>
              <w:t>Cost</w:t>
            </w:r>
          </w:p>
        </w:tc>
        <w:tc>
          <w:tcPr>
            <w:tcW w:w="897" w:type="dxa"/>
            <w:tcBorders>
              <w:right w:val="dashSmallGap" w:sz="4" w:space="0" w:color="auto"/>
            </w:tcBorders>
            <w:shd w:val="pct10" w:color="auto" w:fill="auto"/>
            <w:textDirection w:val="btLr"/>
            <w:vAlign w:val="center"/>
          </w:tcPr>
          <w:p w:rsidR="00993500" w:rsidRPr="0012011C" w:rsidRDefault="00993500" w:rsidP="00F576CA">
            <w:pPr>
              <w:ind w:left="113" w:right="113"/>
              <w:jc w:val="center"/>
              <w:rPr>
                <w:noProof/>
                <w:sz w:val="18"/>
                <w:szCs w:val="18"/>
              </w:rPr>
            </w:pPr>
            <w:r w:rsidRPr="0012011C">
              <w:rPr>
                <w:noProof/>
                <w:sz w:val="18"/>
              </w:rPr>
              <w:t>Number</w:t>
            </w:r>
          </w:p>
        </w:tc>
        <w:tc>
          <w:tcPr>
            <w:tcW w:w="1276" w:type="dxa"/>
            <w:tcBorders>
              <w:left w:val="dashSmallGap" w:sz="4" w:space="0" w:color="auto"/>
            </w:tcBorders>
            <w:shd w:val="pct10" w:color="auto" w:fill="auto"/>
            <w:vAlign w:val="center"/>
          </w:tcPr>
          <w:p w:rsidR="00993500" w:rsidRPr="0012011C" w:rsidRDefault="00993500" w:rsidP="00F576CA">
            <w:pPr>
              <w:jc w:val="center"/>
              <w:rPr>
                <w:noProof/>
                <w:sz w:val="18"/>
                <w:szCs w:val="18"/>
              </w:rPr>
            </w:pPr>
            <w:r w:rsidRPr="0012011C">
              <w:rPr>
                <w:noProof/>
                <w:sz w:val="18"/>
              </w:rPr>
              <w:t>Cost</w:t>
            </w:r>
          </w:p>
        </w:tc>
        <w:tc>
          <w:tcPr>
            <w:tcW w:w="709" w:type="dxa"/>
            <w:tcBorders>
              <w:right w:val="dashSmallGap" w:sz="4" w:space="0" w:color="auto"/>
            </w:tcBorders>
            <w:shd w:val="pct10" w:color="auto" w:fill="auto"/>
            <w:textDirection w:val="btLr"/>
            <w:vAlign w:val="center"/>
          </w:tcPr>
          <w:p w:rsidR="00993500" w:rsidRPr="0012011C" w:rsidRDefault="00993500" w:rsidP="00F576CA">
            <w:pPr>
              <w:ind w:left="113" w:right="113"/>
              <w:jc w:val="center"/>
              <w:rPr>
                <w:noProof/>
                <w:sz w:val="18"/>
                <w:szCs w:val="18"/>
              </w:rPr>
            </w:pPr>
            <w:r w:rsidRPr="0012011C">
              <w:rPr>
                <w:noProof/>
                <w:sz w:val="18"/>
              </w:rPr>
              <w:t>Number</w:t>
            </w:r>
          </w:p>
        </w:tc>
        <w:tc>
          <w:tcPr>
            <w:tcW w:w="1276" w:type="dxa"/>
            <w:tcBorders>
              <w:left w:val="dashSmallGap" w:sz="4" w:space="0" w:color="auto"/>
            </w:tcBorders>
            <w:shd w:val="pct10" w:color="auto" w:fill="auto"/>
            <w:vAlign w:val="center"/>
          </w:tcPr>
          <w:p w:rsidR="00993500" w:rsidRPr="0012011C" w:rsidRDefault="00993500" w:rsidP="00F576CA">
            <w:pPr>
              <w:jc w:val="center"/>
              <w:rPr>
                <w:noProof/>
                <w:sz w:val="18"/>
                <w:szCs w:val="18"/>
              </w:rPr>
            </w:pPr>
            <w:r w:rsidRPr="0012011C">
              <w:rPr>
                <w:noProof/>
                <w:sz w:val="18"/>
              </w:rPr>
              <w:t>Cost</w:t>
            </w:r>
          </w:p>
        </w:tc>
        <w:tc>
          <w:tcPr>
            <w:tcW w:w="850" w:type="dxa"/>
            <w:tcBorders>
              <w:right w:val="dashSmallGap" w:sz="4" w:space="0" w:color="auto"/>
            </w:tcBorders>
            <w:shd w:val="pct10" w:color="auto" w:fill="auto"/>
            <w:textDirection w:val="btLr"/>
            <w:vAlign w:val="center"/>
          </w:tcPr>
          <w:p w:rsidR="00993500" w:rsidRPr="0012011C" w:rsidRDefault="00993500" w:rsidP="00F576CA">
            <w:pPr>
              <w:ind w:left="113" w:right="113"/>
              <w:jc w:val="center"/>
              <w:rPr>
                <w:noProof/>
                <w:sz w:val="18"/>
                <w:szCs w:val="18"/>
              </w:rPr>
            </w:pPr>
            <w:r w:rsidRPr="0012011C">
              <w:rPr>
                <w:noProof/>
                <w:sz w:val="18"/>
              </w:rPr>
              <w:t>Number</w:t>
            </w:r>
          </w:p>
        </w:tc>
        <w:tc>
          <w:tcPr>
            <w:tcW w:w="1418" w:type="dxa"/>
            <w:tcBorders>
              <w:left w:val="dashSmallGap" w:sz="4" w:space="0" w:color="auto"/>
            </w:tcBorders>
            <w:shd w:val="pct10" w:color="auto" w:fill="auto"/>
            <w:vAlign w:val="center"/>
          </w:tcPr>
          <w:p w:rsidR="00993500" w:rsidRPr="0012011C" w:rsidRDefault="00993500" w:rsidP="00F576CA">
            <w:pPr>
              <w:jc w:val="center"/>
              <w:rPr>
                <w:noProof/>
                <w:sz w:val="18"/>
                <w:szCs w:val="18"/>
              </w:rPr>
            </w:pPr>
            <w:r w:rsidRPr="0012011C">
              <w:rPr>
                <w:noProof/>
                <w:sz w:val="18"/>
              </w:rPr>
              <w:t>Cost</w:t>
            </w:r>
          </w:p>
        </w:tc>
        <w:tc>
          <w:tcPr>
            <w:tcW w:w="1134" w:type="dxa"/>
            <w:tcBorders>
              <w:right w:val="dashSmallGap" w:sz="4" w:space="0" w:color="auto"/>
            </w:tcBorders>
            <w:shd w:val="pct10" w:color="auto" w:fill="auto"/>
            <w:vAlign w:val="center"/>
          </w:tcPr>
          <w:p w:rsidR="00993500" w:rsidRPr="0012011C" w:rsidRDefault="00993500" w:rsidP="00F576CA">
            <w:pPr>
              <w:jc w:val="center"/>
              <w:rPr>
                <w:noProof/>
                <w:sz w:val="18"/>
                <w:szCs w:val="18"/>
              </w:rPr>
            </w:pPr>
            <w:r w:rsidRPr="0012011C">
              <w:rPr>
                <w:noProof/>
                <w:sz w:val="18"/>
              </w:rPr>
              <w:t>Total number</w:t>
            </w:r>
          </w:p>
        </w:tc>
        <w:tc>
          <w:tcPr>
            <w:tcW w:w="2061" w:type="dxa"/>
            <w:gridSpan w:val="2"/>
            <w:tcBorders>
              <w:left w:val="dashSmallGap" w:sz="4" w:space="0" w:color="auto"/>
            </w:tcBorders>
            <w:shd w:val="pct10" w:color="auto" w:fill="auto"/>
            <w:vAlign w:val="center"/>
          </w:tcPr>
          <w:p w:rsidR="00993500" w:rsidRPr="0012011C" w:rsidRDefault="00993500" w:rsidP="00F576CA">
            <w:pPr>
              <w:jc w:val="center"/>
              <w:rPr>
                <w:noProof/>
                <w:sz w:val="18"/>
                <w:szCs w:val="18"/>
              </w:rPr>
            </w:pPr>
            <w:r w:rsidRPr="0012011C">
              <w:rPr>
                <w:noProof/>
                <w:sz w:val="18"/>
              </w:rPr>
              <w:t>Total cost</w:t>
            </w:r>
          </w:p>
        </w:tc>
      </w:tr>
      <w:tr w:rsidR="00993500" w:rsidRPr="0012011C" w:rsidTr="00BE154A">
        <w:trPr>
          <w:jc w:val="center"/>
        </w:trPr>
        <w:tc>
          <w:tcPr>
            <w:tcW w:w="2843" w:type="dxa"/>
            <w:gridSpan w:val="3"/>
            <w:vAlign w:val="center"/>
          </w:tcPr>
          <w:p w:rsidR="00993500" w:rsidRPr="0012011C" w:rsidRDefault="00993500" w:rsidP="00F576CA">
            <w:pPr>
              <w:spacing w:before="60" w:after="60"/>
              <w:ind w:right="-29"/>
              <w:jc w:val="center"/>
              <w:rPr>
                <w:noProof/>
                <w:sz w:val="18"/>
                <w:szCs w:val="18"/>
              </w:rPr>
            </w:pPr>
            <w:r w:rsidRPr="0012011C">
              <w:rPr>
                <w:noProof/>
                <w:sz w:val="18"/>
              </w:rPr>
              <w:t>SPECIFIC OBJECTIVE No 1</w:t>
            </w:r>
            <w:r w:rsidRPr="0012011C">
              <w:rPr>
                <w:rStyle w:val="FootnoteReference"/>
                <w:noProof/>
                <w:sz w:val="18"/>
              </w:rPr>
              <w:footnoteReference w:id="15"/>
            </w:r>
            <w:r w:rsidRPr="0012011C">
              <w:rPr>
                <w:noProof/>
                <w:sz w:val="18"/>
              </w:rPr>
              <w:t>...</w:t>
            </w:r>
          </w:p>
        </w:tc>
        <w:tc>
          <w:tcPr>
            <w:tcW w:w="504"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1816"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897"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1276"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709"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1276"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850"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1418"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1134" w:type="dxa"/>
            <w:tcBorders>
              <w:top w:val="nil"/>
              <w:left w:val="nil"/>
              <w:bottom w:val="nil"/>
              <w:right w:val="nil"/>
            </w:tcBorders>
          </w:tcPr>
          <w:p w:rsidR="00993500" w:rsidRPr="0012011C" w:rsidRDefault="00993500" w:rsidP="00F576CA">
            <w:pPr>
              <w:spacing w:before="60" w:after="60"/>
              <w:ind w:right="-29"/>
              <w:jc w:val="center"/>
              <w:rPr>
                <w:noProof/>
                <w:sz w:val="18"/>
                <w:szCs w:val="18"/>
              </w:rPr>
            </w:pPr>
          </w:p>
        </w:tc>
        <w:tc>
          <w:tcPr>
            <w:tcW w:w="2061" w:type="dxa"/>
            <w:gridSpan w:val="2"/>
            <w:tcBorders>
              <w:top w:val="nil"/>
              <w:left w:val="nil"/>
              <w:bottom w:val="nil"/>
              <w:right w:val="nil"/>
            </w:tcBorders>
          </w:tcPr>
          <w:p w:rsidR="00993500" w:rsidRPr="0012011C" w:rsidRDefault="00993500" w:rsidP="00F576CA">
            <w:pPr>
              <w:spacing w:before="60" w:after="60"/>
              <w:ind w:right="-29"/>
              <w:jc w:val="center"/>
              <w:rPr>
                <w:noProof/>
                <w:sz w:val="18"/>
                <w:szCs w:val="18"/>
              </w:rPr>
            </w:pPr>
          </w:p>
        </w:tc>
      </w:tr>
      <w:tr w:rsidR="00BE154A" w:rsidRPr="0012011C" w:rsidTr="00BE154A">
        <w:trPr>
          <w:trHeight w:hRule="exact" w:val="369"/>
          <w:jc w:val="center"/>
        </w:trPr>
        <w:tc>
          <w:tcPr>
            <w:tcW w:w="1422" w:type="dxa"/>
          </w:tcPr>
          <w:p w:rsidR="00BE154A" w:rsidRPr="0012011C" w:rsidRDefault="00BE154A" w:rsidP="00BE154A">
            <w:pPr>
              <w:ind w:right="-29"/>
              <w:jc w:val="center"/>
              <w:rPr>
                <w:noProof/>
                <w:sz w:val="18"/>
                <w:szCs w:val="18"/>
              </w:rPr>
            </w:pPr>
            <w:r w:rsidRPr="0012011C">
              <w:rPr>
                <w:noProof/>
                <w:sz w:val="18"/>
              </w:rPr>
              <w:t>- Access</w:t>
            </w:r>
          </w:p>
        </w:tc>
        <w:tc>
          <w:tcPr>
            <w:tcW w:w="720" w:type="dxa"/>
          </w:tcPr>
          <w:p w:rsidR="00BE154A" w:rsidRPr="0012011C" w:rsidRDefault="00BE154A" w:rsidP="00BE154A">
            <w:pPr>
              <w:ind w:right="-29"/>
              <w:jc w:val="center"/>
              <w:rPr>
                <w:noProof/>
                <w:sz w:val="18"/>
                <w:szCs w:val="18"/>
              </w:rPr>
            </w:pPr>
          </w:p>
        </w:tc>
        <w:tc>
          <w:tcPr>
            <w:tcW w:w="701" w:type="dxa"/>
          </w:tcPr>
          <w:p w:rsidR="00BE154A" w:rsidRPr="0012011C" w:rsidRDefault="00BE154A" w:rsidP="00BE154A">
            <w:pPr>
              <w:ind w:right="-29"/>
              <w:jc w:val="center"/>
              <w:rPr>
                <w:noProof/>
                <w:sz w:val="18"/>
                <w:szCs w:val="18"/>
              </w:rPr>
            </w:pPr>
          </w:p>
        </w:tc>
        <w:tc>
          <w:tcPr>
            <w:tcW w:w="504" w:type="dxa"/>
            <w:tcBorders>
              <w:right w:val="dashSmallGap" w:sz="4" w:space="0" w:color="auto"/>
            </w:tcBorders>
          </w:tcPr>
          <w:p w:rsidR="00BE154A" w:rsidRPr="0012011C" w:rsidRDefault="00BE154A" w:rsidP="00BE154A">
            <w:pPr>
              <w:ind w:right="-29"/>
              <w:jc w:val="center"/>
              <w:rPr>
                <w:noProof/>
                <w:sz w:val="18"/>
                <w:szCs w:val="18"/>
              </w:rPr>
            </w:pPr>
          </w:p>
        </w:tc>
        <w:tc>
          <w:tcPr>
            <w:tcW w:w="1816" w:type="dxa"/>
            <w:tcBorders>
              <w:left w:val="dashSmallGap" w:sz="4" w:space="0" w:color="auto"/>
            </w:tcBorders>
          </w:tcPr>
          <w:p w:rsidR="00BE154A" w:rsidRPr="0012011C" w:rsidRDefault="00BE154A" w:rsidP="00BE154A">
            <w:pPr>
              <w:ind w:right="-29"/>
              <w:jc w:val="center"/>
              <w:rPr>
                <w:noProof/>
                <w:sz w:val="18"/>
                <w:szCs w:val="18"/>
              </w:rPr>
            </w:pPr>
            <w:r w:rsidRPr="00F5792A">
              <w:rPr>
                <w:noProof/>
                <w:sz w:val="18"/>
                <w:szCs w:val="18"/>
              </w:rPr>
              <w:t>2 750</w:t>
            </w:r>
          </w:p>
        </w:tc>
        <w:tc>
          <w:tcPr>
            <w:tcW w:w="897" w:type="dxa"/>
            <w:tcBorders>
              <w:right w:val="dashSmallGap" w:sz="4" w:space="0" w:color="auto"/>
            </w:tcBorders>
          </w:tcPr>
          <w:p w:rsidR="00BE154A" w:rsidRPr="0012011C" w:rsidRDefault="00BE154A" w:rsidP="00BE154A">
            <w:pPr>
              <w:ind w:right="-29"/>
              <w:jc w:val="center"/>
              <w:rPr>
                <w:noProof/>
                <w:sz w:val="18"/>
                <w:szCs w:val="18"/>
              </w:rPr>
            </w:pPr>
            <w:r w:rsidRPr="00F5792A">
              <w:rPr>
                <w:noProof/>
                <w:sz w:val="18"/>
                <w:szCs w:val="18"/>
              </w:rPr>
              <w:t>2 750</w:t>
            </w:r>
          </w:p>
        </w:tc>
        <w:tc>
          <w:tcPr>
            <w:tcW w:w="1276" w:type="dxa"/>
            <w:tcBorders>
              <w:left w:val="dashSmallGap" w:sz="4" w:space="0" w:color="auto"/>
            </w:tcBorders>
          </w:tcPr>
          <w:p w:rsidR="00BE154A" w:rsidRPr="0012011C" w:rsidRDefault="00BE154A" w:rsidP="00BE154A">
            <w:pPr>
              <w:ind w:right="-29"/>
              <w:jc w:val="center"/>
              <w:rPr>
                <w:noProof/>
                <w:sz w:val="18"/>
                <w:szCs w:val="18"/>
              </w:rPr>
            </w:pPr>
            <w:r w:rsidRPr="00F5792A">
              <w:rPr>
                <w:noProof/>
                <w:sz w:val="18"/>
                <w:szCs w:val="18"/>
              </w:rPr>
              <w:t>2 750</w:t>
            </w:r>
          </w:p>
        </w:tc>
        <w:tc>
          <w:tcPr>
            <w:tcW w:w="709" w:type="dxa"/>
            <w:tcBorders>
              <w:right w:val="dashSmallGap" w:sz="4" w:space="0" w:color="auto"/>
            </w:tcBorders>
          </w:tcPr>
          <w:p w:rsidR="00BE154A" w:rsidRPr="0012011C" w:rsidRDefault="00BE154A" w:rsidP="00BE154A">
            <w:pPr>
              <w:ind w:right="-29"/>
              <w:jc w:val="center"/>
              <w:rPr>
                <w:noProof/>
                <w:sz w:val="18"/>
                <w:szCs w:val="18"/>
              </w:rPr>
            </w:pPr>
            <w:r w:rsidRPr="00F5792A">
              <w:rPr>
                <w:noProof/>
                <w:sz w:val="18"/>
                <w:szCs w:val="18"/>
              </w:rPr>
              <w:t>2 750</w:t>
            </w:r>
          </w:p>
        </w:tc>
        <w:tc>
          <w:tcPr>
            <w:tcW w:w="1276" w:type="dxa"/>
            <w:tcBorders>
              <w:left w:val="dashSmallGap" w:sz="4" w:space="0" w:color="auto"/>
            </w:tcBorders>
          </w:tcPr>
          <w:p w:rsidR="00BE154A" w:rsidRPr="0012011C" w:rsidRDefault="00BE154A" w:rsidP="00BE154A">
            <w:pPr>
              <w:ind w:right="-29"/>
              <w:jc w:val="center"/>
              <w:rPr>
                <w:noProof/>
                <w:sz w:val="18"/>
                <w:szCs w:val="18"/>
              </w:rPr>
            </w:pPr>
            <w:r w:rsidRPr="00F5792A">
              <w:rPr>
                <w:noProof/>
                <w:sz w:val="18"/>
                <w:szCs w:val="18"/>
              </w:rPr>
              <w:t>2 750</w:t>
            </w:r>
          </w:p>
        </w:tc>
        <w:tc>
          <w:tcPr>
            <w:tcW w:w="850" w:type="dxa"/>
            <w:tcBorders>
              <w:right w:val="dashSmallGap" w:sz="4" w:space="0" w:color="auto"/>
            </w:tcBorders>
          </w:tcPr>
          <w:p w:rsidR="00BE154A" w:rsidRPr="0012011C" w:rsidRDefault="00BE154A" w:rsidP="00BE154A">
            <w:pPr>
              <w:ind w:right="-29"/>
              <w:jc w:val="center"/>
              <w:rPr>
                <w:noProof/>
                <w:sz w:val="18"/>
                <w:szCs w:val="18"/>
              </w:rPr>
            </w:pPr>
            <w:r w:rsidRPr="00F5792A">
              <w:rPr>
                <w:noProof/>
                <w:sz w:val="18"/>
                <w:szCs w:val="18"/>
              </w:rPr>
              <w:t>2 750</w:t>
            </w:r>
          </w:p>
        </w:tc>
        <w:tc>
          <w:tcPr>
            <w:tcW w:w="1418" w:type="dxa"/>
            <w:tcBorders>
              <w:left w:val="dashSmallGap" w:sz="4" w:space="0" w:color="auto"/>
            </w:tcBorders>
          </w:tcPr>
          <w:p w:rsidR="00BE154A" w:rsidRPr="0012011C" w:rsidRDefault="00BE154A" w:rsidP="00BE154A">
            <w:pPr>
              <w:ind w:right="-29"/>
              <w:jc w:val="center"/>
              <w:rPr>
                <w:noProof/>
                <w:sz w:val="18"/>
                <w:szCs w:val="18"/>
              </w:rPr>
            </w:pPr>
            <w:r w:rsidRPr="00F5792A">
              <w:rPr>
                <w:noProof/>
                <w:sz w:val="18"/>
                <w:szCs w:val="18"/>
              </w:rPr>
              <w:t>2 750</w:t>
            </w:r>
          </w:p>
        </w:tc>
        <w:tc>
          <w:tcPr>
            <w:tcW w:w="1134" w:type="dxa"/>
          </w:tcPr>
          <w:p w:rsidR="00BE154A" w:rsidRPr="0012011C" w:rsidRDefault="00BE154A" w:rsidP="00BE154A">
            <w:pPr>
              <w:ind w:right="-29"/>
              <w:jc w:val="center"/>
              <w:rPr>
                <w:noProof/>
                <w:sz w:val="18"/>
                <w:szCs w:val="18"/>
              </w:rPr>
            </w:pPr>
          </w:p>
        </w:tc>
        <w:tc>
          <w:tcPr>
            <w:tcW w:w="2061" w:type="dxa"/>
            <w:gridSpan w:val="2"/>
          </w:tcPr>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72"/>
            </w:tblGrid>
            <w:tr w:rsidR="00BE154A" w:rsidRPr="0012011C" w:rsidTr="00F576CA">
              <w:trPr>
                <w:trHeight w:hRule="exact" w:val="369"/>
                <w:jc w:val="center"/>
              </w:trPr>
              <w:tc>
                <w:tcPr>
                  <w:tcW w:w="709" w:type="dxa"/>
                </w:tcPr>
                <w:p w:rsidR="00BE154A" w:rsidRPr="0012011C" w:rsidRDefault="00BE154A" w:rsidP="00BE154A">
                  <w:pPr>
                    <w:ind w:right="-29"/>
                    <w:jc w:val="center"/>
                    <w:rPr>
                      <w:noProof/>
                      <w:sz w:val="18"/>
                      <w:szCs w:val="18"/>
                    </w:rPr>
                  </w:pPr>
                  <w:r w:rsidRPr="003F7D88">
                    <w:rPr>
                      <w:noProof/>
                      <w:sz w:val="18"/>
                      <w:szCs w:val="18"/>
                    </w:rPr>
                    <w:t>11</w:t>
                  </w:r>
                  <w:r>
                    <w:rPr>
                      <w:noProof/>
                      <w:sz w:val="18"/>
                      <w:szCs w:val="18"/>
                    </w:rPr>
                    <w:t> </w:t>
                  </w:r>
                  <w:r w:rsidRPr="003F7D88">
                    <w:rPr>
                      <w:noProof/>
                      <w:sz w:val="18"/>
                      <w:szCs w:val="18"/>
                    </w:rPr>
                    <w:t>000</w:t>
                  </w:r>
                </w:p>
              </w:tc>
            </w:tr>
          </w:tbl>
          <w:p w:rsidR="00BE154A" w:rsidRPr="0012011C" w:rsidRDefault="00BE154A" w:rsidP="00BE154A">
            <w:pPr>
              <w:ind w:right="-29"/>
              <w:jc w:val="center"/>
              <w:rPr>
                <w:noProof/>
                <w:sz w:val="18"/>
                <w:szCs w:val="18"/>
              </w:rPr>
            </w:pPr>
          </w:p>
        </w:tc>
      </w:tr>
      <w:tr w:rsidR="00BE154A" w:rsidRPr="0012011C" w:rsidTr="00BE154A">
        <w:trPr>
          <w:trHeight w:hRule="exact" w:val="369"/>
          <w:jc w:val="center"/>
        </w:trPr>
        <w:tc>
          <w:tcPr>
            <w:tcW w:w="1422" w:type="dxa"/>
          </w:tcPr>
          <w:p w:rsidR="00BE154A" w:rsidRPr="0012011C" w:rsidRDefault="00BE154A" w:rsidP="00BE154A">
            <w:pPr>
              <w:ind w:right="-29"/>
              <w:jc w:val="center"/>
              <w:rPr>
                <w:noProof/>
                <w:sz w:val="18"/>
                <w:szCs w:val="18"/>
              </w:rPr>
            </w:pPr>
            <w:r w:rsidRPr="0012011C">
              <w:rPr>
                <w:noProof/>
                <w:sz w:val="18"/>
              </w:rPr>
              <w:t>- Sectoral support</w:t>
            </w:r>
          </w:p>
        </w:tc>
        <w:tc>
          <w:tcPr>
            <w:tcW w:w="720" w:type="dxa"/>
          </w:tcPr>
          <w:p w:rsidR="00BE154A" w:rsidRPr="0012011C" w:rsidRDefault="00BE154A" w:rsidP="00BE154A">
            <w:pPr>
              <w:ind w:right="-29"/>
              <w:jc w:val="center"/>
              <w:rPr>
                <w:noProof/>
                <w:sz w:val="18"/>
                <w:szCs w:val="18"/>
              </w:rPr>
            </w:pPr>
          </w:p>
        </w:tc>
        <w:tc>
          <w:tcPr>
            <w:tcW w:w="701" w:type="dxa"/>
          </w:tcPr>
          <w:p w:rsidR="00BE154A" w:rsidRPr="0012011C" w:rsidRDefault="00BE154A" w:rsidP="00BE154A">
            <w:pPr>
              <w:ind w:right="-29"/>
              <w:jc w:val="center"/>
              <w:rPr>
                <w:noProof/>
                <w:sz w:val="18"/>
                <w:szCs w:val="18"/>
              </w:rPr>
            </w:pPr>
          </w:p>
        </w:tc>
        <w:tc>
          <w:tcPr>
            <w:tcW w:w="504" w:type="dxa"/>
            <w:tcBorders>
              <w:right w:val="dashSmallGap" w:sz="4" w:space="0" w:color="auto"/>
            </w:tcBorders>
          </w:tcPr>
          <w:p w:rsidR="00BE154A" w:rsidRPr="0012011C" w:rsidRDefault="00BE154A" w:rsidP="00BE154A">
            <w:pPr>
              <w:ind w:right="-29"/>
              <w:jc w:val="center"/>
              <w:rPr>
                <w:noProof/>
                <w:sz w:val="18"/>
                <w:szCs w:val="18"/>
              </w:rPr>
            </w:pPr>
          </w:p>
        </w:tc>
        <w:tc>
          <w:tcPr>
            <w:tcW w:w="1816" w:type="dxa"/>
            <w:tcBorders>
              <w:left w:val="dashSmallGap" w:sz="4" w:space="0" w:color="auto"/>
            </w:tcBorders>
          </w:tcPr>
          <w:p w:rsidR="00BE154A" w:rsidRPr="0012011C" w:rsidRDefault="00BE154A" w:rsidP="00BE154A">
            <w:pPr>
              <w:ind w:right="-29"/>
              <w:jc w:val="center"/>
              <w:rPr>
                <w:noProof/>
                <w:sz w:val="18"/>
                <w:szCs w:val="18"/>
              </w:rPr>
            </w:pPr>
            <w:r w:rsidRPr="0045159C">
              <w:rPr>
                <w:noProof/>
                <w:sz w:val="18"/>
                <w:szCs w:val="18"/>
              </w:rPr>
              <w:t>3 000</w:t>
            </w:r>
          </w:p>
        </w:tc>
        <w:tc>
          <w:tcPr>
            <w:tcW w:w="897" w:type="dxa"/>
            <w:tcBorders>
              <w:right w:val="dashSmallGap" w:sz="4" w:space="0" w:color="auto"/>
            </w:tcBorders>
          </w:tcPr>
          <w:p w:rsidR="00BE154A" w:rsidRPr="0012011C" w:rsidRDefault="00BE154A" w:rsidP="00BE154A">
            <w:pPr>
              <w:ind w:right="-29"/>
              <w:jc w:val="center"/>
              <w:rPr>
                <w:noProof/>
                <w:sz w:val="18"/>
                <w:szCs w:val="18"/>
              </w:rPr>
            </w:pPr>
            <w:r w:rsidRPr="0045159C">
              <w:rPr>
                <w:noProof/>
                <w:sz w:val="18"/>
                <w:szCs w:val="18"/>
              </w:rPr>
              <w:t>3 000</w:t>
            </w:r>
          </w:p>
        </w:tc>
        <w:tc>
          <w:tcPr>
            <w:tcW w:w="1276" w:type="dxa"/>
            <w:tcBorders>
              <w:left w:val="dashSmallGap" w:sz="4" w:space="0" w:color="auto"/>
            </w:tcBorders>
          </w:tcPr>
          <w:p w:rsidR="00BE154A" w:rsidRPr="0012011C" w:rsidRDefault="00BE154A" w:rsidP="00BE154A">
            <w:pPr>
              <w:ind w:right="-29"/>
              <w:jc w:val="center"/>
              <w:rPr>
                <w:noProof/>
                <w:sz w:val="18"/>
                <w:szCs w:val="18"/>
              </w:rPr>
            </w:pPr>
            <w:r w:rsidRPr="0045159C">
              <w:rPr>
                <w:noProof/>
                <w:sz w:val="18"/>
                <w:szCs w:val="18"/>
              </w:rPr>
              <w:t>3 000</w:t>
            </w:r>
          </w:p>
        </w:tc>
        <w:tc>
          <w:tcPr>
            <w:tcW w:w="709" w:type="dxa"/>
            <w:tcBorders>
              <w:right w:val="dashSmallGap" w:sz="4" w:space="0" w:color="auto"/>
            </w:tcBorders>
          </w:tcPr>
          <w:p w:rsidR="00BE154A" w:rsidRPr="0012011C" w:rsidRDefault="00BE154A" w:rsidP="00BE154A">
            <w:pPr>
              <w:ind w:right="-29"/>
              <w:jc w:val="center"/>
              <w:rPr>
                <w:noProof/>
                <w:sz w:val="18"/>
                <w:szCs w:val="18"/>
              </w:rPr>
            </w:pPr>
            <w:r w:rsidRPr="0045159C">
              <w:rPr>
                <w:noProof/>
                <w:sz w:val="18"/>
                <w:szCs w:val="18"/>
              </w:rPr>
              <w:t>3 000</w:t>
            </w:r>
          </w:p>
        </w:tc>
        <w:tc>
          <w:tcPr>
            <w:tcW w:w="1276" w:type="dxa"/>
            <w:tcBorders>
              <w:left w:val="dashSmallGap" w:sz="4" w:space="0" w:color="auto"/>
            </w:tcBorders>
          </w:tcPr>
          <w:p w:rsidR="00BE154A" w:rsidRPr="0012011C" w:rsidRDefault="00BE154A" w:rsidP="00BE154A">
            <w:pPr>
              <w:ind w:right="-29"/>
              <w:jc w:val="center"/>
              <w:rPr>
                <w:noProof/>
                <w:sz w:val="18"/>
                <w:szCs w:val="18"/>
              </w:rPr>
            </w:pPr>
            <w:r w:rsidRPr="0045159C">
              <w:rPr>
                <w:noProof/>
                <w:sz w:val="18"/>
                <w:szCs w:val="18"/>
              </w:rPr>
              <w:t>3 000</w:t>
            </w:r>
          </w:p>
        </w:tc>
        <w:tc>
          <w:tcPr>
            <w:tcW w:w="850" w:type="dxa"/>
            <w:tcBorders>
              <w:right w:val="dashSmallGap" w:sz="4" w:space="0" w:color="auto"/>
            </w:tcBorders>
          </w:tcPr>
          <w:p w:rsidR="00BE154A" w:rsidRPr="0012011C" w:rsidRDefault="00BE154A" w:rsidP="00BE154A">
            <w:pPr>
              <w:ind w:right="-29"/>
              <w:jc w:val="center"/>
              <w:rPr>
                <w:noProof/>
                <w:sz w:val="18"/>
                <w:szCs w:val="18"/>
              </w:rPr>
            </w:pPr>
            <w:r w:rsidRPr="0045159C">
              <w:rPr>
                <w:noProof/>
                <w:sz w:val="18"/>
                <w:szCs w:val="18"/>
              </w:rPr>
              <w:t>3 000</w:t>
            </w:r>
          </w:p>
        </w:tc>
        <w:tc>
          <w:tcPr>
            <w:tcW w:w="1418" w:type="dxa"/>
            <w:tcBorders>
              <w:left w:val="dashSmallGap" w:sz="4" w:space="0" w:color="auto"/>
            </w:tcBorders>
          </w:tcPr>
          <w:p w:rsidR="00BE154A" w:rsidRPr="0012011C" w:rsidRDefault="00BE154A" w:rsidP="00BE154A">
            <w:pPr>
              <w:ind w:right="-29"/>
              <w:jc w:val="center"/>
              <w:rPr>
                <w:noProof/>
                <w:sz w:val="18"/>
                <w:szCs w:val="18"/>
              </w:rPr>
            </w:pPr>
            <w:r w:rsidRPr="0045159C">
              <w:rPr>
                <w:noProof/>
                <w:sz w:val="18"/>
                <w:szCs w:val="18"/>
              </w:rPr>
              <w:t>3 000</w:t>
            </w:r>
          </w:p>
        </w:tc>
        <w:tc>
          <w:tcPr>
            <w:tcW w:w="1134" w:type="dxa"/>
          </w:tcPr>
          <w:p w:rsidR="00BE154A" w:rsidRPr="0012011C" w:rsidRDefault="00BE154A" w:rsidP="00BE154A">
            <w:pPr>
              <w:ind w:right="-29"/>
              <w:jc w:val="center"/>
              <w:rPr>
                <w:noProof/>
                <w:sz w:val="18"/>
                <w:szCs w:val="18"/>
              </w:rPr>
            </w:pPr>
          </w:p>
        </w:tc>
        <w:tc>
          <w:tcPr>
            <w:tcW w:w="2061" w:type="dxa"/>
            <w:gridSpan w:val="2"/>
          </w:tcPr>
          <w:p w:rsidR="00BE154A" w:rsidRPr="0012011C" w:rsidRDefault="00BE154A" w:rsidP="00BE154A">
            <w:pPr>
              <w:ind w:left="891" w:right="-29"/>
              <w:rPr>
                <w:noProof/>
                <w:sz w:val="18"/>
                <w:szCs w:val="18"/>
              </w:rPr>
            </w:pPr>
            <w:r w:rsidRPr="003F7D88">
              <w:rPr>
                <w:noProof/>
                <w:sz w:val="18"/>
                <w:szCs w:val="18"/>
              </w:rPr>
              <w:t>12</w:t>
            </w:r>
            <w:r>
              <w:rPr>
                <w:noProof/>
                <w:sz w:val="18"/>
                <w:szCs w:val="18"/>
              </w:rPr>
              <w:t> </w:t>
            </w:r>
            <w:r w:rsidRPr="003F7D88">
              <w:rPr>
                <w:noProof/>
                <w:sz w:val="18"/>
                <w:szCs w:val="18"/>
              </w:rPr>
              <w:t>000</w:t>
            </w:r>
          </w:p>
        </w:tc>
      </w:tr>
      <w:tr w:rsidR="00993500" w:rsidRPr="0012011C" w:rsidTr="00BE154A">
        <w:trPr>
          <w:trHeight w:val="77"/>
          <w:jc w:val="center"/>
        </w:trPr>
        <w:tc>
          <w:tcPr>
            <w:tcW w:w="2843" w:type="dxa"/>
            <w:gridSpan w:val="3"/>
            <w:tcBorders>
              <w:bottom w:val="single" w:sz="12" w:space="0" w:color="auto"/>
            </w:tcBorders>
            <w:vAlign w:val="center"/>
          </w:tcPr>
          <w:p w:rsidR="00993500" w:rsidRPr="0012011C" w:rsidRDefault="00993500" w:rsidP="00F576CA">
            <w:pPr>
              <w:ind w:right="-29"/>
              <w:jc w:val="center"/>
              <w:rPr>
                <w:noProof/>
                <w:sz w:val="18"/>
                <w:szCs w:val="18"/>
              </w:rPr>
            </w:pPr>
            <w:r w:rsidRPr="0012011C">
              <w:rPr>
                <w:noProof/>
                <w:sz w:val="18"/>
              </w:rPr>
              <w:t>Subtotal for specific objective No 1</w:t>
            </w:r>
          </w:p>
        </w:tc>
        <w:tc>
          <w:tcPr>
            <w:tcW w:w="504" w:type="dxa"/>
            <w:tcBorders>
              <w:bottom w:val="single" w:sz="12" w:space="0" w:color="auto"/>
            </w:tcBorders>
          </w:tcPr>
          <w:p w:rsidR="00993500" w:rsidRPr="0012011C" w:rsidRDefault="00993500" w:rsidP="00F576CA">
            <w:pPr>
              <w:ind w:right="-29"/>
              <w:jc w:val="center"/>
              <w:rPr>
                <w:noProof/>
                <w:sz w:val="18"/>
                <w:szCs w:val="18"/>
              </w:rPr>
            </w:pPr>
          </w:p>
        </w:tc>
        <w:tc>
          <w:tcPr>
            <w:tcW w:w="1816" w:type="dxa"/>
            <w:tcBorders>
              <w:bottom w:val="single" w:sz="12" w:space="0" w:color="auto"/>
            </w:tcBorders>
          </w:tcPr>
          <w:p w:rsidR="00993500" w:rsidRPr="0012011C" w:rsidRDefault="00993500" w:rsidP="00F576CA">
            <w:pPr>
              <w:ind w:right="-29"/>
              <w:jc w:val="center"/>
              <w:rPr>
                <w:noProof/>
                <w:sz w:val="18"/>
                <w:szCs w:val="18"/>
              </w:rPr>
            </w:pPr>
          </w:p>
        </w:tc>
        <w:tc>
          <w:tcPr>
            <w:tcW w:w="897" w:type="dxa"/>
            <w:tcBorders>
              <w:bottom w:val="single" w:sz="12" w:space="0" w:color="auto"/>
            </w:tcBorders>
          </w:tcPr>
          <w:p w:rsidR="00993500" w:rsidRPr="0012011C" w:rsidRDefault="00993500" w:rsidP="00F576CA">
            <w:pPr>
              <w:ind w:right="-29"/>
              <w:jc w:val="center"/>
              <w:rPr>
                <w:noProof/>
                <w:sz w:val="18"/>
                <w:szCs w:val="18"/>
              </w:rPr>
            </w:pPr>
          </w:p>
        </w:tc>
        <w:tc>
          <w:tcPr>
            <w:tcW w:w="1276" w:type="dxa"/>
            <w:tcBorders>
              <w:bottom w:val="single" w:sz="12" w:space="0" w:color="auto"/>
            </w:tcBorders>
            <w:vAlign w:val="center"/>
          </w:tcPr>
          <w:p w:rsidR="00993500" w:rsidRPr="0012011C" w:rsidRDefault="00993500" w:rsidP="00F576CA">
            <w:pPr>
              <w:ind w:right="-29"/>
              <w:jc w:val="center"/>
              <w:rPr>
                <w:noProof/>
                <w:sz w:val="18"/>
                <w:szCs w:val="18"/>
              </w:rPr>
            </w:pPr>
          </w:p>
        </w:tc>
        <w:tc>
          <w:tcPr>
            <w:tcW w:w="709" w:type="dxa"/>
            <w:tcBorders>
              <w:bottom w:val="single" w:sz="12" w:space="0" w:color="auto"/>
            </w:tcBorders>
          </w:tcPr>
          <w:p w:rsidR="00993500" w:rsidRPr="0012011C" w:rsidRDefault="00993500" w:rsidP="00F576CA">
            <w:pPr>
              <w:ind w:right="-29"/>
              <w:jc w:val="center"/>
              <w:rPr>
                <w:noProof/>
                <w:sz w:val="18"/>
                <w:szCs w:val="18"/>
              </w:rPr>
            </w:pPr>
          </w:p>
        </w:tc>
        <w:tc>
          <w:tcPr>
            <w:tcW w:w="1276" w:type="dxa"/>
            <w:tcBorders>
              <w:bottom w:val="single" w:sz="12" w:space="0" w:color="auto"/>
            </w:tcBorders>
            <w:vAlign w:val="center"/>
          </w:tcPr>
          <w:p w:rsidR="00993500" w:rsidRPr="0012011C" w:rsidRDefault="00993500" w:rsidP="00F576CA">
            <w:pPr>
              <w:ind w:right="-29"/>
              <w:jc w:val="center"/>
              <w:rPr>
                <w:noProof/>
                <w:sz w:val="18"/>
                <w:szCs w:val="18"/>
              </w:rPr>
            </w:pPr>
          </w:p>
        </w:tc>
        <w:tc>
          <w:tcPr>
            <w:tcW w:w="850" w:type="dxa"/>
            <w:tcBorders>
              <w:bottom w:val="single" w:sz="12" w:space="0" w:color="auto"/>
            </w:tcBorders>
          </w:tcPr>
          <w:p w:rsidR="00993500" w:rsidRPr="0012011C" w:rsidRDefault="00993500" w:rsidP="00F576CA">
            <w:pPr>
              <w:ind w:right="-29"/>
              <w:jc w:val="center"/>
              <w:rPr>
                <w:noProof/>
                <w:sz w:val="18"/>
                <w:szCs w:val="18"/>
              </w:rPr>
            </w:pPr>
          </w:p>
        </w:tc>
        <w:tc>
          <w:tcPr>
            <w:tcW w:w="1418" w:type="dxa"/>
            <w:tcBorders>
              <w:bottom w:val="single" w:sz="12" w:space="0" w:color="auto"/>
            </w:tcBorders>
            <w:vAlign w:val="center"/>
          </w:tcPr>
          <w:p w:rsidR="00993500" w:rsidRPr="0012011C" w:rsidRDefault="00993500" w:rsidP="00F576CA">
            <w:pPr>
              <w:ind w:right="-29"/>
              <w:jc w:val="center"/>
              <w:rPr>
                <w:noProof/>
                <w:sz w:val="18"/>
                <w:szCs w:val="18"/>
              </w:rPr>
            </w:pPr>
          </w:p>
        </w:tc>
        <w:tc>
          <w:tcPr>
            <w:tcW w:w="1134" w:type="dxa"/>
            <w:tcBorders>
              <w:bottom w:val="single" w:sz="12" w:space="0" w:color="auto"/>
            </w:tcBorders>
          </w:tcPr>
          <w:p w:rsidR="00993500" w:rsidRPr="0012011C" w:rsidRDefault="00993500" w:rsidP="00F576CA">
            <w:pPr>
              <w:ind w:right="-29"/>
              <w:jc w:val="center"/>
              <w:rPr>
                <w:noProof/>
                <w:sz w:val="18"/>
                <w:szCs w:val="18"/>
              </w:rPr>
            </w:pPr>
          </w:p>
        </w:tc>
        <w:tc>
          <w:tcPr>
            <w:tcW w:w="2061" w:type="dxa"/>
            <w:gridSpan w:val="2"/>
            <w:tcBorders>
              <w:bottom w:val="single" w:sz="12" w:space="0" w:color="auto"/>
            </w:tcBorders>
          </w:tcPr>
          <w:p w:rsidR="00993500" w:rsidRPr="0012011C" w:rsidRDefault="00993500" w:rsidP="00F576CA">
            <w:pPr>
              <w:spacing w:before="180" w:after="180"/>
              <w:ind w:right="-29"/>
              <w:jc w:val="center"/>
              <w:rPr>
                <w:noProof/>
                <w:sz w:val="18"/>
                <w:szCs w:val="18"/>
              </w:rPr>
            </w:pPr>
          </w:p>
        </w:tc>
      </w:tr>
      <w:tr w:rsidR="00BE154A" w:rsidRPr="0012011C" w:rsidTr="00BE154A">
        <w:trPr>
          <w:jc w:val="center"/>
        </w:trPr>
        <w:tc>
          <w:tcPr>
            <w:tcW w:w="2843" w:type="dxa"/>
            <w:gridSpan w:val="3"/>
            <w:tcBorders>
              <w:top w:val="single" w:sz="12" w:space="0" w:color="auto"/>
              <w:left w:val="single" w:sz="12" w:space="0" w:color="auto"/>
              <w:bottom w:val="single" w:sz="12" w:space="0" w:color="auto"/>
            </w:tcBorders>
            <w:vAlign w:val="center"/>
          </w:tcPr>
          <w:p w:rsidR="00BE154A" w:rsidRPr="0012011C" w:rsidRDefault="00BE154A" w:rsidP="00BE154A">
            <w:pPr>
              <w:ind w:right="-29"/>
              <w:jc w:val="center"/>
              <w:rPr>
                <w:noProof/>
                <w:sz w:val="18"/>
                <w:szCs w:val="18"/>
              </w:rPr>
            </w:pPr>
            <w:r w:rsidRPr="0012011C">
              <w:rPr>
                <w:b/>
                <w:noProof/>
                <w:sz w:val="18"/>
              </w:rPr>
              <w:t>TOTALS</w:t>
            </w:r>
          </w:p>
        </w:tc>
        <w:tc>
          <w:tcPr>
            <w:tcW w:w="504" w:type="dxa"/>
            <w:tcBorders>
              <w:top w:val="single" w:sz="12" w:space="0" w:color="auto"/>
              <w:bottom w:val="single" w:sz="12" w:space="0" w:color="auto"/>
            </w:tcBorders>
          </w:tcPr>
          <w:p w:rsidR="00BE154A" w:rsidRPr="0012011C" w:rsidRDefault="00BE154A" w:rsidP="00BE154A">
            <w:pPr>
              <w:spacing w:before="180" w:after="180"/>
              <w:ind w:right="-29"/>
              <w:jc w:val="center"/>
              <w:rPr>
                <w:noProof/>
                <w:sz w:val="18"/>
                <w:szCs w:val="18"/>
              </w:rPr>
            </w:pPr>
          </w:p>
        </w:tc>
        <w:tc>
          <w:tcPr>
            <w:tcW w:w="1816" w:type="dxa"/>
            <w:tcBorders>
              <w:top w:val="single" w:sz="12" w:space="0" w:color="auto"/>
              <w:bottom w:val="single" w:sz="12" w:space="0" w:color="auto"/>
            </w:tcBorders>
          </w:tcPr>
          <w:p w:rsidR="00BE154A" w:rsidRPr="0012011C" w:rsidRDefault="00BE154A" w:rsidP="00BE154A">
            <w:pPr>
              <w:ind w:right="-29"/>
              <w:jc w:val="center"/>
              <w:rPr>
                <w:noProof/>
                <w:sz w:val="18"/>
                <w:szCs w:val="18"/>
              </w:rPr>
            </w:pPr>
            <w:r w:rsidRPr="00CB116B">
              <w:rPr>
                <w:noProof/>
                <w:color w:val="000000"/>
                <w:sz w:val="20"/>
                <w:szCs w:val="20"/>
                <w:lang w:eastAsia="en-IE"/>
              </w:rPr>
              <w:t>5 750</w:t>
            </w:r>
          </w:p>
        </w:tc>
        <w:tc>
          <w:tcPr>
            <w:tcW w:w="897" w:type="dxa"/>
            <w:tcBorders>
              <w:top w:val="single" w:sz="12" w:space="0" w:color="auto"/>
              <w:bottom w:val="single" w:sz="12" w:space="0" w:color="auto"/>
            </w:tcBorders>
          </w:tcPr>
          <w:p w:rsidR="00BE154A" w:rsidRPr="0012011C" w:rsidRDefault="00BE154A" w:rsidP="00BE154A">
            <w:pPr>
              <w:spacing w:before="180" w:after="180"/>
              <w:ind w:right="-29"/>
              <w:jc w:val="center"/>
              <w:rPr>
                <w:noProof/>
                <w:sz w:val="18"/>
                <w:szCs w:val="18"/>
              </w:rPr>
            </w:pPr>
            <w:r w:rsidRPr="00CB116B">
              <w:rPr>
                <w:noProof/>
                <w:color w:val="000000"/>
                <w:sz w:val="20"/>
                <w:szCs w:val="20"/>
                <w:lang w:eastAsia="en-IE"/>
              </w:rPr>
              <w:t>5 750</w:t>
            </w:r>
          </w:p>
        </w:tc>
        <w:tc>
          <w:tcPr>
            <w:tcW w:w="1276" w:type="dxa"/>
            <w:tcBorders>
              <w:top w:val="single" w:sz="12" w:space="0" w:color="auto"/>
              <w:bottom w:val="single" w:sz="12" w:space="0" w:color="auto"/>
            </w:tcBorders>
          </w:tcPr>
          <w:p w:rsidR="00BE154A" w:rsidRPr="0012011C" w:rsidRDefault="00BE154A" w:rsidP="00BE154A">
            <w:pPr>
              <w:ind w:right="-29"/>
              <w:jc w:val="center"/>
              <w:rPr>
                <w:noProof/>
                <w:sz w:val="18"/>
                <w:szCs w:val="18"/>
              </w:rPr>
            </w:pPr>
            <w:r w:rsidRPr="00CB116B">
              <w:rPr>
                <w:noProof/>
                <w:color w:val="000000"/>
                <w:sz w:val="20"/>
                <w:szCs w:val="20"/>
                <w:lang w:eastAsia="en-IE"/>
              </w:rPr>
              <w:t>5 750</w:t>
            </w:r>
          </w:p>
        </w:tc>
        <w:tc>
          <w:tcPr>
            <w:tcW w:w="709" w:type="dxa"/>
            <w:tcBorders>
              <w:top w:val="single" w:sz="12" w:space="0" w:color="auto"/>
              <w:bottom w:val="single" w:sz="12" w:space="0" w:color="auto"/>
            </w:tcBorders>
          </w:tcPr>
          <w:p w:rsidR="00BE154A" w:rsidRPr="0012011C" w:rsidRDefault="00BE154A" w:rsidP="00BE154A">
            <w:pPr>
              <w:spacing w:before="180" w:after="180"/>
              <w:ind w:right="-29"/>
              <w:jc w:val="center"/>
              <w:rPr>
                <w:noProof/>
                <w:sz w:val="18"/>
                <w:szCs w:val="18"/>
              </w:rPr>
            </w:pPr>
            <w:r w:rsidRPr="00CB116B">
              <w:rPr>
                <w:noProof/>
                <w:color w:val="000000"/>
                <w:sz w:val="20"/>
                <w:szCs w:val="20"/>
                <w:lang w:eastAsia="en-IE"/>
              </w:rPr>
              <w:t>5 750</w:t>
            </w:r>
          </w:p>
        </w:tc>
        <w:tc>
          <w:tcPr>
            <w:tcW w:w="1276" w:type="dxa"/>
            <w:tcBorders>
              <w:top w:val="single" w:sz="12" w:space="0" w:color="auto"/>
              <w:bottom w:val="single" w:sz="12" w:space="0" w:color="auto"/>
            </w:tcBorders>
          </w:tcPr>
          <w:p w:rsidR="00BE154A" w:rsidRPr="0012011C" w:rsidRDefault="00BE154A" w:rsidP="00BE154A">
            <w:pPr>
              <w:ind w:right="-29"/>
              <w:jc w:val="center"/>
              <w:rPr>
                <w:noProof/>
                <w:sz w:val="18"/>
                <w:szCs w:val="18"/>
              </w:rPr>
            </w:pPr>
            <w:r w:rsidRPr="00CB116B">
              <w:rPr>
                <w:noProof/>
                <w:color w:val="000000"/>
                <w:sz w:val="20"/>
                <w:szCs w:val="20"/>
                <w:lang w:eastAsia="en-IE"/>
              </w:rPr>
              <w:t>5 750</w:t>
            </w:r>
          </w:p>
        </w:tc>
        <w:tc>
          <w:tcPr>
            <w:tcW w:w="850" w:type="dxa"/>
            <w:tcBorders>
              <w:top w:val="single" w:sz="12" w:space="0" w:color="auto"/>
              <w:bottom w:val="single" w:sz="12" w:space="0" w:color="auto"/>
            </w:tcBorders>
          </w:tcPr>
          <w:p w:rsidR="00BE154A" w:rsidRPr="0012011C" w:rsidRDefault="00BE154A" w:rsidP="00BE154A">
            <w:pPr>
              <w:spacing w:before="180" w:after="180"/>
              <w:ind w:right="-29"/>
              <w:jc w:val="center"/>
              <w:rPr>
                <w:noProof/>
                <w:sz w:val="18"/>
                <w:szCs w:val="18"/>
              </w:rPr>
            </w:pPr>
            <w:r w:rsidRPr="00CB116B">
              <w:rPr>
                <w:noProof/>
                <w:color w:val="000000"/>
                <w:sz w:val="20"/>
                <w:szCs w:val="20"/>
                <w:lang w:eastAsia="en-IE"/>
              </w:rPr>
              <w:t>5 750</w:t>
            </w:r>
          </w:p>
        </w:tc>
        <w:tc>
          <w:tcPr>
            <w:tcW w:w="1418" w:type="dxa"/>
            <w:tcBorders>
              <w:top w:val="single" w:sz="12" w:space="0" w:color="auto"/>
              <w:bottom w:val="single" w:sz="12" w:space="0" w:color="auto"/>
            </w:tcBorders>
          </w:tcPr>
          <w:p w:rsidR="00BE154A" w:rsidRPr="0012011C" w:rsidRDefault="00BE154A" w:rsidP="00BE154A">
            <w:pPr>
              <w:ind w:right="-29"/>
              <w:jc w:val="center"/>
              <w:rPr>
                <w:noProof/>
                <w:sz w:val="18"/>
                <w:szCs w:val="18"/>
              </w:rPr>
            </w:pPr>
            <w:r w:rsidRPr="00CB116B">
              <w:rPr>
                <w:noProof/>
                <w:color w:val="000000"/>
                <w:sz w:val="20"/>
                <w:szCs w:val="20"/>
                <w:lang w:eastAsia="en-IE"/>
              </w:rPr>
              <w:t>5 750</w:t>
            </w:r>
          </w:p>
        </w:tc>
        <w:tc>
          <w:tcPr>
            <w:tcW w:w="1134" w:type="dxa"/>
            <w:tcBorders>
              <w:top w:val="single" w:sz="12" w:space="0" w:color="auto"/>
              <w:bottom w:val="single" w:sz="12" w:space="0" w:color="auto"/>
            </w:tcBorders>
          </w:tcPr>
          <w:p w:rsidR="00BE154A" w:rsidRPr="0012011C" w:rsidRDefault="00BE154A" w:rsidP="00BE154A">
            <w:pPr>
              <w:spacing w:before="180" w:after="180"/>
              <w:ind w:right="-29"/>
              <w:jc w:val="center"/>
              <w:rPr>
                <w:noProof/>
                <w:sz w:val="18"/>
                <w:szCs w:val="18"/>
              </w:rPr>
            </w:pPr>
          </w:p>
        </w:tc>
        <w:tc>
          <w:tcPr>
            <w:tcW w:w="2061" w:type="dxa"/>
            <w:gridSpan w:val="2"/>
            <w:tcBorders>
              <w:top w:val="single" w:sz="12" w:space="0" w:color="auto"/>
              <w:bottom w:val="single" w:sz="12" w:space="0" w:color="auto"/>
              <w:right w:val="single" w:sz="12" w:space="0" w:color="auto"/>
            </w:tcBorders>
          </w:tcPr>
          <w:p w:rsidR="00BE154A" w:rsidRPr="0012011C" w:rsidRDefault="00BE154A" w:rsidP="00BE154A">
            <w:pPr>
              <w:spacing w:before="180" w:after="180"/>
              <w:ind w:right="-29"/>
              <w:jc w:val="center"/>
              <w:rPr>
                <w:noProof/>
                <w:sz w:val="18"/>
                <w:szCs w:val="18"/>
              </w:rPr>
            </w:pPr>
            <w:r w:rsidRPr="003F7D88">
              <w:rPr>
                <w:noProof/>
                <w:sz w:val="18"/>
                <w:szCs w:val="18"/>
              </w:rPr>
              <w:t>23</w:t>
            </w:r>
            <w:r>
              <w:rPr>
                <w:noProof/>
                <w:sz w:val="18"/>
                <w:szCs w:val="18"/>
              </w:rPr>
              <w:t> </w:t>
            </w:r>
            <w:r w:rsidRPr="003F7D88">
              <w:rPr>
                <w:noProof/>
                <w:sz w:val="18"/>
                <w:szCs w:val="18"/>
              </w:rPr>
              <w:t>000</w:t>
            </w:r>
          </w:p>
        </w:tc>
      </w:tr>
      <w:bookmarkEnd w:id="1"/>
    </w:tbl>
    <w:p w:rsidR="00993500" w:rsidRDefault="00993500">
      <w:pPr>
        <w:pStyle w:val="Text1"/>
        <w:rPr>
          <w:noProof/>
        </w:rPr>
      </w:pPr>
    </w:p>
    <w:p w:rsidR="0013521C" w:rsidRDefault="00C75BA4">
      <w:pPr>
        <w:pStyle w:val="ManualNumPar3"/>
        <w:rPr>
          <w:noProof/>
        </w:rPr>
      </w:pPr>
      <w:r>
        <w:rPr>
          <w:noProof/>
        </w:rPr>
        <w:t>3.2.3.</w:t>
      </w:r>
      <w:r>
        <w:rPr>
          <w:noProof/>
        </w:rPr>
        <w:tab/>
      </w:r>
      <w:r>
        <w:rPr>
          <w:i/>
          <w:noProof/>
        </w:rPr>
        <w:t>Summary of estimated impact on administrative appropriations</w:t>
      </w:r>
    </w:p>
    <w:p w:rsidR="0013521C" w:rsidRDefault="00C75BA4">
      <w:pPr>
        <w:pStyle w:val="Point1"/>
        <w:rPr>
          <w:noProof/>
        </w:rPr>
      </w:pPr>
      <w:r>
        <w:rPr>
          <w:noProof/>
        </w:rPr>
        <w:t>☑</w:t>
      </w:r>
      <w:r>
        <w:rPr>
          <w:noProof/>
        </w:rPr>
        <w:tab/>
        <w:t>The proposal/initiative does not require the use of appropriations of an administrative nature</w:t>
      </w:r>
    </w:p>
    <w:p w:rsidR="0013521C" w:rsidRDefault="00C75BA4">
      <w:pPr>
        <w:pStyle w:val="Point1"/>
        <w:rPr>
          <w:noProof/>
        </w:rPr>
      </w:pPr>
      <w:r>
        <w:rPr>
          <w:noProof/>
        </w:rPr>
        <w:t>☐</w:t>
      </w:r>
      <w:r>
        <w:rPr>
          <w:noProof/>
        </w:rPr>
        <w:tab/>
        <w:t>The proposal/initiative requires the use of appropriations of an administrative nature, as explained below:</w:t>
      </w:r>
    </w:p>
    <w:p w:rsidR="0013521C" w:rsidRDefault="00C75BA4">
      <w:pPr>
        <w:pStyle w:val="Text1"/>
        <w:rPr>
          <w:noProof/>
        </w:rPr>
      </w:pPr>
      <w:r>
        <w:rPr>
          <w:noProof/>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rsidR="0013521C" w:rsidRDefault="00C75BA4">
      <w:pPr>
        <w:pStyle w:val="ManualNumPar3"/>
        <w:rPr>
          <w:noProof/>
        </w:rPr>
      </w:pPr>
      <w:r>
        <w:rPr>
          <w:noProof/>
        </w:rPr>
        <w:t>3.2.4.</w:t>
      </w:r>
      <w:r>
        <w:rPr>
          <w:noProof/>
        </w:rPr>
        <w:tab/>
      </w:r>
      <w:r>
        <w:rPr>
          <w:i/>
          <w:noProof/>
        </w:rPr>
        <w:t>Estimated requirements of human resources</w:t>
      </w:r>
    </w:p>
    <w:p w:rsidR="0013521C" w:rsidRDefault="00C75BA4">
      <w:pPr>
        <w:pStyle w:val="Point1"/>
        <w:rPr>
          <w:noProof/>
        </w:rPr>
      </w:pPr>
      <w:r>
        <w:rPr>
          <w:noProof/>
        </w:rPr>
        <w:t>☑</w:t>
      </w:r>
      <w:r>
        <w:rPr>
          <w:noProof/>
        </w:rPr>
        <w:tab/>
        <w:t>The proposal/initiative does not require the use of human resources</w:t>
      </w:r>
    </w:p>
    <w:p w:rsidR="0013521C" w:rsidRDefault="00C75BA4">
      <w:pPr>
        <w:pStyle w:val="Point1"/>
        <w:rPr>
          <w:noProof/>
        </w:rPr>
      </w:pPr>
      <w:r>
        <w:rPr>
          <w:noProof/>
        </w:rPr>
        <w:t>☐</w:t>
      </w:r>
      <w:r>
        <w:rPr>
          <w:noProof/>
        </w:rPr>
        <w:tab/>
        <w:t>The proposal/initiative requires the use of human resources, as explained below</w:t>
      </w:r>
    </w:p>
    <w:p w:rsidR="0013521C" w:rsidRPr="00993500" w:rsidRDefault="00C75BA4">
      <w:pPr>
        <w:pStyle w:val="ManualNumPar3"/>
        <w:rPr>
          <w:bCs/>
          <w:i/>
          <w:iCs/>
          <w:noProof/>
        </w:rPr>
      </w:pPr>
      <w:r>
        <w:rPr>
          <w:noProof/>
        </w:rPr>
        <w:t>3.2.5.</w:t>
      </w:r>
      <w:r>
        <w:rPr>
          <w:noProof/>
        </w:rPr>
        <w:tab/>
      </w:r>
      <w:r w:rsidRPr="00993500">
        <w:rPr>
          <w:bCs/>
          <w:i/>
          <w:iCs/>
          <w:noProof/>
        </w:rPr>
        <w:t>Overview of estimated impact on digital technology-related investments</w:t>
      </w:r>
    </w:p>
    <w:p w:rsidR="00993500" w:rsidRDefault="00993500" w:rsidP="00993500">
      <w:pPr>
        <w:pStyle w:val="Text1"/>
        <w:spacing w:line="259" w:lineRule="auto"/>
        <w:ind w:left="720"/>
        <w:rPr>
          <w:noProof/>
        </w:rPr>
      </w:pPr>
      <w:r w:rsidRPr="00BE6E54">
        <w:rPr>
          <w:noProof/>
        </w:rPr>
        <w:t>The digital solutions used for the implementation of the Protocol already exist and are already being implemented for the previous Protocol and other fisheries agreements, as well as the implementation of Regulations 1224/2009 and 2403/2017. Investments in maintaining and improving the functionality of these digital tools are not specific to this protocol.</w:t>
      </w:r>
    </w:p>
    <w:p w:rsidR="0013521C" w:rsidRDefault="00C75BA4">
      <w:pPr>
        <w:pStyle w:val="ManualNumPar3"/>
        <w:rPr>
          <w:noProof/>
        </w:rPr>
      </w:pPr>
      <w:r>
        <w:rPr>
          <w:noProof/>
        </w:rPr>
        <w:t>3.2.6.</w:t>
      </w:r>
      <w:r>
        <w:rPr>
          <w:noProof/>
        </w:rPr>
        <w:tab/>
      </w:r>
      <w:r>
        <w:rPr>
          <w:i/>
          <w:noProof/>
        </w:rPr>
        <w:t>Compatibility with the current multiannual financial framework</w:t>
      </w:r>
    </w:p>
    <w:p w:rsidR="0013521C" w:rsidRDefault="00C75BA4">
      <w:pPr>
        <w:pStyle w:val="Text1"/>
        <w:rPr>
          <w:noProof/>
        </w:rPr>
      </w:pPr>
      <w:r>
        <w:rPr>
          <w:noProof/>
        </w:rPr>
        <w:t>The proposal/initiative:</w:t>
      </w:r>
    </w:p>
    <w:p w:rsidR="0013521C" w:rsidRDefault="00C75BA4">
      <w:pPr>
        <w:pStyle w:val="Point1"/>
        <w:rPr>
          <w:noProof/>
        </w:rPr>
      </w:pPr>
      <w:r>
        <w:rPr>
          <w:noProof/>
        </w:rPr>
        <w:t>☑</w:t>
      </w:r>
      <w:r>
        <w:rPr>
          <w:noProof/>
        </w:rPr>
        <w:tab/>
        <w:t>can be fully financed through redeployment within the relevant heading of the multiannual financial framework (MFF).</w:t>
      </w:r>
    </w:p>
    <w:p w:rsidR="00993500" w:rsidRPr="00EF2312" w:rsidRDefault="00993500" w:rsidP="00993500">
      <w:pPr>
        <w:pStyle w:val="Text1"/>
        <w:pBdr>
          <w:top w:val="single" w:sz="4" w:space="1" w:color="auto"/>
          <w:left w:val="single" w:sz="4" w:space="4" w:color="auto"/>
          <w:bottom w:val="single" w:sz="4" w:space="1" w:color="auto"/>
          <w:right w:val="single" w:sz="4" w:space="4" w:color="auto"/>
        </w:pBdr>
        <w:rPr>
          <w:noProof/>
        </w:rPr>
      </w:pPr>
      <w:r w:rsidRPr="00EF2312">
        <w:rPr>
          <w:noProof/>
        </w:rPr>
        <w:t xml:space="preserve">The proposal/initiative is compatible the current multiannual financial framework. The use of the reserve line </w:t>
      </w:r>
      <w:r w:rsidR="00804625" w:rsidRPr="003F7D88">
        <w:rPr>
          <w:noProof/>
        </w:rPr>
        <w:t>30.020</w:t>
      </w:r>
      <w:r w:rsidR="00804625">
        <w:rPr>
          <w:noProof/>
        </w:rPr>
        <w:t> </w:t>
      </w:r>
      <w:r w:rsidR="00804625" w:rsidRPr="003F7D88">
        <w:rPr>
          <w:noProof/>
        </w:rPr>
        <w:t xml:space="preserve">200 </w:t>
      </w:r>
      <w:r w:rsidRPr="00EF2312">
        <w:rPr>
          <w:noProof/>
        </w:rPr>
        <w:t>is foreseen for the amounts mentioned in paragraph 3.2.5.</w:t>
      </w:r>
    </w:p>
    <w:p w:rsidR="00993500" w:rsidRDefault="00993500">
      <w:pPr>
        <w:pStyle w:val="Point1"/>
        <w:rPr>
          <w:noProof/>
        </w:rPr>
      </w:pPr>
    </w:p>
    <w:p w:rsidR="0013521C" w:rsidRDefault="00C75BA4">
      <w:pPr>
        <w:pStyle w:val="Point1"/>
        <w:rPr>
          <w:noProof/>
        </w:rPr>
      </w:pPr>
      <w:r>
        <w:rPr>
          <w:noProof/>
        </w:rPr>
        <w:t>☐</w:t>
      </w:r>
      <w:r>
        <w:rPr>
          <w:noProof/>
        </w:rPr>
        <w:tab/>
        <w:t>requires use of the unallocated margin under the relevant heading of the MFF and/or use of the special instruments as defined in the MFF Regulation.</w:t>
      </w:r>
    </w:p>
    <w:p w:rsidR="0013521C" w:rsidRDefault="00C75BA4">
      <w:pPr>
        <w:pStyle w:val="Point1"/>
        <w:rPr>
          <w:noProof/>
        </w:rPr>
      </w:pPr>
      <w:r>
        <w:rPr>
          <w:noProof/>
        </w:rPr>
        <w:t>☐</w:t>
      </w:r>
      <w:r>
        <w:rPr>
          <w:noProof/>
        </w:rPr>
        <w:tab/>
        <w:t>requires a revision of the MFF.</w:t>
      </w:r>
    </w:p>
    <w:p w:rsidR="00993500" w:rsidRDefault="00993500">
      <w:pPr>
        <w:pStyle w:val="Point1"/>
        <w:rPr>
          <w:noProof/>
        </w:rPr>
      </w:pPr>
    </w:p>
    <w:p w:rsidR="0013521C" w:rsidRDefault="00C75BA4">
      <w:pPr>
        <w:pStyle w:val="ManualNumPar3"/>
        <w:rPr>
          <w:noProof/>
        </w:rPr>
      </w:pPr>
      <w:r>
        <w:rPr>
          <w:noProof/>
        </w:rPr>
        <w:t>3.2.7.</w:t>
      </w:r>
      <w:r>
        <w:rPr>
          <w:noProof/>
        </w:rPr>
        <w:tab/>
      </w:r>
      <w:r>
        <w:rPr>
          <w:i/>
          <w:noProof/>
        </w:rPr>
        <w:t>Third-party contributions</w:t>
      </w:r>
    </w:p>
    <w:p w:rsidR="0013521C" w:rsidRDefault="00C75BA4">
      <w:pPr>
        <w:pStyle w:val="Text1"/>
        <w:rPr>
          <w:noProof/>
        </w:rPr>
      </w:pPr>
      <w:r>
        <w:rPr>
          <w:noProof/>
        </w:rPr>
        <w:t>The proposal/initiative:</w:t>
      </w:r>
    </w:p>
    <w:p w:rsidR="0013521C" w:rsidRDefault="00C75BA4">
      <w:pPr>
        <w:pStyle w:val="Point1"/>
        <w:rPr>
          <w:noProof/>
        </w:rPr>
      </w:pPr>
      <w:r>
        <w:rPr>
          <w:noProof/>
        </w:rPr>
        <w:t>☑</w:t>
      </w:r>
      <w:r>
        <w:rPr>
          <w:noProof/>
        </w:rPr>
        <w:tab/>
        <w:t>does not provide for co-financing by third parties</w:t>
      </w:r>
    </w:p>
    <w:p w:rsidR="0013521C" w:rsidRDefault="00C75BA4">
      <w:pPr>
        <w:pStyle w:val="Point1"/>
        <w:rPr>
          <w:noProof/>
        </w:rPr>
      </w:pPr>
      <w:r>
        <w:rPr>
          <w:noProof/>
        </w:rPr>
        <w:t>☐</w:t>
      </w:r>
      <w:r>
        <w:rPr>
          <w:noProof/>
        </w:rPr>
        <w:tab/>
        <w:t>provides for the co-financing by third parties estimated below:</w:t>
      </w:r>
    </w:p>
    <w:p w:rsidR="0013521C" w:rsidRDefault="00C75BA4">
      <w:pPr>
        <w:pStyle w:val="Text1"/>
        <w:rPr>
          <w:noProof/>
        </w:rPr>
      </w:pPr>
      <w:r>
        <w:rPr>
          <w:noProof/>
        </w:rPr>
        <w:t>Appropriations in 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6"/>
        <w:gridCol w:w="1750"/>
        <w:gridCol w:w="1750"/>
        <w:gridCol w:w="1750"/>
        <w:gridCol w:w="1750"/>
        <w:gridCol w:w="2463"/>
      </w:tblGrid>
      <w:tr w:rsidR="0013521C">
        <w:trPr>
          <w:jc w:val="center"/>
        </w:trPr>
        <w:tc>
          <w:tcPr>
            <w:tcW w:w="4859" w:type="dxa"/>
            <w:vAlign w:val="center"/>
          </w:tcPr>
          <w:p w:rsidR="0013521C" w:rsidRDefault="0013521C">
            <w:pPr>
              <w:rPr>
                <w:noProof/>
              </w:rPr>
            </w:pPr>
          </w:p>
        </w:tc>
        <w:tc>
          <w:tcPr>
            <w:tcW w:w="1650" w:type="dxa"/>
            <w:vAlign w:val="center"/>
          </w:tcPr>
          <w:p w:rsidR="0013521C" w:rsidRDefault="00C75BA4">
            <w:pPr>
              <w:jc w:val="center"/>
              <w:rPr>
                <w:noProof/>
              </w:rPr>
            </w:pPr>
            <w:r>
              <w:rPr>
                <w:noProof/>
              </w:rPr>
              <w:t>Year</w:t>
            </w:r>
            <w:r>
              <w:rPr>
                <w:noProof/>
              </w:rPr>
              <w:br/>
            </w:r>
            <w:r>
              <w:rPr>
                <w:b/>
                <w:noProof/>
              </w:rPr>
              <w:t>2024</w:t>
            </w:r>
          </w:p>
        </w:tc>
        <w:tc>
          <w:tcPr>
            <w:tcW w:w="1650" w:type="dxa"/>
            <w:vAlign w:val="center"/>
          </w:tcPr>
          <w:p w:rsidR="0013521C" w:rsidRDefault="00C75BA4">
            <w:pPr>
              <w:jc w:val="center"/>
              <w:rPr>
                <w:noProof/>
              </w:rPr>
            </w:pPr>
            <w:r>
              <w:rPr>
                <w:noProof/>
              </w:rPr>
              <w:t>Year</w:t>
            </w:r>
            <w:r>
              <w:rPr>
                <w:noProof/>
              </w:rPr>
              <w:br/>
            </w:r>
            <w:r>
              <w:rPr>
                <w:b/>
                <w:noProof/>
              </w:rPr>
              <w:t>2025</w:t>
            </w:r>
          </w:p>
        </w:tc>
        <w:tc>
          <w:tcPr>
            <w:tcW w:w="1650" w:type="dxa"/>
            <w:vAlign w:val="center"/>
          </w:tcPr>
          <w:p w:rsidR="0013521C" w:rsidRDefault="00C75BA4">
            <w:pPr>
              <w:jc w:val="center"/>
              <w:rPr>
                <w:noProof/>
              </w:rPr>
            </w:pPr>
            <w:r>
              <w:rPr>
                <w:noProof/>
              </w:rPr>
              <w:t>Year</w:t>
            </w:r>
            <w:r>
              <w:rPr>
                <w:noProof/>
              </w:rPr>
              <w:br/>
            </w:r>
            <w:r>
              <w:rPr>
                <w:b/>
                <w:noProof/>
              </w:rPr>
              <w:t>2026</w:t>
            </w:r>
          </w:p>
        </w:tc>
        <w:tc>
          <w:tcPr>
            <w:tcW w:w="1650" w:type="dxa"/>
            <w:vAlign w:val="center"/>
          </w:tcPr>
          <w:p w:rsidR="0013521C" w:rsidRDefault="00C75BA4">
            <w:pPr>
              <w:jc w:val="center"/>
              <w:rPr>
                <w:noProof/>
              </w:rPr>
            </w:pPr>
            <w:r>
              <w:rPr>
                <w:noProof/>
              </w:rPr>
              <w:t>Year</w:t>
            </w:r>
            <w:r>
              <w:rPr>
                <w:noProof/>
              </w:rPr>
              <w:br/>
            </w:r>
            <w:r>
              <w:rPr>
                <w:b/>
                <w:noProof/>
              </w:rPr>
              <w:t>2027</w:t>
            </w:r>
          </w:p>
        </w:tc>
        <w:tc>
          <w:tcPr>
            <w:tcW w:w="2598" w:type="dxa"/>
            <w:vAlign w:val="center"/>
          </w:tcPr>
          <w:p w:rsidR="0013521C" w:rsidRDefault="00C75BA4">
            <w:pPr>
              <w:jc w:val="center"/>
              <w:rPr>
                <w:noProof/>
              </w:rPr>
            </w:pPr>
            <w:r>
              <w:rPr>
                <w:noProof/>
              </w:rPr>
              <w:t xml:space="preserve">Total </w:t>
            </w:r>
          </w:p>
        </w:tc>
      </w:tr>
      <w:tr w:rsidR="0013521C">
        <w:trPr>
          <w:jc w:val="center"/>
        </w:trPr>
        <w:tc>
          <w:tcPr>
            <w:tcW w:w="4474" w:type="dxa"/>
            <w:vAlign w:val="center"/>
          </w:tcPr>
          <w:p w:rsidR="0013521C" w:rsidRDefault="00C75BA4">
            <w:pPr>
              <w:rPr>
                <w:noProof/>
              </w:rPr>
            </w:pPr>
            <w:r>
              <w:rPr>
                <w:noProof/>
              </w:rPr>
              <w:t xml:space="preserve"> Specify the co-financing body </w:t>
            </w:r>
          </w:p>
        </w:tc>
        <w:tc>
          <w:tcPr>
            <w:tcW w:w="1842" w:type="dxa"/>
            <w:vAlign w:val="center"/>
          </w:tcPr>
          <w:p w:rsidR="0013521C" w:rsidRDefault="0013521C">
            <w:pPr>
              <w:jc w:val="center"/>
              <w:rPr>
                <w:noProof/>
              </w:rPr>
            </w:pPr>
          </w:p>
        </w:tc>
        <w:tc>
          <w:tcPr>
            <w:tcW w:w="1842" w:type="dxa"/>
            <w:vAlign w:val="center"/>
          </w:tcPr>
          <w:p w:rsidR="0013521C" w:rsidRDefault="0013521C">
            <w:pPr>
              <w:jc w:val="center"/>
              <w:rPr>
                <w:noProof/>
              </w:rPr>
            </w:pPr>
          </w:p>
        </w:tc>
        <w:tc>
          <w:tcPr>
            <w:tcW w:w="1842" w:type="dxa"/>
            <w:vAlign w:val="center"/>
          </w:tcPr>
          <w:p w:rsidR="0013521C" w:rsidRDefault="0013521C">
            <w:pPr>
              <w:jc w:val="center"/>
              <w:rPr>
                <w:noProof/>
              </w:rPr>
            </w:pPr>
          </w:p>
        </w:tc>
        <w:tc>
          <w:tcPr>
            <w:tcW w:w="1842" w:type="dxa"/>
            <w:vAlign w:val="center"/>
          </w:tcPr>
          <w:p w:rsidR="0013521C" w:rsidRDefault="0013521C">
            <w:pPr>
              <w:jc w:val="center"/>
              <w:rPr>
                <w:noProof/>
              </w:rPr>
            </w:pPr>
          </w:p>
        </w:tc>
        <w:tc>
          <w:tcPr>
            <w:tcW w:w="2213" w:type="dxa"/>
            <w:vAlign w:val="center"/>
          </w:tcPr>
          <w:p w:rsidR="0013521C" w:rsidRDefault="0013521C">
            <w:pPr>
              <w:jc w:val="center"/>
              <w:rPr>
                <w:noProof/>
              </w:rPr>
            </w:pPr>
          </w:p>
        </w:tc>
      </w:tr>
      <w:tr w:rsidR="0013521C">
        <w:trPr>
          <w:jc w:val="center"/>
        </w:trPr>
        <w:tc>
          <w:tcPr>
            <w:tcW w:w="4474" w:type="dxa"/>
            <w:vAlign w:val="center"/>
          </w:tcPr>
          <w:p w:rsidR="0013521C" w:rsidRDefault="00C75BA4">
            <w:pPr>
              <w:jc w:val="left"/>
              <w:rPr>
                <w:noProof/>
              </w:rPr>
            </w:pPr>
            <w:r>
              <w:rPr>
                <w:noProof/>
              </w:rPr>
              <w:t xml:space="preserve"> TOTAL appropriations co-financed </w:t>
            </w:r>
          </w:p>
        </w:tc>
        <w:tc>
          <w:tcPr>
            <w:tcW w:w="1842" w:type="dxa"/>
            <w:vAlign w:val="center"/>
          </w:tcPr>
          <w:p w:rsidR="0013521C" w:rsidRDefault="0013521C">
            <w:pPr>
              <w:jc w:val="center"/>
              <w:rPr>
                <w:noProof/>
              </w:rPr>
            </w:pPr>
          </w:p>
        </w:tc>
        <w:tc>
          <w:tcPr>
            <w:tcW w:w="1842" w:type="dxa"/>
            <w:vAlign w:val="center"/>
          </w:tcPr>
          <w:p w:rsidR="0013521C" w:rsidRDefault="0013521C">
            <w:pPr>
              <w:jc w:val="center"/>
              <w:rPr>
                <w:noProof/>
              </w:rPr>
            </w:pPr>
          </w:p>
        </w:tc>
        <w:tc>
          <w:tcPr>
            <w:tcW w:w="1842" w:type="dxa"/>
            <w:vAlign w:val="center"/>
          </w:tcPr>
          <w:p w:rsidR="0013521C" w:rsidRDefault="0013521C">
            <w:pPr>
              <w:jc w:val="center"/>
              <w:rPr>
                <w:noProof/>
              </w:rPr>
            </w:pPr>
          </w:p>
        </w:tc>
        <w:tc>
          <w:tcPr>
            <w:tcW w:w="1842" w:type="dxa"/>
            <w:vAlign w:val="center"/>
          </w:tcPr>
          <w:p w:rsidR="0013521C" w:rsidRDefault="0013521C">
            <w:pPr>
              <w:jc w:val="center"/>
              <w:rPr>
                <w:noProof/>
              </w:rPr>
            </w:pPr>
          </w:p>
        </w:tc>
        <w:tc>
          <w:tcPr>
            <w:tcW w:w="2213" w:type="dxa"/>
            <w:vAlign w:val="center"/>
          </w:tcPr>
          <w:p w:rsidR="0013521C" w:rsidRDefault="0013521C">
            <w:pPr>
              <w:jc w:val="center"/>
              <w:rPr>
                <w:noProof/>
              </w:rPr>
            </w:pPr>
          </w:p>
        </w:tc>
      </w:tr>
    </w:tbl>
    <w:p w:rsidR="0013521C" w:rsidRDefault="00C75BA4">
      <w:pPr>
        <w:pStyle w:val="ManualNumPar2"/>
        <w:rPr>
          <w:b/>
          <w:noProof/>
        </w:rPr>
      </w:pPr>
      <w:r>
        <w:rPr>
          <w:noProof/>
        </w:rPr>
        <w:t>3.3.</w:t>
      </w:r>
      <w:r>
        <w:rPr>
          <w:noProof/>
        </w:rPr>
        <w:tab/>
      </w:r>
      <w:r>
        <w:rPr>
          <w:b/>
          <w:noProof/>
        </w:rPr>
        <w:t>Estimated impact on revenue</w:t>
      </w:r>
    </w:p>
    <w:p w:rsidR="0013521C" w:rsidRDefault="00C75BA4">
      <w:pPr>
        <w:pStyle w:val="Point1"/>
        <w:rPr>
          <w:noProof/>
        </w:rPr>
      </w:pPr>
      <w:r>
        <w:rPr>
          <w:noProof/>
        </w:rPr>
        <w:t>☑</w:t>
      </w:r>
      <w:r>
        <w:rPr>
          <w:noProof/>
        </w:rPr>
        <w:tab/>
        <w:t>The proposal/initiative has no financial impact on revenue.</w:t>
      </w:r>
    </w:p>
    <w:p w:rsidR="0013521C" w:rsidRDefault="00C75BA4">
      <w:pPr>
        <w:pStyle w:val="Point1"/>
        <w:rPr>
          <w:noProof/>
        </w:rPr>
      </w:pPr>
      <w:r>
        <w:rPr>
          <w:noProof/>
        </w:rPr>
        <w:t>☐</w:t>
      </w:r>
      <w:r>
        <w:rPr>
          <w:noProof/>
        </w:rPr>
        <w:tab/>
        <w:t>The proposal/initiative has the following financial impact:</w:t>
      </w:r>
    </w:p>
    <w:p w:rsidR="0013521C" w:rsidRDefault="00C75BA4">
      <w:pPr>
        <w:pStyle w:val="Point2"/>
        <w:rPr>
          <w:noProof/>
        </w:rPr>
      </w:pPr>
      <w:r>
        <w:rPr>
          <w:noProof/>
        </w:rPr>
        <w:t>☐</w:t>
      </w:r>
      <w:r>
        <w:rPr>
          <w:noProof/>
        </w:rPr>
        <w:tab/>
        <w:t>on own resources</w:t>
      </w:r>
    </w:p>
    <w:p w:rsidR="0013521C" w:rsidRDefault="00C75BA4">
      <w:pPr>
        <w:pStyle w:val="Point2"/>
        <w:rPr>
          <w:noProof/>
        </w:rPr>
      </w:pPr>
      <w:r>
        <w:rPr>
          <w:noProof/>
        </w:rPr>
        <w:t>☐</w:t>
      </w:r>
      <w:r>
        <w:rPr>
          <w:noProof/>
        </w:rPr>
        <w:tab/>
        <w:t>on other revenue</w:t>
      </w:r>
    </w:p>
    <w:p w:rsidR="0013521C" w:rsidRDefault="00C75BA4">
      <w:pPr>
        <w:pStyle w:val="Point2"/>
        <w:rPr>
          <w:noProof/>
        </w:rPr>
      </w:pPr>
      <w:r>
        <w:rPr>
          <w:noProof/>
        </w:rPr>
        <w:t>☐</w:t>
      </w:r>
      <w:r>
        <w:rPr>
          <w:noProof/>
        </w:rPr>
        <w:tab/>
        <w:t xml:space="preserve">please indicate, if the revenue is assigned to expenditure lines </w:t>
      </w:r>
    </w:p>
    <w:p w:rsidR="0013521C" w:rsidRDefault="00C75BA4">
      <w:pPr>
        <w:pStyle w:val="Text1"/>
        <w:rPr>
          <w:noProof/>
        </w:rPr>
      </w:pPr>
      <w:r>
        <w:rPr>
          <w:noProof/>
        </w:rPr>
        <w:t>EUR million (to three decimal places)</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1"/>
        <w:gridCol w:w="2403"/>
        <w:gridCol w:w="2519"/>
        <w:gridCol w:w="1664"/>
        <w:gridCol w:w="1664"/>
        <w:gridCol w:w="1878"/>
      </w:tblGrid>
      <w:tr w:rsidR="0013521C">
        <w:trPr>
          <w:trHeight w:val="388"/>
          <w:jc w:val="center"/>
        </w:trPr>
        <w:tc>
          <w:tcPr>
            <w:tcW w:w="4000" w:type="dxa"/>
            <w:vMerge w:val="restart"/>
            <w:vAlign w:val="center"/>
          </w:tcPr>
          <w:p w:rsidR="0013521C" w:rsidRDefault="00C75BA4">
            <w:pPr>
              <w:rPr>
                <w:noProof/>
              </w:rPr>
            </w:pPr>
            <w:r>
              <w:rPr>
                <w:noProof/>
              </w:rPr>
              <w:t xml:space="preserve"> Budget revenue line: </w:t>
            </w:r>
          </w:p>
        </w:tc>
        <w:tc>
          <w:tcPr>
            <w:tcW w:w="2443" w:type="dxa"/>
            <w:vMerge w:val="restart"/>
            <w:vAlign w:val="center"/>
          </w:tcPr>
          <w:p w:rsidR="0013521C" w:rsidRDefault="00C75BA4">
            <w:pPr>
              <w:jc w:val="center"/>
              <w:rPr>
                <w:noProof/>
              </w:rPr>
            </w:pPr>
            <w:r>
              <w:rPr>
                <w:noProof/>
              </w:rPr>
              <w:t xml:space="preserve"> Appropriations available for the current financial year</w:t>
            </w:r>
          </w:p>
        </w:tc>
        <w:tc>
          <w:tcPr>
            <w:tcW w:w="7615" w:type="dxa"/>
            <w:gridSpan w:val="4"/>
            <w:vAlign w:val="center"/>
          </w:tcPr>
          <w:p w:rsidR="0013521C" w:rsidRDefault="00C75BA4">
            <w:pPr>
              <w:jc w:val="center"/>
              <w:rPr>
                <w:noProof/>
              </w:rPr>
            </w:pPr>
            <w:r>
              <w:rPr>
                <w:noProof/>
              </w:rPr>
              <w:t xml:space="preserve"> Impact of the proposal/initiative </w:t>
            </w:r>
            <w:r>
              <w:rPr>
                <w:rStyle w:val="FootnoteReference"/>
                <w:noProof/>
              </w:rPr>
              <w:footnoteReference w:customMarkFollows="1" w:id="16"/>
              <w:t>(19)</w:t>
            </w:r>
          </w:p>
        </w:tc>
      </w:tr>
      <w:tr w:rsidR="0013521C">
        <w:trPr>
          <w:trHeight w:val="388"/>
          <w:jc w:val="center"/>
        </w:trPr>
        <w:tc>
          <w:tcPr>
            <w:tcW w:w="4426" w:type="dxa"/>
            <w:vMerge/>
            <w:vAlign w:val="center"/>
          </w:tcPr>
          <w:p w:rsidR="0013521C" w:rsidRDefault="0013521C">
            <w:pPr>
              <w:rPr>
                <w:noProof/>
              </w:rPr>
            </w:pPr>
          </w:p>
        </w:tc>
        <w:tc>
          <w:tcPr>
            <w:tcW w:w="2869" w:type="dxa"/>
            <w:vMerge/>
            <w:vAlign w:val="center"/>
          </w:tcPr>
          <w:p w:rsidR="0013521C" w:rsidRDefault="0013521C">
            <w:pPr>
              <w:rPr>
                <w:noProof/>
              </w:rPr>
            </w:pPr>
          </w:p>
        </w:tc>
        <w:tc>
          <w:tcPr>
            <w:tcW w:w="1690" w:type="dxa"/>
            <w:vAlign w:val="center"/>
          </w:tcPr>
          <w:p w:rsidR="0013521C" w:rsidRDefault="00C75BA4">
            <w:pPr>
              <w:jc w:val="center"/>
              <w:rPr>
                <w:noProof/>
              </w:rPr>
            </w:pPr>
            <w:r>
              <w:rPr>
                <w:noProof/>
              </w:rPr>
              <w:t>Year</w:t>
            </w:r>
            <w:r>
              <w:rPr>
                <w:noProof/>
              </w:rPr>
              <w:br/>
            </w:r>
            <w:r>
              <w:rPr>
                <w:b/>
                <w:noProof/>
              </w:rPr>
              <w:t>2024</w:t>
            </w:r>
          </w:p>
        </w:tc>
        <w:tc>
          <w:tcPr>
            <w:tcW w:w="1690" w:type="dxa"/>
            <w:vAlign w:val="center"/>
          </w:tcPr>
          <w:p w:rsidR="0013521C" w:rsidRDefault="00C75BA4">
            <w:pPr>
              <w:jc w:val="center"/>
              <w:rPr>
                <w:noProof/>
              </w:rPr>
            </w:pPr>
            <w:r>
              <w:rPr>
                <w:noProof/>
              </w:rPr>
              <w:t>Year</w:t>
            </w:r>
            <w:r>
              <w:rPr>
                <w:noProof/>
              </w:rPr>
              <w:br/>
            </w:r>
            <w:r>
              <w:rPr>
                <w:b/>
                <w:noProof/>
              </w:rPr>
              <w:t>2025</w:t>
            </w:r>
          </w:p>
        </w:tc>
        <w:tc>
          <w:tcPr>
            <w:tcW w:w="1690" w:type="dxa"/>
            <w:vAlign w:val="center"/>
          </w:tcPr>
          <w:p w:rsidR="0013521C" w:rsidRDefault="00C75BA4">
            <w:pPr>
              <w:jc w:val="center"/>
              <w:rPr>
                <w:noProof/>
              </w:rPr>
            </w:pPr>
            <w:r>
              <w:rPr>
                <w:noProof/>
              </w:rPr>
              <w:t>Year</w:t>
            </w:r>
            <w:r>
              <w:rPr>
                <w:noProof/>
              </w:rPr>
              <w:br/>
            </w:r>
            <w:r>
              <w:rPr>
                <w:b/>
                <w:noProof/>
              </w:rPr>
              <w:t>2026</w:t>
            </w:r>
          </w:p>
        </w:tc>
        <w:tc>
          <w:tcPr>
            <w:tcW w:w="1690" w:type="dxa"/>
            <w:vAlign w:val="center"/>
          </w:tcPr>
          <w:p w:rsidR="0013521C" w:rsidRDefault="00C75BA4">
            <w:pPr>
              <w:jc w:val="center"/>
              <w:rPr>
                <w:noProof/>
              </w:rPr>
            </w:pPr>
            <w:r>
              <w:rPr>
                <w:noProof/>
              </w:rPr>
              <w:t>Year</w:t>
            </w:r>
            <w:r>
              <w:rPr>
                <w:noProof/>
              </w:rPr>
              <w:br/>
            </w:r>
            <w:r>
              <w:rPr>
                <w:b/>
                <w:noProof/>
              </w:rPr>
              <w:t>2027</w:t>
            </w:r>
          </w:p>
        </w:tc>
      </w:tr>
      <w:tr w:rsidR="0013521C">
        <w:trPr>
          <w:trHeight w:val="388"/>
          <w:jc w:val="center"/>
        </w:trPr>
        <w:tc>
          <w:tcPr>
            <w:tcW w:w="4000" w:type="dxa"/>
            <w:vAlign w:val="center"/>
          </w:tcPr>
          <w:p w:rsidR="0013521C" w:rsidRDefault="00804625">
            <w:pPr>
              <w:rPr>
                <w:noProof/>
              </w:rPr>
            </w:pPr>
            <w:r w:rsidRPr="003F7D88">
              <w:rPr>
                <w:noProof/>
              </w:rPr>
              <w:t>Article</w:t>
            </w:r>
            <w:r>
              <w:rPr>
                <w:noProof/>
              </w:rPr>
              <w:t>………</w:t>
            </w:r>
          </w:p>
        </w:tc>
        <w:tc>
          <w:tcPr>
            <w:tcW w:w="2443" w:type="dxa"/>
            <w:vAlign w:val="center"/>
          </w:tcPr>
          <w:p w:rsidR="0013521C" w:rsidRDefault="0013521C">
            <w:pPr>
              <w:jc w:val="center"/>
              <w:rPr>
                <w:noProof/>
              </w:rPr>
            </w:pPr>
          </w:p>
        </w:tc>
        <w:tc>
          <w:tcPr>
            <w:tcW w:w="2561" w:type="dxa"/>
            <w:vAlign w:val="center"/>
          </w:tcPr>
          <w:p w:rsidR="0013521C" w:rsidRDefault="0013521C">
            <w:pPr>
              <w:jc w:val="center"/>
              <w:rPr>
                <w:noProof/>
              </w:rPr>
            </w:pPr>
          </w:p>
        </w:tc>
        <w:tc>
          <w:tcPr>
            <w:tcW w:w="1579" w:type="dxa"/>
            <w:vAlign w:val="center"/>
          </w:tcPr>
          <w:p w:rsidR="0013521C" w:rsidRDefault="0013521C">
            <w:pPr>
              <w:jc w:val="center"/>
              <w:rPr>
                <w:noProof/>
              </w:rPr>
            </w:pPr>
          </w:p>
        </w:tc>
        <w:tc>
          <w:tcPr>
            <w:tcW w:w="1565" w:type="dxa"/>
            <w:vAlign w:val="center"/>
          </w:tcPr>
          <w:p w:rsidR="0013521C" w:rsidRDefault="0013521C">
            <w:pPr>
              <w:jc w:val="center"/>
              <w:rPr>
                <w:noProof/>
              </w:rPr>
            </w:pPr>
          </w:p>
        </w:tc>
        <w:tc>
          <w:tcPr>
            <w:tcW w:w="1908" w:type="dxa"/>
            <w:vAlign w:val="center"/>
          </w:tcPr>
          <w:p w:rsidR="0013521C" w:rsidRDefault="0013521C">
            <w:pPr>
              <w:jc w:val="center"/>
              <w:rPr>
                <w:noProof/>
              </w:rPr>
            </w:pPr>
          </w:p>
        </w:tc>
      </w:tr>
    </w:tbl>
    <w:p w:rsidR="0013521C" w:rsidRDefault="00C75BA4">
      <w:pPr>
        <w:pStyle w:val="Text1"/>
        <w:rPr>
          <w:noProof/>
        </w:rPr>
      </w:pPr>
      <w:r>
        <w:rPr>
          <w:noProof/>
        </w:rPr>
        <w:t>For assigned revenue, specify the budget expenditure line(s) affected.</w:t>
      </w:r>
    </w:p>
    <w:p w:rsidR="00804625" w:rsidRPr="003F7D88" w:rsidRDefault="00804625" w:rsidP="00804625">
      <w:pPr>
        <w:pStyle w:val="Text1"/>
        <w:rPr>
          <w:noProof/>
        </w:rPr>
      </w:pPr>
      <w:r w:rsidRPr="003F7D88">
        <w:rPr>
          <w:noProof/>
        </w:rPr>
        <w:t>[</w:t>
      </w:r>
      <w:r>
        <w:rPr>
          <w:noProof/>
        </w:rPr>
        <w:t>…</w:t>
      </w:r>
      <w:r w:rsidRPr="003F7D88">
        <w:rPr>
          <w:noProof/>
        </w:rPr>
        <w:t>]</w:t>
      </w:r>
    </w:p>
    <w:p w:rsidR="0013521C" w:rsidRDefault="00C75BA4">
      <w:pPr>
        <w:pStyle w:val="Text1"/>
        <w:rPr>
          <w:noProof/>
        </w:rPr>
      </w:pPr>
      <w:r>
        <w:rPr>
          <w:noProof/>
        </w:rPr>
        <w:t>Other remarks (e.g. method/formula used for calculating the impact on revenue or any other information).</w:t>
      </w:r>
    </w:p>
    <w:p w:rsidR="0013521C" w:rsidRDefault="00C75BA4">
      <w:pPr>
        <w:pStyle w:val="ManualNumPar1"/>
        <w:rPr>
          <w:b/>
          <w:noProof/>
        </w:rPr>
      </w:pPr>
      <w:r>
        <w:rPr>
          <w:noProof/>
        </w:rPr>
        <w:t>4.</w:t>
      </w:r>
      <w:r>
        <w:rPr>
          <w:noProof/>
        </w:rPr>
        <w:tab/>
      </w:r>
      <w:r>
        <w:rPr>
          <w:b/>
          <w:noProof/>
        </w:rPr>
        <w:t>DIGITAL DIMENSIONS</w:t>
      </w:r>
    </w:p>
    <w:p w:rsidR="0013521C" w:rsidRDefault="00C75BA4">
      <w:pPr>
        <w:pStyle w:val="ManualNumPar2"/>
        <w:rPr>
          <w:b/>
          <w:noProof/>
        </w:rPr>
      </w:pPr>
      <w:r>
        <w:rPr>
          <w:noProof/>
        </w:rPr>
        <w:t>4.1.</w:t>
      </w:r>
      <w:r>
        <w:rPr>
          <w:noProof/>
        </w:rPr>
        <w:tab/>
      </w:r>
      <w:r>
        <w:rPr>
          <w:b/>
          <w:noProof/>
        </w:rPr>
        <w:t>Requirements of digital relevance</w:t>
      </w:r>
    </w:p>
    <w:p w:rsidR="0013521C" w:rsidRDefault="00C75BA4">
      <w:pPr>
        <w:pStyle w:val="Text1"/>
        <w:rPr>
          <w:noProof/>
        </w:rPr>
      </w:pPr>
      <w:r>
        <w:rPr>
          <w:noProof/>
        </w:rPr>
        <w:t>If the policy initiative is assessed as having no requirement of digital relevance:</w:t>
      </w:r>
    </w:p>
    <w:p w:rsidR="0013521C" w:rsidRDefault="00C75BA4">
      <w:pPr>
        <w:pStyle w:val="Text1"/>
        <w:rPr>
          <w:noProof/>
        </w:rPr>
      </w:pPr>
      <w:r>
        <w:rPr>
          <w:i/>
          <w:noProof/>
        </w:rPr>
        <w:t>Justification of why digital means cannot be used to enhance policy implementation and why the ‘digital by default’ principle is not applicable</w:t>
      </w:r>
    </w:p>
    <w:p w:rsidR="00804625" w:rsidRPr="003F7D88" w:rsidRDefault="00804625" w:rsidP="00804625">
      <w:pPr>
        <w:pStyle w:val="Text1"/>
        <w:rPr>
          <w:noProof/>
        </w:rPr>
      </w:pPr>
      <w:r w:rsidRPr="003F7D88">
        <w:rPr>
          <w:noProof/>
        </w:rPr>
        <w:t>[</w:t>
      </w:r>
      <w:r>
        <w:rPr>
          <w:noProof/>
        </w:rPr>
        <w:t>…</w:t>
      </w:r>
      <w:r w:rsidRPr="003F7D88">
        <w:rPr>
          <w:noProof/>
        </w:rPr>
        <w:t>]</w:t>
      </w:r>
    </w:p>
    <w:p w:rsidR="0013521C" w:rsidRDefault="00C75BA4">
      <w:pPr>
        <w:pStyle w:val="Text1"/>
        <w:rPr>
          <w:noProof/>
        </w:rPr>
      </w:pPr>
      <w:r>
        <w:rPr>
          <w:noProof/>
        </w:rPr>
        <w:t>Otherwise:</w:t>
      </w:r>
    </w:p>
    <w:p w:rsidR="0013521C" w:rsidRDefault="00C75BA4">
      <w:pPr>
        <w:pStyle w:val="Text1"/>
        <w:rPr>
          <w:noProof/>
        </w:rPr>
      </w:pPr>
      <w:r>
        <w:rPr>
          <w:i/>
          <w:noProof/>
        </w:rPr>
        <w:t>High-level description of the requirements of digital relevance and related categories (data, process digitalisation &amp; automation, digital solutions and/or digital public services)</w:t>
      </w:r>
    </w:p>
    <w:tbl>
      <w:tblPr>
        <w:tblW w:w="12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7"/>
        <w:gridCol w:w="5529"/>
        <w:gridCol w:w="3100"/>
      </w:tblGrid>
      <w:tr w:rsidR="00993500" w:rsidTr="00993500">
        <w:trPr>
          <w:jc w:val="center"/>
        </w:trPr>
        <w:tc>
          <w:tcPr>
            <w:tcW w:w="3697" w:type="dxa"/>
            <w:vAlign w:val="center"/>
          </w:tcPr>
          <w:p w:rsidR="00993500" w:rsidRDefault="00993500">
            <w:pPr>
              <w:rPr>
                <w:noProof/>
              </w:rPr>
            </w:pPr>
            <w:r>
              <w:rPr>
                <w:b/>
                <w:noProof/>
              </w:rPr>
              <w:t>Reference to the requirement</w:t>
            </w:r>
          </w:p>
        </w:tc>
        <w:tc>
          <w:tcPr>
            <w:tcW w:w="5529" w:type="dxa"/>
            <w:vAlign w:val="center"/>
          </w:tcPr>
          <w:p w:rsidR="00993500" w:rsidRDefault="00993500">
            <w:pPr>
              <w:rPr>
                <w:noProof/>
              </w:rPr>
            </w:pPr>
            <w:r>
              <w:rPr>
                <w:b/>
                <w:noProof/>
              </w:rPr>
              <w:t>Requirement description</w:t>
            </w:r>
          </w:p>
        </w:tc>
        <w:tc>
          <w:tcPr>
            <w:tcW w:w="3100" w:type="dxa"/>
            <w:vAlign w:val="center"/>
          </w:tcPr>
          <w:p w:rsidR="00993500" w:rsidRDefault="00993500">
            <w:pPr>
              <w:rPr>
                <w:noProof/>
              </w:rPr>
            </w:pPr>
            <w:r w:rsidRPr="00993500">
              <w:rPr>
                <w:b/>
                <w:bCs/>
                <w:noProof/>
                <w:lang w:val="fr-FR"/>
              </w:rPr>
              <w:t>Use of digital technology</w:t>
            </w:r>
          </w:p>
        </w:tc>
      </w:tr>
      <w:tr w:rsidR="00993500" w:rsidTr="00993500">
        <w:trPr>
          <w:jc w:val="center"/>
        </w:trPr>
        <w:tc>
          <w:tcPr>
            <w:tcW w:w="3697" w:type="dxa"/>
            <w:vAlign w:val="center"/>
          </w:tcPr>
          <w:p w:rsidR="00993500" w:rsidRDefault="00993500">
            <w:pPr>
              <w:rPr>
                <w:noProof/>
              </w:rPr>
            </w:pPr>
            <w:r>
              <w:rPr>
                <w:noProof/>
              </w:rPr>
              <w:t>Vessel position data (</w:t>
            </w:r>
            <w:r w:rsidR="00804625" w:rsidRPr="003F7D88">
              <w:rPr>
                <w:noProof/>
              </w:rPr>
              <w:t>Article</w:t>
            </w:r>
            <w:r w:rsidR="00804625">
              <w:rPr>
                <w:noProof/>
              </w:rPr>
              <w:t> </w:t>
            </w:r>
            <w:r w:rsidR="00804625" w:rsidRPr="003F7D88">
              <w:rPr>
                <w:noProof/>
              </w:rPr>
              <w:t>12</w:t>
            </w:r>
            <w:r w:rsidR="00804625">
              <w:rPr>
                <w:noProof/>
              </w:rPr>
              <w:t xml:space="preserve">, </w:t>
            </w:r>
            <w:r>
              <w:rPr>
                <w:noProof/>
              </w:rPr>
              <w:t>Chapter IV and Appendix 4</w:t>
            </w:r>
            <w:r w:rsidR="00A61B27">
              <w:rPr>
                <w:noProof/>
              </w:rPr>
              <w:t xml:space="preserve"> of the Annex to the Protocol)</w:t>
            </w:r>
          </w:p>
        </w:tc>
        <w:tc>
          <w:tcPr>
            <w:tcW w:w="5529" w:type="dxa"/>
            <w:vAlign w:val="center"/>
          </w:tcPr>
          <w:p w:rsidR="00993500" w:rsidRDefault="00993500">
            <w:pPr>
              <w:rPr>
                <w:noProof/>
              </w:rPr>
            </w:pPr>
            <w:r>
              <w:rPr>
                <w:noProof/>
              </w:rPr>
              <w:t>The vessel must be equipped with a vessel monitoring device and provide information identifying the vessel, its position, course and speed at regular intervals (VMS data).</w:t>
            </w:r>
          </w:p>
        </w:tc>
        <w:tc>
          <w:tcPr>
            <w:tcW w:w="3100" w:type="dxa"/>
            <w:vAlign w:val="center"/>
          </w:tcPr>
          <w:p w:rsidR="00993500" w:rsidRDefault="00993500">
            <w:pPr>
              <w:rPr>
                <w:noProof/>
              </w:rPr>
            </w:pPr>
            <w:r>
              <w:rPr>
                <w:noProof/>
              </w:rPr>
              <w:t>VMS</w:t>
            </w:r>
          </w:p>
        </w:tc>
      </w:tr>
      <w:tr w:rsidR="00993500" w:rsidTr="00993500">
        <w:trPr>
          <w:jc w:val="center"/>
        </w:trPr>
        <w:tc>
          <w:tcPr>
            <w:tcW w:w="3697" w:type="dxa"/>
            <w:vAlign w:val="center"/>
          </w:tcPr>
          <w:p w:rsidR="00993500" w:rsidRDefault="00993500">
            <w:pPr>
              <w:rPr>
                <w:noProof/>
              </w:rPr>
            </w:pPr>
            <w:r>
              <w:rPr>
                <w:noProof/>
              </w:rPr>
              <w:t>Electronic fishing logbooks (</w:t>
            </w:r>
            <w:r w:rsidR="00A61B27">
              <w:rPr>
                <w:noProof/>
              </w:rPr>
              <w:t xml:space="preserve">Chapter IV and Appendix 4 of the </w:t>
            </w:r>
            <w:r>
              <w:rPr>
                <w:noProof/>
              </w:rPr>
              <w:t xml:space="preserve">Annex </w:t>
            </w:r>
            <w:r w:rsidR="00A61B27">
              <w:rPr>
                <w:noProof/>
              </w:rPr>
              <w:t>to the Protocol</w:t>
            </w:r>
            <w:r>
              <w:rPr>
                <w:noProof/>
              </w:rPr>
              <w:t>)</w:t>
            </w:r>
          </w:p>
        </w:tc>
        <w:tc>
          <w:tcPr>
            <w:tcW w:w="5529" w:type="dxa"/>
            <w:vAlign w:val="center"/>
          </w:tcPr>
          <w:p w:rsidR="00993500" w:rsidRDefault="00993500">
            <w:pPr>
              <w:rPr>
                <w:noProof/>
              </w:rPr>
            </w:pPr>
            <w:r>
              <w:rPr>
                <w:noProof/>
              </w:rPr>
              <w:t>The master must record catch data on a daily basis in an electronic fishing logbook integrated into an electronic recording and reporting system (ERS).</w:t>
            </w:r>
          </w:p>
        </w:tc>
        <w:tc>
          <w:tcPr>
            <w:tcW w:w="3100" w:type="dxa"/>
            <w:vAlign w:val="center"/>
          </w:tcPr>
          <w:p w:rsidR="00993500" w:rsidRDefault="00993500">
            <w:pPr>
              <w:rPr>
                <w:noProof/>
              </w:rPr>
            </w:pPr>
            <w:r>
              <w:rPr>
                <w:noProof/>
              </w:rPr>
              <w:t>ERS</w:t>
            </w:r>
          </w:p>
        </w:tc>
      </w:tr>
      <w:tr w:rsidR="00993500" w:rsidTr="00993500">
        <w:trPr>
          <w:jc w:val="center"/>
        </w:trPr>
        <w:tc>
          <w:tcPr>
            <w:tcW w:w="3697" w:type="dxa"/>
            <w:vAlign w:val="center"/>
          </w:tcPr>
          <w:p w:rsidR="00993500" w:rsidRDefault="00993500">
            <w:pPr>
              <w:rPr>
                <w:noProof/>
              </w:rPr>
            </w:pPr>
            <w:r>
              <w:rPr>
                <w:noProof/>
              </w:rPr>
              <w:t>Requests for authorisation of vessels (</w:t>
            </w:r>
            <w:r w:rsidR="00A61B27">
              <w:rPr>
                <w:noProof/>
              </w:rPr>
              <w:t xml:space="preserve">Chapter I of the </w:t>
            </w:r>
            <w:r>
              <w:rPr>
                <w:noProof/>
              </w:rPr>
              <w:t>Annex to the Protocol)</w:t>
            </w:r>
          </w:p>
        </w:tc>
        <w:tc>
          <w:tcPr>
            <w:tcW w:w="5529" w:type="dxa"/>
            <w:vAlign w:val="center"/>
          </w:tcPr>
          <w:p w:rsidR="00993500" w:rsidRDefault="00993500">
            <w:pPr>
              <w:rPr>
                <w:noProof/>
              </w:rPr>
            </w:pPr>
            <w:r>
              <w:rPr>
                <w:noProof/>
              </w:rPr>
              <w:t>A database of authorisations is used to apply for the fishing authorisation from the partner country</w:t>
            </w:r>
          </w:p>
        </w:tc>
        <w:tc>
          <w:tcPr>
            <w:tcW w:w="3100" w:type="dxa"/>
            <w:vAlign w:val="center"/>
          </w:tcPr>
          <w:p w:rsidR="00993500" w:rsidRDefault="00993500">
            <w:pPr>
              <w:rPr>
                <w:noProof/>
              </w:rPr>
            </w:pPr>
            <w:r>
              <w:rPr>
                <w:noProof/>
              </w:rPr>
              <w:t>LICENSE</w:t>
            </w:r>
          </w:p>
        </w:tc>
      </w:tr>
      <w:tr w:rsidR="00993500" w:rsidTr="00993500">
        <w:trPr>
          <w:jc w:val="center"/>
        </w:trPr>
        <w:tc>
          <w:tcPr>
            <w:tcW w:w="3697" w:type="dxa"/>
            <w:vAlign w:val="center"/>
          </w:tcPr>
          <w:p w:rsidR="00993500" w:rsidRDefault="00993500">
            <w:pPr>
              <w:rPr>
                <w:noProof/>
              </w:rPr>
            </w:pPr>
            <w:r>
              <w:rPr>
                <w:noProof/>
              </w:rPr>
              <w:t>Daily data transmission (Chapter IV and Appendix 4</w:t>
            </w:r>
            <w:r w:rsidR="00A61B27">
              <w:rPr>
                <w:noProof/>
              </w:rPr>
              <w:t xml:space="preserve"> </w:t>
            </w:r>
            <w:r w:rsidR="003738CB">
              <w:rPr>
                <w:noProof/>
              </w:rPr>
              <w:t xml:space="preserve">of the Annex </w:t>
            </w:r>
            <w:r w:rsidR="00A61B27">
              <w:rPr>
                <w:noProof/>
              </w:rPr>
              <w:t>to the Protocol</w:t>
            </w:r>
            <w:r>
              <w:rPr>
                <w:noProof/>
              </w:rPr>
              <w:t>)</w:t>
            </w:r>
          </w:p>
        </w:tc>
        <w:tc>
          <w:tcPr>
            <w:tcW w:w="5529" w:type="dxa"/>
            <w:vAlign w:val="center"/>
          </w:tcPr>
          <w:p w:rsidR="00993500" w:rsidRDefault="00993500">
            <w:pPr>
              <w:rPr>
                <w:noProof/>
              </w:rPr>
            </w:pPr>
            <w:r>
              <w:rPr>
                <w:noProof/>
              </w:rPr>
              <w:t>Electronic logbook data shall be transmitted automatically and on a daily basis to the Fisheries Monitoring Centre (FMC) of the flag State.</w:t>
            </w:r>
          </w:p>
        </w:tc>
        <w:tc>
          <w:tcPr>
            <w:tcW w:w="3100" w:type="dxa"/>
            <w:vAlign w:val="center"/>
          </w:tcPr>
          <w:p w:rsidR="00993500" w:rsidRDefault="00993500">
            <w:pPr>
              <w:rPr>
                <w:noProof/>
              </w:rPr>
            </w:pPr>
            <w:r>
              <w:rPr>
                <w:noProof/>
              </w:rPr>
              <w:t>ERS</w:t>
            </w:r>
          </w:p>
        </w:tc>
      </w:tr>
      <w:tr w:rsidR="00993500" w:rsidTr="00993500">
        <w:trPr>
          <w:jc w:val="center"/>
        </w:trPr>
        <w:tc>
          <w:tcPr>
            <w:tcW w:w="3697" w:type="dxa"/>
            <w:vAlign w:val="center"/>
          </w:tcPr>
          <w:p w:rsidR="00993500" w:rsidRDefault="00993500">
            <w:pPr>
              <w:rPr>
                <w:noProof/>
              </w:rPr>
            </w:pPr>
            <w:r>
              <w:rPr>
                <w:noProof/>
              </w:rPr>
              <w:t>Entries into and exits from the fishing zone, prior notifications and landing and transhipment declarations (Chapter IV, and Appendix 4</w:t>
            </w:r>
            <w:r w:rsidR="003738CB">
              <w:rPr>
                <w:noProof/>
              </w:rPr>
              <w:t xml:space="preserve"> of the Annex to the Protocol</w:t>
            </w:r>
            <w:r>
              <w:rPr>
                <w:noProof/>
              </w:rPr>
              <w:t>)</w:t>
            </w:r>
          </w:p>
        </w:tc>
        <w:tc>
          <w:tcPr>
            <w:tcW w:w="5529" w:type="dxa"/>
            <w:vAlign w:val="center"/>
          </w:tcPr>
          <w:p w:rsidR="00993500" w:rsidRDefault="00993500">
            <w:pPr>
              <w:rPr>
                <w:noProof/>
              </w:rPr>
            </w:pPr>
            <w:r>
              <w:rPr>
                <w:noProof/>
              </w:rPr>
              <w:t>Recording and transmission of each entry into and exit from the fishing zone via the ERS or other electronic means of communication.</w:t>
            </w:r>
          </w:p>
        </w:tc>
        <w:tc>
          <w:tcPr>
            <w:tcW w:w="3100" w:type="dxa"/>
            <w:vAlign w:val="center"/>
          </w:tcPr>
          <w:p w:rsidR="00993500" w:rsidRDefault="00993500">
            <w:pPr>
              <w:rPr>
                <w:noProof/>
              </w:rPr>
            </w:pPr>
            <w:r>
              <w:rPr>
                <w:noProof/>
              </w:rPr>
              <w:t>ERS</w:t>
            </w:r>
          </w:p>
        </w:tc>
      </w:tr>
      <w:tr w:rsidR="00993500" w:rsidTr="00993500">
        <w:trPr>
          <w:jc w:val="center"/>
        </w:trPr>
        <w:tc>
          <w:tcPr>
            <w:tcW w:w="3697" w:type="dxa"/>
            <w:vAlign w:val="center"/>
          </w:tcPr>
          <w:p w:rsidR="00993500" w:rsidRDefault="00993500">
            <w:pPr>
              <w:rPr>
                <w:noProof/>
              </w:rPr>
            </w:pPr>
            <w:r>
              <w:rPr>
                <w:noProof/>
              </w:rPr>
              <w:t>Quarterly aggregated data (</w:t>
            </w:r>
            <w:r w:rsidR="003738CB">
              <w:rPr>
                <w:noProof/>
              </w:rPr>
              <w:t xml:space="preserve">Chapter III of the </w:t>
            </w:r>
            <w:r>
              <w:rPr>
                <w:noProof/>
              </w:rPr>
              <w:t>Annex</w:t>
            </w:r>
            <w:r w:rsidR="003738CB">
              <w:rPr>
                <w:noProof/>
              </w:rPr>
              <w:t xml:space="preserve"> to the Protocol</w:t>
            </w:r>
            <w:r>
              <w:rPr>
                <w:noProof/>
              </w:rPr>
              <w:t>)</w:t>
            </w:r>
          </w:p>
        </w:tc>
        <w:tc>
          <w:tcPr>
            <w:tcW w:w="5529" w:type="dxa"/>
            <w:vAlign w:val="center"/>
          </w:tcPr>
          <w:p w:rsidR="00993500" w:rsidRDefault="00993500">
            <w:pPr>
              <w:rPr>
                <w:noProof/>
              </w:rPr>
            </w:pPr>
            <w:r>
              <w:rPr>
                <w:noProof/>
              </w:rPr>
              <w:t>The flag State shall provide the European Commission with the aggregated quantities of catches and discards on a quarterly basis.</w:t>
            </w:r>
          </w:p>
        </w:tc>
        <w:tc>
          <w:tcPr>
            <w:tcW w:w="3100" w:type="dxa"/>
            <w:vAlign w:val="center"/>
          </w:tcPr>
          <w:p w:rsidR="00993500" w:rsidRDefault="00993500">
            <w:pPr>
              <w:rPr>
                <w:noProof/>
              </w:rPr>
            </w:pPr>
            <w:r>
              <w:rPr>
                <w:noProof/>
              </w:rPr>
              <w:t>ECR</w:t>
            </w:r>
          </w:p>
        </w:tc>
      </w:tr>
      <w:tr w:rsidR="00993500" w:rsidTr="00993500">
        <w:trPr>
          <w:jc w:val="center"/>
        </w:trPr>
        <w:tc>
          <w:tcPr>
            <w:tcW w:w="3697" w:type="dxa"/>
            <w:vAlign w:val="center"/>
          </w:tcPr>
          <w:p w:rsidR="00993500" w:rsidRDefault="00993500">
            <w:pPr>
              <w:rPr>
                <w:noProof/>
              </w:rPr>
            </w:pPr>
            <w:r>
              <w:rPr>
                <w:noProof/>
              </w:rPr>
              <w:t>Data protection (</w:t>
            </w:r>
            <w:r w:rsidR="00804625" w:rsidRPr="003F7D88">
              <w:rPr>
                <w:noProof/>
              </w:rPr>
              <w:t>Article</w:t>
            </w:r>
            <w:r w:rsidR="00804625">
              <w:rPr>
                <w:noProof/>
              </w:rPr>
              <w:t> </w:t>
            </w:r>
            <w:r w:rsidR="00804625" w:rsidRPr="003F7D88">
              <w:rPr>
                <w:noProof/>
              </w:rPr>
              <w:t>11</w:t>
            </w:r>
            <w:r>
              <w:rPr>
                <w:noProof/>
              </w:rPr>
              <w:t xml:space="preserve"> and Appendix 7</w:t>
            </w:r>
            <w:r w:rsidR="003738CB">
              <w:rPr>
                <w:noProof/>
              </w:rPr>
              <w:t xml:space="preserve"> of the Annex to the Protocol</w:t>
            </w:r>
            <w:r>
              <w:rPr>
                <w:noProof/>
              </w:rPr>
              <w:t>)</w:t>
            </w:r>
          </w:p>
        </w:tc>
        <w:tc>
          <w:tcPr>
            <w:tcW w:w="5529" w:type="dxa"/>
            <w:vAlign w:val="center"/>
          </w:tcPr>
          <w:p w:rsidR="00993500" w:rsidRDefault="00993500">
            <w:pPr>
              <w:rPr>
                <w:noProof/>
              </w:rPr>
            </w:pPr>
            <w:r>
              <w:rPr>
                <w:noProof/>
              </w:rPr>
              <w:t>Data on fishing activities shall be treated in a confidential and secure manner.</w:t>
            </w:r>
          </w:p>
        </w:tc>
        <w:tc>
          <w:tcPr>
            <w:tcW w:w="3100" w:type="dxa"/>
            <w:vAlign w:val="center"/>
          </w:tcPr>
          <w:p w:rsidR="00993500" w:rsidRDefault="00993500">
            <w:pPr>
              <w:rPr>
                <w:noProof/>
              </w:rPr>
            </w:pPr>
            <w:r>
              <w:rPr>
                <w:noProof/>
              </w:rPr>
              <w:t> </w:t>
            </w:r>
          </w:p>
        </w:tc>
      </w:tr>
    </w:tbl>
    <w:p w:rsidR="0013521C" w:rsidRDefault="00C75BA4">
      <w:pPr>
        <w:pStyle w:val="ManualNumPar2"/>
        <w:rPr>
          <w:b/>
          <w:noProof/>
        </w:rPr>
      </w:pPr>
      <w:r>
        <w:rPr>
          <w:noProof/>
        </w:rPr>
        <w:t>4.2.</w:t>
      </w:r>
      <w:r>
        <w:rPr>
          <w:noProof/>
        </w:rPr>
        <w:tab/>
      </w:r>
      <w:r>
        <w:rPr>
          <w:b/>
          <w:noProof/>
        </w:rPr>
        <w:t>Data</w:t>
      </w:r>
    </w:p>
    <w:p w:rsidR="0013521C" w:rsidRDefault="00C75BA4">
      <w:pPr>
        <w:pStyle w:val="Text1"/>
        <w:rPr>
          <w:noProof/>
        </w:rPr>
      </w:pPr>
      <w:r>
        <w:rPr>
          <w:i/>
          <w:noProof/>
        </w:rPr>
        <w:t>High-level description of the data in scope</w:t>
      </w:r>
    </w:p>
    <w:p w:rsidR="0013521C" w:rsidRDefault="00C75BA4">
      <w:pPr>
        <w:pStyle w:val="Text1"/>
        <w:rPr>
          <w:noProof/>
        </w:rPr>
      </w:pPr>
      <w:r>
        <w:rPr>
          <w:b/>
          <w:noProof/>
        </w:rPr>
        <w:t>Alignment with the European Data Strategy</w:t>
      </w:r>
    </w:p>
    <w:p w:rsidR="0013521C" w:rsidRDefault="00C75BA4">
      <w:pPr>
        <w:pStyle w:val="Text1"/>
        <w:rPr>
          <w:noProof/>
        </w:rPr>
      </w:pPr>
      <w:r>
        <w:rPr>
          <w:i/>
          <w:noProof/>
        </w:rPr>
        <w:t>Explanation of how the requirement(s) are aligned with the European Data Strategy</w:t>
      </w:r>
    </w:p>
    <w:p w:rsidR="0013521C" w:rsidRDefault="00C75BA4">
      <w:pPr>
        <w:pStyle w:val="Text1"/>
        <w:rPr>
          <w:noProof/>
        </w:rPr>
      </w:pPr>
      <w:r>
        <w:rPr>
          <w:noProof/>
        </w:rPr>
        <w:t>The key reporting requirements are based on digital technology, in particular through the Vessel Monitoring System (VMS, which transmits vessel positions and identification) and the daily automatic transmission of electronic logbooks (ERS, which transmits its identified, localised and quantified catches). The quarterly and annual aggregated catch reports use an implicit numerical database for data aggregation (ECR database) fed by the flag Member States. Data protection and privacy:</w:t>
      </w:r>
    </w:p>
    <w:p w:rsidR="0013521C" w:rsidRDefault="00C75BA4">
      <w:pPr>
        <w:pStyle w:val="Text1"/>
        <w:rPr>
          <w:noProof/>
        </w:rPr>
      </w:pPr>
      <w:r>
        <w:rPr>
          <w:noProof/>
        </w:rPr>
        <w:t>• The agreement stresses the importance of protecting personal data. The specified measures shall ensure that data shared for fishing activities are processed safely, in compliance with GDPR requirements and in line with the strategy’s objective of creating a secure and competitive digital economy.</w:t>
      </w:r>
    </w:p>
    <w:p w:rsidR="0013521C" w:rsidRDefault="00C75BA4">
      <w:pPr>
        <w:pStyle w:val="Text1"/>
        <w:rPr>
          <w:noProof/>
        </w:rPr>
      </w:pPr>
      <w:r>
        <w:rPr>
          <w:noProof/>
        </w:rPr>
        <w:t>Data sharing and transparency:</w:t>
      </w:r>
    </w:p>
    <w:p w:rsidR="0013521C" w:rsidRDefault="00C75BA4">
      <w:pPr>
        <w:pStyle w:val="Text1"/>
        <w:rPr>
          <w:noProof/>
        </w:rPr>
      </w:pPr>
      <w:r>
        <w:rPr>
          <w:noProof/>
        </w:rPr>
        <w:t>• The agreement encourages data sharing between Seychelles and the EU, promoting transparency and accountability in fishing activities. This reflects the objective of the European Data Strategy to improve access to and use of data, facilitating better decision-making and resource management.</w:t>
      </w:r>
    </w:p>
    <w:p w:rsidR="0013521C" w:rsidRDefault="00C75BA4">
      <w:pPr>
        <w:pStyle w:val="Text1"/>
        <w:rPr>
          <w:noProof/>
        </w:rPr>
      </w:pPr>
      <w:r>
        <w:rPr>
          <w:b/>
          <w:noProof/>
        </w:rPr>
        <w:t>Alignment with the once-only principle</w:t>
      </w:r>
    </w:p>
    <w:p w:rsidR="0013521C" w:rsidRDefault="00C75BA4">
      <w:pPr>
        <w:pStyle w:val="Text1"/>
        <w:rPr>
          <w:noProof/>
        </w:rPr>
      </w:pPr>
      <w:r>
        <w:rPr>
          <w:i/>
          <w:noProof/>
        </w:rPr>
        <w:t>Explanation of how the once-only principle has been considered and how the possibility to reuse existing data has been explored</w:t>
      </w:r>
    </w:p>
    <w:p w:rsidR="0013521C" w:rsidRDefault="00C75BA4">
      <w:pPr>
        <w:pStyle w:val="Text1"/>
        <w:rPr>
          <w:noProof/>
        </w:rPr>
      </w:pPr>
      <w:r>
        <w:rPr>
          <w:noProof/>
        </w:rPr>
        <w:t>Consideration of the Only Once Principle</w:t>
      </w:r>
    </w:p>
    <w:p w:rsidR="0013521C" w:rsidRDefault="00C75BA4">
      <w:pPr>
        <w:pStyle w:val="Text1"/>
        <w:rPr>
          <w:noProof/>
        </w:rPr>
      </w:pPr>
      <w:r>
        <w:rPr>
          <w:noProof/>
        </w:rPr>
        <w:t>• The ‘only once’ principle is not mentioned, but the information is provided by operators only once to the public authorities, in accordance with the flag State’s principle of responsibility: it collects data from vessels and keeps it in VMS and ERS databases, which can be used for various parties, minimises redundancy and administrative burden, making it possible to use the same data to meet several reporting requirements to the different authorities.</w:t>
      </w:r>
    </w:p>
    <w:p w:rsidR="0013521C" w:rsidRDefault="00C75BA4">
      <w:pPr>
        <w:pStyle w:val="Text1"/>
        <w:rPr>
          <w:noProof/>
        </w:rPr>
      </w:pPr>
      <w:r>
        <w:rPr>
          <w:i/>
          <w:noProof/>
        </w:rPr>
        <w:t>Explanation of how newly created data is findable, accessible, interoperable and reusable, and meets high-quality standards</w:t>
      </w:r>
    </w:p>
    <w:p w:rsidR="0013521C" w:rsidRDefault="00C75BA4">
      <w:pPr>
        <w:pStyle w:val="Text1"/>
        <w:rPr>
          <w:noProof/>
        </w:rPr>
      </w:pPr>
      <w:r>
        <w:rPr>
          <w:noProof/>
        </w:rPr>
        <w:t>FAIR principles: Findable, Accessible, Interoperable, and ReusableEasy to find:</w:t>
      </w:r>
    </w:p>
    <w:p w:rsidR="0013521C" w:rsidRDefault="00C75BA4">
      <w:pPr>
        <w:pStyle w:val="Text1"/>
        <w:rPr>
          <w:noProof/>
        </w:rPr>
      </w:pPr>
      <w:r>
        <w:rPr>
          <w:noProof/>
        </w:rPr>
        <w:t>• The introduction of electronic reporting systems ensures that data is catalogued and searchable in a systematic manner, helping to make the data easy to find. Automated systems such as ERS allow for structured data archiving, which is consistent with the ease of finding FAIR principles. Accessibility: • Data must be accessible to authorised entities through secure digital platforms, allowing real-time sharing and minimising unnecessary barriers. This controlled accessibility ensures that the right actors have access to information as necessary, in line with the FAIR principles. Interoperability: • The use of the UN/FLUX format for data exchange improves interoperability. This standardisation allows different systems to share and use data smoothly, meeting one of the core objectives of the FAIR principles. Reusability:</w:t>
      </w:r>
    </w:p>
    <w:p w:rsidR="0013521C" w:rsidRDefault="00C75BA4">
      <w:pPr>
        <w:pStyle w:val="Text1"/>
        <w:rPr>
          <w:noProof/>
        </w:rPr>
      </w:pPr>
      <w:r>
        <w:rPr>
          <w:noProof/>
        </w:rPr>
        <w:t>• By specifying quality standards and secure data management in the Protocol, data are more likely to be of high quality and thus reusable for different objectives such as scientific research, policy development and fisheries management. Ensuring high data quality and compliance with international standards supports their re-use in various contexts, thus respecting the reusability aspect of the FAIR principles.</w:t>
      </w:r>
    </w:p>
    <w:p w:rsidR="0013521C" w:rsidRDefault="00C75BA4">
      <w:pPr>
        <w:pStyle w:val="Text1"/>
        <w:rPr>
          <w:noProof/>
        </w:rPr>
      </w:pPr>
      <w:r>
        <w:rPr>
          <w:noProof/>
        </w:rPr>
        <w:t>• In summary, the requirements of the Protocol are aligned with the European Data Strategy through enhanced data protection, increased sharing and implementation of digital systems. They consider the ‘only once’ principle by reducing redundant data submissions and align themselves with the FAIR principles to ensure that data is well managed for a wide range of purposes.</w:t>
      </w:r>
    </w:p>
    <w:p w:rsidR="0013521C" w:rsidRDefault="00C75BA4">
      <w:pPr>
        <w:pStyle w:val="Text1"/>
        <w:rPr>
          <w:noProof/>
        </w:rPr>
      </w:pPr>
      <w:r>
        <w:rPr>
          <w:b/>
          <w:noProof/>
        </w:rPr>
        <w:t>Data flows</w:t>
      </w:r>
    </w:p>
    <w:p w:rsidR="0013521C" w:rsidRDefault="00C75BA4">
      <w:pPr>
        <w:pStyle w:val="Text1"/>
        <w:rPr>
          <w:noProof/>
        </w:rPr>
      </w:pPr>
      <w:r>
        <w:rPr>
          <w:i/>
          <w:noProof/>
        </w:rPr>
        <w:t>High-level description of the data flows</w:t>
      </w:r>
    </w:p>
    <w:p w:rsidR="0013521C" w:rsidRDefault="00C75BA4">
      <w:pPr>
        <w:pStyle w:val="ManualNumPar2"/>
        <w:rPr>
          <w:b/>
          <w:noProof/>
        </w:rPr>
      </w:pPr>
      <w:r>
        <w:rPr>
          <w:noProof/>
        </w:rPr>
        <w:t>4.3.</w:t>
      </w:r>
      <w:r>
        <w:rPr>
          <w:noProof/>
        </w:rPr>
        <w:tab/>
      </w:r>
      <w:r>
        <w:rPr>
          <w:b/>
          <w:noProof/>
        </w:rPr>
        <w:t>Digital solutions</w:t>
      </w:r>
    </w:p>
    <w:p w:rsidR="0013521C" w:rsidRDefault="00C75BA4">
      <w:pPr>
        <w:pStyle w:val="Text1"/>
        <w:rPr>
          <w:noProof/>
        </w:rPr>
      </w:pPr>
      <w:r>
        <w:rPr>
          <w:i/>
          <w:noProof/>
        </w:rPr>
        <w:t>High-level description of digital solutions</w:t>
      </w:r>
    </w:p>
    <w:p w:rsidR="0013521C" w:rsidRDefault="00C75BA4">
      <w:pPr>
        <w:pStyle w:val="Text1"/>
        <w:rPr>
          <w:noProof/>
        </w:rPr>
      </w:pPr>
      <w:r>
        <w:rPr>
          <w:noProof/>
        </w:rPr>
        <w:t>• The main digital solutions used are VMS, ERS, LICENCE and ECR, which are existing digital solutions for fisheries control put in place by the European Commission and used by the flag Member States. • The data identified in 4.1 are usually exchanged by these digital solutions between a vessel (EU operator) and its flag State, and then between the EU and the partner country (notably between fisheries monitoring centres, which are state control bodies). • Aggregated data are derived from operators’ declarations to the flag Member State, which reprocess them and feed into a European Commission database (Effort and Catch Reporting, ECR).• Applications for fishing authorisations sent to the partner country involve data from a Fleet database (EU fishing register) and a LICENCE database, which are then transmitted by the European Commission to the partner country. What measures are in place to protect digitally transmitted data? The Protocol specifies the need for secure and confidential treatment of data (</w:t>
      </w:r>
      <w:r w:rsidR="00804625" w:rsidRPr="003F7D88">
        <w:rPr>
          <w:noProof/>
        </w:rPr>
        <w:t>Article</w:t>
      </w:r>
      <w:r w:rsidR="00804625">
        <w:rPr>
          <w:noProof/>
        </w:rPr>
        <w:t> </w:t>
      </w:r>
      <w:r w:rsidR="00804625" w:rsidRPr="003F7D88">
        <w:rPr>
          <w:noProof/>
        </w:rPr>
        <w:t>11</w:t>
      </w:r>
      <w:r w:rsidR="00804625">
        <w:rPr>
          <w:noProof/>
        </w:rPr>
        <w:t xml:space="preserve"> </w:t>
      </w:r>
      <w:r>
        <w:rPr>
          <w:noProof/>
        </w:rPr>
        <w:t>and Appendix 7)Is there a plan to address failures in digital systems? Yes, provision is made for alternative communication methods in case of system failure to ensure continuity of reporting (Annex, Chapter IV).</w:t>
      </w:r>
    </w:p>
    <w:p w:rsidR="0013521C" w:rsidRDefault="00C75BA4">
      <w:pPr>
        <w:pStyle w:val="Text1"/>
        <w:rPr>
          <w:noProof/>
        </w:rPr>
      </w:pPr>
      <w:r>
        <w:rPr>
          <w:i/>
          <w:noProof/>
        </w:rPr>
        <w:t>For each digital solution, explanation of how the digital solution complies with applicable digital policies and legislative enactments</w:t>
      </w:r>
    </w:p>
    <w:p w:rsidR="0013521C" w:rsidRDefault="00C75BA4">
      <w:pPr>
        <w:pStyle w:val="ManualNumPar2"/>
        <w:rPr>
          <w:b/>
          <w:noProof/>
        </w:rPr>
      </w:pPr>
      <w:r>
        <w:rPr>
          <w:noProof/>
        </w:rPr>
        <w:t>4.4.</w:t>
      </w:r>
      <w:r>
        <w:rPr>
          <w:noProof/>
        </w:rPr>
        <w:tab/>
      </w:r>
      <w:r>
        <w:rPr>
          <w:b/>
          <w:noProof/>
        </w:rPr>
        <w:t>Interoperability assessment</w:t>
      </w:r>
    </w:p>
    <w:p w:rsidR="0013521C" w:rsidRDefault="00C75BA4">
      <w:pPr>
        <w:pStyle w:val="Text1"/>
        <w:rPr>
          <w:noProof/>
        </w:rPr>
      </w:pPr>
      <w:r>
        <w:rPr>
          <w:i/>
          <w:noProof/>
        </w:rPr>
        <w:t>High-level description of the digital public service(s) affected by the requirements</w:t>
      </w:r>
    </w:p>
    <w:p w:rsidR="0013521C" w:rsidRDefault="00C75BA4">
      <w:pPr>
        <w:pStyle w:val="Text1"/>
        <w:rPr>
          <w:noProof/>
        </w:rPr>
      </w:pPr>
      <w:r>
        <w:rPr>
          <w:noProof/>
        </w:rPr>
        <w:t>The use of the UN/FLUX format for data exchange improves interoperability. This standardisation allows different systems to share and use data smoothly.</w:t>
      </w:r>
    </w:p>
    <w:p w:rsidR="0013521C" w:rsidRDefault="00C75BA4">
      <w:pPr>
        <w:pStyle w:val="ManualNumPar2"/>
        <w:rPr>
          <w:b/>
          <w:noProof/>
        </w:rPr>
      </w:pPr>
      <w:r>
        <w:rPr>
          <w:noProof/>
        </w:rPr>
        <w:t>4.5.</w:t>
      </w:r>
      <w:r>
        <w:rPr>
          <w:noProof/>
        </w:rPr>
        <w:tab/>
      </w:r>
      <w:r>
        <w:rPr>
          <w:b/>
          <w:noProof/>
        </w:rPr>
        <w:t>Measures to support digital implementation</w:t>
      </w:r>
    </w:p>
    <w:p w:rsidR="0013521C" w:rsidRDefault="00C75BA4">
      <w:pPr>
        <w:pStyle w:val="Text1"/>
        <w:rPr>
          <w:noProof/>
        </w:rPr>
      </w:pPr>
      <w:r>
        <w:rPr>
          <w:i/>
          <w:noProof/>
        </w:rPr>
        <w:t>High-level description of measures supporting digital implementation</w:t>
      </w:r>
    </w:p>
    <w:p w:rsidR="00C75BA4" w:rsidRDefault="00993500">
      <w:pPr>
        <w:rPr>
          <w:noProof/>
        </w:rPr>
      </w:pPr>
      <w:r w:rsidRPr="00993500">
        <w:rPr>
          <w:noProof/>
          <w:lang w:val="en-IE"/>
        </w:rPr>
        <w:t>Implementation support is provided by the European Commission</w:t>
      </w:r>
    </w:p>
    <w:sectPr w:rsidR="00C75BA4" w:rsidSect="00FB0047">
      <w:headerReference w:type="default" r:id="rId18"/>
      <w:footerReference w:type="default" r:id="rId19"/>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21C" w:rsidRDefault="00C75BA4">
      <w:pPr>
        <w:spacing w:before="0" w:after="0"/>
      </w:pPr>
      <w:r>
        <w:separator/>
      </w:r>
    </w:p>
  </w:endnote>
  <w:endnote w:type="continuationSeparator" w:id="0">
    <w:p w:rsidR="0013521C" w:rsidRDefault="00C75BA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Pr="00FB0047" w:rsidRDefault="00FB0047" w:rsidP="00FB0047">
    <w:pPr>
      <w:pStyle w:val="Footer"/>
      <w:rPr>
        <w:rFonts w:ascii="Arial" w:hAnsi="Arial" w:cs="Arial"/>
        <w:b/>
        <w:sz w:val="48"/>
      </w:rPr>
    </w:pPr>
    <w:r w:rsidRPr="00FB0047">
      <w:rPr>
        <w:rFonts w:ascii="Arial" w:hAnsi="Arial" w:cs="Arial"/>
        <w:b/>
        <w:sz w:val="48"/>
      </w:rPr>
      <w:t>EN</w:t>
    </w:r>
    <w:r w:rsidRPr="00FB0047">
      <w:rPr>
        <w:rFonts w:ascii="Arial" w:hAnsi="Arial" w:cs="Arial"/>
        <w:b/>
        <w:sz w:val="48"/>
      </w:rPr>
      <w:tab/>
    </w:r>
    <w:r w:rsidRPr="00FB0047">
      <w:rPr>
        <w:rFonts w:ascii="Arial" w:hAnsi="Arial" w:cs="Arial"/>
        <w:b/>
        <w:sz w:val="48"/>
      </w:rPr>
      <w:tab/>
    </w:r>
    <w:r w:rsidRPr="00FB0047">
      <w:tab/>
    </w:r>
    <w:r w:rsidRPr="00FB004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Pr="00FB0047" w:rsidRDefault="00FB0047" w:rsidP="00FB0047">
    <w:pPr>
      <w:pStyle w:val="Footer"/>
      <w:rPr>
        <w:rFonts w:ascii="Arial" w:hAnsi="Arial" w:cs="Arial"/>
        <w:b/>
        <w:sz w:val="48"/>
      </w:rPr>
    </w:pPr>
    <w:r w:rsidRPr="00FB0047">
      <w:rPr>
        <w:rFonts w:ascii="Arial" w:hAnsi="Arial" w:cs="Arial"/>
        <w:b/>
        <w:sz w:val="48"/>
      </w:rPr>
      <w:t>EN</w:t>
    </w:r>
    <w:r w:rsidRPr="00FB0047">
      <w:rPr>
        <w:rFonts w:ascii="Arial" w:hAnsi="Arial" w:cs="Arial"/>
        <w:b/>
        <w:sz w:val="48"/>
      </w:rPr>
      <w:tab/>
    </w:r>
    <w:r w:rsidRPr="00FB0047">
      <w:rPr>
        <w:rFonts w:ascii="Arial" w:hAnsi="Arial" w:cs="Arial"/>
        <w:b/>
        <w:sz w:val="48"/>
      </w:rPr>
      <w:tab/>
    </w:r>
    <w:r w:rsidRPr="00FB0047">
      <w:tab/>
    </w:r>
    <w:r w:rsidRPr="00FB004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Default="00FB00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Pr="00FB0047" w:rsidRDefault="00FB0047" w:rsidP="00FB0047">
    <w:pPr>
      <w:pStyle w:val="Footer"/>
      <w:rPr>
        <w:rFonts w:ascii="Arial" w:hAnsi="Arial" w:cs="Arial"/>
        <w:b/>
        <w:sz w:val="48"/>
      </w:rPr>
    </w:pPr>
    <w:r w:rsidRPr="00FB0047">
      <w:rPr>
        <w:rFonts w:ascii="Arial" w:hAnsi="Arial" w:cs="Arial"/>
        <w:b/>
        <w:sz w:val="48"/>
      </w:rPr>
      <w:t>EN</w:t>
    </w:r>
    <w:r w:rsidRPr="00FB0047">
      <w:rPr>
        <w:rFonts w:ascii="Arial" w:hAnsi="Arial" w:cs="Arial"/>
        <w:b/>
        <w:sz w:val="48"/>
      </w:rPr>
      <w:tab/>
    </w:r>
    <w:r>
      <w:fldChar w:fldCharType="begin"/>
    </w:r>
    <w:r>
      <w:instrText xml:space="preserve"> PAGE  \* MERGEFORMAT </w:instrText>
    </w:r>
    <w:r>
      <w:fldChar w:fldCharType="separate"/>
    </w:r>
    <w:r w:rsidR="00CE2A7E">
      <w:rPr>
        <w:noProof/>
      </w:rPr>
      <w:t>5</w:t>
    </w:r>
    <w:r>
      <w:fldChar w:fldCharType="end"/>
    </w:r>
    <w:r>
      <w:tab/>
    </w:r>
    <w:r w:rsidRPr="00FB0047">
      <w:tab/>
    </w:r>
    <w:r w:rsidRPr="00FB004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Default="00FB0047" w:rsidP="00FB0047">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Pr="00FB0047" w:rsidRDefault="00FB0047" w:rsidP="00FB0047">
    <w:pPr>
      <w:pStyle w:val="FooterLandscape"/>
      <w:rPr>
        <w:rFonts w:ascii="Arial" w:hAnsi="Arial" w:cs="Arial"/>
        <w:b/>
        <w:sz w:val="48"/>
      </w:rPr>
    </w:pPr>
    <w:r w:rsidRPr="00FB0047">
      <w:rPr>
        <w:rFonts w:ascii="Arial" w:hAnsi="Arial" w:cs="Arial"/>
        <w:b/>
        <w:sz w:val="48"/>
      </w:rPr>
      <w:t>EN</w:t>
    </w:r>
    <w:r w:rsidRPr="00FB0047">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FB0047">
      <w:tab/>
    </w:r>
    <w:r w:rsidRPr="00FB0047">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21C" w:rsidRDefault="00C75BA4">
      <w:pPr>
        <w:spacing w:before="0" w:after="0"/>
      </w:pPr>
      <w:r>
        <w:separator/>
      </w:r>
    </w:p>
  </w:footnote>
  <w:footnote w:type="continuationSeparator" w:id="0">
    <w:p w:rsidR="0013521C" w:rsidRDefault="00C75BA4">
      <w:pPr>
        <w:spacing w:before="0" w:after="0"/>
      </w:pPr>
      <w:r>
        <w:continuationSeparator/>
      </w:r>
    </w:p>
  </w:footnote>
  <w:footnote w:id="1">
    <w:p w:rsidR="002E0841" w:rsidRPr="003F7D88" w:rsidRDefault="002E0841" w:rsidP="002E0841">
      <w:pPr>
        <w:pStyle w:val="FootnoteText"/>
      </w:pPr>
      <w:r w:rsidRPr="003F7D88">
        <w:rPr>
          <w:rStyle w:val="FootnoteReference"/>
        </w:rPr>
        <w:t>(1)</w:t>
      </w:r>
      <w:r w:rsidRPr="003F7D88">
        <w:tab/>
        <w:t xml:space="preserve">Sustainable Fisheries Partnership Agreement between the European Union and the Republic of Seychelles </w:t>
      </w:r>
      <w:r>
        <w:t>(</w:t>
      </w:r>
      <w:r w:rsidRPr="003F7D88">
        <w:t>OJ L</w:t>
      </w:r>
      <w:r>
        <w:t> </w:t>
      </w:r>
      <w:r w:rsidRPr="003F7D88">
        <w:t>60, 28.2.2020, p.</w:t>
      </w:r>
      <w:r>
        <w:t> </w:t>
      </w:r>
      <w:r w:rsidRPr="003F7D88">
        <w:t xml:space="preserve">5, ELI: </w:t>
      </w:r>
      <w:hyperlink r:id="rId1" w:history="1">
        <w:r w:rsidRPr="000F0C20">
          <w:rPr>
            <w:rStyle w:val="Hyperlink"/>
          </w:rPr>
          <w:t>http://data.europa.eu/eli/agree_internation/2020/272/OJ</w:t>
        </w:r>
      </w:hyperlink>
      <w:r>
        <w:t>).</w:t>
      </w:r>
    </w:p>
  </w:footnote>
  <w:footnote w:id="2">
    <w:p w:rsidR="002E0841" w:rsidRPr="002E0841" w:rsidRDefault="002E0841" w:rsidP="002E0841">
      <w:pPr>
        <w:pStyle w:val="FootnoteText"/>
        <w:rPr>
          <w:lang w:val="fr-BE"/>
        </w:rPr>
      </w:pPr>
      <w:r w:rsidRPr="002E0841">
        <w:rPr>
          <w:rStyle w:val="FootnoteReference"/>
          <w:lang w:val="fr-BE"/>
        </w:rPr>
        <w:t>(2)</w:t>
      </w:r>
      <w:r w:rsidRPr="002E0841">
        <w:rPr>
          <w:lang w:val="fr-BE"/>
        </w:rPr>
        <w:tab/>
        <w:t>Ares(2025)5139411.</w:t>
      </w:r>
    </w:p>
  </w:footnote>
  <w:footnote w:id="3">
    <w:p w:rsidR="002E0841" w:rsidRPr="00D265AD" w:rsidRDefault="002E0841" w:rsidP="002E0841">
      <w:pPr>
        <w:pStyle w:val="FootnoteText"/>
        <w:rPr>
          <w:lang w:val="fr-BE"/>
        </w:rPr>
      </w:pPr>
      <w:r w:rsidRPr="00D265AD">
        <w:rPr>
          <w:rStyle w:val="FootnoteReference"/>
          <w:lang w:val="fr-BE"/>
        </w:rPr>
        <w:t>(3)</w:t>
      </w:r>
      <w:r w:rsidRPr="00D265AD">
        <w:rPr>
          <w:lang w:val="fr-BE"/>
        </w:rPr>
        <w:tab/>
        <w:t>eur-lex.europa.eu/legal-content/EN/TXT/PDF/?uri=CELEX:52025SC0136.</w:t>
      </w:r>
    </w:p>
  </w:footnote>
  <w:footnote w:id="4">
    <w:p w:rsidR="0013521C" w:rsidRDefault="00C75BA4">
      <w:pPr>
        <w:pStyle w:val="FootnoteText"/>
      </w:pPr>
      <w:r>
        <w:rPr>
          <w:rStyle w:val="FootnoteReference"/>
        </w:rPr>
        <w:t>(1)</w:t>
      </w:r>
      <w:r>
        <w:tab/>
      </w:r>
      <w:r w:rsidR="00BE154A" w:rsidRPr="003F7D88">
        <w:t>Sustainable Fisheries Partnership Agreement between the European Union and the Republic of Seychelles, OJ L 60, 28.2.2020, pp. 5</w:t>
      </w:r>
      <w:r w:rsidR="00BE154A">
        <w:t>-</w:t>
      </w:r>
      <w:r w:rsidR="00BE154A" w:rsidRPr="003F7D88">
        <w:t>44 ELI: http://data.europa.eu/eli/agree_internation/2020/272/</w:t>
      </w:r>
      <w:r w:rsidR="00BE154A">
        <w:t>OJ</w:t>
      </w:r>
      <w:r>
        <w:t xml:space="preserve"> </w:t>
      </w:r>
    </w:p>
  </w:footnote>
  <w:footnote w:id="5">
    <w:p w:rsidR="0013521C" w:rsidRDefault="00C75BA4">
      <w:pPr>
        <w:pStyle w:val="FootnoteText"/>
      </w:pPr>
      <w:r>
        <w:rPr>
          <w:rStyle w:val="FootnoteReference"/>
        </w:rPr>
        <w:t>(2)</w:t>
      </w:r>
      <w:r>
        <w:tab/>
      </w:r>
      <w:r w:rsidR="00BE154A" w:rsidRPr="003F7D88">
        <w:t>Council Decision (EU) 2020/2000 of 27</w:t>
      </w:r>
      <w:r w:rsidR="00BE154A">
        <w:t> </w:t>
      </w:r>
      <w:r w:rsidR="00BE154A" w:rsidRPr="003F7D88">
        <w:t>November 2020 on the conclusion, on behalf of the European Union, of the Sustainable Fisheries Partnership Agreement between the European Union and the Republic of Seychelles and its implementing protocol (2020-2026) (OJ L 413 8.12.2020 ELI: http://data.europa.eu/eli/dec/2020/2000/</w:t>
      </w:r>
      <w:r w:rsidR="00BE154A">
        <w:t>OJ</w:t>
      </w:r>
      <w:r w:rsidR="00BE154A" w:rsidRPr="003F7D88">
        <w:t>)</w:t>
      </w:r>
    </w:p>
  </w:footnote>
  <w:footnote w:id="6">
    <w:p w:rsidR="0013521C" w:rsidRDefault="00C75BA4">
      <w:pPr>
        <w:pStyle w:val="FootnoteText"/>
      </w:pPr>
      <w:r>
        <w:rPr>
          <w:rStyle w:val="FootnoteReference"/>
        </w:rPr>
        <w:t>(3)</w:t>
      </w:r>
      <w:r>
        <w:tab/>
      </w:r>
      <w:r w:rsidR="00BE154A" w:rsidRPr="003F7D88">
        <w:t>Regulation (EU, Euratom) 2024/2509 of the European Parliament and of the Council of 23</w:t>
      </w:r>
      <w:r w:rsidR="00BE154A">
        <w:t> </w:t>
      </w:r>
      <w:r w:rsidR="00BE154A" w:rsidRPr="003F7D88">
        <w:t>September 2024 on the financial rules applicable to the general budget of the Union (recast), OJ L, 2024/2509, 26.9.2024, ELI: http://data.europa.eu/eli/reg/2024/2509/</w:t>
      </w:r>
      <w:r w:rsidR="00BE154A">
        <w:t>OJ</w:t>
      </w:r>
    </w:p>
  </w:footnote>
  <w:footnote w:id="7">
    <w:p w:rsidR="0013521C" w:rsidRDefault="00C75BA4">
      <w:pPr>
        <w:pStyle w:val="FootnoteText"/>
      </w:pPr>
      <w:r>
        <w:rPr>
          <w:rStyle w:val="FootnoteReference"/>
        </w:rPr>
        <w:t>(4)</w:t>
      </w:r>
      <w:r>
        <w:tab/>
      </w:r>
      <w:r w:rsidR="00BE154A" w:rsidRPr="003F7D88">
        <w:t>Regulation (EU) 2018/1725 of the European Parliament and of the Council of 23</w:t>
      </w:r>
      <w:r w:rsidR="00BE154A">
        <w:t> </w:t>
      </w:r>
      <w:r w:rsidR="00BE154A" w:rsidRPr="003F7D88">
        <w:t>October 2018 on the protection of natural persons with regard to the processing of personal data by the Union institutions, bodies, offices and agencies and on the free movement of such data, and repealing Regulation (EC) No</w:t>
      </w:r>
      <w:r w:rsidR="00BE154A">
        <w:t> </w:t>
      </w:r>
      <w:r w:rsidR="00BE154A" w:rsidRPr="003F7D88">
        <w:t>45/2001 and Decision No</w:t>
      </w:r>
      <w:r w:rsidR="00BE154A">
        <w:t> </w:t>
      </w:r>
      <w:r w:rsidR="00BE154A" w:rsidRPr="003F7D88">
        <w:t>1247/2002/EC, OJ L 295, 21.11.2018, pp. 39</w:t>
      </w:r>
      <w:r w:rsidR="00BE154A">
        <w:t>-</w:t>
      </w:r>
      <w:r w:rsidR="00BE154A" w:rsidRPr="003F7D88">
        <w:t>98, ELI: http://data.europa.eu/eli/reg/2018/1725/</w:t>
      </w:r>
      <w:r w:rsidR="00BE154A">
        <w:t>OJ</w:t>
      </w:r>
    </w:p>
  </w:footnote>
  <w:footnote w:id="8">
    <w:p w:rsidR="0013521C" w:rsidRDefault="00C75BA4">
      <w:pPr>
        <w:pStyle w:val="FootnoteText"/>
      </w:pPr>
      <w:r>
        <w:rPr>
          <w:rStyle w:val="FootnoteReference"/>
        </w:rPr>
        <w:t>(1)</w:t>
      </w:r>
      <w:r>
        <w:tab/>
        <w:t xml:space="preserve">As referred to in </w:t>
      </w:r>
      <w:r w:rsidR="00BE154A" w:rsidRPr="003F7D88">
        <w:t>Article</w:t>
      </w:r>
      <w:r w:rsidR="00BE154A">
        <w:t> </w:t>
      </w:r>
      <w:r w:rsidR="00BE154A" w:rsidRPr="003F7D88">
        <w:t>58(2)</w:t>
      </w:r>
      <w:r>
        <w:t>, point (a) or (b) of the Financial Regulation.</w:t>
      </w:r>
    </w:p>
  </w:footnote>
  <w:footnote w:id="9">
    <w:p w:rsidR="0013521C" w:rsidRDefault="00C75BA4">
      <w:pPr>
        <w:pStyle w:val="FootnoteText"/>
      </w:pPr>
      <w:r>
        <w:rPr>
          <w:rStyle w:val="FootnoteReference"/>
        </w:rPr>
        <w:t>(2)</w:t>
      </w:r>
      <w:r>
        <w:tab/>
        <w:t>Details of budget implementation methods and references to the Financial Regulation may be found on the BUDGpedia site: https://myintracomm.ec.europa.eu/corp/budget/financial-rules/budget-implementation/Pages/implementation-methods.aspx.</w:t>
      </w:r>
    </w:p>
  </w:footnote>
  <w:footnote w:id="10">
    <w:p w:rsidR="0013521C" w:rsidRDefault="00C75BA4">
      <w:pPr>
        <w:pStyle w:val="FootnoteText"/>
      </w:pPr>
      <w:r>
        <w:rPr>
          <w:rStyle w:val="FootnoteReference"/>
        </w:rPr>
        <w:t>(3)</w:t>
      </w:r>
      <w:r>
        <w:tab/>
        <w:t>Diff. = Differentiated appropriations / Non-diff. = Non-differentiated appropriations.</w:t>
      </w:r>
    </w:p>
  </w:footnote>
  <w:footnote w:id="11">
    <w:p w:rsidR="0013521C" w:rsidRDefault="00C75BA4">
      <w:pPr>
        <w:pStyle w:val="FootnoteText"/>
      </w:pPr>
      <w:r>
        <w:rPr>
          <w:rStyle w:val="FootnoteReference"/>
        </w:rPr>
        <w:t>(4)</w:t>
      </w:r>
      <w:r>
        <w:tab/>
        <w:t>EFTA: European Free Trade Association.</w:t>
      </w:r>
    </w:p>
  </w:footnote>
  <w:footnote w:id="12">
    <w:p w:rsidR="0013521C" w:rsidRDefault="00C75BA4">
      <w:pPr>
        <w:pStyle w:val="FootnoteText"/>
      </w:pPr>
      <w:r>
        <w:rPr>
          <w:rStyle w:val="FootnoteReference"/>
        </w:rPr>
        <w:t>(5)</w:t>
      </w:r>
      <w:r>
        <w:tab/>
        <w:t>Candidate countries and, where applicable, potential candidates from the Western Balkans.</w:t>
      </w:r>
    </w:p>
  </w:footnote>
  <w:footnote w:id="13">
    <w:p w:rsidR="0013521C" w:rsidRDefault="00C75BA4">
      <w:pPr>
        <w:pStyle w:val="FootnoteText"/>
      </w:pPr>
      <w:r>
        <w:rPr>
          <w:rStyle w:val="FootnoteReference"/>
        </w:rPr>
        <w:t>(6)</w:t>
      </w:r>
      <w:r>
        <w:tab/>
        <w:t>Technical and/or administrative assistance and expenditure in support of the implementation of EU programmes and/or actions (former 'BA' lines), indirect research, direct research.</w:t>
      </w:r>
    </w:p>
  </w:footnote>
  <w:footnote w:id="14">
    <w:p w:rsidR="00993500" w:rsidRDefault="00993500" w:rsidP="00993500">
      <w:pPr>
        <w:pStyle w:val="FootnoteText"/>
        <w:rPr>
          <w:szCs w:val="24"/>
        </w:rPr>
      </w:pPr>
      <w:r>
        <w:rPr>
          <w:rStyle w:val="FootnoteReference"/>
        </w:rPr>
        <w:footnoteRef/>
      </w:r>
      <w:r>
        <w:tab/>
        <w:t>Outputs are products and services to be supplied (e.g. number of student exchanges financed, number of km of roads built).</w:t>
      </w:r>
    </w:p>
  </w:footnote>
  <w:footnote w:id="15">
    <w:p w:rsidR="00993500" w:rsidRDefault="00993500" w:rsidP="00993500">
      <w:pPr>
        <w:pStyle w:val="FootnoteText"/>
        <w:rPr>
          <w:szCs w:val="24"/>
        </w:rPr>
      </w:pPr>
      <w:r>
        <w:rPr>
          <w:rStyle w:val="FootnoteReference"/>
        </w:rPr>
        <w:footnoteRef/>
      </w:r>
      <w:r>
        <w:tab/>
        <w:t>As described in point 1.4.2 ‘Specific objective(s) …’</w:t>
      </w:r>
    </w:p>
  </w:footnote>
  <w:footnote w:id="16">
    <w:p w:rsidR="0013521C" w:rsidRDefault="00C75BA4">
      <w:pPr>
        <w:pStyle w:val="FootnoteText"/>
      </w:pPr>
      <w:r>
        <w:rPr>
          <w:rStyle w:val="FootnoteReference"/>
        </w:rPr>
        <w:t>(19)</w:t>
      </w:r>
      <w:r>
        <w:tab/>
        <w:t>As regards traditional own resources (customs duties, sugar levies), the amounts indicated must be net amounts, i.e. gross amounts after deduction of 20%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Default="00FB00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Default="00FB0047" w:rsidP="00FB0047">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047" w:rsidRPr="00FB0047" w:rsidRDefault="00FB0047" w:rsidP="00FB0047">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AAC2F0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C3AAD8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D189D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A9054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46AF7811"/>
    <w:multiLevelType w:val="hybridMultilevel"/>
    <w:tmpl w:val="A01A9AC2"/>
    <w:lvl w:ilvl="0" w:tplc="973C4E14">
      <w:numFmt w:val="bullet"/>
      <w:pStyle w:val="Noraml"/>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6"/>
  </w:num>
  <w:num w:numId="11">
    <w:abstractNumId w:val="8"/>
  </w:num>
  <w:num w:numId="12">
    <w:abstractNumId w:val="18"/>
  </w:num>
  <w:num w:numId="13">
    <w:abstractNumId w:val="7"/>
  </w:num>
  <w:num w:numId="14">
    <w:abstractNumId w:val="9"/>
  </w:num>
  <w:num w:numId="15">
    <w:abstractNumId w:val="10"/>
  </w:num>
  <w:num w:numId="16">
    <w:abstractNumId w:val="5"/>
  </w:num>
  <w:num w:numId="17">
    <w:abstractNumId w:val="17"/>
  </w:num>
  <w:num w:numId="18">
    <w:abstractNumId w:val="4"/>
  </w:num>
  <w:num w:numId="19">
    <w:abstractNumId w:val="11"/>
  </w:num>
  <w:num w:numId="20">
    <w:abstractNumId w:val="14"/>
  </w:num>
  <w:num w:numId="21">
    <w:abstractNumId w:val="15"/>
  </w:num>
  <w:num w:numId="22">
    <w:abstractNumId w:val="6"/>
  </w:num>
  <w:num w:numId="23">
    <w:abstractNumId w:val="13"/>
  </w:num>
  <w:num w:numId="24">
    <w:abstractNumId w:val="19"/>
  </w:num>
  <w:num w:numId="25">
    <w:abstractNumId w:val="8"/>
    <w:lvlOverride w:ilvl="0">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07 11:58:2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8"/>
    <w:docVar w:name="LW_CORRIGENDUM" w:val="&lt;UNUSED&gt;"/>
    <w:docVar w:name="LW_COVERPAGE_EXISTS" w:val="True"/>
    <w:docVar w:name="LW_COVERPAGE_GUID" w:val="721B31EE-C6AB-4B30-BD4B-191BE84A068A"/>
    <w:docVar w:name="LW_COVERPAGE_TYPE" w:val="1"/>
    <w:docVar w:name="LW_CROSSREFERENCE" w:val="&lt;UNUSED&gt;"/>
    <w:docVar w:name="LW_DocType" w:val="COM"/>
    <w:docVar w:name="LW_EMISSION" w:val="12.5.2026"/>
    <w:docVar w:name="LW_EMISSION_ISODATE" w:val="2026-05-12"/>
    <w:docVar w:name="LW_EMISSION_LOCATION" w:val="BRX"/>
    <w:docVar w:name="LW_EMISSION_PREFIX" w:val="Brussels, "/>
    <w:docVar w:name="LW_EMISSION_SUFFIX" w:val=" "/>
    <w:docVar w:name="LW_ID_DOCSIGNATURE" w:val="SJ-019"/>
    <w:docVar w:name="LW_ID_DOCSTRUCTURE" w:val="COM/PL/ORG"/>
    <w:docVar w:name="LW_ID_DOCTYPE" w:val="SJ-019"/>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9"/>
    <w:docVar w:name="LW_REF.II.NEW.CP_YEAR" w:val="2026"/>
    <w:docVar w:name="LW_REF.INST.NEW" w:val="COM"/>
    <w:docVar w:name="LW_REF.INST.NEW_ADOPTED" w:val="final"/>
    <w:docVar w:name="LW_REF.INST.NEW_TEXT" w:val="(2026) 1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igning, on behalf of the European Union, and provisional application of the Protocol on the implementation of the Sustainable Fisheries Partnership Agreement between the European Union and the Republic of Seychelles (2026-2030)"/>
    <w:docVar w:name="LW_TYPE.DOC.CP" w:val="COUNCIL DECISION"/>
    <w:docVar w:name="LwApiVersions" w:val="LW4CoDe 1.24.5.0; LW 9.2, Build 20251112"/>
  </w:docVars>
  <w:rsids>
    <w:rsidRoot w:val="0013521C"/>
    <w:rsid w:val="000371DD"/>
    <w:rsid w:val="00044CF9"/>
    <w:rsid w:val="00066B75"/>
    <w:rsid w:val="000E65FF"/>
    <w:rsid w:val="000E69BF"/>
    <w:rsid w:val="000E7669"/>
    <w:rsid w:val="00122E29"/>
    <w:rsid w:val="0013521C"/>
    <w:rsid w:val="001B09D0"/>
    <w:rsid w:val="001C27CF"/>
    <w:rsid w:val="001D267A"/>
    <w:rsid w:val="001F1D4D"/>
    <w:rsid w:val="001F3AA7"/>
    <w:rsid w:val="0020013E"/>
    <w:rsid w:val="00227BBF"/>
    <w:rsid w:val="00231E6E"/>
    <w:rsid w:val="00236A26"/>
    <w:rsid w:val="002479B3"/>
    <w:rsid w:val="00261232"/>
    <w:rsid w:val="0028001D"/>
    <w:rsid w:val="002813A7"/>
    <w:rsid w:val="00292AB8"/>
    <w:rsid w:val="00295230"/>
    <w:rsid w:val="00296A01"/>
    <w:rsid w:val="002B1E30"/>
    <w:rsid w:val="002B1F99"/>
    <w:rsid w:val="002D1A1A"/>
    <w:rsid w:val="002E0841"/>
    <w:rsid w:val="002E5454"/>
    <w:rsid w:val="002F0F6F"/>
    <w:rsid w:val="002F17AF"/>
    <w:rsid w:val="00306EBA"/>
    <w:rsid w:val="00312D2E"/>
    <w:rsid w:val="00324277"/>
    <w:rsid w:val="00331B38"/>
    <w:rsid w:val="00345B2E"/>
    <w:rsid w:val="00350D05"/>
    <w:rsid w:val="00352ADE"/>
    <w:rsid w:val="00355011"/>
    <w:rsid w:val="00361E10"/>
    <w:rsid w:val="00362EE2"/>
    <w:rsid w:val="003738CB"/>
    <w:rsid w:val="003951CE"/>
    <w:rsid w:val="003E359B"/>
    <w:rsid w:val="00401FD9"/>
    <w:rsid w:val="0041094D"/>
    <w:rsid w:val="004110FE"/>
    <w:rsid w:val="00417A4B"/>
    <w:rsid w:val="00463CEE"/>
    <w:rsid w:val="00474E68"/>
    <w:rsid w:val="004757C2"/>
    <w:rsid w:val="0047721C"/>
    <w:rsid w:val="004A54FD"/>
    <w:rsid w:val="004B71A1"/>
    <w:rsid w:val="004C5EA5"/>
    <w:rsid w:val="004D3893"/>
    <w:rsid w:val="004D5957"/>
    <w:rsid w:val="004D65B0"/>
    <w:rsid w:val="004E065E"/>
    <w:rsid w:val="0052598F"/>
    <w:rsid w:val="005425EB"/>
    <w:rsid w:val="00572EFD"/>
    <w:rsid w:val="00574BDF"/>
    <w:rsid w:val="005772F9"/>
    <w:rsid w:val="00581DA6"/>
    <w:rsid w:val="0059005F"/>
    <w:rsid w:val="005E47F4"/>
    <w:rsid w:val="0060383C"/>
    <w:rsid w:val="00625347"/>
    <w:rsid w:val="00644A60"/>
    <w:rsid w:val="006606C9"/>
    <w:rsid w:val="00683DA1"/>
    <w:rsid w:val="006B18F8"/>
    <w:rsid w:val="006C365E"/>
    <w:rsid w:val="006E5DDD"/>
    <w:rsid w:val="006F40C4"/>
    <w:rsid w:val="006F4234"/>
    <w:rsid w:val="00711E18"/>
    <w:rsid w:val="007316D7"/>
    <w:rsid w:val="00734569"/>
    <w:rsid w:val="00760326"/>
    <w:rsid w:val="00791718"/>
    <w:rsid w:val="007D6ABA"/>
    <w:rsid w:val="007D6C3E"/>
    <w:rsid w:val="007E2624"/>
    <w:rsid w:val="007E6FA4"/>
    <w:rsid w:val="00801DF6"/>
    <w:rsid w:val="00804625"/>
    <w:rsid w:val="00843BCE"/>
    <w:rsid w:val="00847A2B"/>
    <w:rsid w:val="008A2CDE"/>
    <w:rsid w:val="008B7F47"/>
    <w:rsid w:val="008C60AC"/>
    <w:rsid w:val="008C6769"/>
    <w:rsid w:val="008E0C22"/>
    <w:rsid w:val="008E2CD3"/>
    <w:rsid w:val="008E69F4"/>
    <w:rsid w:val="00900708"/>
    <w:rsid w:val="0090772D"/>
    <w:rsid w:val="00911AAF"/>
    <w:rsid w:val="00921B4F"/>
    <w:rsid w:val="009247EF"/>
    <w:rsid w:val="00931D7C"/>
    <w:rsid w:val="00934B6E"/>
    <w:rsid w:val="0094629D"/>
    <w:rsid w:val="009760F5"/>
    <w:rsid w:val="0097624D"/>
    <w:rsid w:val="00993500"/>
    <w:rsid w:val="009F5AC4"/>
    <w:rsid w:val="00A14BAB"/>
    <w:rsid w:val="00A166C4"/>
    <w:rsid w:val="00A34888"/>
    <w:rsid w:val="00A61B27"/>
    <w:rsid w:val="00A70C3F"/>
    <w:rsid w:val="00AA5862"/>
    <w:rsid w:val="00AC3AF8"/>
    <w:rsid w:val="00B12DF0"/>
    <w:rsid w:val="00B164BA"/>
    <w:rsid w:val="00B47572"/>
    <w:rsid w:val="00B51AEB"/>
    <w:rsid w:val="00B54811"/>
    <w:rsid w:val="00BE154A"/>
    <w:rsid w:val="00C575AC"/>
    <w:rsid w:val="00C66613"/>
    <w:rsid w:val="00C75BA4"/>
    <w:rsid w:val="00CB2739"/>
    <w:rsid w:val="00CB5918"/>
    <w:rsid w:val="00CC182B"/>
    <w:rsid w:val="00CD77E5"/>
    <w:rsid w:val="00CE2A7E"/>
    <w:rsid w:val="00D22BAD"/>
    <w:rsid w:val="00D259C4"/>
    <w:rsid w:val="00D4015B"/>
    <w:rsid w:val="00D522E1"/>
    <w:rsid w:val="00D65360"/>
    <w:rsid w:val="00D67544"/>
    <w:rsid w:val="00D736BA"/>
    <w:rsid w:val="00D80AE4"/>
    <w:rsid w:val="00D8574C"/>
    <w:rsid w:val="00D923FB"/>
    <w:rsid w:val="00D9717A"/>
    <w:rsid w:val="00DB14AB"/>
    <w:rsid w:val="00DB322C"/>
    <w:rsid w:val="00DB33BA"/>
    <w:rsid w:val="00DF6880"/>
    <w:rsid w:val="00E00562"/>
    <w:rsid w:val="00E04FBB"/>
    <w:rsid w:val="00E41425"/>
    <w:rsid w:val="00E64A77"/>
    <w:rsid w:val="00EA35D9"/>
    <w:rsid w:val="00EA5BC1"/>
    <w:rsid w:val="00EA70E3"/>
    <w:rsid w:val="00EE055E"/>
    <w:rsid w:val="00EF2312"/>
    <w:rsid w:val="00F21A91"/>
    <w:rsid w:val="00F23CA8"/>
    <w:rsid w:val="00F562DF"/>
    <w:rsid w:val="00F9147D"/>
    <w:rsid w:val="00FA616F"/>
    <w:rsid w:val="00FB0047"/>
    <w:rsid w:val="00FB7C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5:docId w15:val="{13D5A72B-3BC5-4942-A4DD-08F0A9E3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B12DF0"/>
    <w:pPr>
      <w:numPr>
        <w:numId w:val="1"/>
      </w:numPr>
      <w:contextualSpacing/>
    </w:pPr>
  </w:style>
  <w:style w:type="paragraph" w:styleId="ListBullet2">
    <w:name w:val="List Bullet 2"/>
    <w:basedOn w:val="Normal"/>
    <w:uiPriority w:val="99"/>
    <w:semiHidden/>
    <w:unhideWhenUsed/>
    <w:rsid w:val="00B12DF0"/>
    <w:pPr>
      <w:numPr>
        <w:numId w:val="2"/>
      </w:numPr>
      <w:contextualSpacing/>
    </w:pPr>
  </w:style>
  <w:style w:type="paragraph" w:styleId="ListBullet3">
    <w:name w:val="List Bullet 3"/>
    <w:basedOn w:val="Normal"/>
    <w:uiPriority w:val="99"/>
    <w:semiHidden/>
    <w:unhideWhenUsed/>
    <w:rsid w:val="00B12DF0"/>
    <w:pPr>
      <w:numPr>
        <w:numId w:val="3"/>
      </w:numPr>
      <w:contextualSpacing/>
    </w:pPr>
  </w:style>
  <w:style w:type="paragraph" w:styleId="ListBullet4">
    <w:name w:val="List Bullet 4"/>
    <w:basedOn w:val="Normal"/>
    <w:uiPriority w:val="99"/>
    <w:semiHidden/>
    <w:unhideWhenUsed/>
    <w:rsid w:val="00B12DF0"/>
    <w:pPr>
      <w:numPr>
        <w:numId w:val="4"/>
      </w:numPr>
      <w:contextualSpacing/>
    </w:pPr>
  </w:style>
  <w:style w:type="paragraph" w:styleId="CommentSubject">
    <w:name w:val="annotation subject"/>
    <w:basedOn w:val="CommentText"/>
    <w:next w:val="CommentText"/>
    <w:link w:val="CommentSubjectChar"/>
    <w:uiPriority w:val="99"/>
    <w:semiHidden/>
    <w:unhideWhenUsed/>
    <w:rsid w:val="00EF2312"/>
    <w:rPr>
      <w:b/>
      <w:bCs/>
    </w:rPr>
  </w:style>
  <w:style w:type="character" w:customStyle="1" w:styleId="CommentSubjectChar">
    <w:name w:val="Comment Subject Char"/>
    <w:basedOn w:val="CommentTextChar"/>
    <w:link w:val="CommentSubject"/>
    <w:uiPriority w:val="99"/>
    <w:semiHidden/>
    <w:rsid w:val="00EF2312"/>
    <w:rPr>
      <w:rFonts w:ascii="Times New Roman" w:hAnsi="Times New Roman" w:cs="Times New Roman"/>
      <w:b/>
      <w:bCs/>
      <w:sz w:val="20"/>
      <w:szCs w:val="20"/>
      <w:lang w:val="en-GB"/>
    </w:rPr>
  </w:style>
  <w:style w:type="character" w:styleId="Hyperlink">
    <w:name w:val="Hyperlink"/>
    <w:basedOn w:val="DefaultParagraphFont"/>
    <w:uiPriority w:val="99"/>
    <w:unhideWhenUsed/>
    <w:rsid w:val="00EF2312"/>
    <w:rPr>
      <w:color w:val="0000FF" w:themeColor="hyperlink"/>
      <w:u w:val="single"/>
    </w:rPr>
  </w:style>
  <w:style w:type="character" w:customStyle="1" w:styleId="UnresolvedMention">
    <w:name w:val="Unresolved Mention"/>
    <w:basedOn w:val="DefaultParagraphFont"/>
    <w:uiPriority w:val="99"/>
    <w:semiHidden/>
    <w:unhideWhenUsed/>
    <w:rsid w:val="00EF2312"/>
    <w:rPr>
      <w:color w:val="605E5C"/>
      <w:shd w:val="clear" w:color="auto" w:fill="E1DFDD"/>
    </w:rPr>
  </w:style>
  <w:style w:type="paragraph" w:styleId="Revision">
    <w:name w:val="Revision"/>
    <w:hidden/>
    <w:uiPriority w:val="99"/>
    <w:semiHidden/>
    <w:rsid w:val="004B71A1"/>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1B09D0"/>
    <w:pPr>
      <w:ind w:left="720"/>
      <w:contextualSpacing/>
    </w:pPr>
  </w:style>
  <w:style w:type="paragraph" w:customStyle="1" w:styleId="Noraml">
    <w:name w:val="Noraml"/>
    <w:basedOn w:val="ListParagraph"/>
    <w:rsid w:val="001B09D0"/>
    <w:pPr>
      <w:numPr>
        <w:numId w:val="9"/>
      </w:numPr>
    </w:pPr>
  </w:style>
  <w:style w:type="character" w:customStyle="1" w:styleId="HeaderChar">
    <w:name w:val="Header Char"/>
    <w:basedOn w:val="DefaultParagraphFont"/>
    <w:link w:val="Header"/>
    <w:uiPriority w:val="99"/>
    <w:rsid w:val="00FB0047"/>
    <w:rPr>
      <w:rFonts w:ascii="Times New Roman" w:hAnsi="Times New Roman" w:cs="Times New Roman"/>
      <w:sz w:val="24"/>
      <w:lang w:val="en-GB"/>
    </w:rPr>
  </w:style>
  <w:style w:type="character" w:customStyle="1" w:styleId="FooterChar">
    <w:name w:val="Footer Char"/>
    <w:basedOn w:val="DefaultParagraphFont"/>
    <w:link w:val="Footer"/>
    <w:uiPriority w:val="99"/>
    <w:rsid w:val="00FB004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B004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B0047"/>
    <w:pPr>
      <w:spacing w:before="0"/>
      <w:jc w:val="right"/>
    </w:pPr>
    <w:rPr>
      <w:sz w:val="28"/>
    </w:rPr>
  </w:style>
  <w:style w:type="paragraph" w:customStyle="1" w:styleId="FooterSensitivity">
    <w:name w:val="Footer Sensitivity"/>
    <w:basedOn w:val="Normal"/>
    <w:rsid w:val="00FB004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B0047"/>
    <w:pPr>
      <w:tabs>
        <w:tab w:val="center" w:pos="4535"/>
        <w:tab w:val="right" w:pos="9071"/>
      </w:tabs>
      <w:spacing w:before="0"/>
    </w:pPr>
  </w:style>
  <w:style w:type="paragraph" w:customStyle="1" w:styleId="HeaderLandscape">
    <w:name w:val="HeaderLandscape"/>
    <w:basedOn w:val="Normal"/>
    <w:rsid w:val="00FB0047"/>
    <w:pPr>
      <w:tabs>
        <w:tab w:val="center" w:pos="7285"/>
        <w:tab w:val="right" w:pos="14003"/>
      </w:tabs>
      <w:spacing w:before="0"/>
    </w:pPr>
  </w:style>
  <w:style w:type="paragraph" w:styleId="Footer">
    <w:name w:val="footer"/>
    <w:basedOn w:val="Normal"/>
    <w:link w:val="FooterChar"/>
    <w:uiPriority w:val="99"/>
    <w:unhideWhenUsed/>
    <w:rsid w:val="00FB004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B004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footer" Target="foot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0/2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125BA01A0E634E9F173AB330F6F1A5" ma:contentTypeVersion="15" ma:contentTypeDescription="Create a new document." ma:contentTypeScope="" ma:versionID="f8b939e72f94876140d8945e859095c8">
  <xsd:schema xmlns:xsd="http://www.w3.org/2001/XMLSchema" xmlns:xs="http://www.w3.org/2001/XMLSchema" xmlns:p="http://schemas.microsoft.com/office/2006/metadata/properties" xmlns:ns2="9a215eb7-92ce-4f3a-bafb-9cdeffecda7b" xmlns:ns3="ffc590e1-b774-4e01-a2f2-e7363e27188f" targetNamespace="http://schemas.microsoft.com/office/2006/metadata/properties" ma:root="true" ma:fieldsID="64a95246048de1232275b817e46e46fc" ns2:_="" ns3:_="">
    <xsd:import namespace="9a215eb7-92ce-4f3a-bafb-9cdeffecda7b"/>
    <xsd:import namespace="ffc590e1-b774-4e01-a2f2-e7363e2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15eb7-92ce-4f3a-bafb-9cdeffecda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comment" ma:index="21"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590e1-b774-4e01-a2f2-e7363e27188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6f68cc-17f1-4201-8879-c8181b253535}" ma:internalName="TaxCatchAll" ma:showField="CatchAllData" ma:web="ffc590e1-b774-4e01-a2f2-e7363e2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215eb7-92ce-4f3a-bafb-9cdeffecda7b">
      <Terms xmlns="http://schemas.microsoft.com/office/infopath/2007/PartnerControls"/>
    </lcf76f155ced4ddcb4097134ff3c332f>
    <comment xmlns="9a215eb7-92ce-4f3a-bafb-9cdeffecda7b" xsi:nil="true"/>
    <TaxCatchAll xmlns="ffc590e1-b774-4e01-a2f2-e7363e27188f" xsi:nil="true"/>
  </documentManagement>
</p:properties>
</file>

<file path=customXml/itemProps1.xml><?xml version="1.0" encoding="utf-8"?>
<ds:datastoreItem xmlns:ds="http://schemas.openxmlformats.org/officeDocument/2006/customXml" ds:itemID="{578DBFF5-D009-4CE1-9736-524A4A969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15eb7-92ce-4f3a-bafb-9cdeffecda7b"/>
    <ds:schemaRef ds:uri="ffc590e1-b774-4e01-a2f2-e7363e2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5BFA6E-F0C6-4D05-8192-A3401E256CB2}">
  <ds:schemaRefs>
    <ds:schemaRef ds:uri="http://schemas.microsoft.com/sharepoint/v3/contenttype/forms"/>
  </ds:schemaRefs>
</ds:datastoreItem>
</file>

<file path=customXml/itemProps3.xml><?xml version="1.0" encoding="utf-8"?>
<ds:datastoreItem xmlns:ds="http://schemas.openxmlformats.org/officeDocument/2006/customXml" ds:itemID="{92DFD6C2-485C-4329-A883-8854244EB402}">
  <ds:schemaRefs>
    <ds:schemaRef ds:uri="9a215eb7-92ce-4f3a-bafb-9cdeffecda7b"/>
    <ds:schemaRef ds:uri="http://purl.org/dc/elements/1.1/"/>
    <ds:schemaRef ds:uri="http://schemas.openxmlformats.org/package/2006/metadata/core-properties"/>
    <ds:schemaRef ds:uri="http://www.w3.org/XML/1998/namespace"/>
    <ds:schemaRef ds:uri="http://schemas.microsoft.com/office/2006/documentManagement/types"/>
    <ds:schemaRef ds:uri="http://purl.org/dc/dcmitype/"/>
    <ds:schemaRef ds:uri="ffc590e1-b774-4e01-a2f2-e7363e27188f"/>
    <ds:schemaRef ds:uri="http://purl.org/dc/terms/"/>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16</Pages>
  <Words>5689</Words>
  <Characters>32428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2026-04-30T10:14:00Z</dcterms:created>
  <dcterms:modified xsi:type="dcterms:W3CDTF">2026-05-07T09:58:00Z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20250828</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2026-04-01T13:50:53Z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90c11a29-5f18-4354-9c70-4425784f3532</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ContentTypeId">
    <vt:lpwstr>0x010100FC125BA01A0E634E9F173AB330F6F1A5</vt:lpwstr>
  </property>
  <property fmtid="{D5CDD505-2E9C-101B-9397-08002B2CF9AE}" pid="18" name="MediaServiceImageTags">
    <vt:lpwstr/>
  </property>
  <property fmtid="{D5CDD505-2E9C-101B-9397-08002B2CF9AE}" pid="19" name="DQCStatus">
    <vt:lpwstr>Green (DQC version 03)</vt:lpwstr>
  </property>
</Properties>
</file>