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46B71" w14:textId="1A6CD0CC" w:rsidR="0096429C" w:rsidRPr="00423470" w:rsidRDefault="00411BC9" w:rsidP="00411BC9">
      <w:pPr>
        <w:pStyle w:val="Pagedecouverture"/>
        <w:rPr>
          <w:noProof/>
        </w:rPr>
      </w:pPr>
      <w:bookmarkStart w:id="0" w:name="LW_BM_COVERPAGE"/>
      <w:r>
        <w:rPr>
          <w:noProof/>
        </w:rPr>
        <w:pict w14:anchorId="5CE460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B800CE-5FB4-4A55-B5F9-68CB0030F996" style="width:455.25pt;height:313.5pt">
            <v:imagedata r:id="rId11" o:title=""/>
          </v:shape>
        </w:pict>
      </w:r>
    </w:p>
    <w:bookmarkEnd w:id="0"/>
    <w:p w14:paraId="76405368" w14:textId="77777777" w:rsidR="0096429C" w:rsidRPr="00423470" w:rsidRDefault="0096429C" w:rsidP="001B0372">
      <w:pPr>
        <w:spacing w:line="276" w:lineRule="auto"/>
        <w:rPr>
          <w:rFonts w:ascii="Times New Roman" w:hAnsi="Times New Roman" w:cs="Times New Roman"/>
          <w:noProof/>
        </w:rPr>
        <w:sectPr w:rsidR="0096429C" w:rsidRPr="00423470" w:rsidSect="00411BC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2EADC1B" w14:textId="25B72D6B"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INTRODUCERE</w:t>
      </w:r>
    </w:p>
    <w:p w14:paraId="7E61B178" w14:textId="21243BC4" w:rsidR="00B23DE7" w:rsidRPr="00423470" w:rsidRDefault="6D5C5EF0"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b/>
          <w:noProof/>
          <w:color w:val="000000" w:themeColor="text1"/>
          <w:sz w:val="24"/>
        </w:rPr>
        <w:t>Pactul privind migrația și azilul</w:t>
      </w:r>
      <w:r>
        <w:rPr>
          <w:rStyle w:val="FootnoteReference"/>
          <w:rFonts w:ascii="Times New Roman" w:eastAsia="Aptos" w:hAnsi="Times New Roman" w:cs="Times New Roman"/>
          <w:noProof/>
          <w:color w:val="000000" w:themeColor="text1"/>
          <w:sz w:val="24"/>
          <w:szCs w:val="24"/>
          <w:lang w:val="en-GB"/>
        </w:rPr>
        <w:footnoteReference w:id="2"/>
      </w:r>
      <w:r>
        <w:rPr>
          <w:rFonts w:ascii="Times New Roman" w:hAnsi="Times New Roman"/>
          <w:noProof/>
          <w:color w:val="000000" w:themeColor="text1"/>
          <w:sz w:val="24"/>
        </w:rPr>
        <w:t xml:space="preserve"> este o etapă esențială în elaborarea </w:t>
      </w:r>
      <w:r>
        <w:rPr>
          <w:rFonts w:ascii="Times New Roman" w:hAnsi="Times New Roman"/>
          <w:noProof/>
          <w:sz w:val="24"/>
        </w:rPr>
        <w:t xml:space="preserve">unei abordări cuprinzătoare a migrației, azilului, gestionării frontierelor și integrării. Acesta </w:t>
      </w:r>
      <w:r>
        <w:rPr>
          <w:rFonts w:ascii="Times New Roman" w:hAnsi="Times New Roman"/>
          <w:noProof/>
          <w:color w:val="000000" w:themeColor="text1"/>
          <w:sz w:val="24"/>
        </w:rPr>
        <w:t>oferă o bază solidă pentru gestionarea echitabilă, fermă și mai eficace a migrației și a azilului în Uniune, prin asigurarea unui sistem echilibrat de solidaritate și responsabilitate. După o perioadă de tranziție de doi ani de la intrarea sa în vigoare, pactul va începe să se aplice pe deplin la 12</w:t>
      </w:r>
      <w:r w:rsidR="00331E4E">
        <w:rPr>
          <w:rFonts w:ascii="Times New Roman" w:hAnsi="Times New Roman"/>
          <w:noProof/>
          <w:color w:val="000000" w:themeColor="text1"/>
          <w:sz w:val="24"/>
        </w:rPr>
        <w:t> </w:t>
      </w:r>
      <w:r>
        <w:rPr>
          <w:rFonts w:ascii="Times New Roman" w:hAnsi="Times New Roman"/>
          <w:noProof/>
          <w:color w:val="000000" w:themeColor="text1"/>
          <w:sz w:val="24"/>
        </w:rPr>
        <w:t>iunie 2026, marcând începutul unei noi etape în gestionarea migrației la nivel european. S-au depus eforturi considerabile pentru pregătirea UE și a sistemelor naționale pentru acest moment. Pe baza Planului comun de punere în aplicare</w:t>
      </w:r>
      <w:r>
        <w:rPr>
          <w:rStyle w:val="FootnoteReference"/>
          <w:rFonts w:ascii="Times New Roman" w:eastAsia="Aptos" w:hAnsi="Times New Roman" w:cs="Times New Roman"/>
          <w:noProof/>
          <w:color w:val="000000" w:themeColor="text1"/>
          <w:sz w:val="24"/>
          <w:szCs w:val="24"/>
          <w:lang w:val="en-GB"/>
        </w:rPr>
        <w:footnoteReference w:id="3"/>
      </w:r>
      <w:r>
        <w:rPr>
          <w:rFonts w:ascii="Times New Roman" w:hAnsi="Times New Roman"/>
          <w:noProof/>
          <w:color w:val="000000" w:themeColor="text1"/>
          <w:sz w:val="24"/>
        </w:rPr>
        <w:t xml:space="preserve">, statele membre, Comisia și agențiile UE au colaborat îndeaproape în vederea transpunerii noului cadru legislativ într-o realitate operațională care să asigure reglementarea în mod eficace a gestionarii migrației în Uniune, un grad de pregătire și o reziliență sporite în contextul geopolitic din ce în ce mai complex și un echilibru între solidaritate și distribuirea echitabilă a responsabilității. </w:t>
      </w:r>
    </w:p>
    <w:p w14:paraId="1B058049" w14:textId="39520D65" w:rsidR="00693FEA" w:rsidRPr="00423470" w:rsidRDefault="07BC40C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Prezenta comunicare expune </w:t>
      </w:r>
      <w:r>
        <w:rPr>
          <w:rFonts w:ascii="Times New Roman" w:hAnsi="Times New Roman"/>
          <w:b/>
          <w:noProof/>
          <w:sz w:val="24"/>
        </w:rPr>
        <w:t xml:space="preserve">situația actuală </w:t>
      </w:r>
      <w:r>
        <w:rPr>
          <w:rFonts w:ascii="Times New Roman" w:hAnsi="Times New Roman"/>
          <w:b/>
          <w:noProof/>
          <w:color w:val="000000"/>
          <w:sz w:val="24"/>
        </w:rPr>
        <w:t>a punerii în aplicare</w:t>
      </w:r>
      <w:r>
        <w:rPr>
          <w:rFonts w:ascii="Times New Roman" w:hAnsi="Times New Roman"/>
          <w:noProof/>
          <w:color w:val="000000"/>
          <w:sz w:val="24"/>
        </w:rPr>
        <w:t xml:space="preserve"> a pactului, axându-se pe progresele înregistrate începând din noiembrie 2025</w:t>
      </w:r>
      <w:r>
        <w:rPr>
          <w:rFonts w:ascii="Times New Roman" w:eastAsia="Aptos" w:hAnsi="Times New Roman" w:cs="Times New Roman"/>
          <w:noProof/>
          <w:color w:val="000000"/>
          <w:sz w:val="24"/>
          <w:szCs w:val="24"/>
          <w:vertAlign w:val="superscript"/>
        </w:rPr>
        <w:footnoteReference w:id="4"/>
      </w:r>
      <w:r>
        <w:rPr>
          <w:rFonts w:ascii="Times New Roman" w:hAnsi="Times New Roman"/>
          <w:noProof/>
          <w:color w:val="000000"/>
          <w:sz w:val="24"/>
        </w:rPr>
        <w:t xml:space="preserve"> și identificând principalele domenii în care sunt necesare acțiuni suplimentare înainte de începerea aplicării pactului în iunie. Acest al treilea raport de prezentare a situației actualizate răspunde cerinței</w:t>
      </w:r>
      <w:r>
        <w:rPr>
          <w:rStyle w:val="FootnoteReference"/>
          <w:rFonts w:ascii="Times New Roman" w:eastAsia="Aptos" w:hAnsi="Times New Roman" w:cs="Times New Roman"/>
          <w:noProof/>
          <w:color w:val="000000"/>
          <w:sz w:val="24"/>
          <w:szCs w:val="24"/>
          <w:lang w:val="en-GB"/>
        </w:rPr>
        <w:footnoteReference w:id="5"/>
      </w:r>
      <w:r>
        <w:rPr>
          <w:rFonts w:ascii="Times New Roman" w:hAnsi="Times New Roman"/>
          <w:noProof/>
          <w:color w:val="000000"/>
          <w:sz w:val="24"/>
        </w:rPr>
        <w:t xml:space="preserve"> prevăzute în Regulamentul privind gestionarea azilului și migrației de a furniza periodic Parlamentului European și Consiliului informații cu privire la progresele înregistrate în ceea ce privește punerea în aplicare a pactului.</w:t>
      </w:r>
      <w:r>
        <w:rPr>
          <w:rFonts w:ascii="Times New Roman" w:hAnsi="Times New Roman"/>
          <w:noProof/>
          <w:sz w:val="24"/>
        </w:rPr>
        <w:t xml:space="preserve"> </w:t>
      </w:r>
    </w:p>
    <w:p w14:paraId="0C0352B4" w14:textId="44C5257D" w:rsidR="007F542D" w:rsidRPr="00423470" w:rsidRDefault="3637E98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Pactul </w:t>
      </w:r>
      <w:r>
        <w:rPr>
          <w:rFonts w:ascii="Times New Roman" w:hAnsi="Times New Roman"/>
          <w:b/>
          <w:noProof/>
          <w:sz w:val="24"/>
        </w:rPr>
        <w:t>revizuiește cadrul european în materie de migrație și azil</w:t>
      </w:r>
      <w:r>
        <w:rPr>
          <w:rFonts w:ascii="Times New Roman" w:hAnsi="Times New Roman"/>
          <w:noProof/>
          <w:sz w:val="24"/>
        </w:rPr>
        <w:t xml:space="preserve">, necesitând o transformare juridică și operațională semnificativă, precum și un angajament politic susținut. Perioada de tranziție de doi ani reflectă amploarea și complexitatea acestui set de reforme: un sistem bazat pe zece acte legislative interconectate, fiecare necesitând o punere în aplicare coordonată și integrată la nivelul autorităților naționale, al instituțiilor și agențiilor UE, precum și adaptarea legislației, a procedurilor administrative și a protocoalelor operaționale naționale. </w:t>
      </w:r>
    </w:p>
    <w:p w14:paraId="20B53F60" w14:textId="3130D0D6" w:rsidR="00452322" w:rsidRPr="00423470" w:rsidRDefault="007A2358"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ultimii ani </w:t>
      </w:r>
      <w:r>
        <w:rPr>
          <w:rFonts w:ascii="Times New Roman" w:hAnsi="Times New Roman"/>
          <w:b/>
          <w:noProof/>
          <w:sz w:val="24"/>
        </w:rPr>
        <w:t>s-au înregistrat</w:t>
      </w:r>
      <w:r>
        <w:rPr>
          <w:rFonts w:ascii="Times New Roman" w:hAnsi="Times New Roman"/>
          <w:noProof/>
          <w:sz w:val="24"/>
        </w:rPr>
        <w:t xml:space="preserve">, în general, </w:t>
      </w:r>
      <w:r>
        <w:rPr>
          <w:rFonts w:ascii="Times New Roman" w:hAnsi="Times New Roman"/>
          <w:b/>
          <w:noProof/>
          <w:sz w:val="24"/>
        </w:rPr>
        <w:t>progrese considerabile</w:t>
      </w:r>
      <w:r>
        <w:rPr>
          <w:rFonts w:ascii="Times New Roman" w:hAnsi="Times New Roman"/>
          <w:noProof/>
          <w:sz w:val="24"/>
        </w:rPr>
        <w:t xml:space="preserve"> în ceea ce privește punerea în aplicare a acestui cadru amplu și complex. În special, situația din mai 2026 arată că multe state membre sunt în grafic în ceea ce privește adaptarea legislației naționale, instituirea și organizarea procedurii de screening și a procedurilor la frontieră obligatorii, inclusiv instituirea mecanismelor de monitorizare independente, și atingerea unei capacități suficiente de primire. De asemenea, mai multe state membre au luat măsuri importante pentru a reduce restanțele și întârzierile înregistrate în ceea ce privește procedurile de azil, inclusiv prin creșterea capacității și asigurarea unei formări adecvate, finalizând în același timp demersurile de a oferi consiliere juridică și de aliniere la activitatea sistemelor judiciare. În plus, statele membre au înregistrat progrese în ceea ce privește consolidarea capacității acestora de prelucrare în mod eficace a transferurilor către statul membru responsabil de examinarea unei cereri de azil și de punere în aplicare a angajamentelor de solidaritate.</w:t>
      </w:r>
    </w:p>
    <w:p w14:paraId="7D16DADB" w14:textId="23905654" w:rsidR="75830179" w:rsidRPr="00423470" w:rsidRDefault="007F1A1C"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Mai mult, au fost luate măsuri semnificative în ceea ce privește </w:t>
      </w:r>
      <w:r>
        <w:rPr>
          <w:rFonts w:ascii="Times New Roman" w:hAnsi="Times New Roman"/>
          <w:b/>
          <w:noProof/>
          <w:sz w:val="24"/>
        </w:rPr>
        <w:t>operaționalizarea, consolidarea și completarea în continuare a cadrului pactului</w:t>
      </w:r>
      <w:r>
        <w:rPr>
          <w:rFonts w:ascii="Times New Roman" w:hAnsi="Times New Roman"/>
          <w:noProof/>
          <w:sz w:val="24"/>
        </w:rPr>
        <w:t>. Printre acestea se numără adoptarea primei rezerve de solidaritate în cadrul ciclului anual de gestionare a migrației</w:t>
      </w:r>
      <w:r>
        <w:rPr>
          <w:rStyle w:val="FootnoteReference"/>
          <w:rFonts w:ascii="Times New Roman" w:eastAsia="Aptos" w:hAnsi="Times New Roman" w:cs="Times New Roman"/>
          <w:noProof/>
          <w:sz w:val="24"/>
          <w:szCs w:val="24"/>
          <w:lang w:val="en-GB"/>
        </w:rPr>
        <w:footnoteReference w:id="6"/>
      </w:r>
      <w:r>
        <w:rPr>
          <w:rFonts w:ascii="Times New Roman" w:hAnsi="Times New Roman"/>
          <w:noProof/>
          <w:sz w:val="24"/>
        </w:rPr>
        <w:t>, aflată în prezent în curs de operaționalizare împreună cu coordonatorul UE pentru solidaritate care facilitează interacțiunea și cooperarea dintre statele membre pentru o punere în aplicare echilibrată și eficace; adoptarea Regulamentului de punere în aplicare care stabilește normele de aplicare a Regulamentului privind gestionarea azilului și migrației</w:t>
      </w:r>
      <w:r>
        <w:rPr>
          <w:rStyle w:val="FootnoteReference"/>
          <w:rFonts w:ascii="Times New Roman" w:eastAsia="Aptos" w:hAnsi="Times New Roman" w:cs="Times New Roman"/>
          <w:noProof/>
          <w:sz w:val="24"/>
          <w:szCs w:val="24"/>
          <w:lang w:val="en-GB"/>
        </w:rPr>
        <w:footnoteReference w:id="7"/>
      </w:r>
      <w:r>
        <w:rPr>
          <w:rFonts w:ascii="Times New Roman" w:hAnsi="Times New Roman"/>
          <w:noProof/>
          <w:sz w:val="24"/>
        </w:rPr>
        <w:t>, pentru a înregistra progrese în ceea ce privește reforma normelor prevăzute în Regulamentul Dublin sau finalizarea programării strategice a sumei de 3 miliarde EUR din fondurile UE pentru sprijinirea punerii în aplicare a pactului și pentru găzduirea persoanelor strămutate din Ucraina</w:t>
      </w:r>
      <w:r>
        <w:rPr>
          <w:rStyle w:val="FootnoteReference"/>
          <w:rFonts w:ascii="Times New Roman" w:eastAsia="Calibri" w:hAnsi="Times New Roman" w:cs="Times New Roman"/>
          <w:noProof/>
          <w:sz w:val="24"/>
          <w:szCs w:val="24"/>
          <w:lang w:val="en-GB"/>
        </w:rPr>
        <w:footnoteReference w:id="8"/>
      </w:r>
      <w:r>
        <w:rPr>
          <w:rFonts w:ascii="Times New Roman" w:hAnsi="Times New Roman"/>
          <w:noProof/>
          <w:sz w:val="24"/>
        </w:rPr>
        <w:t>. În plus, au intrat în vigoare normele modificate privind țările terțe sigure și prima listă a UE a țărilor de origine sigure și sunt în desfășurare negocieri cu privire la propunerea de Regulament privind returnarea</w:t>
      </w:r>
      <w:r>
        <w:rPr>
          <w:rStyle w:val="FootnoteReference"/>
          <w:rFonts w:ascii="Times New Roman" w:eastAsia="Aptos" w:hAnsi="Times New Roman" w:cs="Times New Roman"/>
          <w:noProof/>
          <w:sz w:val="24"/>
          <w:szCs w:val="24"/>
          <w:lang w:val="en-GB"/>
        </w:rPr>
        <w:footnoteReference w:id="9"/>
      </w:r>
      <w:r>
        <w:rPr>
          <w:rFonts w:ascii="Times New Roman" w:hAnsi="Times New Roman"/>
          <w:noProof/>
          <w:sz w:val="24"/>
        </w:rPr>
        <w:t>, pentru a se ajunge rapid la un acord cu privire la piesa lipsă din pact.</w:t>
      </w:r>
    </w:p>
    <w:p w14:paraId="34D72E74" w14:textId="5E58B101" w:rsidR="00F21EDE" w:rsidRPr="00423470" w:rsidRDefault="00EE0DC4"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În același timp, </w:t>
      </w:r>
      <w:r>
        <w:rPr>
          <w:rFonts w:ascii="Times New Roman" w:hAnsi="Times New Roman"/>
          <w:b/>
          <w:noProof/>
          <w:color w:val="000000" w:themeColor="text1"/>
          <w:sz w:val="24"/>
        </w:rPr>
        <w:t>sunt necesare eforturi suplimentare pentru eliminarea lacunelor rămase</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Gradul de pregătire variază la nivelul statelor membre, acestea confruntându-se cu diferite provocări. Statele membre trebuie să ia de urgență toate măsurile necesare pentru operaționalizarea în continuare a tuturor elementelor constitutive, </w:t>
      </w:r>
      <w:r>
        <w:rPr>
          <w:rFonts w:ascii="Times New Roman" w:hAnsi="Times New Roman"/>
          <w:noProof/>
          <w:sz w:val="24"/>
        </w:rPr>
        <w:t>axându-se în principal pe cele mai importante componente. În special, statele membre trebuie să se asigure că adaptarea legislației lor naționale este finalizată la timp, că funcționalitățile de bază ale Eurodac</w:t>
      </w:r>
      <w:r>
        <w:rPr>
          <w:rStyle w:val="FootnoteReference"/>
          <w:rFonts w:ascii="Times New Roman" w:eastAsia="Times New Roman" w:hAnsi="Times New Roman" w:cs="Times New Roman"/>
          <w:noProof/>
          <w:sz w:val="24"/>
          <w:szCs w:val="24"/>
          <w:lang w:val="en-GB"/>
        </w:rPr>
        <w:footnoteReference w:id="10"/>
      </w:r>
      <w:r>
        <w:rPr>
          <w:rFonts w:ascii="Times New Roman" w:hAnsi="Times New Roman"/>
          <w:noProof/>
          <w:sz w:val="24"/>
        </w:rPr>
        <w:t>, baza centrală de date biometrice care sprijină pactul, sunt testate și puse în aplicare pe deplin și să accelereze procesele de achiziții publice și construirea de centre în locațiile identificate pentru procedura de screening și procedurile la frontieră. În acest sens, statele membre trebuie să asigure instituirea în timp util a capacității adecvate stabilite în cazul acestora pentru desfășurarea procedurii de screening și a procedurilor la frontieră, inclusiv a măsurilor de prevenire eficace a sustragerii și a deplasărilor secundare, și să intensifice cooperarea cu țările terțe în ceea ce privește readmisia persoanelor care fac obiectul procedurii de returnare la frontieră. În plus, este necesară accelerarea etapelor pregătitoare pentru aplicarea eficace a normelor privind responsabilitatea și pentru efectuarea transferurilor, precum și instituirea la timp a noilor garanții juridice, inclusiv a mecanismului de monitorizare a drepturilor fundamentale. Între timp, continuă eforturile de operaționalizare a mecanismului de solidaritate.</w:t>
      </w:r>
    </w:p>
    <w:p w14:paraId="7FAB4790" w14:textId="1003E086" w:rsidR="00877CCD" w:rsidRPr="00423470" w:rsidRDefault="56FD608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Pe lângă punerea în aplicare a pactului, abordarea cuprinzătoare a gestionării azilului și a migrației și eforturile noastre susținute în ceea ce privește diplomația în domeniul migrației cu țările terțe </w:t>
      </w:r>
      <w:r>
        <w:rPr>
          <w:rFonts w:ascii="Times New Roman" w:hAnsi="Times New Roman"/>
          <w:b/>
          <w:noProof/>
          <w:sz w:val="24"/>
        </w:rPr>
        <w:t>produc deja rezultate solide.</w:t>
      </w:r>
      <w:r>
        <w:rPr>
          <w:rFonts w:ascii="Times New Roman" w:hAnsi="Times New Roman"/>
          <w:noProof/>
          <w:sz w:val="24"/>
        </w:rPr>
        <w:t xml:space="preserve"> În 2025, numărul trecerilor ilegale ale frontierei la frontierele externe ale UE a scăzut cu 26 % față de 2024. Numărul persoanelor depistate care încearcă să treacă ilegal frontiera este la cel mai scăzut nivel din 2021. Toate acestea se datorează schimbărilor la nivel de politici ale Uniunii și ale statelor membre, nivelului tot mai mare de armonizare între statele membre și cooperării consolidate cu țările partenere de-a lungul principalelor rute de migrație.</w:t>
      </w:r>
    </w:p>
    <w:p w14:paraId="19C2A9B6" w14:textId="65A4773C" w:rsidR="00CC7A71" w:rsidRPr="00423470" w:rsidRDefault="626D0797"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Pornind de la această dinamică, Strategia europeană de gestionare a azilului și a migrației</w:t>
      </w:r>
      <w:r>
        <w:rPr>
          <w:rStyle w:val="FootnoteReference"/>
          <w:rFonts w:ascii="Times New Roman" w:eastAsia="Aptos" w:hAnsi="Times New Roman" w:cs="Times New Roman"/>
          <w:noProof/>
          <w:sz w:val="24"/>
          <w:szCs w:val="24"/>
          <w:lang w:val="en-GB"/>
        </w:rPr>
        <w:footnoteReference w:id="11"/>
      </w:r>
      <w:r>
        <w:rPr>
          <w:rFonts w:ascii="Times New Roman" w:hAnsi="Times New Roman"/>
          <w:noProof/>
          <w:sz w:val="24"/>
        </w:rPr>
        <w:t xml:space="preserve"> stabilește </w:t>
      </w:r>
      <w:r>
        <w:rPr>
          <w:rFonts w:ascii="Times New Roman" w:hAnsi="Times New Roman"/>
          <w:b/>
          <w:noProof/>
          <w:sz w:val="24"/>
        </w:rPr>
        <w:t>obiectivele pentru anii următor</w:t>
      </w:r>
      <w:r>
        <w:rPr>
          <w:rFonts w:ascii="Times New Roman" w:hAnsi="Times New Roman"/>
          <w:noProof/>
          <w:sz w:val="24"/>
        </w:rPr>
        <w:t xml:space="preserve">: prevenirea migrației ilegale și subminarea modelului de afaceri al rețelelor infracționale de introducere ilegală de </w:t>
      </w:r>
      <w:r>
        <w:rPr>
          <w:rFonts w:ascii="Times New Roman" w:hAnsi="Times New Roman"/>
          <w:noProof/>
          <w:color w:val="000000"/>
          <w:sz w:val="24"/>
        </w:rPr>
        <w:t>migranți</w:t>
      </w:r>
      <w:r>
        <w:rPr>
          <w:rFonts w:ascii="Times New Roman" w:hAnsi="Times New Roman"/>
          <w:noProof/>
          <w:sz w:val="24"/>
        </w:rPr>
        <w:t xml:space="preserve">, protejarea persoanelor care fug din calea războiului și a persecuțiilor, prevenirea utilizării abuzive a sistemului de azil și încurajarea talentelor să vină în Uniune pentru a spori competitivitatea economiei noastre. Asigurarea unui sistem ferm, echitabil și eficace de gestionare a azilului și a migrației, bazat pe pact și capabil să se adapteze și să răspundă la evoluțiile geopolitice, va rămâne o prioritate. </w:t>
      </w:r>
    </w:p>
    <w:p w14:paraId="629A382D" w14:textId="61FD8367" w:rsidR="7E05102F" w:rsidRPr="00423470" w:rsidRDefault="7E05102F"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acest scop, Comisia </w:t>
      </w:r>
      <w:r>
        <w:rPr>
          <w:rFonts w:ascii="Times New Roman" w:hAnsi="Times New Roman"/>
          <w:b/>
          <w:noProof/>
          <w:sz w:val="24"/>
        </w:rPr>
        <w:t>invită toate statele membre să își intensifice eforturile pentru a asigura punerea în aplicare în timp util a pactului</w:t>
      </w:r>
      <w:r>
        <w:rPr>
          <w:rFonts w:ascii="Times New Roman" w:hAnsi="Times New Roman"/>
          <w:noProof/>
          <w:sz w:val="24"/>
        </w:rPr>
        <w:t>. Este important ca statele membre să implice și să colaboreze în acest demers cu autoritățile locale și regionale, cu partenerii sociali, cu organizațiile societății civile și cu alte părți interesate, utilizând toate resursele disponibile la nivelul UE și la nivel național. Comisia menține contactul cu statele membre în vederea eliminării lacunelor rămase și este pregătită să le ofere în continuare sprijinul de care au nevoie.</w:t>
      </w:r>
    </w:p>
    <w:p w14:paraId="23CF99A2" w14:textId="166726F1" w:rsidR="711C02BB" w:rsidRPr="00423470" w:rsidRDefault="00EE58D2"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Începerea aplicării pactului este o etapă importantă, dar nu marchează sfârșitul procesului. </w:t>
      </w:r>
      <w:r>
        <w:rPr>
          <w:rFonts w:ascii="Times New Roman" w:hAnsi="Times New Roman"/>
          <w:b/>
          <w:noProof/>
          <w:sz w:val="24"/>
        </w:rPr>
        <w:t>Vor fi necesare eforturi susținute și după luna iunie</w:t>
      </w:r>
      <w:r>
        <w:rPr>
          <w:rFonts w:ascii="Times New Roman" w:hAnsi="Times New Roman"/>
          <w:noProof/>
          <w:sz w:val="24"/>
        </w:rPr>
        <w:t xml:space="preserve"> în vederea operaționalizării noului sistem european de gestionare a migrației. </w:t>
      </w:r>
    </w:p>
    <w:p w14:paraId="47F2A0AA" w14:textId="7C01772B" w:rsidR="5FF493F7" w:rsidRPr="00423470" w:rsidRDefault="00684273" w:rsidP="001B0372">
      <w:pPr>
        <w:spacing w:before="120" w:after="120" w:line="276" w:lineRule="auto"/>
        <w:jc w:val="center"/>
        <w:rPr>
          <w:rFonts w:ascii="Times New Roman" w:eastAsia="Times New Roman" w:hAnsi="Times New Roman" w:cs="Times New Roman"/>
          <w:i/>
          <w:iCs/>
          <w:noProof/>
          <w:sz w:val="24"/>
          <w:szCs w:val="24"/>
        </w:rPr>
      </w:pPr>
      <w:r w:rsidRPr="00684273">
        <w:rPr>
          <w:rFonts w:ascii="Times New Roman" w:eastAsia="Times New Roman" w:hAnsi="Times New Roman" w:cs="Times New Roman"/>
          <w:i/>
          <w:iCs/>
          <w:noProof/>
          <w:sz w:val="24"/>
          <w:szCs w:val="24"/>
          <w:lang w:val="en-GB" w:eastAsia="en-GB"/>
        </w:rPr>
        <w:drawing>
          <wp:inline distT="0" distB="0" distL="0" distR="0" wp14:anchorId="5F45A9AD" wp14:editId="68CD5477">
            <wp:extent cx="5731510" cy="3117215"/>
            <wp:effectExtent l="0" t="0" r="2540" b="6985"/>
            <wp:docPr id="1305234407" name="Picture 1" descr="A timeline with blue and yello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34407" name="Picture 1" descr="A timeline with blue and yellow circles&#10;&#10;AI-generated content may be incorrect."/>
                    <pic:cNvPicPr/>
                  </pic:nvPicPr>
                  <pic:blipFill>
                    <a:blip r:embed="rId18"/>
                    <a:stretch>
                      <a:fillRect/>
                    </a:stretch>
                  </pic:blipFill>
                  <pic:spPr>
                    <a:xfrm>
                      <a:off x="0" y="0"/>
                      <a:ext cx="5731510" cy="3117215"/>
                    </a:xfrm>
                    <a:prstGeom prst="rect">
                      <a:avLst/>
                    </a:prstGeom>
                  </pic:spPr>
                </pic:pic>
              </a:graphicData>
            </a:graphic>
          </wp:inline>
        </w:drawing>
      </w:r>
    </w:p>
    <w:p w14:paraId="776C5B74" w14:textId="37BE8B1D"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Punerea în aplicare la nivelul Uniunii</w:t>
      </w:r>
    </w:p>
    <w:p w14:paraId="1DC61E07" w14:textId="11408A8C" w:rsidR="00F34F75" w:rsidRPr="00423470" w:rsidRDefault="3DB98CFA"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Pe lângă Strategia europeană de gestionare a azilului și a migrației, în februarie au fost adoptate și au intrat în vigoare o serie de </w:t>
      </w:r>
      <w:r>
        <w:rPr>
          <w:rFonts w:ascii="Times New Roman" w:hAnsi="Times New Roman"/>
          <w:b/>
          <w:noProof/>
          <w:sz w:val="24"/>
        </w:rPr>
        <w:t xml:space="preserve">inițiative legislative cheie </w:t>
      </w:r>
      <w:r>
        <w:rPr>
          <w:rFonts w:ascii="Times New Roman" w:hAnsi="Times New Roman"/>
          <w:noProof/>
          <w:sz w:val="24"/>
        </w:rPr>
        <w:t xml:space="preserve">care fac parte din abordarea cuprinzătoare și care vizează completarea pactului. </w:t>
      </w:r>
    </w:p>
    <w:p w14:paraId="1364E015" w14:textId="0FB689D1" w:rsidR="006B22EB" w:rsidRPr="00423470" w:rsidRDefault="18A83020"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b/>
          <w:noProof/>
          <w:sz w:val="24"/>
        </w:rPr>
        <w:t>Normele revizuite privind țările terțe sigure</w:t>
      </w:r>
      <w:r>
        <w:rPr>
          <w:rStyle w:val="FootnoteReference"/>
          <w:rFonts w:ascii="Times New Roman" w:eastAsia="Times New Roman" w:hAnsi="Times New Roman" w:cs="Times New Roman"/>
          <w:noProof/>
          <w:sz w:val="24"/>
          <w:szCs w:val="24"/>
          <w:lang w:val="en-GB"/>
        </w:rPr>
        <w:footnoteReference w:id="12"/>
      </w:r>
      <w:r>
        <w:rPr>
          <w:rFonts w:ascii="Times New Roman" w:hAnsi="Times New Roman"/>
          <w:noProof/>
          <w:sz w:val="24"/>
        </w:rPr>
        <w:t xml:space="preserve"> facilitează respingerea ca inadmisibilă de către statele membre a unei cereri de azil atunci când solicitanții ar putea beneficia de protecție efectivă într-o țară terță care este sigură pentru ei și în care cererile lor de protecție ar putea fi examinate. Acest lucru ar trebui să contribuie la reducerea în continuare a presiunii asupra sistemelor naționale de azil și a stimulentelor pentru migrația ilegală, menținând în același timp garanțiile juridice și respectând pe deplin drepturile fundamentale. Noua </w:t>
      </w:r>
      <w:r>
        <w:rPr>
          <w:rFonts w:ascii="Times New Roman" w:hAnsi="Times New Roman"/>
          <w:b/>
          <w:noProof/>
          <w:sz w:val="24"/>
        </w:rPr>
        <w:t>listă a UE a țărilor de origine sigure</w:t>
      </w:r>
      <w:r>
        <w:rPr>
          <w:rStyle w:val="FootnoteReference"/>
          <w:rFonts w:ascii="Times New Roman" w:eastAsia="Times New Roman" w:hAnsi="Times New Roman" w:cs="Times New Roman"/>
          <w:noProof/>
          <w:sz w:val="24"/>
          <w:szCs w:val="24"/>
          <w:lang w:val="en-GB"/>
        </w:rPr>
        <w:footnoteReference w:id="13"/>
      </w:r>
      <w:r>
        <w:rPr>
          <w:rFonts w:ascii="Times New Roman" w:hAnsi="Times New Roman"/>
          <w:noProof/>
          <w:sz w:val="24"/>
        </w:rPr>
        <w:t xml:space="preserve"> promovează o abordare mai uniformă în toate statele membre în ceea ce privește gestionarea cererilor cu probabilitate ridicată de a fi nefondate, permițând prelucrarea mai rapidă și mai eficientă a acestor cereri în cadrul unor proceduri accelerate sau al unor proceduri la frontieră. </w:t>
      </w:r>
    </w:p>
    <w:p w14:paraId="2A5AD093" w14:textId="6012BBA1" w:rsidR="00693FEA" w:rsidRPr="00423470" w:rsidRDefault="05EAD847"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 xml:space="preserve">În ultimele luni, </w:t>
      </w:r>
      <w:r>
        <w:rPr>
          <w:rFonts w:ascii="Times New Roman" w:hAnsi="Times New Roman"/>
          <w:b/>
          <w:noProof/>
          <w:sz w:val="24"/>
        </w:rPr>
        <w:t>Comisia a continuat să sprijine statele membre în eforturile lor</w:t>
      </w:r>
      <w:r>
        <w:rPr>
          <w:rFonts w:ascii="Times New Roman" w:hAnsi="Times New Roman"/>
          <w:noProof/>
          <w:sz w:val="24"/>
        </w:rPr>
        <w:t xml:space="preserve"> de a-și adapta cadrele juridice naționale. Coordonarea a fost asigurată în special prin intermediul Comitetului strategic pentru imigrație, frontiere și azil (CSIFA) și al dialogurilor bilaterale purtate de Comisie cu statele membre. Platforma de solidaritate rămâne principalul forum pentru punerea în aplicare a rezervei de solidaritate până când activitatea acesteia va fi preluată de Forumul la nivel tehnic al UE privind solidaritatea </w:t>
      </w:r>
      <w:r>
        <w:rPr>
          <w:rFonts w:ascii="Times New Roman" w:hAnsi="Times New Roman"/>
          <w:noProof/>
          <w:color w:val="000000" w:themeColor="text1"/>
          <w:sz w:val="24"/>
        </w:rPr>
        <w:t xml:space="preserve">în iunie 2026. Comitetele de contact și grupurile de experți existente au continuat să discute și să ofere orientări cu privire la cadrul juridic, adesea prin reuniuni comune ale diferitelor grupuri, pentru a contribui la identificarea sinergiilor dintre instrumentele legislative și pentru a evita suprapunerile. </w:t>
      </w:r>
    </w:p>
    <w:p w14:paraId="606A52AB" w14:textId="62C68F71" w:rsidR="00F41E6E" w:rsidRPr="00423470" w:rsidRDefault="00F41E6E"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Comisia se angajează în schimburi periodice cu</w:t>
      </w:r>
      <w:r>
        <w:rPr>
          <w:rFonts w:ascii="Times New Roman" w:hAnsi="Times New Roman"/>
          <w:b/>
          <w:noProof/>
          <w:color w:val="000000" w:themeColor="text1"/>
          <w:sz w:val="24"/>
        </w:rPr>
        <w:t xml:space="preserve"> Parlamentul European</w:t>
      </w:r>
      <w:r>
        <w:rPr>
          <w:rFonts w:ascii="Times New Roman" w:hAnsi="Times New Roman"/>
          <w:noProof/>
          <w:color w:val="000000" w:themeColor="text1"/>
          <w:sz w:val="24"/>
        </w:rPr>
        <w:t>, în special cu Comisia pentru libertăți civile, justiție și afaceri interne (LIBE) și cu Grupul de lucru pentru azil – Punerea în aplicare a pactului/Sistemul european comun de azil.</w:t>
      </w:r>
    </w:p>
    <w:p w14:paraId="2ECF0236" w14:textId="27820F60" w:rsidR="007D4E62" w:rsidRPr="00423470" w:rsidRDefault="00B9760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Dialogul cu </w:t>
      </w:r>
      <w:r>
        <w:rPr>
          <w:rFonts w:ascii="Times New Roman" w:hAnsi="Times New Roman"/>
          <w:b/>
          <w:noProof/>
          <w:sz w:val="24"/>
        </w:rPr>
        <w:t>societatea civilă</w:t>
      </w:r>
      <w:r>
        <w:rPr>
          <w:rFonts w:ascii="Times New Roman" w:hAnsi="Times New Roman"/>
          <w:noProof/>
          <w:sz w:val="24"/>
        </w:rPr>
        <w:t xml:space="preserve"> are loc în diferite foruri, inclusiv în cadrul Forumului european privind migrația (o reuniune a avut loc în noiembrie 2025) și al întâlnirilor bilaterale de informare. Interacțiunea cu rețelele </w:t>
      </w:r>
      <w:r>
        <w:rPr>
          <w:rFonts w:ascii="Times New Roman" w:hAnsi="Times New Roman"/>
          <w:b/>
          <w:noProof/>
          <w:sz w:val="24"/>
        </w:rPr>
        <w:t>judiciare</w:t>
      </w:r>
      <w:r>
        <w:rPr>
          <w:rFonts w:ascii="Times New Roman" w:hAnsi="Times New Roman"/>
          <w:noProof/>
          <w:sz w:val="24"/>
        </w:rPr>
        <w:t xml:space="preserve"> a inclus colaborarea cu Rețeaua Europeană a Consiliilor Judiciare (RECJ) în ceea ce privește procedura la frontieră, pentru a identifica modalități de sprijinire a sistemelor judiciare naționale în gestionarea modificărilor procedurale introduse de pact.</w:t>
      </w:r>
    </w:p>
    <w:p w14:paraId="4997106D" w14:textId="03C1C790" w:rsidR="00365FC1" w:rsidRPr="00423470" w:rsidRDefault="5A7F1415" w:rsidP="001B0372">
      <w:pPr>
        <w:spacing w:line="276" w:lineRule="auto"/>
        <w:jc w:val="both"/>
        <w:rPr>
          <w:rFonts w:ascii="Times New Roman" w:eastAsia="Aptos" w:hAnsi="Times New Roman" w:cs="Times New Roman"/>
          <w:noProof/>
          <w:sz w:val="24"/>
          <w:szCs w:val="24"/>
        </w:rPr>
      </w:pPr>
      <w:r>
        <w:rPr>
          <w:rFonts w:ascii="Times New Roman" w:hAnsi="Times New Roman"/>
          <w:b/>
          <w:noProof/>
          <w:sz w:val="24"/>
        </w:rPr>
        <w:t>Agențiile UE</w:t>
      </w:r>
      <w:r>
        <w:rPr>
          <w:rFonts w:ascii="Times New Roman" w:hAnsi="Times New Roman"/>
          <w:noProof/>
          <w:sz w:val="24"/>
        </w:rPr>
        <w:t>, în special Agenția Uniunii Europene pentru Azil (EUAA), eu-LISA, Frontex, Europol și Agenția pentru Drepturi Fundamentale a Uniunii Europene (FRA), continuă să coopereze îndeaproape cu Comisia și cu statele membre pentru a sprijini procesul de reformă. Acestea sunt în grafic în ceea ce privește elaborarea documentelor de orientare, a modelelor și a materialelor de formare necesare, în conformitate cu Planul comun de punere în aplicare. De asemenea, agențiile continuă să ofere asistență adaptată statelor membre, la cerere, contribuind la abordarea provocărilor nou apărute și în continuă evoluție</w:t>
      </w:r>
      <w:r>
        <w:rPr>
          <w:rStyle w:val="FootnoteReference"/>
          <w:rFonts w:ascii="Times New Roman" w:eastAsia="Times New Roman" w:hAnsi="Times New Roman" w:cs="Times New Roman"/>
          <w:noProof/>
          <w:sz w:val="24"/>
          <w:szCs w:val="24"/>
          <w:lang w:val="en-GB"/>
        </w:rPr>
        <w:footnoteReference w:id="14"/>
      </w:r>
      <w:r>
        <w:rPr>
          <w:rFonts w:ascii="Times New Roman" w:hAnsi="Times New Roman"/>
          <w:noProof/>
          <w:sz w:val="24"/>
        </w:rPr>
        <w:t xml:space="preserve">. </w:t>
      </w:r>
      <w:r>
        <w:rPr>
          <w:rFonts w:ascii="Times New Roman" w:hAnsi="Times New Roman"/>
          <w:noProof/>
          <w:color w:val="000000" w:themeColor="text1"/>
          <w:sz w:val="24"/>
        </w:rPr>
        <w:t xml:space="preserve">În urma </w:t>
      </w:r>
      <w:r>
        <w:rPr>
          <w:rFonts w:ascii="Times New Roman" w:hAnsi="Times New Roman"/>
          <w:noProof/>
          <w:sz w:val="24"/>
        </w:rPr>
        <w:t>exercițiilor-pilot de monitorizare desfășurate de EUAA în Estonia și Țările de Jos</w:t>
      </w:r>
      <w:r>
        <w:rPr>
          <w:rFonts w:ascii="Times New Roman" w:hAnsi="Times New Roman"/>
          <w:noProof/>
          <w:color w:val="000000" w:themeColor="text1"/>
          <w:sz w:val="24"/>
        </w:rPr>
        <w:t xml:space="preserve"> </w:t>
      </w:r>
      <w:r>
        <w:rPr>
          <w:rFonts w:ascii="Times New Roman" w:hAnsi="Times New Roman"/>
          <w:noProof/>
          <w:sz w:val="24"/>
        </w:rPr>
        <w:t xml:space="preserve">în vederea pregătirii pentru punerea în aplicare a noului mecanism de monitorizare a aplicării tehnice și operaționale a </w:t>
      </w:r>
      <w:r>
        <w:rPr>
          <w:rFonts w:ascii="Times New Roman" w:hAnsi="Times New Roman"/>
          <w:i/>
          <w:noProof/>
          <w:sz w:val="24"/>
        </w:rPr>
        <w:t>acquis-ului</w:t>
      </w:r>
      <w:r>
        <w:rPr>
          <w:rFonts w:ascii="Times New Roman" w:hAnsi="Times New Roman"/>
          <w:noProof/>
          <w:sz w:val="24"/>
        </w:rPr>
        <w:t xml:space="preserve"> în materie de azil în toate statele membre, o revizuire a metodologiei de monitorizare va fi realizată până în iunie 2026, urmând ca primele trei state membre să fie monitorizate în a doua jumătate a anului 2026</w:t>
      </w:r>
      <w:r>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xml:space="preserve">. </w:t>
      </w:r>
    </w:p>
    <w:p w14:paraId="7C60B923" w14:textId="13FDB361" w:rsidR="0011407D" w:rsidRPr="00423470" w:rsidRDefault="0ED9CE72"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continuă, de asemenea, să ofere sprijin statelor membre prin intermediul </w:t>
      </w:r>
      <w:r>
        <w:rPr>
          <w:rFonts w:ascii="Times New Roman" w:hAnsi="Times New Roman"/>
          <w:b/>
          <w:noProof/>
          <w:sz w:val="24"/>
        </w:rPr>
        <w:t>Instrumentului de sprijin tehnic (IST)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Instrumentul sprijină opt state membre</w:t>
      </w:r>
      <w:r>
        <w:rPr>
          <w:rFonts w:ascii="Times New Roman" w:eastAsia="Calibri" w:hAnsi="Times New Roman" w:cs="Times New Roman"/>
          <w:noProof/>
          <w:vertAlign w:val="superscript"/>
        </w:rPr>
        <w:footnoteReference w:id="16"/>
      </w:r>
      <w:r>
        <w:rPr>
          <w:rFonts w:ascii="Times New Roman" w:hAnsi="Times New Roman"/>
          <w:noProof/>
          <w:sz w:val="24"/>
        </w:rPr>
        <w:t xml:space="preserve"> în realizarea unor reforme specifice prezentate în planurile lor naționale de punere în aplicare, în cooperare cu Centrul Internațional pentru Dezvoltarea Politicilor de Migrație (ICMPD) și cu Organizația Internațională pentru Migrație (OIM). Unele dintre aceste state membre se angajează, de asemenea, în activități de învățare </w:t>
      </w:r>
      <w:r>
        <w:rPr>
          <w:rFonts w:ascii="Times New Roman" w:hAnsi="Times New Roman"/>
          <w:i/>
          <w:noProof/>
          <w:sz w:val="24"/>
        </w:rPr>
        <w:t>inter pares</w:t>
      </w:r>
      <w:r>
        <w:rPr>
          <w:rFonts w:ascii="Times New Roman" w:hAnsi="Times New Roman"/>
          <w:noProof/>
          <w:sz w:val="24"/>
        </w:rPr>
        <w:t xml:space="preserve"> prin intermediul unei comunități de practică, care include, de exemplu, ateliere tematice și schimburi practice</w:t>
      </w:r>
      <w:r>
        <w:rPr>
          <w:rStyle w:val="FootnoteReference"/>
          <w:rFonts w:ascii="Times New Roman" w:eastAsia="Calibri" w:hAnsi="Times New Roman" w:cs="Times New Roman"/>
          <w:noProof/>
          <w:sz w:val="24"/>
          <w:szCs w:val="24"/>
          <w:lang w:val="en-GB"/>
        </w:rPr>
        <w:footnoteReference w:id="17"/>
      </w:r>
      <w:r>
        <w:rPr>
          <w:rFonts w:ascii="Times New Roman" w:hAnsi="Times New Roman"/>
          <w:noProof/>
          <w:sz w:val="24"/>
        </w:rPr>
        <w:t xml:space="preserve"> și care este instituită cu sprijinul ICMPD și consolidată prin participarea ad-hoc a unor agenții ale UE. </w:t>
      </w:r>
    </w:p>
    <w:p w14:paraId="7F0D5193" w14:textId="29D4DFF4" w:rsidR="008F6AA1" w:rsidRPr="00423470" w:rsidRDefault="008F6AA1" w:rsidP="00081061">
      <w:pPr>
        <w:pStyle w:val="ListParagraph"/>
        <w:keepNext/>
        <w:numPr>
          <w:ilvl w:val="0"/>
          <w:numId w:val="14"/>
        </w:numPr>
        <w:tabs>
          <w:tab w:val="num" w:pos="850"/>
        </w:tabs>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Operaționalizarea elementelor </w:t>
      </w:r>
      <w:r>
        <w:rPr>
          <w:rFonts w:ascii="Times New Roman" w:hAnsi="Times New Roman"/>
          <w:b/>
          <w:smallCaps/>
          <w:noProof/>
          <w:sz w:val="24"/>
        </w:rPr>
        <w:t>constitutive</w:t>
      </w:r>
      <w:r>
        <w:rPr>
          <w:rFonts w:ascii="Times New Roman" w:hAnsi="Times New Roman"/>
          <w:b/>
          <w:smallCaps/>
          <w:noProof/>
        </w:rPr>
        <w:t xml:space="preserve"> – situație actualizată cu privire la progresele înregistrate</w:t>
      </w:r>
    </w:p>
    <w:p w14:paraId="76E7EDCE" w14:textId="75E8E793" w:rsidR="008F6AA1" w:rsidRPr="00423470" w:rsidRDefault="4407B8B0" w:rsidP="001B0372">
      <w:pPr>
        <w:spacing w:before="120" w:after="120" w:line="276" w:lineRule="auto"/>
        <w:jc w:val="both"/>
        <w:rPr>
          <w:rFonts w:ascii="Times New Roman" w:eastAsia="Calibri" w:hAnsi="Times New Roman" w:cs="Times New Roman"/>
          <w:noProof/>
          <w:color w:val="3A7C22" w:themeColor="accent6" w:themeShade="BF"/>
          <w:sz w:val="24"/>
          <w:szCs w:val="24"/>
        </w:rPr>
      </w:pPr>
      <w:r>
        <w:rPr>
          <w:rFonts w:ascii="Times New Roman" w:hAnsi="Times New Roman"/>
          <w:b/>
          <w:noProof/>
          <w:sz w:val="24"/>
        </w:rPr>
        <w:t>Procesul de adoptare a legislației naționale</w:t>
      </w:r>
      <w:r>
        <w:rPr>
          <w:rFonts w:ascii="Times New Roman" w:hAnsi="Times New Roman"/>
          <w:noProof/>
          <w:sz w:val="24"/>
        </w:rPr>
        <w:t xml:space="preserve"> necesare este în desfășurare, sprijinit de activitățile derulate în cadrul comitetelor de contact ale Comisiei, care continuă să elaboreze orientări suplimentare și să ofere răspunsuri la orice întrebări emergente. În cel puțin unsprezece state membre, proiectele legislative se află în procedura parlamentară</w:t>
      </w:r>
      <w:r>
        <w:rPr>
          <w:rStyle w:val="FootnoteReference"/>
          <w:rFonts w:ascii="Times New Roman" w:eastAsia="Calibri" w:hAnsi="Times New Roman" w:cs="Times New Roman"/>
          <w:noProof/>
          <w:sz w:val="24"/>
          <w:szCs w:val="24"/>
          <w:lang w:val="en-GB"/>
        </w:rPr>
        <w:footnoteReference w:id="18"/>
      </w:r>
      <w:r>
        <w:rPr>
          <w:rFonts w:ascii="Times New Roman" w:hAnsi="Times New Roman"/>
          <w:noProof/>
          <w:sz w:val="24"/>
        </w:rPr>
        <w:t>, iar majoritatea celorlalte state membre se află în etapele finale de elaborare a propunerilor necesare</w:t>
      </w:r>
      <w:r>
        <w:rPr>
          <w:rFonts w:ascii="Times New Roman" w:eastAsia="Calibri" w:hAnsi="Times New Roman" w:cs="Times New Roman"/>
          <w:noProof/>
          <w:sz w:val="24"/>
          <w:szCs w:val="24"/>
          <w:vertAlign w:val="superscript"/>
        </w:rPr>
        <w:footnoteReference w:id="19"/>
      </w:r>
      <w:r>
        <w:rPr>
          <w:rFonts w:ascii="Times New Roman" w:hAnsi="Times New Roman"/>
          <w:noProof/>
          <w:sz w:val="24"/>
        </w:rPr>
        <w:t>. Cinci state membre au adoptat deja cea mai mare parte a legislației naționale relevante</w:t>
      </w:r>
      <w:r>
        <w:rPr>
          <w:rFonts w:ascii="Times New Roman" w:eastAsia="Calibri" w:hAnsi="Times New Roman" w:cs="Times New Roman"/>
          <w:noProof/>
          <w:sz w:val="24"/>
          <w:szCs w:val="24"/>
          <w:vertAlign w:val="superscript"/>
        </w:rPr>
        <w:footnoteReference w:id="20"/>
      </w:r>
      <w:r>
        <w:rPr>
          <w:rFonts w:ascii="Times New Roman" w:hAnsi="Times New Roman"/>
          <w:noProof/>
          <w:sz w:val="24"/>
        </w:rPr>
        <w:t>.</w:t>
      </w:r>
    </w:p>
    <w:p w14:paraId="7A5164AA" w14:textId="3CC82560" w:rsidR="47C4907C" w:rsidRPr="00423470" w:rsidRDefault="4766C34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Pe baza nevoilor identificate în planurile naționale de punere în aplicare,</w:t>
      </w:r>
      <w:r>
        <w:rPr>
          <w:rStyle w:val="CommentReference"/>
          <w:rFonts w:ascii="Times New Roman" w:hAnsi="Times New Roman"/>
          <w:noProof/>
          <w:sz w:val="24"/>
        </w:rPr>
        <w:t xml:space="preserve"> </w:t>
      </w:r>
      <w:r>
        <w:rPr>
          <w:rFonts w:ascii="Times New Roman" w:hAnsi="Times New Roman"/>
          <w:b/>
          <w:noProof/>
          <w:sz w:val="24"/>
        </w:rPr>
        <w:t xml:space="preserve">programarea strategică a sumei de 3 miliarde EUR </w:t>
      </w:r>
      <w:r>
        <w:rPr>
          <w:rFonts w:ascii="Times New Roman" w:hAnsi="Times New Roman"/>
          <w:noProof/>
          <w:sz w:val="24"/>
        </w:rPr>
        <w:t>alocate pentru punerea în aplicare a pactului a fost finalizată pentru 26 de state membre</w:t>
      </w:r>
      <w:r>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Acest proces a permis evaluarea provocărilor cu care se confruntă statele membre, fapt care a contribuit la maximizarea valorii adăugate a fondurilor UE, completând finanțarea existentă din programele naționale cu finanțare din partea UE și din bugetele naționale. Majoritatea modificărilor necesare ale programelor au fost adoptate până în aprilie 2026</w:t>
      </w:r>
      <w:r>
        <w:rPr>
          <w:rStyle w:val="FootnoteReference"/>
          <w:rFonts w:ascii="Times New Roman" w:eastAsia="Times New Roman" w:hAnsi="Times New Roman" w:cs="Times New Roman"/>
          <w:noProof/>
          <w:sz w:val="24"/>
          <w:szCs w:val="24"/>
          <w:lang w:val="en-GB"/>
        </w:rPr>
        <w:footnoteReference w:id="22"/>
      </w:r>
      <w:r>
        <w:rPr>
          <w:rFonts w:ascii="Times New Roman" w:hAnsi="Times New Roman"/>
          <w:noProof/>
          <w:sz w:val="24"/>
        </w:rPr>
        <w:t>, restul modificărilor fiind în curs de adoptare</w:t>
      </w:r>
      <w:r>
        <w:rPr>
          <w:rStyle w:val="FootnoteReference"/>
          <w:rFonts w:ascii="Times New Roman" w:eastAsia="Times New Roman" w:hAnsi="Times New Roman" w:cs="Times New Roman"/>
          <w:noProof/>
          <w:sz w:val="24"/>
          <w:szCs w:val="24"/>
          <w:lang w:val="en-GB"/>
        </w:rPr>
        <w:footnoteReference w:id="23"/>
      </w:r>
      <w:r>
        <w:rPr>
          <w:rFonts w:ascii="Times New Roman" w:hAnsi="Times New Roman"/>
          <w:noProof/>
          <w:sz w:val="24"/>
        </w:rPr>
        <w:t xml:space="preserve">. </w:t>
      </w:r>
    </w:p>
    <w:p w14:paraId="7499ABE2" w14:textId="654E9EF4" w:rsidR="008F6AA1" w:rsidRPr="00423470" w:rsidRDefault="00E52BA7"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Prezentare generală a principalelor provocări și etapele următoare</w:t>
      </w:r>
    </w:p>
    <w:p w14:paraId="18C65ADF" w14:textId="09E3EA97" w:rsidR="00EA7056" w:rsidRPr="00423470" w:rsidRDefault="004120D5" w:rsidP="001B0372">
      <w:pPr>
        <w:spacing w:before="120" w:after="120" w:line="276" w:lineRule="auto"/>
        <w:jc w:val="both"/>
        <w:rPr>
          <w:rFonts w:ascii="Times New Roman" w:eastAsia="Aptos" w:hAnsi="Times New Roman" w:cs="Times New Roman"/>
          <w:noProof/>
          <w:sz w:val="24"/>
          <w:szCs w:val="24"/>
        </w:rPr>
      </w:pPr>
      <w:r>
        <w:rPr>
          <w:rFonts w:ascii="Times New Roman" w:hAnsi="Times New Roman"/>
          <w:noProof/>
          <w:sz w:val="24"/>
        </w:rPr>
        <w:t xml:space="preserve">Este esențial ca statele membre </w:t>
      </w:r>
      <w:r>
        <w:rPr>
          <w:rFonts w:ascii="Times New Roman" w:hAnsi="Times New Roman"/>
          <w:b/>
          <w:noProof/>
          <w:sz w:val="24"/>
        </w:rPr>
        <w:t>să finalizeze ajustările de natură juridică necesare</w:t>
      </w:r>
      <w:r>
        <w:rPr>
          <w:rFonts w:ascii="Times New Roman" w:hAnsi="Times New Roman"/>
          <w:noProof/>
          <w:sz w:val="24"/>
        </w:rPr>
        <w:t xml:space="preserve">, iar cele care sunt în curs de elaborare a cadrelor legislative necesare să urgenteze acest proces. </w:t>
      </w:r>
    </w:p>
    <w:p w14:paraId="1A5D0D87" w14:textId="5AC1DC30" w:rsidR="008F6AA1" w:rsidRPr="00423470" w:rsidRDefault="5D9B0B0F"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Comisia va monitoriza </w:t>
      </w:r>
      <w:r>
        <w:rPr>
          <w:rFonts w:ascii="Times New Roman" w:hAnsi="Times New Roman"/>
          <w:b/>
          <w:noProof/>
          <w:sz w:val="24"/>
        </w:rPr>
        <w:t>utilizarea resurselor UE</w:t>
      </w:r>
      <w:r>
        <w:rPr>
          <w:rFonts w:ascii="Times New Roman" w:hAnsi="Times New Roman"/>
          <w:noProof/>
          <w:sz w:val="24"/>
        </w:rPr>
        <w:t xml:space="preserve"> pentru punerea în aplicare a pactului, inclusiv prin reuniuni de evaluare a performanței în ceea ce privește Fondul pentru azil, migrație și integrare (FAMI) și Instrumentul pentru managementul frontierelor și vize (IMFV). În a doua jumătate a anului 2026, Comisia și statele membre vor evalua performanța generală a programelor pe baza datelor financiare privind absorbția fondurilor și a datelor operaționale privind progresele înregistrate în direcția atingerii obiectivelor convenite. O parte din bugetul facilității tematice FAMI pentru perioada 2026-2027 poate fi mobilizată pentru acordarea de sprijin suplimentar statelor membre, pe baza nevoilor identificate în cursul schimbului continuu de informații privind punerea în aplicare a pactului, luând în același timp în considerare alte priorități. Resursele UE ar trebui utilizate pentru gestionarea aspectelor esențiale pentru punerea în aplicare a pactului sau care trebuie abordate cu prioritate într-un anumit stat membru având în vedere posibilul impact al acestora asupra gradului de pregătire.</w:t>
      </w:r>
    </w:p>
    <w:p w14:paraId="405EA618" w14:textId="1140D5BD" w:rsidR="00633DE6" w:rsidRPr="00423470" w:rsidRDefault="10B09DCD"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Elementul constitutiv 1 – Eurodac</w:t>
      </w:r>
    </w:p>
    <w:p w14:paraId="39C614AB" w14:textId="7E2E6067" w:rsidR="00381C94" w:rsidRPr="00423470" w:rsidRDefault="00381C94" w:rsidP="001B0372">
      <w:pPr>
        <w:spacing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 xml:space="preserve">Buna funcționare a Eurodac este esențială pentru operaționalizarea pactului. </w:t>
      </w:r>
      <w:r>
        <w:rPr>
          <w:rFonts w:ascii="Times New Roman" w:hAnsi="Times New Roman"/>
          <w:b/>
          <w:noProof/>
          <w:sz w:val="24"/>
        </w:rPr>
        <w:t>Statele membre trebuie să continue să colaboreze îndeaproape cu Comisia și cu eu-LISA</w:t>
      </w:r>
      <w:r>
        <w:rPr>
          <w:rFonts w:ascii="Times New Roman" w:hAnsi="Times New Roman"/>
          <w:noProof/>
          <w:sz w:val="24"/>
        </w:rPr>
        <w:t xml:space="preserve"> pentru coordonarea punerii în aplicare și, dacă este necesar, pentru a solicita și a primi îndrumări fără întârziere</w:t>
      </w:r>
      <w:r>
        <w:rPr>
          <w:rFonts w:ascii="Times New Roman" w:hAnsi="Times New Roman"/>
          <w:noProof/>
          <w:color w:val="196B24" w:themeColor="accent3"/>
          <w:sz w:val="24"/>
        </w:rPr>
        <w:t xml:space="preserve">. </w:t>
      </w:r>
    </w:p>
    <w:p w14:paraId="5034BD54" w14:textId="364FF90A" w:rsidR="00C52FC3" w:rsidRPr="00423470" w:rsidRDefault="00D36664"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jumătatea lunii aprilie 2026, unsprezece state membre au menționat că sunt pe deplin în grafic pentru a începe să lucreze în cadrul noului sistem Eurodac începând din iunie</w:t>
      </w:r>
      <w:r>
        <w:rPr>
          <w:rFonts w:ascii="Times New Roman" w:eastAsia="Calibri" w:hAnsi="Times New Roman" w:cs="Times New Roman"/>
          <w:noProof/>
          <w:sz w:val="24"/>
          <w:szCs w:val="24"/>
          <w:vertAlign w:val="superscript"/>
        </w:rPr>
        <w:footnoteReference w:id="24"/>
      </w:r>
      <w:r>
        <w:rPr>
          <w:rFonts w:ascii="Times New Roman" w:hAnsi="Times New Roman"/>
          <w:noProof/>
          <w:sz w:val="24"/>
        </w:rPr>
        <w:t>. 16 state membre au precizat că se confruntă în continuare cu diferite provocări, însă preconizează că vor putea rezolva la timp problemele rămase</w:t>
      </w:r>
      <w:r>
        <w:rPr>
          <w:rFonts w:ascii="Times New Roman" w:eastAsia="Calibri" w:hAnsi="Times New Roman" w:cs="Times New Roman"/>
          <w:noProof/>
          <w:sz w:val="24"/>
          <w:szCs w:val="24"/>
          <w:vertAlign w:val="superscript"/>
        </w:rPr>
        <w:footnoteReference w:id="25"/>
      </w:r>
      <w:r>
        <w:rPr>
          <w:rFonts w:ascii="Times New Roman" w:hAnsi="Times New Roman"/>
          <w:noProof/>
          <w:sz w:val="24"/>
        </w:rPr>
        <w:t>. Principalele provocări cu care se confruntă statele membre sunt întârzieri în procedurile naționale de achiziții publice, unsprezece state membre precizând că se vor baza pe soluția centralizată dezvoltată de eu-LISA</w:t>
      </w:r>
      <w:r>
        <w:rPr>
          <w:rStyle w:val="FootnoteReference"/>
          <w:rFonts w:ascii="Times New Roman" w:eastAsia="Calibri" w:hAnsi="Times New Roman" w:cs="Times New Roman"/>
          <w:noProof/>
          <w:sz w:val="24"/>
          <w:szCs w:val="24"/>
          <w:lang w:val="en-GB"/>
        </w:rPr>
        <w:footnoteReference w:id="26"/>
      </w:r>
      <w:r>
        <w:rPr>
          <w:rFonts w:ascii="Times New Roman" w:hAnsi="Times New Roman"/>
          <w:noProof/>
          <w:sz w:val="24"/>
        </w:rPr>
        <w:t>.</w:t>
      </w:r>
    </w:p>
    <w:p w14:paraId="134CD3F2" w14:textId="5BA5C2F0" w:rsidR="00D36664" w:rsidRPr="00423470" w:rsidRDefault="0009028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Campania de testare a noului sistem, desfășurată de statele membre și de eu-LISA, avansează. Conform așteptărilor, rezultatele testelor indică situațiile în care sunt necesare modificări ale configurațiilor tehnice la nivel național. Pentru eliminarea lacunelor vor fi necesare eforturi concertate la nivel național, cu asistență din partea eu-LISA. Pentru a răspunde acestor provocări, eu-LISA furnizează periodic feedback la întrebările scrise și sunt organizate reuniuni cu Comisia și cu alte părți interesate. </w:t>
      </w:r>
    </w:p>
    <w:p w14:paraId="11249B4E" w14:textId="2F1C54AE" w:rsidR="00AB4650" w:rsidRPr="00423470" w:rsidRDefault="00AB4650"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Statele membre s-au angajat să respecte un set de termene intermediare pentru testarea conformității tehnice a punerii lor în aplicare, precum și testarea proceselor lor operaționale. În cadrul celei de a 62-a reuniuni a Consiliului de administrație al eu-LISA, care a avut loc la 18 martie, s-a constatat că multe state membre au înregistrat, în general, progrese satisfăcătoare în acest sens, confirmând planificarea pentru intrarea în funcțiune în iunie 2026. În același timp, </w:t>
      </w:r>
      <w:bookmarkStart w:id="2" w:name="_Hlk228275964"/>
      <w:r>
        <w:rPr>
          <w:rFonts w:ascii="Times New Roman" w:hAnsi="Times New Roman"/>
          <w:noProof/>
          <w:sz w:val="24"/>
        </w:rPr>
        <w:t>unele state membre trebuie să își intensifice în continuare eforturile, după ce nu au reușit să respecte termenul intermediar de testare convenit, de 15 aprilie</w:t>
      </w:r>
      <w:bookmarkEnd w:id="2"/>
      <w:r>
        <w:rPr>
          <w:rFonts w:ascii="Times New Roman" w:hAnsi="Times New Roman"/>
          <w:noProof/>
          <w:sz w:val="24"/>
        </w:rPr>
        <w:t>. La 24 aprilie, 19 state membre au finalizat testele de conformitate</w:t>
      </w:r>
      <w:r>
        <w:rPr>
          <w:rStyle w:val="FootnoteReference"/>
          <w:rFonts w:ascii="Times New Roman" w:eastAsia="Times New Roman" w:hAnsi="Times New Roman" w:cs="Times New Roman"/>
          <w:noProof/>
          <w:sz w:val="24"/>
          <w:szCs w:val="24"/>
          <w:lang w:val="en-GB"/>
        </w:rPr>
        <w:footnoteReference w:id="27"/>
      </w:r>
      <w:r>
        <w:rPr>
          <w:rFonts w:ascii="Times New Roman" w:hAnsi="Times New Roman"/>
          <w:noProof/>
          <w:sz w:val="24"/>
        </w:rPr>
        <w:t>. Este necesar ca și celelalte state membre să finalizeze rapid aceste teste. Statele membre care au adoptat o abordare hibridă în ceea ce privește punerea în aplicare</w:t>
      </w:r>
      <w:r>
        <w:rPr>
          <w:rStyle w:val="FootnoteReference"/>
          <w:rFonts w:ascii="Times New Roman" w:eastAsia="Times New Roman" w:hAnsi="Times New Roman" w:cs="Times New Roman"/>
          <w:noProof/>
          <w:sz w:val="24"/>
          <w:szCs w:val="24"/>
          <w:lang w:val="en-GB"/>
        </w:rPr>
        <w:footnoteReference w:id="28"/>
      </w:r>
      <w:r>
        <w:rPr>
          <w:rFonts w:ascii="Times New Roman" w:hAnsi="Times New Roman"/>
          <w:noProof/>
          <w:sz w:val="24"/>
        </w:rPr>
        <w:t xml:space="preserve"> ar trebui să se bazeze pe opțiunea de rezervă în cazul în care problemele legate de punerea în aplicare la nivel național se prelungesc. În ceea ce privește testarea proceselor operaționale, statele membre trebuie să facă dovadă unei testări suficiente a tuturor proceselor operaționale critice cât mai curând posibil; cele nouă state membre care nu au inițiat încă acest proces trebuie să facă acest lucru în regim de urgență</w:t>
      </w:r>
      <w:r>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xml:space="preserve">. </w:t>
      </w:r>
    </w:p>
    <w:p w14:paraId="2ACE443A" w14:textId="6CE96BCD" w:rsidR="008F6AA1" w:rsidRPr="00423470" w:rsidRDefault="005C264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Actul de punere în aplicare al Comisiei privind statisticile bazate pe date din mai multe sisteme</w:t>
      </w:r>
      <w:r>
        <w:rPr>
          <w:rStyle w:val="FootnoteReference"/>
          <w:rFonts w:ascii="Times New Roman" w:eastAsia="Calibri" w:hAnsi="Times New Roman" w:cs="Times New Roman"/>
          <w:noProof/>
          <w:sz w:val="24"/>
          <w:szCs w:val="24"/>
          <w:lang w:val="en-GB"/>
        </w:rPr>
        <w:footnoteReference w:id="30"/>
      </w:r>
      <w:r>
        <w:rPr>
          <w:rFonts w:ascii="Times New Roman" w:hAnsi="Times New Roman"/>
          <w:noProof/>
          <w:sz w:val="24"/>
        </w:rPr>
        <w:t xml:space="preserve"> și toate modificările, cu excepția uneia, ale actelor fără caracter legislativ care trebuie să fie adoptate de Comisie pentru a sprijini cadrul de interoperabilitate între sistemele de informații ale UE au fost adoptate</w:t>
      </w:r>
      <w:r>
        <w:rPr>
          <w:rStyle w:val="FootnoteReference"/>
          <w:rFonts w:ascii="Times New Roman" w:eastAsia="Calibri" w:hAnsi="Times New Roman" w:cs="Times New Roman"/>
          <w:noProof/>
          <w:sz w:val="24"/>
          <w:szCs w:val="24"/>
          <w:lang w:val="en-GB"/>
        </w:rPr>
        <w:footnoteReference w:id="31"/>
      </w:r>
      <w:r>
        <w:rPr>
          <w:rFonts w:ascii="Times New Roman" w:hAnsi="Times New Roman"/>
          <w:noProof/>
          <w:sz w:val="24"/>
        </w:rPr>
        <w:t xml:space="preserve">. Acestea permit, de asemenea, utilizarea Eurodac de către </w:t>
      </w:r>
      <w:r>
        <w:rPr>
          <w:rFonts w:ascii="Times New Roman" w:hAnsi="Times New Roman"/>
          <w:noProof/>
          <w:color w:val="001D35"/>
          <w:sz w:val="24"/>
        </w:rPr>
        <w:t>Sistemul european de informații și de autorizare privind călătoriile</w:t>
      </w:r>
      <w:r>
        <w:rPr>
          <w:rFonts w:ascii="Times New Roman" w:hAnsi="Times New Roman"/>
          <w:noProof/>
          <w:sz w:val="24"/>
        </w:rPr>
        <w:t xml:space="preserve"> (ETIAS) de îndată ce acesta va deveni operațional, până la sfârșitul anului 2026. </w:t>
      </w:r>
    </w:p>
    <w:p w14:paraId="3AB90A3F" w14:textId="39E7AAA9" w:rsidR="009B77FD" w:rsidRPr="00423470" w:rsidRDefault="00513AD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eu-LISA continuă să producă rezultate într-un termen scurt. Datorită activității desfășurate de agenție, sistemul central Eurodac este acum pregătit să asigure toate funcționalitățile necesare</w:t>
      </w:r>
      <w:r>
        <w:rPr>
          <w:rStyle w:val="FootnoteReference"/>
          <w:rFonts w:ascii="Times New Roman" w:eastAsia="Calibri" w:hAnsi="Times New Roman" w:cs="Times New Roman"/>
          <w:noProof/>
          <w:sz w:val="24"/>
          <w:szCs w:val="24"/>
          <w:lang w:val="en-GB"/>
        </w:rPr>
        <w:footnoteReference w:id="32"/>
      </w:r>
      <w:r>
        <w:rPr>
          <w:rFonts w:ascii="Times New Roman" w:hAnsi="Times New Roman"/>
          <w:noProof/>
          <w:sz w:val="24"/>
        </w:rPr>
        <w:t xml:space="preserve">. De asemenea, eu-LISA a reușit să integreze Eurodac în cadrul de interoperabilitate, conectând sistemul la registrul comun de date de identitate, la portalul european de căutare și la serviciul comun de comparare a datelor biometrice. </w:t>
      </w:r>
    </w:p>
    <w:p w14:paraId="72C1F5B2" w14:textId="078AF17C"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26D67082" w14:textId="20DE9756" w:rsidR="005D075B" w:rsidRPr="00423470" w:rsidRDefault="007E7E15"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Testarea Eurodac și formarea personalului trebuie să fie principala prioritate în lunile următoare. eu-LISA a organizat mai multe ateliere dedicate privind testarea și funcționalitățile interfeței web pentru utilizatori. Europol și autoritățile statelor membre care au dreptul să acceseze Eurodac ar trebui să investească în formarea adecvată a personalului și să își testeze procedurile operaționale în consecință. Pentru a asigura începerea cu succes a operațiunilor, este esențială achiziționarea în timp util a soluțiilor informatice și a hardware-ului necesar (de exemplu, echipamente Eurodac)</w:t>
      </w:r>
      <w:r>
        <w:rPr>
          <w:rStyle w:val="FootnoteReference"/>
          <w:rFonts w:ascii="Times New Roman" w:eastAsia="Times New Roman" w:hAnsi="Times New Roman" w:cs="Times New Roman"/>
          <w:noProof/>
          <w:sz w:val="24"/>
          <w:szCs w:val="24"/>
          <w:lang w:val="en-GB"/>
        </w:rPr>
        <w:footnoteReference w:id="33"/>
      </w:r>
      <w:r>
        <w:rPr>
          <w:rFonts w:ascii="Times New Roman" w:hAnsi="Times New Roman"/>
          <w:noProof/>
          <w:sz w:val="24"/>
        </w:rPr>
        <w:t>.</w:t>
      </w:r>
    </w:p>
    <w:p w14:paraId="050AA170" w14:textId="68302DEE" w:rsidR="00DF2DA5" w:rsidRPr="00423470" w:rsidRDefault="6D599596"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Statele membre care au optat pentru o abordare hibridă în ceea ce privește punerea în aplicare, dar care riscă întârzieri, trebuie să asigure pregătirea operațională pe baza soluției centrale și să efectueze testele necesare. </w:t>
      </w:r>
    </w:p>
    <w:p w14:paraId="6ACA4373" w14:textId="3D91048B" w:rsidR="008F6AA1" w:rsidRPr="00423470" w:rsidRDefault="52A936D3"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2 – Un nou sistem de gestionare a migrației la frontierele externe ale Uniunii </w:t>
      </w:r>
    </w:p>
    <w:p w14:paraId="56C58CC3" w14:textId="147A70E3" w:rsidR="000617CB" w:rsidRPr="00423470" w:rsidRDefault="6722887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De la ultima actualizare, numărul statelor membre care dispun deja sau vor dispune în curând de centrele de primire și de resursele umane necesare pentru îndeplinirea cerințelor privind </w:t>
      </w:r>
      <w:r>
        <w:rPr>
          <w:rFonts w:ascii="Times New Roman" w:hAnsi="Times New Roman"/>
          <w:b/>
          <w:noProof/>
          <w:sz w:val="24"/>
        </w:rPr>
        <w:t>capacitatea adecvată pentru desfășurarea procedurilor la frontieră a crescut</w:t>
      </w:r>
      <w:r>
        <w:rPr>
          <w:rFonts w:ascii="Times New Roman" w:hAnsi="Times New Roman"/>
          <w:noProof/>
          <w:sz w:val="24"/>
        </w:rPr>
        <w:t xml:space="preserve"> la 15</w:t>
      </w:r>
      <w:r>
        <w:rPr>
          <w:rFonts w:ascii="Times New Roman" w:eastAsia="Calibri" w:hAnsi="Times New Roman" w:cs="Times New Roman"/>
          <w:noProof/>
          <w:sz w:val="24"/>
          <w:szCs w:val="24"/>
          <w:vertAlign w:val="superscript"/>
        </w:rPr>
        <w:footnoteReference w:id="34"/>
      </w:r>
      <w:r>
        <w:rPr>
          <w:rFonts w:ascii="Times New Roman" w:hAnsi="Times New Roman"/>
          <w:noProof/>
          <w:sz w:val="24"/>
        </w:rPr>
        <w:t>; celelalte 11 state membre</w:t>
      </w:r>
      <w:r>
        <w:rPr>
          <w:rStyle w:val="FootnoteReference"/>
          <w:rFonts w:ascii="Times New Roman" w:eastAsia="Calibri" w:hAnsi="Times New Roman" w:cs="Times New Roman"/>
          <w:noProof/>
          <w:sz w:val="24"/>
          <w:szCs w:val="24"/>
          <w:lang w:val="en-GB"/>
        </w:rPr>
        <w:footnoteReference w:id="35"/>
      </w:r>
      <w:r>
        <w:rPr>
          <w:rFonts w:ascii="Times New Roman" w:hAnsi="Times New Roman"/>
          <w:noProof/>
          <w:sz w:val="24"/>
        </w:rPr>
        <w:t xml:space="preserve"> trebuie să își intensifice urgent eforturile pentru a-și stabili și a-și îndeplini cerințele privind capacitatea adecvată. Unele state membre au fost nevoite să definească soluții provizorii (temporare) în timp ce construiesc noi centre, cum ar fi centre multifuncționale</w:t>
      </w:r>
      <w:r>
        <w:rPr>
          <w:rStyle w:val="FootnoteReference"/>
          <w:rFonts w:ascii="Times New Roman" w:eastAsia="Calibri" w:hAnsi="Times New Roman" w:cs="Times New Roman"/>
          <w:noProof/>
          <w:sz w:val="24"/>
          <w:szCs w:val="24"/>
          <w:lang w:val="en-GB"/>
        </w:rPr>
        <w:footnoteReference w:id="36"/>
      </w:r>
      <w:r>
        <w:rPr>
          <w:rFonts w:ascii="Times New Roman" w:hAnsi="Times New Roman"/>
          <w:noProof/>
          <w:sz w:val="24"/>
        </w:rPr>
        <w:t>. Locațiile existente sunt renovate pentru a îndeplini standardele impuse în temeiul pactului și se iau măsuri pentru prevenirea riscului de sustragere în unele state membre</w:t>
      </w:r>
      <w:r>
        <w:rPr>
          <w:rStyle w:val="FootnoteReference"/>
          <w:rFonts w:ascii="Times New Roman" w:eastAsia="Calibri" w:hAnsi="Times New Roman" w:cs="Times New Roman"/>
          <w:noProof/>
          <w:sz w:val="24"/>
          <w:szCs w:val="24"/>
          <w:lang w:val="en-GB"/>
        </w:rPr>
        <w:footnoteReference w:id="37"/>
      </w:r>
      <w:r>
        <w:rPr>
          <w:rFonts w:ascii="Times New Roman" w:hAnsi="Times New Roman"/>
          <w:noProof/>
          <w:sz w:val="24"/>
        </w:rPr>
        <w:t>. Statele membre aveau obligația să informeze Comisia, până la jumătatea lunii aprilie 2026, cu privire la locațiile în care desfășoară procedurile la frontieră: până la 4 mai,</w:t>
      </w:r>
      <w:r>
        <w:rPr>
          <w:rStyle w:val="FootnoteReference"/>
          <w:rFonts w:ascii="Times New Roman" w:hAnsi="Times New Roman"/>
          <w:noProof/>
          <w:sz w:val="24"/>
        </w:rPr>
        <w:t xml:space="preserve"> </w:t>
      </w:r>
      <w:r>
        <w:rPr>
          <w:rFonts w:ascii="Times New Roman" w:hAnsi="Times New Roman"/>
          <w:noProof/>
          <w:sz w:val="24"/>
        </w:rPr>
        <w:t>17</w:t>
      </w:r>
      <w:r w:rsidR="00684273">
        <w:rPr>
          <w:rFonts w:ascii="Times New Roman" w:hAnsi="Times New Roman"/>
          <w:noProof/>
          <w:sz w:val="24"/>
        </w:rPr>
        <w:t> </w:t>
      </w:r>
      <w:r>
        <w:rPr>
          <w:rFonts w:ascii="Times New Roman" w:hAnsi="Times New Roman"/>
          <w:noProof/>
          <w:sz w:val="24"/>
        </w:rPr>
        <w:t>state membre au informat Comisia cu privire la aceste locații</w:t>
      </w:r>
      <w:r>
        <w:rPr>
          <w:rStyle w:val="FootnoteReference"/>
          <w:rFonts w:ascii="Times New Roman" w:eastAsia="Calibri" w:hAnsi="Times New Roman" w:cs="Times New Roman"/>
          <w:noProof/>
          <w:sz w:val="24"/>
          <w:szCs w:val="24"/>
          <w:lang w:val="en-GB"/>
        </w:rPr>
        <w:footnoteReference w:id="38"/>
      </w:r>
      <w:r>
        <w:rPr>
          <w:rFonts w:ascii="Times New Roman" w:hAnsi="Times New Roman"/>
          <w:noProof/>
          <w:sz w:val="24"/>
        </w:rPr>
        <w:t>. Pentru a asigura respectarea noilor termene pentru procedura la frontieră, unele state membre au introdus termene pentru instanțe și/sau au încercat să consolideze capacitățile instanțelor pentru a evita blocajele în etapa recursului. Printre măsuri se numără creșterea resurselor umane și extinderea infrastructurii tehnice, inclusiv creșterea numărului de locații pentru desfășurarea interviurilor la distanță</w:t>
      </w:r>
      <w:r>
        <w:rPr>
          <w:rStyle w:val="FootnoteReference"/>
          <w:rFonts w:ascii="Times New Roman" w:eastAsia="Calibri" w:hAnsi="Times New Roman" w:cs="Times New Roman"/>
          <w:noProof/>
          <w:sz w:val="24"/>
          <w:szCs w:val="24"/>
          <w:lang w:val="en-GB"/>
        </w:rPr>
        <w:footnoteReference w:id="39"/>
      </w:r>
      <w:r>
        <w:rPr>
          <w:rFonts w:ascii="Times New Roman" w:hAnsi="Times New Roman"/>
          <w:noProof/>
          <w:sz w:val="24"/>
        </w:rPr>
        <w:t>. Alte măsuri pregătitoare includ instituirea de proceduri operaționale și orientări standard sau actualizarea acestora, digitalizarea procedurilor și instituirea unor sisteme comune de gestionare a cazurilor</w:t>
      </w:r>
      <w:r>
        <w:rPr>
          <w:rStyle w:val="FootnoteReference"/>
          <w:rFonts w:ascii="Times New Roman" w:eastAsia="Calibri" w:hAnsi="Times New Roman" w:cs="Times New Roman"/>
          <w:noProof/>
          <w:sz w:val="24"/>
          <w:szCs w:val="24"/>
          <w:lang w:val="en-GB"/>
        </w:rPr>
        <w:footnoteReference w:id="40"/>
      </w:r>
      <w:r>
        <w:rPr>
          <w:rFonts w:ascii="Times New Roman" w:hAnsi="Times New Roman"/>
          <w:noProof/>
          <w:sz w:val="24"/>
        </w:rPr>
        <w:t xml:space="preserve">. </w:t>
      </w:r>
    </w:p>
    <w:p w14:paraId="28082B82" w14:textId="6D847A34" w:rsidR="00964727" w:rsidRPr="00423470" w:rsidRDefault="00964727"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Comisia actualizează proiectul de document de orientare privind procedurile de azil și de returnare la frontieră pe baza discuțiilor purtate cu experții naționali, cu polițiștii de frontieră, cu funcționarii din domeniul azilului și cu personalul responsabil cu cazurile de returnare. Noul Ghid practic al EUAA privind procedura de azil la frontieră, adoptat de Consiliul de administrație al EUAA în martie 2026</w:t>
      </w:r>
      <w:r>
        <w:rPr>
          <w:rStyle w:val="FootnoteReference"/>
          <w:rFonts w:ascii="Times New Roman" w:eastAsia="Times New Roman" w:hAnsi="Times New Roman" w:cs="Times New Roman"/>
          <w:noProof/>
          <w:sz w:val="24"/>
          <w:szCs w:val="24"/>
          <w:lang w:val="en-GB"/>
        </w:rPr>
        <w:footnoteReference w:id="41"/>
      </w:r>
      <w:r>
        <w:rPr>
          <w:rFonts w:ascii="Times New Roman" w:hAnsi="Times New Roman"/>
          <w:noProof/>
          <w:sz w:val="24"/>
        </w:rPr>
        <w:t xml:space="preserve">, prezintă principalele elemente practice pentru o procedură la frontieră eficace. </w:t>
      </w:r>
    </w:p>
    <w:p w14:paraId="0FC73523" w14:textId="417FCDB8" w:rsidR="00127FA8" w:rsidRPr="00423470" w:rsidRDefault="0043785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Majoritatea statelor membre înregistrează progrese în ceea ce privește instituirea și organizarea procedurii obligatorii de </w:t>
      </w:r>
      <w:r>
        <w:rPr>
          <w:rFonts w:ascii="Times New Roman" w:hAnsi="Times New Roman"/>
          <w:b/>
          <w:noProof/>
          <w:sz w:val="24"/>
        </w:rPr>
        <w:t>screening</w:t>
      </w:r>
      <w:r>
        <w:rPr>
          <w:rFonts w:ascii="Times New Roman" w:eastAsia="Calibri" w:hAnsi="Times New Roman" w:cs="Times New Roman"/>
          <w:noProof/>
          <w:sz w:val="24"/>
          <w:szCs w:val="24"/>
          <w:vertAlign w:val="superscript"/>
        </w:rPr>
        <w:footnoteReference w:id="42"/>
      </w:r>
      <w:r>
        <w:rPr>
          <w:rFonts w:ascii="Times New Roman" w:hAnsi="Times New Roman"/>
          <w:noProof/>
          <w:sz w:val="24"/>
        </w:rPr>
        <w:t>. Aproximativ două treimi dintre statele membre au trimis informări cu privire la autoritățile responsabile cu procedura de screening înainte de termenul de 12 iunie</w:t>
      </w:r>
      <w:r>
        <w:rPr>
          <w:rStyle w:val="FootnoteReference"/>
          <w:rFonts w:ascii="Times New Roman" w:eastAsia="Calibri" w:hAnsi="Times New Roman" w:cs="Times New Roman"/>
          <w:noProof/>
          <w:sz w:val="24"/>
          <w:szCs w:val="24"/>
          <w:lang w:val="en-GB"/>
        </w:rPr>
        <w:footnoteReference w:id="43"/>
      </w:r>
      <w:r>
        <w:rPr>
          <w:rFonts w:ascii="Times New Roman" w:hAnsi="Times New Roman"/>
          <w:noProof/>
          <w:sz w:val="24"/>
        </w:rPr>
        <w:t>. Multe dintre acestea asigură deja formarea personalului sau finalizează planificarea formării, multe cu sprijinul sau pe baza materialelor puse la dispoziție de EUAA și Frontex, precum și de OIM</w:t>
      </w:r>
      <w:r>
        <w:rPr>
          <w:rStyle w:val="FootnoteReference"/>
          <w:rFonts w:ascii="Times New Roman" w:eastAsia="Calibri" w:hAnsi="Times New Roman" w:cs="Times New Roman"/>
          <w:noProof/>
          <w:sz w:val="24"/>
          <w:szCs w:val="24"/>
          <w:lang w:val="en-GB"/>
        </w:rPr>
        <w:footnoteReference w:id="44"/>
      </w:r>
      <w:r>
        <w:rPr>
          <w:rFonts w:ascii="Times New Roman" w:hAnsi="Times New Roman"/>
          <w:noProof/>
          <w:sz w:val="24"/>
        </w:rPr>
        <w:t xml:space="preserve">. Exerciții-pilot de screening, organizate cu sprijinul Frontex, al EUAA și al Europol, s-au desfășurat pe insula Lampedusa și în Sicilia, precum și pe aeroportul din Lisabona și la frontiera terestră din România. Comisia continuă să își actualizeze orientările referitoare la punerea în aplicare a Regulamentului privind procedura de screening în vederea unei viitoare actualizări a Manualului practic pentru polițiștii de frontieră. Modulele de formare privind procedura de screening, elaborate de EUAA și Frontex, au fost puse la dispoziția utilizatorilor la sfârșitul lunii septembrie 2025. Cele două agenții și-au aliniat conținutul formării pentru a asigura o punere în aplicare armonizată. Frontex a creat un program de formare pentru polițiștii de frontieră care se adaptează la </w:t>
      </w:r>
      <w:r>
        <w:rPr>
          <w:rFonts w:ascii="Times New Roman" w:hAnsi="Times New Roman"/>
          <w:noProof/>
          <w:color w:val="000000" w:themeColor="text1"/>
          <w:sz w:val="24"/>
        </w:rPr>
        <w:t xml:space="preserve">contextele naționale. EUAA a elaborat </w:t>
      </w:r>
      <w:r>
        <w:rPr>
          <w:rFonts w:ascii="Times New Roman" w:hAnsi="Times New Roman"/>
          <w:noProof/>
          <w:sz w:val="24"/>
        </w:rPr>
        <w:t>un</w:t>
      </w:r>
      <w:r>
        <w:rPr>
          <w:rFonts w:ascii="Times New Roman" w:hAnsi="Times New Roman"/>
          <w:noProof/>
          <w:color w:val="000000" w:themeColor="text1"/>
          <w:sz w:val="24"/>
        </w:rPr>
        <w:t xml:space="preserve"> modul de formare intitulat „Introducere în procedura de screening în contextul protecției internaționale”, care este disponibil începând din martie 2026</w:t>
      </w:r>
      <w:r>
        <w:rPr>
          <w:rStyle w:val="FootnoteReference"/>
          <w:rFonts w:ascii="Times New Roman" w:eastAsia="Times New Roman" w:hAnsi="Times New Roman" w:cs="Times New Roman"/>
          <w:noProof/>
          <w:color w:val="000000" w:themeColor="text1"/>
          <w:sz w:val="24"/>
          <w:szCs w:val="24"/>
          <w:lang w:val="en-GB"/>
        </w:rPr>
        <w:footnoteReference w:id="45"/>
      </w:r>
      <w:r>
        <w:rPr>
          <w:rFonts w:ascii="Times New Roman" w:hAnsi="Times New Roman"/>
          <w:noProof/>
          <w:color w:val="000000" w:themeColor="text1"/>
          <w:sz w:val="24"/>
        </w:rPr>
        <w:t xml:space="preserve">. </w:t>
      </w:r>
      <w:r>
        <w:rPr>
          <w:rFonts w:ascii="Times New Roman" w:hAnsi="Times New Roman"/>
          <w:noProof/>
          <w:sz w:val="24"/>
        </w:rPr>
        <w:t>Setul de instrumente privind procedura de screening</w:t>
      </w:r>
      <w:r>
        <w:rPr>
          <w:rStyle w:val="FootnoteReference"/>
          <w:rFonts w:ascii="Times New Roman" w:eastAsia="Calibri" w:hAnsi="Times New Roman" w:cs="Times New Roman"/>
          <w:noProof/>
          <w:sz w:val="24"/>
          <w:szCs w:val="24"/>
          <w:lang w:val="en-GB"/>
        </w:rPr>
        <w:footnoteReference w:id="46"/>
      </w:r>
      <w:r>
        <w:rPr>
          <w:rFonts w:ascii="Times New Roman" w:hAnsi="Times New Roman"/>
          <w:noProof/>
          <w:sz w:val="24"/>
        </w:rPr>
        <w:t>, dezvoltat în comun de Frontex și EUAA, completează orientările Comisiei și cuprinde un set de modele, materiale de orientare și resurse practice.</w:t>
      </w:r>
      <w:r>
        <w:rPr>
          <w:rFonts w:ascii="Times New Roman" w:hAnsi="Times New Roman"/>
          <w:noProof/>
          <w:color w:val="196B24" w:themeColor="accent3"/>
          <w:sz w:val="24"/>
        </w:rPr>
        <w:t xml:space="preserve"> </w:t>
      </w:r>
      <w:r>
        <w:rPr>
          <w:rFonts w:ascii="Times New Roman" w:hAnsi="Times New Roman"/>
          <w:noProof/>
          <w:sz w:val="24"/>
        </w:rPr>
        <w:t xml:space="preserve">Integrând lecțiile învățate în urma testării pe teren în Italia și România, versiunea finală a elementelor setului de instrumente privind procedura de screening a fost finalizată și distribuită statelor membre spre utilizare, inclusiv o listă de verificare operațională pentru medici. </w:t>
      </w:r>
    </w:p>
    <w:p w14:paraId="68B8624F" w14:textId="798EF73B"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Pr>
          <w:rFonts w:ascii="Times New Roman" w:hAnsi="Times New Roman"/>
          <w:b/>
          <w:noProof/>
          <w:sz w:val="24"/>
        </w:rPr>
        <w:t>Principalele provocări și etapele următoare</w:t>
      </w:r>
    </w:p>
    <w:p w14:paraId="7E598457" w14:textId="34E5299E" w:rsidR="00795AE3" w:rsidRPr="00423470" w:rsidRDefault="3128D7F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Statele membre trebuie să acționeze fără întârziere pentru a asigura operaționalizarea deplină a procedurii de screening și a procedurilor la frontieră. Acest lucru este valabil în special pentru unele state membre</w:t>
      </w:r>
      <w:r>
        <w:rPr>
          <w:rFonts w:ascii="Times New Roman" w:hAnsi="Times New Roman" w:cs="Times New Roman"/>
          <w:noProof/>
          <w:vertAlign w:val="superscript"/>
        </w:rPr>
        <w:footnoteReference w:id="47"/>
      </w:r>
      <w:r>
        <w:rPr>
          <w:rFonts w:ascii="Times New Roman" w:hAnsi="Times New Roman"/>
          <w:noProof/>
          <w:sz w:val="24"/>
        </w:rPr>
        <w:t xml:space="preserve"> care trebuie să asigure o </w:t>
      </w:r>
      <w:r>
        <w:rPr>
          <w:rFonts w:ascii="Times New Roman" w:hAnsi="Times New Roman"/>
          <w:b/>
          <w:noProof/>
          <w:sz w:val="24"/>
        </w:rPr>
        <w:t>capacitate adecvată</w:t>
      </w:r>
      <w:r>
        <w:rPr>
          <w:rFonts w:ascii="Times New Roman" w:hAnsi="Times New Roman"/>
          <w:noProof/>
          <w:sz w:val="24"/>
        </w:rPr>
        <w:t>. Este important ca soluțiile provizorii pe care se bazează unele state membre până la finalizarea construcției noilor centre planificate să respecte standardele stabilite în noua Directivă privind condițiile de primire și să dispună de personal suficient. Statele membre care încă nu au informat Comisia cu privire la locațiile în care se vor desfășura procedurile la frontieră trebuie să facă acest lucru în regim de urgență</w:t>
      </w:r>
      <w:r>
        <w:rPr>
          <w:rStyle w:val="FootnoteReference"/>
          <w:rFonts w:ascii="Times New Roman" w:eastAsiaTheme="minorEastAsia" w:hAnsi="Times New Roman" w:cs="Times New Roman"/>
          <w:noProof/>
          <w:sz w:val="24"/>
          <w:szCs w:val="24"/>
          <w:lang w:val="en-GB"/>
        </w:rPr>
        <w:footnoteReference w:id="48"/>
      </w:r>
      <w:r>
        <w:rPr>
          <w:rFonts w:ascii="Times New Roman" w:hAnsi="Times New Roman"/>
          <w:noProof/>
          <w:sz w:val="24"/>
        </w:rPr>
        <w:t>.</w:t>
      </w:r>
    </w:p>
    <w:p w14:paraId="1D55983D" w14:textId="11A9FC29" w:rsidR="00C25993" w:rsidRPr="00423470" w:rsidRDefault="009C5A1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Pentru gestionarea procesului la frontierele externe, statele membre trebuie să se asigure că persoanele care fac obiectul procedurii la frontieră nu intră pe teritoriul statelor membre, ci rămân în zonele dedicate. Exercițiile-pilot de screening au evidențiat provocări în prevenirea riscului de sustragere, conducând la o situație în care nu este posibilă îndrumarea efectivă către procedura ulterioară adecvată. Pe baza acestei experiențe, statele membre trebuie </w:t>
      </w:r>
      <w:r>
        <w:rPr>
          <w:rFonts w:ascii="Times New Roman" w:hAnsi="Times New Roman"/>
          <w:b/>
          <w:noProof/>
          <w:sz w:val="24"/>
        </w:rPr>
        <w:t>să stabilească</w:t>
      </w:r>
      <w:r>
        <w:rPr>
          <w:rFonts w:ascii="Times New Roman" w:hAnsi="Times New Roman"/>
          <w:noProof/>
          <w:sz w:val="24"/>
        </w:rPr>
        <w:t xml:space="preserve"> cu prioritate </w:t>
      </w:r>
      <w:r>
        <w:rPr>
          <w:rFonts w:ascii="Times New Roman" w:hAnsi="Times New Roman"/>
          <w:b/>
          <w:noProof/>
          <w:sz w:val="24"/>
        </w:rPr>
        <w:t>măsuri eficace de prevenire a sustragerii și a deplasărilor secundare</w:t>
      </w:r>
      <w:r>
        <w:rPr>
          <w:rFonts w:ascii="Times New Roman" w:hAnsi="Times New Roman"/>
          <w:noProof/>
          <w:sz w:val="24"/>
        </w:rPr>
        <w:t>. Statele membre trebuie să profite de perioada de reținere inițială de către autoritățile de aplicare a legii pentru a efectua controale de screening, în special controale de identitate și de securitate și înregistrarea în Eurodac. În plus, în conformitate cu instrumentele juridice ale pactului, statele membre se pot baza pe aplicarea diferențiată a restricțiilor de circulație, a luării în custodie publică și a alternativelor la luarea în custodie publică pentru a preveni în mod eficace riscul de sustragere, asigurând proporționalitatea și respectarea drepturilor fundamentale, inclusiv revizuirea, dacă este necesar. În plus, pentru a garanta eficiența procedurilor la frontieră, țările terțe vor trebui să își îndeplinească rolul și să își respecte obligațiile internaționale de readmitere a propriilor resortisanți. Ca parte a acțiunilor sale diplomatice în domeniul migrației, UE își intensifică colaborarea cu țările terțe relevante. Statele membre trebuie să intensifice cooperarea în materie de readmisie pentru a asigura returnarea efectivă a migranților aflați în situație ilegală înainte de expirarea termenului pentru procedura de returnare la frontieră.</w:t>
      </w:r>
    </w:p>
    <w:p w14:paraId="3645A63F" w14:textId="03724554" w:rsidR="00C25993" w:rsidRPr="00423470" w:rsidRDefault="00D251C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Procedura de screening și procedurile la frontieră se bazează pe cooperarea eficace a diferitelor părți interesate. Activitățile pregătitoare suplimentare trebuie să se concentreze pe crearea condițiilor pentru această cooperare, inclusiv prin formulare electronice și sisteme naționale de gestionare a cazurilor, pentru a evita blocajele sau lacunele procedurale</w:t>
      </w:r>
      <w:r>
        <w:rPr>
          <w:rStyle w:val="FootnoteReference"/>
          <w:rFonts w:ascii="Times New Roman" w:eastAsia="Calibri" w:hAnsi="Times New Roman" w:cs="Times New Roman"/>
          <w:noProof/>
          <w:sz w:val="24"/>
          <w:szCs w:val="24"/>
          <w:lang w:val="en-GB"/>
        </w:rPr>
        <w:footnoteReference w:id="49"/>
      </w:r>
      <w:r>
        <w:rPr>
          <w:rFonts w:ascii="Times New Roman" w:hAnsi="Times New Roman"/>
          <w:noProof/>
          <w:sz w:val="24"/>
        </w:rPr>
        <w:t>. Pregătirile privind controalele medicale nu au fost încă finalizate în unele state membre</w:t>
      </w:r>
      <w:r>
        <w:rPr>
          <w:rStyle w:val="FootnoteReference"/>
          <w:rFonts w:ascii="Times New Roman" w:eastAsia="Calibri" w:hAnsi="Times New Roman" w:cs="Times New Roman"/>
          <w:noProof/>
          <w:sz w:val="24"/>
          <w:szCs w:val="24"/>
          <w:lang w:val="en-GB"/>
        </w:rPr>
        <w:footnoteReference w:id="50"/>
      </w:r>
      <w:r>
        <w:rPr>
          <w:rFonts w:ascii="Times New Roman" w:hAnsi="Times New Roman"/>
          <w:noProof/>
          <w:sz w:val="24"/>
        </w:rPr>
        <w:t xml:space="preserve">. Este important ca informațiile să fie furnizate în timp util în etapa de screening, pentru a permite statelor membre să aplice normele privind neconformitatea atunci când este cazul. Procedura de screening ar trebui să fie efectuată pentru toate sosirile, chiar și atunci când numărul acestora este ridicat: în acest scop, protocoalele și orientările trebuie să fie scurte și axate pe aspecte-cheie pentru a permite desfășurarea rapidă a procedurilor, evitând situațiile în care procedura de screening este efectuată doar pentru o parte dintre sosiri. Dacă este posibil, aceste proceduri ar trebui să fie efectuate în timpul reținerii inițiale de către autoritățile de aplicare a legii, astfel încât să se prevină în mod eficace riscul de sustragere, fără a fi necesară luarea unor decizii individuale privind luarea în custodie publică sau restricționarea libertății de circulație. </w:t>
      </w:r>
    </w:p>
    <w:p w14:paraId="447B72A8" w14:textId="01C93E0F" w:rsidR="00C25993" w:rsidRPr="00423470" w:rsidRDefault="009D0F1B"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Comisia este în strânsă legătură cu toate statele membre în vederea abordării provocărilor rămase. În plus, beneficiind de asistență din partea EUAA și a Frontex, Comisia organizează ateliere orientate spre practică cu statele membre cele mai afectate</w:t>
      </w:r>
      <w:r>
        <w:rPr>
          <w:rStyle w:val="FootnoteReference"/>
          <w:rFonts w:ascii="Times New Roman" w:eastAsia="Calibri" w:hAnsi="Times New Roman" w:cs="Times New Roman"/>
          <w:noProof/>
          <w:sz w:val="24"/>
          <w:szCs w:val="24"/>
          <w:lang w:val="en-GB"/>
        </w:rPr>
        <w:footnoteReference w:id="51"/>
      </w:r>
      <w:r>
        <w:rPr>
          <w:rFonts w:ascii="Times New Roman" w:hAnsi="Times New Roman"/>
          <w:noProof/>
          <w:sz w:val="24"/>
        </w:rPr>
        <w:t>. Atelierele sunt adaptate la contextul național specific al fiecărui stat membru, în funcție de situația lor geografică și în materie de migrație, de diferitele sisteme de primire și de contextele instituționale naționale mai ample. Prin reunirea tuturor autorităților naționale și a principalelor părți interesate implicate în punerea în aplicare a pactului, inclusiv a sistemului judiciar, atelierele urmăresc să contribuie la crearea unui proces fără sincope, de la procedura de screening și procedura de azil la frontieră până la procedura de returnare la frontieră, și acoperă toate aspectele tehnice și operaționale necesare care trebuie puse în practică. Pentru o coordonare simplificată, Comisia a solicitat statelor membre să desemneze puncte naționale de contact pentru procedura de screening și autoritățile naționale responsabile cu procedura de screening înainte de luna iunie 2026.</w:t>
      </w:r>
    </w:p>
    <w:p w14:paraId="066CDD91" w14:textId="02366A7E" w:rsidR="007C128C" w:rsidRPr="00423470" w:rsidRDefault="6C43004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Începând cu sfârșitul lunii mai, Eurostat va publica pe site-ul său lista țărilor cu o rată scăzută de recunoaștere a cererilor de protecție internațională (20 % sau mai mică), care reprezintă unul dintre motivele pentru desfășurarea procedurii obligatorii la frontieră. Autoritățile competente ale statelor membre vor trebui să consulte periodic această listă pentru a asigura claritate pentru autoritățile decizionale și pentru solicitanții în cauză, promovând aplicarea comună a acesteia la nivelul Uniunii. În acest context, delegațiile UE din țările în cauză vor furniza, de asemenea, informații în timp util pe teren. </w:t>
      </w:r>
    </w:p>
    <w:p w14:paraId="01D55944" w14:textId="200161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3 – Regândirea sistemului de primire </w:t>
      </w:r>
    </w:p>
    <w:p w14:paraId="36FF5751" w14:textId="4068054B" w:rsidR="007C0602" w:rsidRPr="00423470" w:rsidRDefault="00232547" w:rsidP="001B0372">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Majoritatea statelor membre desfășoară reforme parțiale ale sistemelor lor de primire pentru a se adapta la noile norme, în timp ce, în cazul câtorva state membre, acest demers face parte dintr-o reformă sistemică la scară mai largă</w:t>
      </w:r>
      <w:r>
        <w:rPr>
          <w:rStyle w:val="FootnoteReference"/>
          <w:rFonts w:ascii="Times New Roman" w:eastAsia="Calibri" w:hAnsi="Times New Roman" w:cs="Times New Roman"/>
          <w:noProof/>
          <w:color w:val="000000" w:themeColor="text1"/>
          <w:sz w:val="24"/>
          <w:szCs w:val="24"/>
          <w:lang w:val="en-GB"/>
        </w:rPr>
        <w:footnoteReference w:id="52"/>
      </w:r>
      <w:r>
        <w:rPr>
          <w:rFonts w:ascii="Times New Roman" w:hAnsi="Times New Roman"/>
          <w:noProof/>
          <w:color w:val="000000" w:themeColor="text1"/>
          <w:sz w:val="24"/>
        </w:rPr>
        <w:t>. Unele state membre menționează că dispun de capacități de primire suficiente</w:t>
      </w:r>
      <w:r>
        <w:rPr>
          <w:rStyle w:val="FootnoteReference"/>
          <w:rFonts w:ascii="Times New Roman" w:eastAsia="Calibri" w:hAnsi="Times New Roman" w:cs="Times New Roman"/>
          <w:noProof/>
          <w:color w:val="000000" w:themeColor="text1"/>
          <w:sz w:val="24"/>
          <w:szCs w:val="24"/>
          <w:lang w:val="en-GB"/>
        </w:rPr>
        <w:footnoteReference w:id="53"/>
      </w:r>
      <w:r>
        <w:rPr>
          <w:rFonts w:ascii="Times New Roman" w:hAnsi="Times New Roman"/>
          <w:noProof/>
          <w:color w:val="000000" w:themeColor="text1"/>
          <w:sz w:val="24"/>
        </w:rPr>
        <w:t xml:space="preserve"> și multe state membre construiesc noi centre sau le renovează/modernizează pe cele existente</w:t>
      </w:r>
      <w:r>
        <w:rPr>
          <w:rStyle w:val="FootnoteReference"/>
          <w:rFonts w:ascii="Times New Roman" w:eastAsia="Calibri" w:hAnsi="Times New Roman" w:cs="Times New Roman"/>
          <w:noProof/>
          <w:color w:val="000000" w:themeColor="text1"/>
          <w:sz w:val="24"/>
          <w:szCs w:val="24"/>
          <w:lang w:val="en-GB"/>
        </w:rPr>
        <w:footnoteReference w:id="54"/>
      </w:r>
      <w:r>
        <w:rPr>
          <w:rFonts w:ascii="Times New Roman" w:hAnsi="Times New Roman"/>
          <w:noProof/>
          <w:color w:val="000000" w:themeColor="text1"/>
          <w:sz w:val="24"/>
        </w:rPr>
        <w:t>. În mai multe state membre se lucrează la înființarea de noi centre multifuncționale</w:t>
      </w:r>
      <w:r>
        <w:rPr>
          <w:rFonts w:ascii="Times New Roman" w:eastAsia="Calibri"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rPr>
        <w:t>; modelele și proiectele elaborate de EUAA și de Comisie rămân utile în acest scop</w:t>
      </w:r>
      <w:r>
        <w:rPr>
          <w:rStyle w:val="FootnoteReference"/>
          <w:rFonts w:ascii="Times New Roman" w:eastAsia="Calibri" w:hAnsi="Times New Roman" w:cs="Times New Roman"/>
          <w:noProof/>
          <w:color w:val="000000" w:themeColor="text1"/>
          <w:sz w:val="24"/>
          <w:szCs w:val="24"/>
          <w:lang w:val="en-GB"/>
        </w:rPr>
        <w:footnoteReference w:id="56"/>
      </w:r>
      <w:r>
        <w:rPr>
          <w:rFonts w:ascii="Times New Roman" w:hAnsi="Times New Roman"/>
          <w:noProof/>
          <w:color w:val="000000" w:themeColor="text1"/>
          <w:sz w:val="24"/>
        </w:rPr>
        <w:t xml:space="preserve">. </w:t>
      </w:r>
    </w:p>
    <w:p w14:paraId="55503151" w14:textId="2BFC0EC1" w:rsidR="009F123C" w:rsidRPr="00423470" w:rsidRDefault="009F123C" w:rsidP="001B0372">
      <w:pPr>
        <w:spacing w:line="276"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Diferite state membre continuă să adopte măsuri de primire diferite pentru grupuri diferite de solicitanți. Aceste măsuri pot fi utile pentru a răspunde nevoilor persoanelor cu vulnerabilități</w:t>
      </w:r>
      <w:r>
        <w:rPr>
          <w:rStyle w:val="FootnoteReference"/>
          <w:rFonts w:ascii="Times New Roman" w:eastAsia="Calibri" w:hAnsi="Times New Roman" w:cs="Times New Roman"/>
          <w:noProof/>
          <w:color w:val="000000" w:themeColor="text1"/>
          <w:sz w:val="24"/>
          <w:szCs w:val="24"/>
          <w:lang w:val="en-GB"/>
        </w:rPr>
        <w:footnoteReference w:id="57"/>
      </w:r>
      <w:r>
        <w:rPr>
          <w:rFonts w:ascii="Times New Roman" w:hAnsi="Times New Roman"/>
          <w:noProof/>
          <w:color w:val="000000" w:themeColor="text1"/>
          <w:sz w:val="24"/>
        </w:rPr>
        <w:t xml:space="preserve"> sau ale familiilor și pentru a asigura centre specifice pentru cazurile de transfer</w:t>
      </w:r>
      <w:r>
        <w:rPr>
          <w:rStyle w:val="FootnoteReference"/>
          <w:rFonts w:ascii="Times New Roman" w:eastAsia="Calibri" w:hAnsi="Times New Roman" w:cs="Times New Roman"/>
          <w:noProof/>
          <w:color w:val="000000" w:themeColor="text1"/>
          <w:sz w:val="24"/>
          <w:szCs w:val="24"/>
          <w:lang w:val="en-GB"/>
        </w:rPr>
        <w:footnoteReference w:id="58"/>
      </w:r>
      <w:r>
        <w:rPr>
          <w:rFonts w:ascii="Times New Roman" w:hAnsi="Times New Roman"/>
          <w:noProof/>
          <w:color w:val="000000" w:themeColor="text1"/>
          <w:sz w:val="24"/>
        </w:rPr>
        <w:t>.</w:t>
      </w:r>
    </w:p>
    <w:p w14:paraId="5A2F6E85" w14:textId="02846D0A" w:rsidR="007C0602" w:rsidRPr="00423470" w:rsidRDefault="0039474C" w:rsidP="001B0372">
      <w:pPr>
        <w:spacing w:line="276"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Înregistrarea de progrese în ceea ce privește integrarea digitală și conectivitatea sistemelor existente de gestionare a cazurilor, îmbunătățirea transferului de date și facilitarea accesului la informații pentru autoritățile relevante continuă să fie o componentă de lucru importantă pentru aproape toate statele membre, deși situațiile și punctele de plecare diferă de la un stat membru la altul</w:t>
      </w:r>
      <w:r>
        <w:rPr>
          <w:rStyle w:val="FootnoteReference"/>
          <w:rFonts w:ascii="Times New Roman" w:eastAsia="Calibri" w:hAnsi="Times New Roman" w:cs="Times New Roman"/>
          <w:noProof/>
          <w:color w:val="000000" w:themeColor="text1"/>
          <w:sz w:val="24"/>
          <w:szCs w:val="24"/>
          <w:lang w:val="en-GB"/>
        </w:rPr>
        <w:footnoteReference w:id="59"/>
      </w:r>
      <w:r>
        <w:rPr>
          <w:rFonts w:ascii="Times New Roman" w:hAnsi="Times New Roman"/>
          <w:noProof/>
          <w:color w:val="000000" w:themeColor="text1"/>
          <w:sz w:val="24"/>
        </w:rPr>
        <w:t>.</w:t>
      </w:r>
      <w:r>
        <w:rPr>
          <w:rFonts w:ascii="Times New Roman" w:hAnsi="Times New Roman"/>
          <w:noProof/>
          <w:sz w:val="24"/>
        </w:rPr>
        <w:t xml:space="preserve"> Este probabil ca multe state membre să continue proiectele de integrare a sistemelor de gestionare a cazurilor după iunie 2026.</w:t>
      </w:r>
    </w:p>
    <w:p w14:paraId="24DE2D54" w14:textId="5E7BB4C6" w:rsidR="2D326743" w:rsidRPr="00423470" w:rsidRDefault="2535398E" w:rsidP="001B0372">
      <w:pPr>
        <w:spacing w:before="120" w:after="120" w:line="276" w:lineRule="auto"/>
        <w:jc w:val="both"/>
        <w:rPr>
          <w:rFonts w:ascii="Times New Roman" w:hAnsi="Times New Roman" w:cs="Times New Roman"/>
          <w:noProof/>
        </w:rPr>
      </w:pPr>
      <w:r>
        <w:rPr>
          <w:rFonts w:ascii="Times New Roman" w:hAnsi="Times New Roman"/>
          <w:noProof/>
          <w:sz w:val="24"/>
        </w:rPr>
        <w:t>Continuă lucrările în cadrul Comitetului de contact pentru primire, cu accent pe transpunerea Directivei din 2024 privind condițiile de primire și pe tranziția de la directiva aplicabilă în prezent la directiva reformată. Printre aspectele discutate se numără, de asemenea, dispozițiile privind restricționarea libertății de circulație, luarea în custodie publică și alternativele la luarea în custodie publică, care vor fi detaliate într-un document de orientare specific. Un stat membru a precizat că a transpus integral Directiva privind condițiile de primire, înainte de termenul prevăzut pentru transpunerea acesteia, și anume luna iunie</w:t>
      </w:r>
      <w:r>
        <w:rPr>
          <w:rStyle w:val="FootnoteReference"/>
          <w:rFonts w:ascii="Times New Roman" w:eastAsia="Calibri" w:hAnsi="Times New Roman" w:cs="Times New Roman"/>
          <w:noProof/>
          <w:sz w:val="24"/>
          <w:szCs w:val="24"/>
          <w:lang w:val="en-GB"/>
        </w:rPr>
        <w:footnoteReference w:id="60"/>
      </w:r>
      <w:r>
        <w:rPr>
          <w:rFonts w:ascii="Times New Roman" w:hAnsi="Times New Roman"/>
          <w:noProof/>
          <w:sz w:val="24"/>
        </w:rPr>
        <w:t>. Pe baza</w:t>
      </w:r>
      <w:r>
        <w:rPr>
          <w:rFonts w:ascii="Times New Roman" w:hAnsi="Times New Roman"/>
          <w:noProof/>
          <w:color w:val="000000" w:themeColor="text1"/>
          <w:sz w:val="24"/>
        </w:rPr>
        <w:t xml:space="preserve"> activității desfășurate în cadrul Rețelei de primire a EUAA, în decembrie 2025, EUAA a publicat un Ghid practic privind gestionarea unui centru de primire</w:t>
      </w:r>
      <w:r>
        <w:rPr>
          <w:rStyle w:val="FootnoteReference"/>
          <w:rFonts w:ascii="Times New Roman" w:eastAsia="Times New Roman" w:hAnsi="Times New Roman" w:cs="Times New Roman"/>
          <w:noProof/>
          <w:color w:val="000000" w:themeColor="text1"/>
          <w:sz w:val="24"/>
          <w:szCs w:val="24"/>
          <w:lang w:val="en-GB"/>
        </w:rPr>
        <w:footnoteReference w:id="61"/>
      </w:r>
      <w:r>
        <w:rPr>
          <w:rFonts w:ascii="Times New Roman" w:hAnsi="Times New Roman"/>
          <w:noProof/>
          <w:color w:val="000000" w:themeColor="text1"/>
          <w:sz w:val="24"/>
        </w:rPr>
        <w:t xml:space="preserve">. Acesta prezintă elemente-cheie legate de gestionarea și organizarea centrelor de primire, cu un accent special pe etapa inițială a primirii și pe legătura cu aspectele procedurale. De asemenea, ghidul subliniază rolul important al accesului la măsuri de integrare timpurie în etapa de primire în crearea unei baze pentru integrarea ulterioară cu succes în societatea-gazdă. Sunt incluse elemente din Directiva privind condițiile de primire: accesul la cursuri de limbă, de educație civică și de formare profesională, la piața forței de muncă, precum și proceduri de recunoaștere a calificărilor. În martie 2026, EUAA a adoptat versiunea actualizată a ghidului </w:t>
      </w:r>
      <w:r>
        <w:rPr>
          <w:rFonts w:ascii="Times New Roman" w:hAnsi="Times New Roman"/>
          <w:noProof/>
          <w:sz w:val="24"/>
        </w:rPr>
        <w:t>„Standarde operaționale și indicatori privind primirea, inclusiv aspecte legate de vulnerabilitate”</w:t>
      </w:r>
      <w:r>
        <w:rPr>
          <w:rStyle w:val="FootnoteReference"/>
          <w:rFonts w:ascii="Times New Roman" w:eastAsia="Times New Roman" w:hAnsi="Times New Roman" w:cs="Times New Roman"/>
          <w:noProof/>
          <w:color w:val="000000" w:themeColor="text1"/>
          <w:sz w:val="24"/>
          <w:szCs w:val="24"/>
          <w:lang w:val="en-GB"/>
        </w:rPr>
        <w:footnoteReference w:id="62"/>
      </w:r>
      <w:r>
        <w:rPr>
          <w:rFonts w:ascii="Times New Roman" w:hAnsi="Times New Roman"/>
          <w:noProof/>
          <w:sz w:val="24"/>
        </w:rPr>
        <w:t>.</w:t>
      </w:r>
      <w:r>
        <w:rPr>
          <w:rFonts w:ascii="Times New Roman" w:hAnsi="Times New Roman"/>
          <w:noProof/>
          <w:color w:val="000000" w:themeColor="text1"/>
          <w:sz w:val="24"/>
        </w:rPr>
        <w:t xml:space="preserve"> Aceasta pune accentul pe copii și pe vulnerabilitate.</w:t>
      </w:r>
    </w:p>
    <w:p w14:paraId="0F3751F3" w14:textId="4586BAA4"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1E432778" w14:textId="5CB30D21" w:rsidR="00075BA1" w:rsidRPr="00423470" w:rsidRDefault="4436AA57" w:rsidP="001B0372">
      <w:pPr>
        <w:spacing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color w:val="000000" w:themeColor="text1"/>
          <w:sz w:val="24"/>
        </w:rPr>
        <w:t xml:space="preserve">Statele membre trebuie să elimine lacunele care ar putea duce la întârzieri ale procedurilor, să creeze noi capacități acolo unde este necesar sau să asigure condiții de calitate adecvate în centrele de primire, în ceea ce privește nevoile și vulnerabilitățile specifice, în special ale copiilor, inclusiv ale minorilor neînsoțiți. Dacă este necesar, trebuie instituite măsuri intermediare pentru a garanta o capacitate suficientă. Sunt necesare eforturi în special în cazul statelor membre care </w:t>
      </w:r>
      <w:r>
        <w:rPr>
          <w:rFonts w:ascii="Times New Roman" w:hAnsi="Times New Roman"/>
          <w:noProof/>
          <w:sz w:val="24"/>
        </w:rPr>
        <w:t>nu au planuri clare de instituire a unor capacități de primire adecvate sau au inițiat recent o reducere a capacității lor de primire</w:t>
      </w:r>
      <w:r>
        <w:rPr>
          <w:rStyle w:val="FootnoteReference"/>
          <w:rFonts w:ascii="Times New Roman" w:eastAsia="Calibri" w:hAnsi="Times New Roman" w:cs="Times New Roman"/>
          <w:noProof/>
          <w:sz w:val="24"/>
          <w:szCs w:val="24"/>
          <w:lang w:val="en-GB"/>
        </w:rPr>
        <w:footnoteReference w:id="63"/>
      </w:r>
      <w:r>
        <w:rPr>
          <w:rFonts w:ascii="Times New Roman" w:hAnsi="Times New Roman"/>
          <w:noProof/>
          <w:sz w:val="24"/>
        </w:rPr>
        <w:t>. În special în aceste cazuri, statele membre respective trebuie să se asigure că astfel de măsuri sunt în concordanță cu nevoia generală de a dispune de sisteme de azil și de primire bine pregătite.</w:t>
      </w:r>
    </w:p>
    <w:p w14:paraId="5EE2493D" w14:textId="1078877D" w:rsidR="00B14D0F" w:rsidRPr="00423470" w:rsidRDefault="00B14D0F"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 xml:space="preserve">EUAA organizează activități de informare pentru a promova instrumente, orientări și programe de formare și va continua să organizeze ateliere tematice și programe de schimb pentru statele membre. La cererea Comisiei, </w:t>
      </w:r>
      <w:r>
        <w:rPr>
          <w:rFonts w:ascii="Times New Roman" w:hAnsi="Times New Roman"/>
          <w:noProof/>
          <w:color w:val="000000" w:themeColor="text1"/>
          <w:sz w:val="24"/>
        </w:rPr>
        <w:t xml:space="preserve">EUAA va elabora orientări privind modelele de primire. </w:t>
      </w:r>
    </w:p>
    <w:p w14:paraId="7DE2B655" w14:textId="5C0B85E0" w:rsidR="00591166" w:rsidRPr="00423470" w:rsidRDefault="492BF6E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Majoritatea statelor membre încă nu au transpus integral Directiva privind condițiile de primire și trebuie să transmită Comisiei textele relevante, împreună cu un document explicativ, până la 12 iunie. Comisia încurajează toate statele membre să identifice autoritățile responsabile și să comunice aceste informații cât mai curând posibil pentru a facilita schimburile privind punerea în aplicare a normelor.</w:t>
      </w:r>
      <w:r>
        <w:rPr>
          <w:rFonts w:ascii="Times New Roman" w:hAnsi="Times New Roman"/>
          <w:noProof/>
          <w:sz w:val="20"/>
        </w:rPr>
        <w:t xml:space="preserve"> </w:t>
      </w:r>
    </w:p>
    <w:p w14:paraId="1677B7A1" w14:textId="4E3349BB" w:rsidR="00DD7CD0" w:rsidRPr="00423470" w:rsidRDefault="00172DA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Existența unor date de primire exacte și complete este esențială pentru a contribui la evaluarea situației legate de primire. Statele membre au obligația de a raporta cu privire la indicatorii principali de primire pentru următorul raport anual european privind azilul și migrația. Începând din 2027, statele membre vor raporta EUAA date în materie de primire pe baza unui set complet de indicatori. Statele membre vor trebui să îmbunătățească în continuare raportarea și nivelul de detaliere al datelor pentru a asigura statistici comparabile și complete. </w:t>
      </w:r>
    </w:p>
    <w:p w14:paraId="13DCC3F9" w14:textId="627921CA"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4 – Proceduri de azil echitabile, eficiente și convergente </w:t>
      </w:r>
    </w:p>
    <w:p w14:paraId="46DD8CE2" w14:textId="6EA0F411" w:rsidR="00894B5C" w:rsidRPr="00423470" w:rsidRDefault="6D118FAA"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Lista UE a țărilor de origine sigure, recent adoptată, oferă statelor membre posibilitatea de a devansa unele elemente ale regulamentului, în special aplicarea ratei de recunoaștere de 20 % (sau mai mică) ca motiv pentru o procedură accelerată, precum și posibilitatea de a desemna țări de origine sigure și țări terțe sigure,</w:t>
      </w:r>
      <w:r>
        <w:rPr>
          <w:rFonts w:ascii="Times New Roman" w:hAnsi="Times New Roman"/>
          <w:noProof/>
          <w:sz w:val="24"/>
        </w:rPr>
        <w:t xml:space="preserve"> cu excepții pentru anumite părți ale teritoriului statului membru sau pentru categorii clar identificabile de persoane. </w:t>
      </w:r>
    </w:p>
    <w:p w14:paraId="4BD84169" w14:textId="562A027F" w:rsidR="00194C2A" w:rsidRPr="00423470" w:rsidRDefault="00384244"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color w:val="000000" w:themeColor="text1"/>
          <w:sz w:val="24"/>
        </w:rPr>
        <w:t xml:space="preserve">Mai multe state membre iau măsuri pentru a aborda întârzierile existente și pentru o gestionare îmbunătățită a cazurilor. Acestea includ crearea de echipe dedicate, angajarea de personal suplimentar, reformarea proceselor prin digitalizare și sisteme integrate de gestionare a cazurilor și armonizarea fluxurilor de lucru și a procedurilor între diferitele </w:t>
      </w:r>
      <w:r>
        <w:rPr>
          <w:rFonts w:ascii="Times New Roman" w:hAnsi="Times New Roman"/>
          <w:noProof/>
          <w:sz w:val="24"/>
        </w:rPr>
        <w:t>părți interesate</w:t>
      </w:r>
      <w:r>
        <w:rPr>
          <w:rFonts w:ascii="Times New Roman" w:eastAsia="Calibri" w:hAnsi="Times New Roman" w:cs="Times New Roman"/>
          <w:noProof/>
          <w:sz w:val="24"/>
          <w:szCs w:val="24"/>
          <w:vertAlign w:val="superscript"/>
        </w:rPr>
        <w:footnoteReference w:id="64"/>
      </w:r>
      <w:r>
        <w:rPr>
          <w:rFonts w:ascii="Times New Roman" w:hAnsi="Times New Roman"/>
          <w:noProof/>
          <w:sz w:val="24"/>
        </w:rPr>
        <w:t xml:space="preserve">. </w:t>
      </w:r>
      <w:r>
        <w:rPr>
          <w:rFonts w:ascii="Times New Roman" w:hAnsi="Times New Roman"/>
          <w:noProof/>
          <w:color w:val="000000" w:themeColor="text1"/>
          <w:sz w:val="24"/>
        </w:rPr>
        <w:t>De asemenea, unele state membre profită de sprijinul oferit de EUAA, de exemplu</w:t>
      </w:r>
      <w:r>
        <w:rPr>
          <w:rFonts w:ascii="Times New Roman" w:hAnsi="Times New Roman"/>
          <w:noProof/>
          <w:sz w:val="24"/>
        </w:rPr>
        <w:t xml:space="preserve"> pentru elaborarea de proceduri în comun, pentru solicitarea de detașări sau cursuri de formare ori pentru sprijin operațional</w:t>
      </w:r>
      <w:r>
        <w:rPr>
          <w:rFonts w:ascii="Times New Roman" w:eastAsia="Calibri" w:hAnsi="Times New Roman" w:cs="Times New Roman"/>
          <w:noProof/>
          <w:sz w:val="24"/>
          <w:szCs w:val="24"/>
          <w:vertAlign w:val="superscript"/>
        </w:rPr>
        <w:footnoteReference w:id="65"/>
      </w:r>
      <w:r>
        <w:rPr>
          <w:rFonts w:ascii="Times New Roman" w:hAnsi="Times New Roman"/>
          <w:noProof/>
          <w:sz w:val="24"/>
        </w:rPr>
        <w:t>. Multe state membre continuă să colaboreze cu sistemul judiciar și iau măsuri concrete pentru alinierea procedurilor judiciare naționale la cerințele pactului, pentru sporirea eficienței sistemelor judiciare și a capacității de soluționare a căilor de atac</w:t>
      </w:r>
      <w:r>
        <w:rPr>
          <w:rFonts w:ascii="Times New Roman" w:eastAsia="Calibri" w:hAnsi="Times New Roman" w:cs="Times New Roman"/>
          <w:noProof/>
          <w:sz w:val="24"/>
          <w:szCs w:val="24"/>
          <w:vertAlign w:val="superscript"/>
        </w:rPr>
        <w:footnoteReference w:id="66"/>
      </w:r>
      <w:r>
        <w:rPr>
          <w:rFonts w:ascii="Times New Roman" w:hAnsi="Times New Roman"/>
          <w:noProof/>
          <w:sz w:val="24"/>
        </w:rPr>
        <w:t>.</w:t>
      </w:r>
    </w:p>
    <w:p w14:paraId="73DD513C" w14:textId="0BE84472" w:rsidR="583AEE30" w:rsidRPr="00423470" w:rsidRDefault="006817A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EUAA lucrează în prezent la mai multe produse care vor ajuta statele membre să pună în aplicare noile proceduri de azil. </w:t>
      </w:r>
      <w:r>
        <w:rPr>
          <w:rFonts w:ascii="Times New Roman" w:hAnsi="Times New Roman"/>
          <w:noProof/>
          <w:sz w:val="24"/>
        </w:rPr>
        <w:t>Ghidul „Standarde operaționale și indicatori privind procedura de azil” al EUAA a fost publicat la 25 noiembrie 2025</w:t>
      </w:r>
      <w:r>
        <w:rPr>
          <w:rStyle w:val="FootnoteReference"/>
          <w:rFonts w:ascii="Times New Roman" w:eastAsia="Times New Roman" w:hAnsi="Times New Roman" w:cs="Times New Roman"/>
          <w:noProof/>
          <w:sz w:val="24"/>
          <w:szCs w:val="24"/>
          <w:lang w:val="en-GB"/>
        </w:rPr>
        <w:footnoteReference w:id="67"/>
      </w:r>
      <w:r>
        <w:rPr>
          <w:rFonts w:ascii="Times New Roman" w:hAnsi="Times New Roman"/>
          <w:noProof/>
          <w:sz w:val="24"/>
        </w:rPr>
        <w:t>, pentru a sprijini statele membre în punerea în aplicare a unor proceduri de azil echitabile și eficace și pentru a consolida sistemul european comun de azil la nivel operațional. EUAA continuă, de asemenea, să colaboreze activ cu personalul din instanțe în ceea ce privește o varietate de teme</w:t>
      </w:r>
      <w:r>
        <w:rPr>
          <w:rStyle w:val="FootnoteReference"/>
          <w:rFonts w:ascii="Times New Roman" w:eastAsia="Times New Roman" w:hAnsi="Times New Roman" w:cs="Times New Roman"/>
          <w:noProof/>
          <w:sz w:val="24"/>
          <w:szCs w:val="24"/>
          <w:lang w:val="en-GB"/>
        </w:rPr>
        <w:footnoteReference w:id="68"/>
      </w:r>
      <w:r>
        <w:rPr>
          <w:rFonts w:ascii="Times New Roman" w:hAnsi="Times New Roman"/>
          <w:noProof/>
          <w:sz w:val="24"/>
        </w:rPr>
        <w:t xml:space="preserve">. </w:t>
      </w:r>
    </w:p>
    <w:p w14:paraId="653B62BB" w14:textId="734AFB09"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44DCC1B1" w14:textId="41754FD9" w:rsidR="008F6AA1" w:rsidRPr="00423470" w:rsidRDefault="0031750A"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Este necesară continuarea și, în unele cazuri, intensificarea acțiunilor concrete de </w:t>
      </w:r>
      <w:r>
        <w:rPr>
          <w:rFonts w:ascii="Times New Roman" w:hAnsi="Times New Roman"/>
          <w:b/>
          <w:noProof/>
          <w:sz w:val="24"/>
        </w:rPr>
        <w:t>eliminare a întârzierilor existente</w:t>
      </w:r>
      <w:r>
        <w:rPr>
          <w:rFonts w:ascii="Times New Roman" w:hAnsi="Times New Roman"/>
          <w:noProof/>
          <w:sz w:val="24"/>
        </w:rPr>
        <w:t xml:space="preserve"> și de prevenire a apariției unora noi</w:t>
      </w:r>
      <w:r>
        <w:rPr>
          <w:rFonts w:ascii="Times New Roman" w:eastAsia="Calibri" w:hAnsi="Times New Roman" w:cs="Times New Roman"/>
          <w:noProof/>
          <w:sz w:val="24"/>
          <w:szCs w:val="24"/>
          <w:vertAlign w:val="superscript"/>
        </w:rPr>
        <w:footnoteReference w:id="69"/>
      </w:r>
      <w:r>
        <w:rPr>
          <w:rFonts w:ascii="Times New Roman" w:hAnsi="Times New Roman"/>
          <w:noProof/>
          <w:sz w:val="24"/>
        </w:rPr>
        <w:t>. Măsurile pe care statele membre trebuie să le adopte includ</w:t>
      </w:r>
      <w:r>
        <w:rPr>
          <w:rFonts w:ascii="Times New Roman" w:hAnsi="Times New Roman"/>
          <w:noProof/>
          <w:color w:val="000000" w:themeColor="text1"/>
          <w:sz w:val="24"/>
        </w:rPr>
        <w:t xml:space="preserve"> lansarea promptă a proceselor de recrutare, atât pentru acordurile temporare, cât și pentru cele permanente, și asigurarea formării necesare pentru familiarizarea personalului cu noul cadru, eventual în colaborare cu EUAA</w:t>
      </w:r>
      <w:r>
        <w:rPr>
          <w:rStyle w:val="FootnoteReference"/>
          <w:rFonts w:ascii="Times New Roman" w:eastAsia="Times New Roman" w:hAnsi="Times New Roman" w:cs="Times New Roman"/>
          <w:noProof/>
          <w:color w:val="000000" w:themeColor="text1"/>
          <w:sz w:val="24"/>
          <w:szCs w:val="24"/>
          <w:lang w:val="en-GB"/>
        </w:rPr>
        <w:footnoteReference w:id="70"/>
      </w:r>
      <w:r>
        <w:rPr>
          <w:rFonts w:ascii="Times New Roman" w:hAnsi="Times New Roman"/>
          <w:noProof/>
          <w:color w:val="000000" w:themeColor="text1"/>
          <w:sz w:val="24"/>
        </w:rPr>
        <w:t>.</w:t>
      </w:r>
      <w:r>
        <w:rPr>
          <w:rFonts w:ascii="Times New Roman" w:hAnsi="Times New Roman"/>
          <w:noProof/>
          <w:sz w:val="24"/>
        </w:rPr>
        <w:t xml:space="preserve"> În paralel cu reducerea întârzierilor, statele membre ar trebui să asigure consolidarea capacității judiciare. Având în vedere riscul legat de suprasolicitarea sistemelor judiciare și deficitul de personal care poate apărea ca urmare a reducerii termenelor în cazul noilor proceduri, administrațiile naționale trebuie să asigure o coordonare eficientă între serviciile relevante.</w:t>
      </w:r>
    </w:p>
    <w:p w14:paraId="25BCA8F8" w14:textId="693B141F" w:rsidR="008F6AA1" w:rsidRPr="00423470" w:rsidRDefault="008F6AA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Ca parte a activității lor pregătitoare, statele membre trebuie, de asemenea, să ia măsurile necesare și, după caz, să introducă modificări legislative pentru a asigura accesul efectiv la procedurile de azil, respectând întotdeauna principiul nereturnării. </w:t>
      </w:r>
    </w:p>
    <w:p w14:paraId="798E1A75" w14:textId="4469B591" w:rsidR="7FE8AB56" w:rsidRPr="00423470" w:rsidRDefault="43247BD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temeiul Regulamentului privind procedura de azil, statele membre au obligația de a informa Comisia, până la 12 iunie 2026, cu privire la celelalte autorități naționale relevante, în afară de autoritatea decizională, responsabile cu primirea cererilor, precum și la autoritatea competentă desemnată pentru înregistrarea cererilor. De asemenea, statele membre trebuie să desemneze un punct național de contact atât în sensul regulamentului respectiv, cât și al Regulamentului privind condițiile de obținere a protecției internaționale și să comunice Comisiei datele de contact aferente. Comisia va transmite apoi informațiile respective celorlalte state membre.</w:t>
      </w:r>
    </w:p>
    <w:p w14:paraId="51AAF72D" w14:textId="361265E1"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5 – Proceduri de returnare mai eficiente și mai echitabile </w:t>
      </w:r>
    </w:p>
    <w:p w14:paraId="7D10CACF" w14:textId="2B95D706" w:rsidR="008F6AA1" w:rsidRPr="00423470" w:rsidRDefault="10FB8EC2"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În paralel cu negocierile referitoare la propunerea de regulament privind returnarea, Comisia și statele membre definesc măsuri practice și operaționale pentru a spori eficiența procesului de returnare. Aproape toate statele membre și-au adaptat cadrul sau practicile pentru a asigura emiterea deciziilor de returnare împreună cu deciziile negative în materie de azil, în conformitate cu Regulamentul privind procedura de azil. Statele membre iau măsuri suplimentare ca parte a unor eforturi comune mai ample de simplificare și raționalizare a proceselor administrative</w:t>
      </w:r>
      <w:r>
        <w:rPr>
          <w:rFonts w:ascii="Times New Roman" w:eastAsia="Calibri" w:hAnsi="Times New Roman" w:cs="Times New Roman"/>
          <w:noProof/>
          <w:sz w:val="24"/>
          <w:szCs w:val="24"/>
          <w:vertAlign w:val="superscript"/>
        </w:rPr>
        <w:footnoteReference w:id="71"/>
      </w:r>
      <w:r>
        <w:rPr>
          <w:rFonts w:ascii="Times New Roman" w:hAnsi="Times New Roman"/>
          <w:noProof/>
          <w:sz w:val="24"/>
        </w:rPr>
        <w:t>. Statele membre au luat măsuri pentru a-și moderniza sistemele naționale de gestionare a cazurilor de returnare: până în prezent, 22 de state membre</w:t>
      </w:r>
      <w:r>
        <w:rPr>
          <w:rStyle w:val="FootnoteReference"/>
          <w:rFonts w:ascii="Times New Roman" w:eastAsia="Times New Roman" w:hAnsi="Times New Roman" w:cs="Times New Roman"/>
          <w:noProof/>
          <w:sz w:val="24"/>
          <w:szCs w:val="24"/>
          <w:lang w:val="en-GB"/>
        </w:rPr>
        <w:footnoteReference w:id="72"/>
      </w:r>
      <w:r>
        <w:rPr>
          <w:rFonts w:ascii="Times New Roman" w:hAnsi="Times New Roman"/>
          <w:noProof/>
          <w:sz w:val="24"/>
        </w:rPr>
        <w:t xml:space="preserve"> au implementat, cu sprijinul Frontex, soluții informatice pentru gestionarea cazurilor de returnare prin efectuarea unei analize a lacunelor bazate pe un model de sistem informatic (modelul RECAMAS).</w:t>
      </w:r>
    </w:p>
    <w:p w14:paraId="7DD5FBE0" w14:textId="5C764B15" w:rsidR="008F6AA1" w:rsidRPr="00423470" w:rsidRDefault="69218A87"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Cu sprijinul coordonatorului pentru returnare, statele membre și Frontex își continuă eforturile în ceea ce privește acțiunile specifice de returnare și coordonarea măsurilor operaționale pentru sporirea numărului de returnări către principalele țări terțe prioritare. În ceea ce privește procedura de returnare la frontieră, este probabil ca statele membre cu cel mai mare număr de cazuri care fac obiectul procedurii la frontieră să returneze resortisanți ai țărilor terțe către un grup de țări terțe cu o relevanță deosebită pentru statul membru respectiv. Măsurile coordonate ar trebui să pună accentul, printre altele, pe detașarea de ofițeri de legătură în aceste țări terțe, pe creșterea gradului de utilizare a returnărilor voluntare, pe operațiunile comune de returnare și pe instrumentele de identificare.</w:t>
      </w:r>
    </w:p>
    <w:p w14:paraId="7345EF9E" w14:textId="238F5EF9" w:rsidR="13583DB0" w:rsidRPr="00423470" w:rsidRDefault="1E766CFD" w:rsidP="001B0372">
      <w:pPr>
        <w:spacing w:before="120" w:after="120" w:line="276" w:lineRule="auto"/>
        <w:jc w:val="both"/>
        <w:rPr>
          <w:rFonts w:ascii="Times New Roman" w:eastAsia="Times New Roman" w:hAnsi="Times New Roman" w:cs="Times New Roman"/>
          <w:noProof/>
          <w:sz w:val="24"/>
          <w:szCs w:val="24"/>
        </w:rPr>
      </w:pPr>
      <w:bookmarkStart w:id="3" w:name="_Hlk228283702"/>
      <w:r>
        <w:rPr>
          <w:rFonts w:ascii="Times New Roman" w:hAnsi="Times New Roman"/>
          <w:noProof/>
          <w:sz w:val="24"/>
        </w:rPr>
        <w:t>În colaborare cu statele membre și cu alte părți interesate, Frontex a colectat bune practici privind identificarea și documentarea eficace a resortisanților țărilor terțe în vederea returnării.</w:t>
      </w:r>
      <w:bookmarkEnd w:id="3"/>
      <w:r>
        <w:rPr>
          <w:rFonts w:ascii="Times New Roman" w:hAnsi="Times New Roman"/>
          <w:noProof/>
          <w:sz w:val="24"/>
        </w:rPr>
        <w:t xml:space="preserve"> Bunele practici, care reflectă în mod explicit termenele scurte și constrângerile operaționale introduse de procedura de returnare la frontieră, vor fi puse la dispoziția statelor membre în al doilea trimestru din 2026.</w:t>
      </w:r>
    </w:p>
    <w:p w14:paraId="0EEA2401" w14:textId="062DAFD8" w:rsidR="002A2F7A" w:rsidRPr="00423470" w:rsidRDefault="75C191A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Numărul returnărilor sprijinite de Frontex continuă să crească, reprezentând aproape jumătate din totalul returnărilor din Uniune în 2025. Activitatea ofițerilor detașați din corpul permanent al Frontex, cum ar fi specialiști în materie de returnare, ofițeri de escortă și de sprijin pentru returnările forțate și observatori pentru drepturile fundamentale, continuă să sprijine procesele de returnare ale statelor membre. Pe lângă detașările standard, agenția intenționează să trimită în statele membre echipe comune de ofițeri de escortă și de sprijin pentru returnările forțate și specialiști în materie de returnare. Acest lucru ar permite o abordare mai coordonată în ceea ce privește sprijinirea procedurii de returnare la frontieră, asigurând o mai mare flexibilitate. </w:t>
      </w:r>
    </w:p>
    <w:p w14:paraId="4EB23280" w14:textId="51529C23" w:rsidR="002A2F7A" w:rsidRPr="00423470" w:rsidRDefault="7FF1622D"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prima jumătate a anului 2025, toate statele membre continuă să utilizeze în mod activ programul de reintegrare al UE condus de Frontex, prin care se oferă în prezent asistență pentru reintegrare în aproximativ 40 de țări de origine. Ca răspuns la solicitările statelor membre, Frontex continuă să ofere sprijin specific pentru consolidarea capacităților statelor membre în vederea armonizării consilierii în materie de returnare și reintegrare prin cursuri de formare periodice și pentru formatori.</w:t>
      </w:r>
    </w:p>
    <w:p w14:paraId="0B90372C" w14:textId="53F69C68" w:rsidR="008F6AA1" w:rsidRPr="00423470" w:rsidRDefault="00EB40B5"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cadrul schimburilor cu țările terțe, precum și cu diferite ocazii, precum reuniunile ce vizează procesele regionale privind migrația, Comisia a comunicat partenerilor implicațiile procedurii de returnare la frontieră și necesitatea îmbunătățirii cooperării generale în vederea sporirii eficienței procedurilor și a respectării termenelor. Principalele elemente au fost prezentate și în cadrul Conferinței ambasadorilor UE din 2026.</w:t>
      </w:r>
    </w:p>
    <w:p w14:paraId="501D2CAE" w14:textId="36DB2A88" w:rsidR="008F6AA1" w:rsidRPr="00423470" w:rsidRDefault="30FB104F"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0A48000E" w14:textId="7B0D4D95" w:rsidR="008F6AA1" w:rsidRPr="00423470" w:rsidRDefault="0910D06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Pentru a dispune de proceduri mai eficiente și mai eficace, Parlamentul European și Consiliul ar trebui să ajungă rapid la un acord cu privire la propunerea de regulament privind returnarea. În plus, Comisia va prezenta în acest an o propunere privind digitalizarea gestionării cazurilor în domeniul returnării, al readmisiei și al reintegrării. </w:t>
      </w:r>
    </w:p>
    <w:p w14:paraId="0BF0B0DF" w14:textId="083DF664" w:rsidR="00437984" w:rsidRPr="00423470" w:rsidRDefault="5AD70141" w:rsidP="001B0372">
      <w:pPr>
        <w:spacing w:before="120" w:after="120" w:line="276" w:lineRule="auto"/>
        <w:jc w:val="both"/>
        <w:rPr>
          <w:rFonts w:ascii="Times New Roman" w:eastAsia="Calibri" w:hAnsi="Times New Roman" w:cs="Times New Roman"/>
          <w:noProof/>
          <w:sz w:val="24"/>
          <w:szCs w:val="24"/>
        </w:rPr>
      </w:pPr>
      <w:bookmarkStart w:id="4" w:name="_Hlk228283808"/>
      <w:r>
        <w:rPr>
          <w:rFonts w:ascii="Times New Roman" w:hAnsi="Times New Roman"/>
          <w:noProof/>
          <w:sz w:val="24"/>
        </w:rPr>
        <w:t>Statele membre ar trebui să utilizeze într-o mai mare măsură opțiunile de sprijin în materie de returnare oferite în prezent de Frontex</w:t>
      </w:r>
      <w:bookmarkEnd w:id="4"/>
      <w:r>
        <w:rPr>
          <w:rFonts w:ascii="Times New Roman" w:hAnsi="Times New Roman"/>
          <w:noProof/>
          <w:sz w:val="24"/>
        </w:rPr>
        <w:t xml:space="preserve">: în prezent, doar trei state membre utilizează peste 60 % dintre aceste opțiuni de sprijin. Comisia și Frontex colaborează cu statele membre pentru a identifica nevoile operaționale și a găsi soluții practice pentru punerea în aplicare a procedurii de returnare la frontieră, inclusiv în cadrul unor ateliere dedicate. Frontex va continua să adapteze sprijinul acordat statelor membre pe baza rezultatelor sondajului său anual. </w:t>
      </w:r>
    </w:p>
    <w:p w14:paraId="3113497D" w14:textId="4C85223B" w:rsidR="002C1373" w:rsidRPr="00423470" w:rsidRDefault="20A7AE1D" w:rsidP="001B0372">
      <w:pPr>
        <w:keepNext/>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Returnarea și readmisia rămân elemente-cheie ale abordării cuprinzătoare a cooperării în materie de migrație cu țările terțe. Experiența arată că punerea în aplicare într-un mod structurat, cu norme convenite clare, a obligației de readmisie a propriilor resortisanți va încuraja dialogul periodic. Acordul de readmisie UE-Nigeria, recent parafat de către cele două părți, merge în această direcție, oferind un cadru de cooperare structurat. Acest lucru este esențial pentru abordarea problemelor concrete și pentru identificarea soluțiilor, pe baza voinței politice de a coopera. O bună cooperare în materie de readmisie cu țările terțe ai căror resortisanți fac obiectul procedurii de returnare la frontieră este o condiție prealabilă esențială pentru ca noile proceduri obligatorii la frontieră să funcționeze în practică. În acest context, este esențial, de asemenea, să se asigure coordonarea între delegațiile UE și ambasadele statelor membre, astfel încât acestea să dispună de informații adecvate și de capacitatea necesară de acțiune în țările terțe și pentru ca returnarea și readmisia să fie integrate în setul mai larg de interese ale UE față de țara terță în cauză.</w:t>
      </w:r>
    </w:p>
    <w:p w14:paraId="5F7D1D83" w14:textId="4863E5F9" w:rsidR="008F6AA1" w:rsidRPr="00423470" w:rsidRDefault="30FB104F"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6 – Punerea în aplicare a normelor în materie de responsabilitate </w:t>
      </w:r>
    </w:p>
    <w:p w14:paraId="708DACFA" w14:textId="673EBB86" w:rsidR="0078229A" w:rsidRPr="00423470" w:rsidRDefault="75683F18"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Punerea în aplicare a normelor existente prevăzute în Regulamentul Dublin și a noilor norme în temeiul Regulamentului privind gestionarea azilului și migrației este deosebit de importantă pentru funcționarea pactului. </w:t>
      </w:r>
      <w:r>
        <w:rPr>
          <w:rFonts w:ascii="Times New Roman" w:hAnsi="Times New Roman"/>
          <w:noProof/>
          <w:color w:val="000000" w:themeColor="text1"/>
          <w:sz w:val="24"/>
        </w:rPr>
        <w:t>Normele de punere în aplicare a noului sistem de responsabilitate au fost adoptate în octombrie 2025</w:t>
      </w:r>
      <w:r>
        <w:rPr>
          <w:rStyle w:val="FootnoteReference"/>
          <w:rFonts w:ascii="Times New Roman" w:eastAsia="Times New Roman" w:hAnsi="Times New Roman" w:cs="Times New Roman"/>
          <w:noProof/>
          <w:color w:val="000000" w:themeColor="text1"/>
          <w:sz w:val="24"/>
          <w:szCs w:val="24"/>
          <w:lang w:val="en-GB"/>
        </w:rPr>
        <w:footnoteReference w:id="73"/>
      </w:r>
      <w:r>
        <w:rPr>
          <w:rFonts w:ascii="Times New Roman" w:hAnsi="Times New Roman"/>
          <w:noProof/>
          <w:color w:val="000000" w:themeColor="text1"/>
          <w:sz w:val="24"/>
        </w:rPr>
        <w:t xml:space="preserve">. </w:t>
      </w:r>
      <w:r>
        <w:rPr>
          <w:rFonts w:ascii="Times New Roman" w:hAnsi="Times New Roman"/>
          <w:noProof/>
          <w:sz w:val="24"/>
        </w:rPr>
        <w:t xml:space="preserve">Mai multe state membre </w:t>
      </w:r>
      <w:r>
        <w:rPr>
          <w:rFonts w:ascii="Times New Roman" w:hAnsi="Times New Roman"/>
          <w:noProof/>
          <w:color w:val="000000" w:themeColor="text1"/>
          <w:sz w:val="24"/>
        </w:rPr>
        <w:t xml:space="preserve">își consolidează </w:t>
      </w:r>
      <w:r>
        <w:rPr>
          <w:rFonts w:ascii="Times New Roman" w:hAnsi="Times New Roman"/>
          <w:noProof/>
          <w:sz w:val="24"/>
        </w:rPr>
        <w:t>capacitățile unităților Dublin naționale prin creșterea efectivelor de personal sau prin transferuri interne</w:t>
      </w:r>
      <w:r>
        <w:rPr>
          <w:rStyle w:val="FootnoteReference"/>
          <w:rFonts w:ascii="Times New Roman" w:eastAsia="Calibri" w:hAnsi="Times New Roman" w:cs="Times New Roman"/>
          <w:noProof/>
          <w:sz w:val="24"/>
          <w:szCs w:val="24"/>
          <w:lang w:val="en-GB"/>
        </w:rPr>
        <w:footnoteReference w:id="74"/>
      </w:r>
      <w:r>
        <w:rPr>
          <w:rFonts w:ascii="Times New Roman" w:hAnsi="Times New Roman"/>
          <w:noProof/>
          <w:sz w:val="24"/>
        </w:rPr>
        <w:t>. Statele membre iau și alte măsuri, cum ar fi reorganizarea internă, îmbunătățirea sistemelor informatice și de gestionare a cazurilor, noi orientări și cursuri de formare, perfecționarea procedurilor pentru grupurile și familiile vulnerabile, înființarea de noi centre specifice pentru persoanele care fac obiectul transferurilor și intensificarea măsurilor de însoțire, cum ar fi serviciile de consiliere</w:t>
      </w:r>
      <w:r>
        <w:rPr>
          <w:rStyle w:val="FootnoteReference"/>
          <w:rFonts w:ascii="Times New Roman" w:eastAsia="Calibri" w:hAnsi="Times New Roman" w:cs="Times New Roman"/>
          <w:noProof/>
          <w:sz w:val="24"/>
          <w:szCs w:val="24"/>
          <w:lang w:val="en-GB"/>
        </w:rPr>
        <w:footnoteReference w:id="75"/>
      </w:r>
      <w:r>
        <w:rPr>
          <w:rFonts w:ascii="Times New Roman" w:hAnsi="Times New Roman"/>
          <w:noProof/>
          <w:sz w:val="24"/>
        </w:rPr>
        <w:t>.</w:t>
      </w:r>
    </w:p>
    <w:p w14:paraId="4367F23A" w14:textId="2D8269FD" w:rsidR="008F6AA1" w:rsidRPr="00423470" w:rsidRDefault="009613BA"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Noul ghid al EUAA intitulat „Standarde operaționale și indicatori pentru Regulamentul privind gestionarea azilului și migrației”, adoptat în martie 2026</w:t>
      </w:r>
      <w:r>
        <w:rPr>
          <w:rStyle w:val="FootnoteReference"/>
          <w:rFonts w:ascii="Times New Roman" w:eastAsia="Times New Roman" w:hAnsi="Times New Roman" w:cs="Times New Roman"/>
          <w:noProof/>
          <w:sz w:val="24"/>
          <w:szCs w:val="24"/>
          <w:lang w:val="en-GB"/>
        </w:rPr>
        <w:footnoteReference w:id="76"/>
      </w:r>
      <w:r>
        <w:rPr>
          <w:rFonts w:ascii="Times New Roman" w:hAnsi="Times New Roman"/>
          <w:noProof/>
          <w:sz w:val="24"/>
        </w:rPr>
        <w:t xml:space="preserve"> și elaborat împreună cu statele membre, revizuiește și actualizează integral standardele și indicatorii existenți pentru Regulamentul Dublin III</w:t>
      </w:r>
      <w:r>
        <w:rPr>
          <w:rStyle w:val="FootnoteReference"/>
          <w:rFonts w:ascii="Times New Roman" w:eastAsia="Times New Roman" w:hAnsi="Times New Roman" w:cs="Times New Roman"/>
          <w:noProof/>
          <w:sz w:val="24"/>
          <w:szCs w:val="24"/>
          <w:lang w:val="en-GB"/>
        </w:rPr>
        <w:footnoteReference w:id="77"/>
      </w:r>
      <w:r>
        <w:rPr>
          <w:rFonts w:ascii="Times New Roman" w:hAnsi="Times New Roman"/>
          <w:noProof/>
          <w:sz w:val="24"/>
        </w:rPr>
        <w:t>. Acesta oferă sprijin și îndrumări statelor membre în ceea ce privește punerea în aplicare a Regulamentului privind gestionarea azilului și migrației, axându-se pe mecanismul de determinare a statului membru responsabil de examinarea unei cereri de protecție internațională, pentru a contribui la punerea în aplicare a unor proceduri echitabile și eficace și pentru a consolida sistemul european comun de azil. În completarea acestui ghid, EUAA lucrează la noi recomandări de soluții practice, inclusiv în ceea ce privește organizarea transferurilor, coordonarea între părțile interesate relevante, prevenirea sustragerii și asigurarea respectării drepturilor fundamentale pe tot parcursul procedurii.</w:t>
      </w:r>
    </w:p>
    <w:p w14:paraId="23D6C9EF" w14:textId="0DFBF651"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0F0CC120" w14:textId="16252BFD" w:rsidR="002D747A" w:rsidRPr="00423470" w:rsidRDefault="7415F739" w:rsidP="001B0372">
      <w:pPr>
        <w:spacing w:before="120" w:after="120" w:line="276" w:lineRule="auto"/>
        <w:jc w:val="both"/>
        <w:rPr>
          <w:rFonts w:ascii="Times New Roman" w:eastAsia="Calibri" w:hAnsi="Times New Roman" w:cs="Times New Roman"/>
          <w:strike/>
          <w:noProof/>
          <w:color w:val="196B24" w:themeColor="accent3"/>
          <w:sz w:val="24"/>
          <w:szCs w:val="24"/>
        </w:rPr>
      </w:pPr>
      <w:r>
        <w:rPr>
          <w:rFonts w:ascii="Times New Roman" w:hAnsi="Times New Roman"/>
          <w:noProof/>
          <w:sz w:val="24"/>
        </w:rPr>
        <w:t>Pentru a asigura o tranziție sustenabilă de la actualul sistem Dublin la noile norme în materie de responsabilitate, ar trebui să se acorde o atenție deosebită cooperării operaționale dintre statele membre. Statele membre ar trebui să se implice activ în facilitarea transferurilor și cooperarea în ceea ce privește chestiunile practice și logistice.</w:t>
      </w:r>
      <w:r>
        <w:rPr>
          <w:rFonts w:ascii="Times New Roman" w:hAnsi="Times New Roman"/>
          <w:noProof/>
          <w:color w:val="196B24" w:themeColor="accent3"/>
          <w:sz w:val="24"/>
        </w:rPr>
        <w:t xml:space="preserve"> </w:t>
      </w:r>
      <w:r>
        <w:rPr>
          <w:rFonts w:ascii="Times New Roman" w:hAnsi="Times New Roman"/>
          <w:noProof/>
          <w:color w:val="000000" w:themeColor="text1"/>
          <w:sz w:val="24"/>
        </w:rPr>
        <w:t>Statele membre aveau obligația să notifice locațiile desemnate pentru transferuri până la 12 aprilie 2026</w:t>
      </w:r>
      <w:r>
        <w:rPr>
          <w:rStyle w:val="FootnoteReference"/>
          <w:rFonts w:ascii="Times New Roman" w:eastAsia="Times New Roman" w:hAnsi="Times New Roman" w:cs="Times New Roman"/>
          <w:noProof/>
          <w:color w:val="000000" w:themeColor="text1"/>
          <w:sz w:val="24"/>
          <w:szCs w:val="24"/>
          <w:lang w:val="en-GB"/>
        </w:rPr>
        <w:footnoteReference w:id="78"/>
      </w:r>
      <w:r>
        <w:rPr>
          <w:rFonts w:ascii="Times New Roman" w:hAnsi="Times New Roman"/>
          <w:noProof/>
          <w:color w:val="000000" w:themeColor="text1"/>
          <w:sz w:val="24"/>
        </w:rPr>
        <w:t xml:space="preserve">. Acest lucru este </w:t>
      </w:r>
      <w:r>
        <w:rPr>
          <w:rFonts w:ascii="Times New Roman" w:hAnsi="Times New Roman"/>
          <w:noProof/>
          <w:sz w:val="24"/>
        </w:rPr>
        <w:t>esențial</w:t>
      </w:r>
      <w:r>
        <w:rPr>
          <w:rFonts w:ascii="Times New Roman" w:hAnsi="Times New Roman"/>
          <w:noProof/>
          <w:color w:val="000000" w:themeColor="text1"/>
          <w:sz w:val="24"/>
        </w:rPr>
        <w:t xml:space="preserve"> pentru tranziția către noul sistem de responsabilitate. </w:t>
      </w:r>
      <w:r>
        <w:rPr>
          <w:rFonts w:ascii="Times New Roman" w:hAnsi="Times New Roman"/>
          <w:noProof/>
          <w:sz w:val="24"/>
        </w:rPr>
        <w:t>Deși sunt în desfășurare reforme, în unele state membre există încă deficite de personal care trebuie abordate</w:t>
      </w:r>
      <w:r>
        <w:rPr>
          <w:rStyle w:val="FootnoteReference"/>
          <w:rFonts w:ascii="Times New Roman" w:eastAsia="Calibri" w:hAnsi="Times New Roman" w:cs="Times New Roman"/>
          <w:noProof/>
          <w:sz w:val="24"/>
          <w:szCs w:val="24"/>
          <w:lang w:val="en-GB"/>
        </w:rPr>
        <w:footnoteReference w:id="79"/>
      </w:r>
      <w:r>
        <w:rPr>
          <w:rFonts w:ascii="Times New Roman" w:hAnsi="Times New Roman"/>
          <w:noProof/>
          <w:sz w:val="24"/>
        </w:rPr>
        <w:t>.</w:t>
      </w:r>
    </w:p>
    <w:p w14:paraId="42761240" w14:textId="71CE308C" w:rsidR="002D747A" w:rsidRPr="00423470" w:rsidRDefault="7415F739"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Comisia </w:t>
      </w:r>
      <w:r>
        <w:rPr>
          <w:rFonts w:ascii="Times New Roman" w:hAnsi="Times New Roman"/>
          <w:noProof/>
          <w:sz w:val="24"/>
        </w:rPr>
        <w:t xml:space="preserve">poartă un dialog strâns cu statele membre pentru a se asigura că sunt îndeplinite condițiile necesare pentru efectuarea transferurilor către toate statele membre în conformitate cu noile norme de îndată ce acestea vor intra în vigoare. Până la 12 iulie și încă o dată până la 15 octombrie, Comisia </w:t>
      </w:r>
      <w:r>
        <w:rPr>
          <w:rFonts w:ascii="Times New Roman" w:hAnsi="Times New Roman"/>
          <w:noProof/>
          <w:color w:val="000000" w:themeColor="text1"/>
          <w:sz w:val="24"/>
        </w:rPr>
        <w:t>va evalua dacă au fost remediate practicile actuale în ceea ce privește normele aplicabile în materie de transferuri și, prin urmare, dacă acestea constituie deficiențe sistemice care ar putea avea consecințe negative grave pentru funcționarea Regulamentului privind gestionarea azilului și migrației.</w:t>
      </w:r>
    </w:p>
    <w:p w14:paraId="71B7B8E3" w14:textId="1CD2B568" w:rsidR="00EF63C5" w:rsidRPr="00423470" w:rsidRDefault="009C43AB" w:rsidP="001B0372">
      <w:pPr>
        <w:spacing w:before="120" w:after="120" w:line="276" w:lineRule="auto"/>
        <w:jc w:val="both"/>
        <w:rPr>
          <w:rFonts w:ascii="Times New Roman" w:eastAsia="Aptos" w:hAnsi="Times New Roman" w:cs="Times New Roman"/>
          <w:noProof/>
          <w:sz w:val="24"/>
          <w:szCs w:val="24"/>
        </w:rPr>
      </w:pPr>
      <w:r>
        <w:rPr>
          <w:rFonts w:ascii="Times New Roman" w:hAnsi="Times New Roman"/>
          <w:noProof/>
          <w:sz w:val="24"/>
        </w:rPr>
        <w:t xml:space="preserve">Comisia va finaliza actele delegate planificate în temeiul </w:t>
      </w:r>
      <w:r>
        <w:rPr>
          <w:rFonts w:ascii="Times New Roman" w:hAnsi="Times New Roman"/>
          <w:noProof/>
          <w:color w:val="000000" w:themeColor="text1"/>
          <w:sz w:val="24"/>
        </w:rPr>
        <w:t>Regulamentului privind gestionarea azilului și migrației</w:t>
      </w:r>
      <w:r>
        <w:rPr>
          <w:rFonts w:ascii="Times New Roman" w:hAnsi="Times New Roman"/>
          <w:noProof/>
          <w:sz w:val="24"/>
        </w:rPr>
        <w:t xml:space="preserve"> pentru a facilita aplicarea normelor privind minorii neînsoțiți și persoanele aflate în îngrijire, inclusiv stabilirea responsabilității pe baza acestor criterii. Modernizarea DubliNet continuă pe baza notei explicative emise de eu-LISA și de Comisie și convenite de statele membre în iunie 2024. eu-LISA elaborează, de asemenea, detaliile tehnice și operaționale ale comunicării dintre statele membre prin intermediul DubliNet. </w:t>
      </w:r>
    </w:p>
    <w:p w14:paraId="1114216B" w14:textId="207F35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7 – Realizarea activității de solidaritate </w:t>
      </w:r>
    </w:p>
    <w:p w14:paraId="556F2411" w14:textId="4C88CDE1" w:rsidR="008F6AA1" w:rsidRPr="00423470" w:rsidRDefault="471DA467"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În noiembrie 2025 a fost lansat primul ciclu anual de gestionare a migrației odată cu adoptarea Raportului anual european privind azilul și migrația, care evaluează situația migrației în Uniune și în statele membre pentru perioada iulie 2024 – iunie 2025 și identifică tendințele și evoluțiile potențiale pentru anul următor</w:t>
      </w:r>
      <w:r>
        <w:rPr>
          <w:rStyle w:val="FootnoteReference"/>
          <w:rFonts w:ascii="Times New Roman" w:eastAsia="Times" w:hAnsi="Times New Roman" w:cs="Times New Roman"/>
          <w:noProof/>
          <w:sz w:val="24"/>
          <w:szCs w:val="24"/>
          <w:lang w:val="en-GB"/>
        </w:rPr>
        <w:footnoteReference w:id="80"/>
      </w:r>
      <w:r>
        <w:rPr>
          <w:rFonts w:ascii="Times New Roman" w:hAnsi="Times New Roman"/>
          <w:noProof/>
          <w:sz w:val="24"/>
        </w:rPr>
        <w:t>. Pe baza constatărilor raportului menționat</w:t>
      </w:r>
      <w:r>
        <w:rPr>
          <w:rFonts w:ascii="Times New Roman" w:hAnsi="Times New Roman"/>
          <w:noProof/>
        </w:rPr>
        <w:t xml:space="preserve">, </w:t>
      </w:r>
      <w:r>
        <w:rPr>
          <w:rFonts w:ascii="Times New Roman" w:hAnsi="Times New Roman"/>
          <w:noProof/>
          <w:sz w:val="24"/>
        </w:rPr>
        <w:t>Comisia a adoptat o decizie de punere în aplicare</w:t>
      </w:r>
      <w:r>
        <w:rPr>
          <w:rStyle w:val="FootnoteReference"/>
          <w:rFonts w:ascii="Times New Roman" w:eastAsia="Times" w:hAnsi="Times New Roman" w:cs="Times New Roman"/>
          <w:noProof/>
          <w:sz w:val="24"/>
          <w:szCs w:val="24"/>
          <w:lang w:val="en-GB"/>
        </w:rPr>
        <w:footnoteReference w:id="81"/>
      </w:r>
      <w:r>
        <w:rPr>
          <w:rFonts w:ascii="Times New Roman" w:hAnsi="Times New Roman"/>
          <w:noProof/>
          <w:sz w:val="24"/>
        </w:rPr>
        <w:t xml:space="preserve"> care a stabilit statele membre aflate sub presiune migratorie (Cipru, Grecia, Italia și Spania), expuse riscului de presiune migratorie (Belgia, Bulgaria, Estonia, Germania, Irlanda, Franța, Croația, Letonia, Lituania, Țările de Jos, Polonia și Finlanda) și care se confruntă cu o situație migratorie semnificativă (Bulgaria, Cehia, Estonia, Croația, Austria și Polonia). În urma propunerii Comisiei de act de punere în aplicare al Consiliului privind stabilirea rezervei de solidaritate, Consiliul a convocat Forumul la nivel înalt al UE privind solidaritatea, în cadrul căruia statele membre și-au asumat diferite contribuții de solidaritate</w:t>
      </w:r>
      <w:r>
        <w:rPr>
          <w:rStyle w:val="FootnoteReference"/>
          <w:rFonts w:ascii="Times New Roman" w:eastAsia="Calibri" w:hAnsi="Times New Roman" w:cs="Times New Roman"/>
          <w:noProof/>
          <w:sz w:val="24"/>
          <w:szCs w:val="24"/>
          <w:lang w:val="en-GB"/>
        </w:rPr>
        <w:footnoteReference w:id="82"/>
      </w:r>
      <w:r>
        <w:rPr>
          <w:rFonts w:ascii="Times New Roman" w:hAnsi="Times New Roman"/>
          <w:noProof/>
          <w:sz w:val="24"/>
        </w:rPr>
        <w:t>. La 19 decembrie 2025, Consiliul a adoptat decizia de punere în aplicare privind stabilirea rezervei de solidaritate pentru 2026, cu un număr de referință al relocărilor sau al altor forme de sprijin de solidaritate de 21 000 și un număr de referință al contribuțiilor financiare de 420 de milioane EUR</w:t>
      </w:r>
      <w:r>
        <w:rPr>
          <w:rFonts w:ascii="Times New Roman" w:eastAsia="Calibri" w:hAnsi="Times New Roman" w:cs="Times New Roman"/>
          <w:noProof/>
          <w:sz w:val="24"/>
          <w:szCs w:val="24"/>
          <w:vertAlign w:val="superscript"/>
        </w:rPr>
        <w:footnoteReference w:id="83"/>
      </w:r>
      <w:r>
        <w:rPr>
          <w:rFonts w:ascii="Times New Roman" w:hAnsi="Times New Roman"/>
          <w:noProof/>
          <w:sz w:val="24"/>
        </w:rPr>
        <w:t>. Coordonatorul UE pentru solidaritate pregătește în prezent operaționalizarea rezervei în cadrul platformei de solidaritate</w:t>
      </w:r>
      <w:r>
        <w:rPr>
          <w:rStyle w:val="FootnoteReference"/>
          <w:rFonts w:ascii="Times New Roman" w:eastAsia="Calibri" w:hAnsi="Times New Roman" w:cs="Times New Roman"/>
          <w:noProof/>
          <w:sz w:val="24"/>
          <w:szCs w:val="24"/>
          <w:lang w:val="en-GB"/>
        </w:rPr>
        <w:footnoteReference w:id="84"/>
      </w:r>
      <w:r>
        <w:rPr>
          <w:rFonts w:ascii="Times New Roman" w:hAnsi="Times New Roman"/>
          <w:noProof/>
          <w:sz w:val="24"/>
        </w:rPr>
        <w:t xml:space="preserve">. </w:t>
      </w:r>
    </w:p>
    <w:p w14:paraId="0D0ECB9F" w14:textId="2C7B4468" w:rsidR="2D326743" w:rsidRPr="00423470" w:rsidRDefault="7F79487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Noul Ghid practic al EUAA privind mecanismul de solidaritate, adoptat în martie 2026</w:t>
      </w:r>
      <w:r>
        <w:rPr>
          <w:rStyle w:val="FootnoteReference"/>
          <w:rFonts w:ascii="Times New Roman" w:eastAsia="Times New Roman" w:hAnsi="Times New Roman" w:cs="Times New Roman"/>
          <w:noProof/>
          <w:sz w:val="24"/>
          <w:szCs w:val="24"/>
          <w:lang w:val="en-GB"/>
        </w:rPr>
        <w:footnoteReference w:id="85"/>
      </w:r>
      <w:r>
        <w:rPr>
          <w:rFonts w:ascii="Times New Roman" w:hAnsi="Times New Roman"/>
          <w:noProof/>
          <w:sz w:val="24"/>
        </w:rPr>
        <w:t>, oferă îndrumări cu privire la punerea concretă în aplicare a mecanismului de solidaritate de către autoritățile naționale, în special în ceea ce privește relocările. O a doua parte a acestui ghid se va axa pe compensarea responsabilității.</w:t>
      </w:r>
    </w:p>
    <w:p w14:paraId="652AC95B" w14:textId="60D67ADE"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07578FCE" w14:textId="6678D2C1" w:rsidR="008E6B38" w:rsidRPr="00423470" w:rsidRDefault="00925023"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Se înregistrează progrese satisfăcătoare în ceea ce privește punerea în aplicare a primei rezerve de solidaritate, cu schimburi care au loc în acest sens între Comisie și toate statele membre. Forumul la nivel tehnic al UE privind solidaritatea va fi convocat după ce pactul va începe să se aplice pe deplin în iunie, pentru a continua operaționalizarea mecanismului de solidaritate pe baza propunerii coordonatorului pentru solidaritate privind o distribuție echilibrată și echitabilă a rezervei între statele membre beneficiare. În pregătirea acestui proces, în prezent au loc schimburi aprofundate cu toate statele membre în cadrul platformei de solidaritate și la nivel bilateral, atât cu statele membre beneficiare, cât și cu cele contribuitoare. În plus, Comisia va continua să depună eforturi pentru a se asigura că toate statele membre contribuie la rezerva de solidaritate. Pentru punerea în aplicare a rezervei de solidaritate este în continuare esențial să nu existe deficiențe sistemice în statele membre beneficiare în ceea ce privește normele în materie de responsabilitate prevăzute în Regulamentul privind gestionarea azilului și migrației care ar putea avea consecințe negative grave pentru funcționarea sistemului. În cazul în care sunt identificate astfel de deficiențe, statele membre contribuitoare nu vor fi obligate să își pună în aplicare angajamentele asumate.</w:t>
      </w:r>
    </w:p>
    <w:p w14:paraId="5C0B0D50" w14:textId="41E56885" w:rsidR="006E1A06" w:rsidRPr="00423470" w:rsidRDefault="5856C69A" w:rsidP="001B0372">
      <w:pPr>
        <w:spacing w:line="276" w:lineRule="auto"/>
        <w:jc w:val="both"/>
        <w:rPr>
          <w:rFonts w:ascii="Times New Roman" w:eastAsia="Times New Roman" w:hAnsi="Times New Roman" w:cs="Times New Roman"/>
          <w:noProof/>
          <w:color w:val="196B24" w:themeColor="accent3"/>
          <w:sz w:val="24"/>
          <w:szCs w:val="24"/>
        </w:rPr>
      </w:pPr>
      <w:r>
        <w:rPr>
          <w:rFonts w:ascii="Times New Roman" w:hAnsi="Times New Roman"/>
          <w:noProof/>
          <w:sz w:val="24"/>
        </w:rPr>
        <w:t>Nivelul de exhaustivitate și calitatea datelor s-au îmbunătățit după lansarea primului ciclu anual de gestionare a migrației. Sunt necesare însă eforturi suplimentare pentru următorul ciclu</w:t>
      </w:r>
      <w:r>
        <w:rPr>
          <w:rStyle w:val="FootnoteReference"/>
          <w:rFonts w:ascii="Times New Roman" w:eastAsia="Times New Roman" w:hAnsi="Times New Roman" w:cs="Times New Roman"/>
          <w:noProof/>
          <w:sz w:val="24"/>
          <w:szCs w:val="24"/>
          <w:lang w:val="en-GB"/>
        </w:rPr>
        <w:footnoteReference w:id="86"/>
      </w:r>
      <w:r>
        <w:rPr>
          <w:rFonts w:ascii="Times New Roman" w:hAnsi="Times New Roman"/>
          <w:noProof/>
          <w:sz w:val="24"/>
        </w:rPr>
        <w:t>. Statele membre ar trebui să asigure furnizarea în timp util de date și informații cantitative și calitative către organismele relevante ale UE, în special către EUAA, Frontex și Eurostat, astfel cum se prevede în Regulamentul privind gestionarea azilului și migrației. Activitatea în curs de instituire a unui nou model de flux de date ar trebui să asigure un set unic de statistici europene oficiale privind protecția internațională</w:t>
      </w:r>
      <w:r>
        <w:rPr>
          <w:rFonts w:ascii="Times New Roman" w:eastAsia="Times New Roman" w:hAnsi="Times New Roman" w:cs="Times New Roman"/>
          <w:noProof/>
          <w:sz w:val="24"/>
          <w:szCs w:val="24"/>
          <w:vertAlign w:val="superscript"/>
        </w:rPr>
        <w:footnoteReference w:id="87"/>
      </w:r>
      <w:r>
        <w:rPr>
          <w:rFonts w:ascii="Times New Roman" w:hAnsi="Times New Roman"/>
          <w:noProof/>
          <w:sz w:val="24"/>
        </w:rPr>
        <w:t>. Acest lucru ar îmbunătăți în continuare calitatea și nivelul de exhaustivitate a evaluării efectuate de Comisie pentru stabilirea situației migrației în statele membre.</w:t>
      </w:r>
    </w:p>
    <w:p w14:paraId="628B942D" w14:textId="1C5565DC"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Elementul constitutiv 8 – Pregătirea și planificarea pentru situații neprevăzute </w:t>
      </w:r>
    </w:p>
    <w:p w14:paraId="08A5369F" w14:textId="06466A8B" w:rsidR="004E5586" w:rsidRPr="00423470" w:rsidRDefault="476DF7D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Evoluțiile geopolitice recente, cum ar fi cele din Orientul Mijlociu, subliniază încă o dată importanța pregătirii și a planificării pentru situații neprevăzute. În concluziile Consiliului European din martie 2026</w:t>
      </w:r>
      <w:r>
        <w:rPr>
          <w:rStyle w:val="FootnoteReference"/>
          <w:rFonts w:ascii="Times New Roman" w:eastAsia="Calibri" w:hAnsi="Times New Roman" w:cs="Times New Roman"/>
          <w:noProof/>
          <w:sz w:val="24"/>
          <w:szCs w:val="24"/>
          <w:lang w:val="en-GB"/>
        </w:rPr>
        <w:footnoteReference w:id="88"/>
      </w:r>
      <w:r>
        <w:rPr>
          <w:rFonts w:ascii="Times New Roman" w:hAnsi="Times New Roman"/>
          <w:noProof/>
          <w:sz w:val="24"/>
        </w:rPr>
        <w:t>, liderii au menționat că UE este pregătită să mobilizeze pe deplin instrumentele sale diplomatice, juridice, operaționale și financiare pentru a preveni mișcările migratorii necontrolate către UE și pentru a menține securitatea în Europa. Comisia și agențiile relevante ale UE monitorizează atent evoluțiile și posibilele implicații asupra fluxurilor migratorii, inclusiv prin procesul de alertă timpurie, formularea de previziuni și modelarea de scenarii, pentru a asigura conștientizarea situației și pentru a sprijini răspunsuri prompte și coordonate, dacă este necesar. Împreună cu EUAA și Frontex, Comisia colaborează cu statele membre în cadrul unor schimburi specifice pentru a discuta posibile scenarii și planificarea pentru situații neprevăzute la frontierele externe</w:t>
      </w:r>
      <w:r>
        <w:rPr>
          <w:rStyle w:val="FootnoteReference"/>
          <w:rFonts w:ascii="Times New Roman" w:eastAsia="Calibri" w:hAnsi="Times New Roman" w:cs="Times New Roman"/>
          <w:noProof/>
          <w:sz w:val="24"/>
          <w:szCs w:val="24"/>
          <w:lang w:val="en-GB"/>
        </w:rPr>
        <w:footnoteReference w:id="89"/>
      </w:r>
      <w:r>
        <w:rPr>
          <w:rFonts w:ascii="Times New Roman" w:hAnsi="Times New Roman"/>
          <w:noProof/>
          <w:sz w:val="24"/>
        </w:rPr>
        <w:t xml:space="preserve"> și în domeniul azilului și al primirii în cazul creșterii fluxurilor migratorii și pentru a identifica domeniile în care ar putea fi necesare acțiuni suplimentare pentru a spori gradul de pregătire.</w:t>
      </w:r>
    </w:p>
    <w:p w14:paraId="4BB5FD22" w14:textId="62E9FF39" w:rsidR="00A40B13" w:rsidRPr="00423470" w:rsidRDefault="1CE6F286"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noProof/>
          <w:sz w:val="24"/>
        </w:rPr>
        <w:t>Toate statele membre, cu excepția unuia</w:t>
      </w:r>
      <w:r>
        <w:rPr>
          <w:rStyle w:val="FootnoteReference"/>
          <w:rFonts w:ascii="Times New Roman" w:eastAsia="Calibri" w:hAnsi="Times New Roman" w:cs="Times New Roman"/>
          <w:noProof/>
          <w:sz w:val="24"/>
          <w:szCs w:val="24"/>
          <w:lang w:val="en-GB"/>
        </w:rPr>
        <w:footnoteReference w:id="90"/>
      </w:r>
      <w:r>
        <w:rPr>
          <w:rFonts w:ascii="Times New Roman" w:hAnsi="Times New Roman"/>
          <w:noProof/>
          <w:sz w:val="24"/>
        </w:rPr>
        <w:t>, au transmis până în prezent către EUAA planurile lor naționale de urgență. Majoritatea acestor planuri reflectă elementele esențiale ale modelului elaborat de EUAA; cu toate acestea, planurile variază în ceea ce privește nivelul lor de exhaustivitate în materie de azil, primire și minori neînsoțiți</w:t>
      </w:r>
      <w:r>
        <w:rPr>
          <w:rStyle w:val="FootnoteReference"/>
          <w:rFonts w:ascii="Times New Roman" w:eastAsia="Calibri" w:hAnsi="Times New Roman" w:cs="Times New Roman"/>
          <w:noProof/>
          <w:sz w:val="24"/>
          <w:szCs w:val="24"/>
          <w:lang w:val="en-GB"/>
        </w:rPr>
        <w:footnoteReference w:id="91"/>
      </w:r>
      <w:r>
        <w:rPr>
          <w:rFonts w:ascii="Times New Roman" w:hAnsi="Times New Roman"/>
          <w:noProof/>
          <w:sz w:val="24"/>
        </w:rPr>
        <w:t>. În urma raportului anterior privind stadiul punerii în aplicare a pactului, unele state membre sunt deja în curs de revizuire sau de completare a planurilor lor de urgență</w:t>
      </w:r>
      <w:r>
        <w:rPr>
          <w:rStyle w:val="FootnoteReference"/>
          <w:rFonts w:ascii="Times New Roman" w:hAnsi="Times New Roman" w:cs="Times New Roman"/>
          <w:noProof/>
          <w:sz w:val="24"/>
          <w:szCs w:val="24"/>
          <w:lang w:val="en-GB"/>
        </w:rPr>
        <w:footnoteReference w:id="92"/>
      </w:r>
      <w:r>
        <w:rPr>
          <w:rFonts w:ascii="Times New Roman" w:hAnsi="Times New Roman"/>
          <w:noProof/>
          <w:sz w:val="24"/>
        </w:rPr>
        <w:t>. Câteva state membre</w:t>
      </w:r>
      <w:r>
        <w:rPr>
          <w:rStyle w:val="FootnoteReference"/>
          <w:rFonts w:ascii="Times New Roman" w:eastAsia="Calibri" w:hAnsi="Times New Roman" w:cs="Times New Roman"/>
          <w:noProof/>
          <w:sz w:val="24"/>
          <w:szCs w:val="24"/>
          <w:lang w:val="en-GB"/>
        </w:rPr>
        <w:footnoteReference w:id="93"/>
      </w:r>
      <w:r>
        <w:rPr>
          <w:rFonts w:ascii="Times New Roman" w:hAnsi="Times New Roman"/>
          <w:noProof/>
          <w:sz w:val="24"/>
        </w:rPr>
        <w:t xml:space="preserve"> au raportat, de asemenea, exerciții recente sau planificate de testare și simulare a diferitelor planuri naționale de urgență. </w:t>
      </w:r>
    </w:p>
    <w:p w14:paraId="40527946" w14:textId="5D5A12BC"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2E562E89" w14:textId="638DA6FD" w:rsidR="00741A3F" w:rsidRPr="00423470" w:rsidRDefault="5EC1580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În general, nivelul de pregătire în Uniune și în statele membre beneficiază de punerea în aplicare a noilor dispoziții ale pactului. Comisia și EUAA continuă să colaboreze cu statele membre pentru a identifica bunele practici și aspectele din cadrul planurilor care trebuie să fie consolidate, inclusiv în cadrul Planului de acțiune în vederea pregătirii pentru situații de criză legate de migrație și a gestionării acestora. În special, aspecte precum procedurile de azil și numirea și numărul de cazuri al reprezentanților minorilor neînsoțiți ar putea fi îmbunătățite și clarificate suplimentar. În plus, în unele cazuri nu este clar dacă măsurile de pregătire (de exemplu, în materie de logistică și pregătirea achizițiilor publice, constituirea de stocuri, formare sau capacitate-tampon de primire) sunt puse deja în aplicare sau planificate. Identificarea unor praguri și indicatori măsurabili pentru diferite scenarii și a unor măsuri de răspuns ar spori eficacitatea planurilor de urgență. Existența unor proceduri de activare și de revizuire bine definite ar contribui, de asemenea, la soliditatea acestora.</w:t>
      </w:r>
    </w:p>
    <w:p w14:paraId="09C8A56C" w14:textId="3F50F221" w:rsidR="370576DE" w:rsidRPr="00423470" w:rsidRDefault="370576D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Comisia invită statele membre să se asigure că planurile lor sunt finalizate, îmbunătățite sau actualizate, dacă este necesar, și că acestea sunt adoptate și transmise către EUAA după revizuire. În plus, statele membre sunt încurajate să ia măsuri adecvate de consolidare a capacităților și să planifice activități de testare a planurilor de urgență (de exemplu, simulări, exerciții de simulare teoretică sau alte mecanisme de simulare de criză). De asemenea, statele membre vor trebui să informeze Comisia și EUAA dacă planul de urgență va fi activat începând cu 12 iunie 2026 sau mai devreme în cazul în care statul membru a transpus și a început să aplice Directiva privind condițiile de primire înainte de această dată</w:t>
      </w:r>
      <w:r>
        <w:rPr>
          <w:rStyle w:val="FootnoteReference"/>
          <w:rFonts w:ascii="Times New Roman" w:eastAsia="Calibri" w:hAnsi="Times New Roman" w:cs="Times New Roman"/>
          <w:noProof/>
          <w:sz w:val="24"/>
          <w:szCs w:val="24"/>
          <w:lang w:val="en-GB"/>
        </w:rPr>
        <w:footnoteReference w:id="94"/>
      </w:r>
      <w:r>
        <w:rPr>
          <w:rFonts w:ascii="Times New Roman" w:hAnsi="Times New Roman"/>
          <w:noProof/>
          <w:sz w:val="24"/>
        </w:rPr>
        <w:t>.</w:t>
      </w:r>
    </w:p>
    <w:p w14:paraId="3161CC43" w14:textId="3C066EEB" w:rsidR="00F11C48" w:rsidRPr="00423470" w:rsidRDefault="0E32B491"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La cerere, EUAA oferă sprijin tehnic statelor membre prin feedback structurat și activități specifice. Până în prezent, nouă state membre au primit feedback cu privire la planurile naționale de urgență</w:t>
      </w:r>
      <w:r>
        <w:rPr>
          <w:rStyle w:val="FootnoteReference"/>
          <w:rFonts w:ascii="Times New Roman" w:eastAsia="Calibri" w:hAnsi="Times New Roman" w:cs="Times New Roman"/>
          <w:noProof/>
          <w:sz w:val="24"/>
          <w:szCs w:val="24"/>
          <w:lang w:val="en-GB"/>
        </w:rPr>
        <w:footnoteReference w:id="95"/>
      </w:r>
      <w:r>
        <w:rPr>
          <w:rFonts w:ascii="Times New Roman" w:hAnsi="Times New Roman"/>
          <w:noProof/>
          <w:sz w:val="24"/>
        </w:rPr>
        <w:t xml:space="preserve">. EUAA a început să elaboreze un Ghid practic privind metodologia de planificare pentru situații neprevăzute, </w:t>
      </w:r>
      <w:bookmarkStart w:id="6" w:name="_Hlk228286192"/>
      <w:r>
        <w:rPr>
          <w:rFonts w:ascii="Times New Roman" w:hAnsi="Times New Roman"/>
          <w:noProof/>
          <w:sz w:val="24"/>
        </w:rPr>
        <w:t>cu sprijinul și contribuția Comisiei, a statelor membre și a Frontex, care se preconizează că va fi finalizat în 2027</w:t>
      </w:r>
      <w:bookmarkEnd w:id="6"/>
      <w:r>
        <w:rPr>
          <w:rFonts w:ascii="Times New Roman" w:hAnsi="Times New Roman"/>
          <w:noProof/>
          <w:sz w:val="24"/>
        </w:rPr>
        <w:t>. Ghidul practic urmărește să ofere statelor membre orientări structurate, practice și operaționale pentru a sprijini revizuirea planurilor lor naționale de urgență. Planificarea pentru situații neprevăzute în materie de primire și azil va fi evaluată ca parte a programului multianual de monitorizare periodică al EUAA. Monitorizarea la scară largă va începe în iunie 2026, după adoptarea metodologiei de monitorizare revizuite; în primul an vor fi monitorizate trei state membre, Slovacia, Malta și Bulgaria, iar în următorii ani, în medie, cinci state membre.</w:t>
      </w:r>
    </w:p>
    <w:p w14:paraId="1BDA3884" w14:textId="564139BA"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Elementul constitutiv 9 – Noi garanții pentru solicitanții de protecție internațională și pentru persoanele vulnerabile și monitorizarea sporită a drepturilor fundamentale</w:t>
      </w:r>
    </w:p>
    <w:p w14:paraId="61E40FC5" w14:textId="53AA7AC6" w:rsidR="000D051D"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Se înregistrează progrese în ceea ce privește măsurile de consiliere juridică și de monitorizare a drepturilor fundamentale. Aproape toate statele membre sunt aproape de a finaliza demersurile pentru a asigura furnizarea de consiliere juridică gratuită în etapa administrativă a procedurii, deși</w:t>
      </w:r>
      <w:r>
        <w:rPr>
          <w:rFonts w:ascii="Times New Roman" w:hAnsi="Times New Roman"/>
          <w:noProof/>
          <w:color w:val="196B24" w:themeColor="accent3"/>
          <w:sz w:val="24"/>
        </w:rPr>
        <w:t xml:space="preserve"> </w:t>
      </w:r>
      <w:r>
        <w:rPr>
          <w:rFonts w:ascii="Times New Roman" w:hAnsi="Times New Roman"/>
          <w:noProof/>
          <w:color w:val="000000" w:themeColor="text1"/>
          <w:sz w:val="24"/>
        </w:rPr>
        <w:t xml:space="preserve">o treime dintre statele membre încă nu au finalizat modificările legislative </w:t>
      </w:r>
      <w:r>
        <w:rPr>
          <w:rFonts w:ascii="Times New Roman" w:hAnsi="Times New Roman"/>
          <w:noProof/>
          <w:sz w:val="24"/>
        </w:rPr>
        <w:t>necesare</w:t>
      </w:r>
      <w:r>
        <w:rPr>
          <w:rStyle w:val="FootnoteReference"/>
          <w:rFonts w:ascii="Times New Roman" w:eastAsia="Aptos" w:hAnsi="Times New Roman" w:cs="Times New Roman"/>
          <w:noProof/>
          <w:sz w:val="24"/>
          <w:szCs w:val="24"/>
          <w:lang w:val="en-GB"/>
        </w:rPr>
        <w:footnoteReference w:id="96"/>
      </w:r>
      <w:r>
        <w:rPr>
          <w:rFonts w:ascii="Times New Roman" w:hAnsi="Times New Roman"/>
          <w:noProof/>
          <w:sz w:val="24"/>
        </w:rPr>
        <w:t xml:space="preserve">. </w:t>
      </w:r>
      <w:r>
        <w:rPr>
          <w:rFonts w:ascii="Times New Roman" w:hAnsi="Times New Roman"/>
          <w:noProof/>
          <w:color w:val="000000" w:themeColor="text1"/>
          <w:sz w:val="24"/>
        </w:rPr>
        <w:t xml:space="preserve">Din punct de vedere operațional, majoritatea statelor membre au ales să colaboreze </w:t>
      </w:r>
      <w:r>
        <w:rPr>
          <w:rFonts w:ascii="Times New Roman" w:hAnsi="Times New Roman"/>
          <w:noProof/>
          <w:sz w:val="24"/>
        </w:rPr>
        <w:t>cu diferiți parteneri externi, agenții independente și/sau avocați/asociații sau ONG-uri care oferă servicii de asistență juridică</w:t>
      </w:r>
      <w:r>
        <w:rPr>
          <w:rStyle w:val="FootnoteReference"/>
          <w:rFonts w:ascii="Times New Roman" w:eastAsia="Aptos" w:hAnsi="Times New Roman" w:cs="Times New Roman"/>
          <w:noProof/>
          <w:sz w:val="24"/>
          <w:szCs w:val="24"/>
          <w:lang w:val="en-GB"/>
        </w:rPr>
        <w:footnoteReference w:id="97"/>
      </w:r>
      <w:r>
        <w:rPr>
          <w:rFonts w:ascii="Times New Roman" w:hAnsi="Times New Roman"/>
          <w:noProof/>
          <w:sz w:val="24"/>
        </w:rPr>
        <w:t xml:space="preserve">, fie prin continuarea acordurilor existente, fie prin încheierea unora noi. </w:t>
      </w:r>
      <w:bookmarkStart w:id="7" w:name="_Hlk228287246"/>
      <w:r>
        <w:rPr>
          <w:rFonts w:ascii="Times New Roman" w:hAnsi="Times New Roman"/>
          <w:noProof/>
          <w:sz w:val="24"/>
        </w:rPr>
        <w:t>Toate statele membre, cu excepția câtorva, încheie, de asemenea, acorduri în legătură cu mecanismul de monitorizare a drepturilor fundamentale în cadrul procedurilor la frontieră, adesea cu ombudsmanii naționali</w:t>
      </w:r>
      <w:r>
        <w:rPr>
          <w:rStyle w:val="FootnoteReference"/>
          <w:rFonts w:ascii="Times New Roman" w:eastAsia="Aptos" w:hAnsi="Times New Roman" w:cs="Times New Roman"/>
          <w:noProof/>
          <w:sz w:val="24"/>
          <w:szCs w:val="24"/>
          <w:lang w:val="en-GB"/>
        </w:rPr>
        <w:footnoteReference w:id="98"/>
      </w:r>
      <w:bookmarkEnd w:id="7"/>
      <w:r>
        <w:rPr>
          <w:rFonts w:ascii="Times New Roman" w:hAnsi="Times New Roman"/>
          <w:noProof/>
          <w:sz w:val="24"/>
        </w:rPr>
        <w:t xml:space="preserve">. </w:t>
      </w:r>
    </w:p>
    <w:p w14:paraId="7007DCD7" w14:textId="443A30C5" w:rsidR="000D051D" w:rsidRPr="00423470" w:rsidRDefault="1B1162D2"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Pe baza orientărilor sale anterioare</w:t>
      </w:r>
      <w:r>
        <w:rPr>
          <w:rStyle w:val="FootnoteReference"/>
          <w:rFonts w:ascii="Times New Roman" w:eastAsiaTheme="minorEastAsia" w:hAnsi="Times New Roman" w:cs="Times New Roman"/>
          <w:noProof/>
          <w:sz w:val="24"/>
          <w:szCs w:val="24"/>
          <w:lang w:val="en-GB"/>
        </w:rPr>
        <w:footnoteReference w:id="99"/>
      </w:r>
      <w:r>
        <w:rPr>
          <w:rFonts w:ascii="Times New Roman" w:hAnsi="Times New Roman"/>
          <w:noProof/>
          <w:sz w:val="24"/>
        </w:rPr>
        <w:t>, FRA a elaborat un instrument practic de monitorizare care stabilește o metodologie comună pentru mecanismele de monitorizare. În aprilie 2026, FRA a organizat, de asemenea, ateliere de sensibilizare pentru personalul responsabil de monitorizare din mai multe state membre</w:t>
      </w:r>
      <w:r>
        <w:rPr>
          <w:rStyle w:val="FootnoteReference"/>
          <w:rFonts w:ascii="Times New Roman" w:eastAsiaTheme="minorEastAsia" w:hAnsi="Times New Roman" w:cs="Times New Roman"/>
          <w:noProof/>
          <w:sz w:val="24"/>
          <w:szCs w:val="24"/>
          <w:lang w:val="en-GB"/>
        </w:rPr>
        <w:footnoteReference w:id="100"/>
      </w:r>
      <w:r>
        <w:rPr>
          <w:rFonts w:ascii="Times New Roman" w:hAnsi="Times New Roman"/>
          <w:noProof/>
          <w:sz w:val="24"/>
        </w:rPr>
        <w:t xml:space="preserve"> și a publicat un raport</w:t>
      </w:r>
      <w:r>
        <w:rPr>
          <w:rStyle w:val="FootnoteReference"/>
          <w:rFonts w:ascii="Times New Roman" w:eastAsiaTheme="minorEastAsia" w:hAnsi="Times New Roman" w:cs="Times New Roman"/>
          <w:noProof/>
          <w:sz w:val="24"/>
          <w:szCs w:val="24"/>
          <w:lang w:val="en-GB"/>
        </w:rPr>
        <w:footnoteReference w:id="101"/>
      </w:r>
      <w:r>
        <w:rPr>
          <w:rFonts w:ascii="Times New Roman" w:hAnsi="Times New Roman"/>
          <w:noProof/>
          <w:sz w:val="24"/>
        </w:rPr>
        <w:t xml:space="preserve"> cu lecțiile învățate din activitatea operațională a agenției în Grecia și Italia pentru a contribui la punerea în aplicare a pactului în conformitate cu Carta drepturilor fundamentale a UE.</w:t>
      </w:r>
      <w:r>
        <w:rPr>
          <w:rFonts w:ascii="Times New Roman" w:hAnsi="Times New Roman"/>
          <w:noProof/>
          <w:color w:val="000000" w:themeColor="text1"/>
          <w:sz w:val="24"/>
        </w:rPr>
        <w:t xml:space="preserve"> EUAA a finalizat și a publicat un ghid practic privind consilierea juridică gratuită în etapa administrativă a procedurii de azil</w:t>
      </w:r>
      <w:r>
        <w:rPr>
          <w:rStyle w:val="FootnoteReference"/>
          <w:rFonts w:ascii="Times New Roman" w:eastAsia="Times New Roman" w:hAnsi="Times New Roman" w:cs="Times New Roman"/>
          <w:noProof/>
          <w:color w:val="000000" w:themeColor="text1"/>
          <w:sz w:val="24"/>
          <w:szCs w:val="24"/>
          <w:lang w:val="en-GB"/>
        </w:rPr>
        <w:footnoteReference w:id="102"/>
      </w:r>
      <w:r>
        <w:rPr>
          <w:rFonts w:ascii="Times New Roman" w:hAnsi="Times New Roman"/>
          <w:noProof/>
          <w:color w:val="000000" w:themeColor="text1"/>
          <w:sz w:val="24"/>
        </w:rPr>
        <w:t>.</w:t>
      </w:r>
    </w:p>
    <w:p w14:paraId="671EA035" w14:textId="126BE97F" w:rsidR="00225E9E"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ceea ce privește copiii, statele membre se concentrează pe asigurarea unor condiții de primire adecvate și pe revizuirea procedurilor de evaluare a vârstei pentru a se adapta la noile norme introduse de Regulamentul privind procedura de azil, în special la obligația de a utiliza o abordare multidisciplinară care să implice grupuri de profesioniști calificați</w:t>
      </w:r>
      <w:r>
        <w:rPr>
          <w:rStyle w:val="FootnoteReference"/>
          <w:rFonts w:ascii="Times New Roman" w:eastAsia="Times New Roman" w:hAnsi="Times New Roman" w:cs="Times New Roman"/>
          <w:noProof/>
          <w:sz w:val="24"/>
          <w:szCs w:val="24"/>
          <w:lang w:val="en-GB"/>
        </w:rPr>
        <w:footnoteReference w:id="103"/>
      </w:r>
      <w:r>
        <w:rPr>
          <w:rFonts w:ascii="Times New Roman" w:hAnsi="Times New Roman"/>
          <w:noProof/>
          <w:sz w:val="24"/>
        </w:rPr>
        <w:t xml:space="preserve">. </w:t>
      </w:r>
      <w:r>
        <w:rPr>
          <w:rFonts w:ascii="Times New Roman" w:hAnsi="Times New Roman"/>
          <w:noProof/>
          <w:color w:val="000000" w:themeColor="text1"/>
          <w:sz w:val="24"/>
        </w:rPr>
        <w:t xml:space="preserve">Dispozițiile specifice și garanțiile concrete referitoare la copii, inclusiv la minorii neînsoțiți, au fost discutate ultima dată în cadrul reuniunii anuale a grupului de experți dedicat, în noiembrie 2025, și în cadrul Grupului de lucru pentru azil, în martie 2026. Modulul de formare al EUAA referitor la copiii în procesul de azil a fost revizuit în octombrie 2025. </w:t>
      </w:r>
      <w:bookmarkStart w:id="8" w:name="_Hlk228288629"/>
      <w:r>
        <w:rPr>
          <w:rFonts w:ascii="Times New Roman" w:hAnsi="Times New Roman"/>
          <w:noProof/>
          <w:color w:val="000000" w:themeColor="text1"/>
          <w:sz w:val="24"/>
        </w:rPr>
        <w:t>Ghidul practic privind evaluarea vârstei</w:t>
      </w:r>
      <w:r>
        <w:rPr>
          <w:rStyle w:val="FootnoteReference"/>
          <w:rFonts w:ascii="Times New Roman" w:eastAsia="Times New Roman" w:hAnsi="Times New Roman" w:cs="Times New Roman"/>
          <w:noProof/>
          <w:color w:val="000000" w:themeColor="text1"/>
          <w:sz w:val="24"/>
          <w:szCs w:val="24"/>
          <w:lang w:val="en-GB"/>
        </w:rPr>
        <w:footnoteReference w:id="104"/>
      </w:r>
      <w:bookmarkEnd w:id="8"/>
      <w:r>
        <w:rPr>
          <w:rFonts w:ascii="Times New Roman" w:hAnsi="Times New Roman"/>
          <w:noProof/>
          <w:color w:val="000000" w:themeColor="text1"/>
          <w:sz w:val="24"/>
        </w:rPr>
        <w:t xml:space="preserve"> oferă orientări cuprinzătoare pentru a sprijini autoritățile și profesioniștii implicați în evaluarea vârstei atunci când există incertitudini cu privire la vârsta declarată. EUAA a publicat, de asemenea, în martie 2026, un </w:t>
      </w:r>
      <w:bookmarkStart w:id="9" w:name="_Hlk228288567"/>
      <w:r>
        <w:rPr>
          <w:rFonts w:ascii="Times New Roman" w:hAnsi="Times New Roman"/>
          <w:noProof/>
          <w:color w:val="000000" w:themeColor="text1"/>
          <w:sz w:val="24"/>
        </w:rPr>
        <w:t>Raport privind practicile de evaluare a vârstei</w:t>
      </w:r>
      <w:bookmarkEnd w:id="9"/>
      <w:r>
        <w:rPr>
          <w:rStyle w:val="FootnoteReference"/>
          <w:rFonts w:ascii="Times New Roman" w:eastAsia="Times New Roman" w:hAnsi="Times New Roman" w:cs="Times New Roman"/>
          <w:noProof/>
          <w:color w:val="000000" w:themeColor="text1"/>
          <w:sz w:val="24"/>
          <w:szCs w:val="24"/>
          <w:lang w:val="en-GB"/>
        </w:rPr>
        <w:footnoteReference w:id="105"/>
      </w:r>
      <w:r>
        <w:rPr>
          <w:rFonts w:ascii="Times New Roman" w:hAnsi="Times New Roman"/>
          <w:noProof/>
          <w:color w:val="000000" w:themeColor="text1"/>
          <w:sz w:val="24"/>
        </w:rPr>
        <w:t>. Raportul cartografiază practicile, metodele, garanțiile și rolurile de evaluare a vârstei în țările UE+ în 2025, abordând, de asemenea, ajustările planificate sau în curs în vederea punerii în aplicare a pactului, și identifică tendințele și practicile promițătoare. Ghidul practic privind interesul superior al copilului a fost adoptat de Consiliul de administrație al EUAA în luna martie</w:t>
      </w:r>
      <w:r>
        <w:rPr>
          <w:rStyle w:val="FootnoteReference"/>
          <w:rFonts w:ascii="Times New Roman" w:eastAsia="Times New Roman" w:hAnsi="Times New Roman" w:cs="Times New Roman"/>
          <w:noProof/>
          <w:color w:val="000000" w:themeColor="text1"/>
          <w:sz w:val="24"/>
          <w:szCs w:val="24"/>
          <w:lang w:val="en-GB"/>
        </w:rPr>
        <w:footnoteReference w:id="106"/>
      </w:r>
      <w:r>
        <w:rPr>
          <w:rFonts w:ascii="Times New Roman" w:hAnsi="Times New Roman"/>
          <w:noProof/>
          <w:color w:val="000000" w:themeColor="text1"/>
          <w:sz w:val="24"/>
        </w:rPr>
        <w:t>. FRA actualizează Manualul din 2014 privind copiii lipsiți de îngrijire părintească</w:t>
      </w:r>
      <w:r>
        <w:rPr>
          <w:rStyle w:val="FootnoteReference"/>
          <w:rFonts w:ascii="Times New Roman" w:eastAsia="Times New Roman" w:hAnsi="Times New Roman" w:cs="Times New Roman"/>
          <w:noProof/>
          <w:color w:val="000000" w:themeColor="text1"/>
          <w:sz w:val="24"/>
          <w:szCs w:val="24"/>
          <w:lang w:val="en-GB"/>
        </w:rPr>
        <w:footnoteReference w:id="107"/>
      </w:r>
      <w:r>
        <w:rPr>
          <w:rFonts w:ascii="Times New Roman" w:hAnsi="Times New Roman"/>
          <w:noProof/>
          <w:color w:val="000000" w:themeColor="text1"/>
          <w:sz w:val="24"/>
        </w:rPr>
        <w:t>.</w:t>
      </w:r>
    </w:p>
    <w:p w14:paraId="2D40C83A" w14:textId="64E8494C" w:rsidR="008F6AA1" w:rsidRPr="00423470" w:rsidRDefault="7D6BE689"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Pentru identificarea vulnerabilităților, EUAA a revizuit modulele de formare privind victimele violenței de gen în noiembrie 2025 și privind solicitanții cu orientări sexuale, identități și expresii de gen și caracteristici sexuale diferite în februarie 2026. Noul set de instrumente privind procedura de screening include, de asemenea, o anexă privind efectuarea verificării preliminare a vulnerabilității, pentru care a fost pus la dispoziție un modul de formare personalizat</w:t>
      </w:r>
      <w:r>
        <w:rPr>
          <w:rStyle w:val="FootnoteReference"/>
          <w:rFonts w:ascii="Times New Roman" w:eastAsia="Times New Roman" w:hAnsi="Times New Roman" w:cs="Times New Roman"/>
          <w:noProof/>
          <w:color w:val="000000" w:themeColor="text1"/>
          <w:sz w:val="24"/>
          <w:szCs w:val="24"/>
          <w:lang w:val="en-GB"/>
        </w:rPr>
        <w:footnoteReference w:id="108"/>
      </w:r>
      <w:r>
        <w:rPr>
          <w:rFonts w:ascii="Times New Roman" w:hAnsi="Times New Roman"/>
          <w:noProof/>
          <w:color w:val="000000" w:themeColor="text1"/>
          <w:sz w:val="24"/>
        </w:rPr>
        <w:t>. În ceea ce privește returnările, Frontex, în colaborare cu alte părți interesate, dezvoltă o aplicație mobilă privind interacțiunea cu grupurile vulnerabile, care include și o verificare a vulnerabilității.</w:t>
      </w:r>
    </w:p>
    <w:p w14:paraId="05B8F961" w14:textId="2A019C67"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Pr>
          <w:rFonts w:ascii="Times New Roman" w:hAnsi="Times New Roman"/>
          <w:b/>
          <w:noProof/>
          <w:sz w:val="24"/>
        </w:rPr>
        <w:t>Principalele provocări și etapele următoare</w:t>
      </w:r>
    </w:p>
    <w:p w14:paraId="37330908" w14:textId="1AD9D3C4" w:rsidR="359609CA" w:rsidRPr="00423470" w:rsidRDefault="753BD175"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Statele membre care nu au definit încă mecanisme de furnizare a consilierii juridice gratuite în etapa administrativă</w:t>
      </w:r>
      <w:r>
        <w:rPr>
          <w:rStyle w:val="FootnoteReference"/>
          <w:rFonts w:ascii="Times New Roman" w:eastAsia="Times New Roman" w:hAnsi="Times New Roman" w:cs="Times New Roman"/>
          <w:noProof/>
          <w:color w:val="000000" w:themeColor="text1"/>
          <w:sz w:val="24"/>
          <w:szCs w:val="24"/>
          <w:lang w:val="en-GB"/>
        </w:rPr>
        <w:footnoteReference w:id="109"/>
      </w:r>
      <w:r>
        <w:rPr>
          <w:rFonts w:ascii="Times New Roman" w:hAnsi="Times New Roman"/>
          <w:noProof/>
          <w:color w:val="000000" w:themeColor="text1"/>
          <w:sz w:val="24"/>
        </w:rPr>
        <w:t xml:space="preserve"> sau mecanismul de monitorizare a respectării drepturilor fundamentale în cadrul procedurii la frontieră</w:t>
      </w:r>
      <w:r>
        <w:rPr>
          <w:rStyle w:val="FootnoteReference"/>
          <w:rFonts w:ascii="Times New Roman" w:eastAsia="Times New Roman" w:hAnsi="Times New Roman" w:cs="Times New Roman"/>
          <w:noProof/>
          <w:color w:val="000000" w:themeColor="text1"/>
          <w:sz w:val="24"/>
          <w:szCs w:val="24"/>
          <w:lang w:val="en-GB"/>
        </w:rPr>
        <w:footnoteReference w:id="110"/>
      </w:r>
      <w:r>
        <w:rPr>
          <w:rFonts w:ascii="Times New Roman" w:hAnsi="Times New Roman"/>
          <w:noProof/>
          <w:color w:val="000000" w:themeColor="text1"/>
          <w:sz w:val="24"/>
        </w:rPr>
        <w:t xml:space="preserve"> ar trebui să facă acest lucru cât mai curând posibil. Toate statele membre ar trebui să abordeze orice chestiuni nesoluționate legate de asigurarea finanțării, a personalului și a formării adecvate și să definească linii clare de responsabilitate și răspundere (în cazul în care acest rol este împărțit între mai mulți actori, ar trebui desemnat un actor principal clar). Bazându-se pe orientările sale din decembrie 2024 referitoare la instituirea mecanismului, FRA elaborează în prezent orientări metodologice pentru a-i sprijini pe viitorii observatori în activitatea lor. </w:t>
      </w:r>
    </w:p>
    <w:p w14:paraId="566C2D44" w14:textId="538DA7ED" w:rsidR="008F6AA1" w:rsidRPr="00423470" w:rsidRDefault="30FB104F"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Statele membre ar trebui să își intensifice eforturile de consolidare a sistemului de tutelă pentru a asigura numirea în timp util și disponibilitatea unui număr adecvat de reprezentanți pentru minorii neînsoțiți, respectarea drepturilor copilului, inclusiv accesul la educație și asistență medicală, precum și garanții pentru copii în ceea ce privește primirea, procedurile la frontieră și luarea în custodie publică. În cazul sistemelor din multe state membre, acest lucru necesită stabilirea de contacte cu diferiți actori și diferite autorități, cum ar fi serviciile de protecție a copilului. În mod similar, statele membre trebuie să intensifice pregătirile pentru a se asigura că pot utiliza o abordare multidisciplinară a evaluării vârstei, inclusiv la frontiere.</w:t>
      </w:r>
    </w:p>
    <w:p w14:paraId="56809914" w14:textId="4DA0B127" w:rsidR="30FB104F" w:rsidRPr="00423470" w:rsidRDefault="30FB104F" w:rsidP="001E58B3">
      <w:pPr>
        <w:pStyle w:val="ListParagraph"/>
        <w:keepNext/>
        <w:numPr>
          <w:ilvl w:val="1"/>
          <w:numId w:val="14"/>
        </w:numPr>
        <w:spacing w:before="360" w:after="120" w:line="276" w:lineRule="auto"/>
        <w:jc w:val="both"/>
        <w:outlineLvl w:val="0"/>
        <w:rPr>
          <w:rFonts w:ascii="Times New Roman" w:eastAsia="Times New Roman" w:hAnsi="Times New Roman" w:cs="Times New Roman"/>
          <w:b/>
          <w:bCs/>
          <w:noProof/>
          <w:sz w:val="24"/>
          <w:szCs w:val="24"/>
        </w:rPr>
      </w:pPr>
      <w:r>
        <w:rPr>
          <w:rFonts w:ascii="Times New Roman" w:hAnsi="Times New Roman"/>
          <w:b/>
          <w:smallCaps/>
          <w:noProof/>
        </w:rPr>
        <w:t>Elementul constitutiv 10 – Relocare, incluziune și integrare</w:t>
      </w:r>
    </w:p>
    <w:p w14:paraId="2F9C0624" w14:textId="4D5F461E" w:rsidR="009D554E" w:rsidRPr="00423470" w:rsidRDefault="32D08D8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Planul de relocare și de admisie umanitară al Uniunii pe doi ani (2026-2027), adoptat de Consiliu la 18 decembrie 2025</w:t>
      </w:r>
      <w:r>
        <w:rPr>
          <w:rStyle w:val="FootnoteReference"/>
          <w:rFonts w:ascii="Times New Roman" w:eastAsia="Times New Roman" w:hAnsi="Times New Roman" w:cs="Times New Roman"/>
          <w:noProof/>
          <w:sz w:val="24"/>
          <w:szCs w:val="24"/>
          <w:lang w:val="en-GB"/>
        </w:rPr>
        <w:footnoteReference w:id="111"/>
      </w:r>
      <w:r>
        <w:rPr>
          <w:rFonts w:ascii="Times New Roman" w:hAnsi="Times New Roman"/>
          <w:noProof/>
          <w:sz w:val="24"/>
        </w:rPr>
        <w:t xml:space="preserve">, stabilește primul ciclu bienal al Uniunii de eforturi coordonate în materie de relocare și de admisie umanitară. Pe baza angajamentelor voluntare asumate de nouă state membre, planul prevede acces la căi sigure și legale pentru 10 430 de persoane care au nevoie de protecție internațională în cursul perioadei de doi ani, sporind cooperarea cu principalele țări terțe care găzduiesc populații strămutate. Elaborat în consultare cu Comitetul la nivel înalt privind relocarea și admisia umanitară, luând în considerare contribuțiile statelor membre și evaluarea nevoilor globale efectuată de UNHCR, planul a intrat în vigoare la 11 ianuarie 2026. În sprijinul punerii în aplicare a planului, EUAA a finalizat actualizarea modulelor sale de formare privind căile complementare și faza de selecție în contextul relocării și al admisiei umanitare. </w:t>
      </w:r>
    </w:p>
    <w:p w14:paraId="2DDC3835" w14:textId="2A00AD86" w:rsidR="385B4F18" w:rsidRPr="00423470" w:rsidRDefault="385B4F18"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Cooperarea cu țările terțe privind căile legale contribuie, de asemenea, la gestionarea eficace a migrației și la integrarea migranților. Strategia privind vizele</w:t>
      </w:r>
      <w:r>
        <w:rPr>
          <w:rStyle w:val="FootnoteReference"/>
          <w:rFonts w:ascii="Times New Roman" w:eastAsia="Times New Roman" w:hAnsi="Times New Roman" w:cs="Times New Roman"/>
          <w:noProof/>
          <w:sz w:val="24"/>
          <w:szCs w:val="24"/>
          <w:lang w:val="en-GB"/>
        </w:rPr>
        <w:footnoteReference w:id="112"/>
      </w:r>
      <w:r>
        <w:rPr>
          <w:rFonts w:ascii="Times New Roman" w:hAnsi="Times New Roman"/>
          <w:noProof/>
          <w:sz w:val="24"/>
        </w:rPr>
        <w:t xml:space="preserve"> și Recomandarea privind atragerea de talente pentru inovare</w:t>
      </w:r>
      <w:r>
        <w:rPr>
          <w:rStyle w:val="FootnoteReference"/>
          <w:rFonts w:ascii="Times New Roman" w:eastAsia="Times New Roman" w:hAnsi="Times New Roman" w:cs="Times New Roman"/>
          <w:noProof/>
          <w:sz w:val="24"/>
          <w:szCs w:val="24"/>
          <w:lang w:val="en-GB"/>
        </w:rPr>
        <w:footnoteReference w:id="113"/>
      </w:r>
      <w:r>
        <w:rPr>
          <w:rFonts w:ascii="Times New Roman" w:hAnsi="Times New Roman"/>
          <w:noProof/>
          <w:sz w:val="24"/>
        </w:rPr>
        <w:t xml:space="preserve"> din ianuarie 2026 au stabilit un nou cadru pentru politica în domeniul vizelor și au prezentat recomandări pentru a spori atractivitatea Uniunii pentru profesioniștii cu înaltă calificare, studenți, cercetători și antreprenori inovatori, cu scopul de a sprijini competitivitatea Uniunii într-un context mondial. De asemenea, Comisia a lansat Platforma de atragere a talentelor pentru inovare, o primă reuniune fiind organizată în martie 2026, iar o a doua fiind prevăzută pentru iunie 2026.</w:t>
      </w:r>
    </w:p>
    <w:p w14:paraId="74835698" w14:textId="076DDCAC" w:rsidR="6531DB3B" w:rsidRPr="00423470" w:rsidRDefault="324B6125" w:rsidP="001B0372">
      <w:pPr>
        <w:spacing w:before="120" w:after="120" w:line="276" w:lineRule="auto"/>
        <w:jc w:val="both"/>
        <w:rPr>
          <w:noProof/>
        </w:rPr>
      </w:pPr>
      <w:r>
        <w:rPr>
          <w:rFonts w:ascii="Times New Roman" w:hAnsi="Times New Roman"/>
          <w:noProof/>
          <w:color w:val="000000" w:themeColor="text1"/>
          <w:sz w:val="24"/>
        </w:rPr>
        <w:t>În planurile lor naționale de punere în aplicare, mai multe state membre au semnalat necesitatea de a investi mai mult în noi măsuri de integrare sau de a sprijini astfel de măsuri, inclusiv măsuri de integrare lingvistică și civică, precum și de a sprijini integrarea pe piața forței de muncă prin simplificarea procedurilor de recunoaștere a calificărilor și de validare a competențelor. Acest proces este în curs, diferite state membre cartografiind și evaluând nevoile suplimentare și desfășurând reforme în acest sens</w:t>
      </w:r>
      <w:r>
        <w:rPr>
          <w:rFonts w:ascii="Times New Roman" w:eastAsia="Calibri" w:hAnsi="Times New Roman" w:cs="Times New Roman"/>
          <w:noProof/>
          <w:color w:val="000000" w:themeColor="text1"/>
          <w:sz w:val="24"/>
          <w:szCs w:val="24"/>
          <w:vertAlign w:val="superscript"/>
        </w:rPr>
        <w:footnoteReference w:id="114"/>
      </w:r>
      <w:r>
        <w:rPr>
          <w:rFonts w:ascii="Times New Roman" w:hAnsi="Times New Roman"/>
          <w:noProof/>
          <w:color w:val="000000" w:themeColor="text1"/>
          <w:sz w:val="24"/>
        </w:rPr>
        <w:t>. Din noiembrie 2025, încă un stat membru a adoptat o strategie de integrare mai amplă</w:t>
      </w:r>
      <w:r>
        <w:rPr>
          <w:rFonts w:ascii="Times New Roman" w:eastAsia="Calibri" w:hAnsi="Times New Roman" w:cs="Times New Roman"/>
          <w:noProof/>
          <w:color w:val="000000" w:themeColor="text1"/>
          <w:sz w:val="24"/>
          <w:szCs w:val="24"/>
          <w:vertAlign w:val="superscript"/>
        </w:rPr>
        <w:footnoteReference w:id="115"/>
      </w:r>
      <w:r>
        <w:rPr>
          <w:rFonts w:ascii="Times New Roman" w:hAnsi="Times New Roman"/>
          <w:noProof/>
          <w:color w:val="000000" w:themeColor="text1"/>
          <w:sz w:val="24"/>
        </w:rPr>
        <w:t>. Unele state membre își concentrează eforturile asupra unor aspecte specifice ale integrării, cum ar fi cursuri de limbă sau formare civică, sau dezvoltă instrumente informatice legate de integrare</w:t>
      </w:r>
      <w:r>
        <w:rPr>
          <w:rFonts w:ascii="Times New Roman" w:eastAsia="Calibri" w:hAnsi="Times New Roman" w:cs="Times New Roman"/>
          <w:noProof/>
          <w:color w:val="000000" w:themeColor="text1"/>
          <w:sz w:val="24"/>
          <w:szCs w:val="24"/>
          <w:vertAlign w:val="superscript"/>
        </w:rPr>
        <w:footnoteReference w:id="116"/>
      </w:r>
      <w:r>
        <w:rPr>
          <w:rFonts w:ascii="Times New Roman" w:hAnsi="Times New Roman"/>
          <w:noProof/>
          <w:color w:val="000000" w:themeColor="text1"/>
          <w:sz w:val="24"/>
        </w:rPr>
        <w:t xml:space="preserve">. În cadrul reuniunii Rețelei europene de integrare din decembrie 2025 s-a discutat despre provocările și bunele practici pentru asigurarea accesului rapid și durabil al migranților care se confruntă cu obstacole multiple în calea integrării pe piața forței de muncă (de exemplu, solicitanții și beneficiarii de protecție internațională, femeile migrante cu vulnerabilități) la locuri de muncă și la formare legată de ocuparea forței de muncă. </w:t>
      </w:r>
    </w:p>
    <w:p w14:paraId="3CA6661D" w14:textId="7D7D9AC8"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Principalele provocări și etapele următoare</w:t>
      </w:r>
    </w:p>
    <w:p w14:paraId="56A8374F" w14:textId="47C6DD6C" w:rsidR="008F6AA1" w:rsidRPr="00423470" w:rsidRDefault="00D30EBD"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În prezent, eforturile se concentrează pe punerea în aplicare a Planului de relocare și de admisie umanitară al Uniunii pentru perioada 2026-2027. Comisia este pregătită să sprijine statele membre în eforturile lor. Comitetul la nivel înalt privind relocarea și admisia umanitară va fi convocat după vara anului 2026 pentru a face schimb de opinii cu statele membre și cu părțile interesate relevante cu privire la punerea în aplicare a planului UE. </w:t>
      </w:r>
    </w:p>
    <w:p w14:paraId="5FCDEB7A" w14:textId="33295177" w:rsidR="008F6AA1" w:rsidRPr="00423470" w:rsidRDefault="74D744E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Măsurile de sprijin pentru integrare diferă încă foarte mult de la un stat membru la altul în ceea ce privește nivelul de exhaustivitate și de calitate. Mai multe state membre trebuie să își intensifice eforturile pentru a elimina lacunele în ceea ce privește accesul la măsuri gratuite de integrare</w:t>
      </w:r>
      <w:r>
        <w:rPr>
          <w:rStyle w:val="FootnoteReference"/>
          <w:rFonts w:ascii="Times New Roman" w:eastAsia="Calibri" w:hAnsi="Times New Roman" w:cs="Times New Roman"/>
          <w:noProof/>
          <w:sz w:val="24"/>
          <w:szCs w:val="24"/>
          <w:lang w:val="en-GB"/>
        </w:rPr>
        <w:footnoteReference w:id="117"/>
      </w:r>
      <w:r>
        <w:rPr>
          <w:rFonts w:ascii="Times New Roman" w:hAnsi="Times New Roman"/>
          <w:noProof/>
          <w:sz w:val="24"/>
        </w:rPr>
        <w:t>, inclusiv la cursuri de limbă și de orientare civică, care nu sunt încă disponibile în toate statele membre; sprijinul pentru integrarea pe piața muncii, inclusiv formare legată de ocuparea forței de muncă și servicii oferite de oficiile de ocupare a forței de muncă și accesul la procedurile de recunoaștere a calificărilor și de validare a competențelor. Este important să se treacă de la acțiuni sporadice, bazate pe proiecte, la sprijin structural pentru integrare</w:t>
      </w:r>
      <w:r>
        <w:rPr>
          <w:rStyle w:val="FootnoteReference"/>
          <w:rFonts w:ascii="Times New Roman" w:eastAsia="Calibri" w:hAnsi="Times New Roman" w:cs="Times New Roman"/>
          <w:noProof/>
          <w:sz w:val="24"/>
          <w:szCs w:val="24"/>
          <w:lang w:val="en-GB"/>
        </w:rPr>
        <w:footnoteReference w:id="118"/>
      </w:r>
      <w:r>
        <w:rPr>
          <w:rFonts w:ascii="Times New Roman" w:hAnsi="Times New Roman"/>
          <w:noProof/>
          <w:sz w:val="24"/>
        </w:rPr>
        <w:t xml:space="preserve"> și la respectarea angajamentelor prin acțiuni clare</w:t>
      </w:r>
      <w:r>
        <w:rPr>
          <w:rStyle w:val="FootnoteReference"/>
          <w:rFonts w:ascii="Times New Roman" w:eastAsia="Calibri" w:hAnsi="Times New Roman" w:cs="Times New Roman"/>
          <w:noProof/>
          <w:sz w:val="24"/>
          <w:szCs w:val="24"/>
          <w:lang w:val="en-GB"/>
        </w:rPr>
        <w:footnoteReference w:id="119"/>
      </w:r>
      <w:r>
        <w:rPr>
          <w:rFonts w:ascii="Times New Roman" w:hAnsi="Times New Roman"/>
          <w:noProof/>
          <w:sz w:val="24"/>
        </w:rPr>
        <w:t>. Pentru un sprijin mai eficace, statele membre ar trebui să promoveze o tranziție lină între măsurile de integrare timpurie pentru solicitanții de protecție internațională și măsurile pentru beneficiari. De asemenea, acestea ar trebui să ia măsuri adaptate nevoilor specifice și să elimine obstacolele cu care se confruntă femeile și copiii sau unele grupuri specifice, cum ar fi persoanele cu nevoi legate de sănătatea mintală</w:t>
      </w:r>
      <w:r>
        <w:rPr>
          <w:rStyle w:val="FootnoteReference"/>
          <w:rFonts w:ascii="Times New Roman" w:eastAsia="Calibri" w:hAnsi="Times New Roman" w:cs="Times New Roman"/>
          <w:noProof/>
          <w:sz w:val="24"/>
          <w:szCs w:val="24"/>
          <w:lang w:val="en-GB"/>
        </w:rPr>
        <w:footnoteReference w:id="120"/>
      </w:r>
      <w:r>
        <w:rPr>
          <w:rFonts w:ascii="Times New Roman" w:hAnsi="Times New Roman"/>
          <w:noProof/>
          <w:sz w:val="24"/>
        </w:rPr>
        <w:t xml:space="preserve">. Comisia </w:t>
      </w:r>
      <w:r>
        <w:rPr>
          <w:rFonts w:ascii="Times New Roman" w:hAnsi="Times New Roman"/>
          <w:noProof/>
          <w:color w:val="000000"/>
          <w:sz w:val="24"/>
        </w:rPr>
        <w:t>este</w:t>
      </w:r>
      <w:r>
        <w:rPr>
          <w:rFonts w:ascii="Times New Roman" w:hAnsi="Times New Roman"/>
          <w:noProof/>
          <w:sz w:val="24"/>
        </w:rPr>
        <w:t xml:space="preserve"> pregătită să sprijine în continuare statele membre în ceea ce privește utilizarea optimă a fondurilor de integrare ale UE, cum ar fi FAMI, Fondul social european+ (FSE+) și Fondul european de dezvoltare regională, inclusiv prin schimbul de bune practici</w:t>
      </w:r>
      <w:r>
        <w:rPr>
          <w:rStyle w:val="FootnoteReference"/>
          <w:rFonts w:ascii="Times New Roman" w:eastAsia="Calibri" w:hAnsi="Times New Roman" w:cs="Times New Roman"/>
          <w:noProof/>
          <w:sz w:val="24"/>
          <w:szCs w:val="24"/>
          <w:lang w:val="en-GB"/>
        </w:rPr>
        <w:footnoteReference w:id="121"/>
      </w:r>
      <w:r>
        <w:rPr>
          <w:rFonts w:ascii="Times New Roman" w:hAnsi="Times New Roman"/>
          <w:noProof/>
          <w:sz w:val="24"/>
        </w:rPr>
        <w:t>.</w:t>
      </w:r>
    </w:p>
    <w:p w14:paraId="167F85AE" w14:textId="78E6E49A" w:rsidR="006950CD" w:rsidRPr="00423470" w:rsidRDefault="008F6AA1" w:rsidP="001B0372">
      <w:pPr>
        <w:pStyle w:val="ListParagraph"/>
        <w:keepNext/>
        <w:numPr>
          <w:ilvl w:val="0"/>
          <w:numId w:val="14"/>
        </w:numPr>
        <w:spacing w:before="360" w:after="120" w:line="276"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Concluzie</w:t>
      </w:r>
    </w:p>
    <w:p w14:paraId="74FCA636" w14:textId="6279EDC5" w:rsidR="003E79FC" w:rsidRPr="00423470" w:rsidRDefault="5E16565C"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Statele membre, instituțiile și agențiile UE și alte părți interesate au înregistrat progrese semnificative în cursul perioadei de tranziție de până la aplicarea deplină, în iunie, a pactului. Cu toate acestea, în mod inevitabil pentru o sarcină de o asemenea amploare și natură complexă, care implică un număr mare de actori atât pe plan intern, cât și pe plan extern, persistă unele provocări. Ne aflăm într-un punct în care statele membre trebuie să își intensifice eforturile în ceea ce privește reformele naționale și să acorde prioritate instituirii noilor proceduri și infrastructurii necesare pentru punerea în aplicare a pactului. În special, noul sistem Eurodac, procedura de screening și procedurile obligatorii la frontieră, măsurile de aplicare a noilor norme în materie de responsabilitate și adaptările necesare ale legislației naționale trebuie să fie deja implementate în luna iunie. Acum este momentul ca lacunele rămase să fie eliminate. Comisia și agențiile UE se angajează să ajute în continuare statele membre în punerea în aplicare cu succes și în timp util a noului cadru.</w:t>
      </w:r>
    </w:p>
    <w:p w14:paraId="1019270A" w14:textId="39EDD11F" w:rsidR="00ED11DF" w:rsidRPr="00423470" w:rsidRDefault="0310E9A2"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asigura echilibrul dintre solidaritate și distribuirea echitabilă a responsabilității prevăzut de pact, Comisia depune, de asemenea, eforturi în vederea unei distribuiri echilibrate a rezervei de solidaritate și a operaționalizării acesteia cât mai curând posibil după aplicarea pe deplin a pactului. Funcționarea eficace a mecanismului de solidaritate este indispensabilă pentru punerea în aplicare a pactului. Toate statele membre trebuie să contribuie la mecanismul de solidaritate în conformitate cu obligațiile stabilite în Regulamentul privind gestionarea azilului și migrației, iar Comisia va lua măsurile necesare pentru a asigura respectarea acestor obligații de către toate statele membre. În plus, Comisia va </w:t>
      </w:r>
      <w:r>
        <w:rPr>
          <w:rFonts w:ascii="Times New Roman" w:hAnsi="Times New Roman"/>
          <w:noProof/>
          <w:color w:val="000000" w:themeColor="text1"/>
          <w:sz w:val="24"/>
        </w:rPr>
        <w:t>evalua, în iulie și încă o dată în octombrie, dacă persistă practicile actuale în ceea ce privește normele aplicabile în materie de transferuri și, prin urmare, dacă acestea constituie deficiențe sistemice care ar putea avea consecințe negative grave pentru funcționarea Regulamentului privind gestionarea azilului și migrației</w:t>
      </w:r>
      <w:r>
        <w:rPr>
          <w:rFonts w:ascii="Times New Roman" w:hAnsi="Times New Roman"/>
          <w:noProof/>
          <w:sz w:val="24"/>
        </w:rPr>
        <w:t xml:space="preserve">. </w:t>
      </w:r>
    </w:p>
    <w:p w14:paraId="32221E0F" w14:textId="5C3471F7" w:rsidR="00CC7BF5" w:rsidRPr="00F06FF3" w:rsidRDefault="0677C6C2" w:rsidP="001B0372">
      <w:pPr>
        <w:spacing w:line="276" w:lineRule="auto"/>
        <w:jc w:val="both"/>
        <w:rPr>
          <w:rFonts w:ascii="Times New Roman" w:hAnsi="Times New Roman" w:cs="Times New Roman"/>
          <w:noProof/>
        </w:rPr>
      </w:pPr>
      <w:r>
        <w:rPr>
          <w:rFonts w:ascii="Times New Roman" w:hAnsi="Times New Roman"/>
          <w:noProof/>
          <w:sz w:val="24"/>
        </w:rPr>
        <w:t>După luna iunie, statele membre, Comisia și agențiile UE vor continua să depună eforturi pentru a se asigura împreună că toate elementele noului sistem european de migrație sunt puse în aplicare și eficace. În octombrie 2026, Comisia va lansa cel de al doilea ciclu anual de gestionare a migrației, inclusiv Raportul anual privind azilul și migrația, care va oferi o imagine de ansamblu cuprinzătoare a situației în materie de azil și migrație din UE și va evalua situația legată de migrație cu care se confruntă statele membre.</w:t>
      </w:r>
    </w:p>
    <w:sectPr w:rsidR="00CC7BF5" w:rsidRPr="00F06FF3" w:rsidSect="0096429C">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6390F" w14:textId="77777777" w:rsidR="0083778A" w:rsidRPr="00423470" w:rsidRDefault="0083778A" w:rsidP="008F6AA1">
      <w:pPr>
        <w:spacing w:after="0" w:line="240" w:lineRule="auto"/>
      </w:pPr>
      <w:r>
        <w:separator/>
      </w:r>
    </w:p>
  </w:endnote>
  <w:endnote w:type="continuationSeparator" w:id="0">
    <w:p w14:paraId="11F9083E" w14:textId="77777777" w:rsidR="0083778A" w:rsidRPr="00423470" w:rsidRDefault="0083778A" w:rsidP="008F6AA1">
      <w:pPr>
        <w:spacing w:after="0" w:line="240" w:lineRule="auto"/>
      </w:pPr>
      <w:r>
        <w:continuationSeparator/>
      </w:r>
    </w:p>
  </w:endnote>
  <w:endnote w:type="continuationNotice" w:id="1">
    <w:p w14:paraId="247567F3" w14:textId="77777777" w:rsidR="0083778A" w:rsidRPr="00423470" w:rsidRDefault="008377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8A382" w14:textId="11B3BFC8" w:rsidR="00411BC9" w:rsidRPr="00411BC9" w:rsidRDefault="00411BC9" w:rsidP="00411BC9">
    <w:pPr>
      <w:pStyle w:val="FooterCoverPage"/>
      <w:rPr>
        <w:rFonts w:ascii="Arial" w:hAnsi="Arial" w:cs="Arial"/>
        <w:b/>
        <w:sz w:val="48"/>
      </w:rPr>
    </w:pPr>
    <w:r w:rsidRPr="00411BC9">
      <w:rPr>
        <w:rFonts w:ascii="Arial" w:hAnsi="Arial" w:cs="Arial"/>
        <w:b/>
        <w:sz w:val="48"/>
      </w:rPr>
      <w:t>RO</w:t>
    </w:r>
    <w:r w:rsidRPr="00411BC9">
      <w:rPr>
        <w:rFonts w:ascii="Arial" w:hAnsi="Arial" w:cs="Arial"/>
        <w:b/>
        <w:sz w:val="48"/>
      </w:rPr>
      <w:tab/>
    </w:r>
    <w:r w:rsidRPr="00411BC9">
      <w:rPr>
        <w:rFonts w:ascii="Arial" w:hAnsi="Arial" w:cs="Arial"/>
        <w:b/>
        <w:sz w:val="48"/>
      </w:rPr>
      <w:tab/>
    </w:r>
    <w:r w:rsidRPr="00411BC9">
      <w:tab/>
    </w:r>
    <w:r w:rsidRPr="00411BC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A51A5" w14:textId="63CB79E0" w:rsidR="00411BC9" w:rsidRPr="00411BC9" w:rsidRDefault="00411BC9" w:rsidP="00411BC9">
    <w:pPr>
      <w:pStyle w:val="FooterCoverPage"/>
      <w:rPr>
        <w:rFonts w:ascii="Arial" w:hAnsi="Arial" w:cs="Arial"/>
        <w:b/>
        <w:sz w:val="48"/>
      </w:rPr>
    </w:pPr>
    <w:r w:rsidRPr="00411BC9">
      <w:rPr>
        <w:rFonts w:ascii="Arial" w:hAnsi="Arial" w:cs="Arial"/>
        <w:b/>
        <w:sz w:val="48"/>
      </w:rPr>
      <w:t>RO</w:t>
    </w:r>
    <w:r w:rsidRPr="00411BC9">
      <w:rPr>
        <w:rFonts w:ascii="Arial" w:hAnsi="Arial" w:cs="Arial"/>
        <w:b/>
        <w:sz w:val="48"/>
      </w:rPr>
      <w:tab/>
    </w:r>
    <w:r w:rsidRPr="00411BC9">
      <w:rPr>
        <w:rFonts w:ascii="Arial" w:hAnsi="Arial" w:cs="Arial"/>
        <w:b/>
        <w:sz w:val="48"/>
      </w:rPr>
      <w:tab/>
    </w:r>
    <w:r w:rsidRPr="00411BC9">
      <w:tab/>
    </w:r>
    <w:r w:rsidRPr="00411BC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905F5" w14:textId="77777777" w:rsidR="00411BC9" w:rsidRPr="00411BC9" w:rsidRDefault="00411BC9" w:rsidP="00411BC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5ABB8" w14:textId="77777777" w:rsidR="0096429C" w:rsidRPr="00423470" w:rsidRDefault="00964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91892812"/>
      <w:docPartObj>
        <w:docPartGallery w:val="Page Numbers (Bottom of Page)"/>
        <w:docPartUnique/>
      </w:docPartObj>
    </w:sdtPr>
    <w:sdtEndPr/>
    <w:sdtContent>
      <w:p w14:paraId="3AF4E6D6" w14:textId="42199FF3" w:rsidR="0096429C" w:rsidRPr="00423470" w:rsidRDefault="0096429C">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11BC9">
          <w:rPr>
            <w:rFonts w:ascii="Times New Roman" w:hAnsi="Times New Roman" w:cs="Times New Roman"/>
            <w:noProof/>
          </w:rPr>
          <w:t>1</w:t>
        </w:r>
        <w:r>
          <w:rPr>
            <w:rFonts w:ascii="Times New Roman" w:hAnsi="Times New Roman" w:cs="Times New Roman"/>
          </w:rPr>
          <w:fldChar w:fldCharType="end"/>
        </w:r>
      </w:p>
    </w:sdtContent>
  </w:sdt>
  <w:p w14:paraId="60486619" w14:textId="77777777" w:rsidR="0096429C" w:rsidRPr="00423470" w:rsidRDefault="009642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D718A" w14:textId="77777777" w:rsidR="0096429C" w:rsidRPr="00423470" w:rsidRDefault="00964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862CD" w14:textId="77777777" w:rsidR="0083778A" w:rsidRPr="00423470" w:rsidRDefault="0083778A" w:rsidP="008F6AA1">
      <w:pPr>
        <w:spacing w:after="0" w:line="240" w:lineRule="auto"/>
      </w:pPr>
      <w:r>
        <w:separator/>
      </w:r>
    </w:p>
  </w:footnote>
  <w:footnote w:type="continuationSeparator" w:id="0">
    <w:p w14:paraId="3EFB630C" w14:textId="77777777" w:rsidR="0083778A" w:rsidRPr="00423470" w:rsidRDefault="0083778A" w:rsidP="008F6AA1">
      <w:pPr>
        <w:spacing w:after="0" w:line="240" w:lineRule="auto"/>
      </w:pPr>
      <w:r>
        <w:continuationSeparator/>
      </w:r>
    </w:p>
  </w:footnote>
  <w:footnote w:type="continuationNotice" w:id="1">
    <w:p w14:paraId="059672CA" w14:textId="77777777" w:rsidR="0083778A" w:rsidRPr="00423470" w:rsidRDefault="0083778A">
      <w:pPr>
        <w:spacing w:after="0" w:line="240" w:lineRule="auto"/>
      </w:pPr>
    </w:p>
  </w:footnote>
  <w:footnote w:id="2">
    <w:p w14:paraId="4D82B501" w14:textId="6304ED91" w:rsidR="0066635A" w:rsidRPr="005349C2" w:rsidRDefault="0066635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 w:history="1">
        <w:r>
          <w:rPr>
            <w:rStyle w:val="Hyperlink"/>
            <w:rFonts w:ascii="Times New Roman" w:hAnsi="Times New Roman"/>
          </w:rPr>
          <w:t>https://home-affairs.ec.europa.eu/policies/migration-and-asylum/pact-migration-and-asylum/legislative-files-nutshell_ro</w:t>
        </w:r>
      </w:hyperlink>
      <w:r>
        <w:rPr>
          <w:rFonts w:ascii="Times New Roman" w:hAnsi="Times New Roman"/>
        </w:rPr>
        <w:t>.</w:t>
      </w:r>
    </w:p>
  </w:footnote>
  <w:footnote w:id="3">
    <w:p w14:paraId="681544D2" w14:textId="4FF157A0" w:rsidR="00C11B68" w:rsidRPr="005349C2" w:rsidRDefault="00C11B6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 w:history="1">
        <w:r>
          <w:rPr>
            <w:rStyle w:val="Hyperlink"/>
            <w:rFonts w:ascii="Times New Roman" w:hAnsi="Times New Roman"/>
          </w:rPr>
          <w:t>https://eur-lex.europa.eu/legal-content/RO/TXT/?uri=CELEX%3A52024DC0251&amp;qid=1776165824453</w:t>
        </w:r>
      </w:hyperlink>
      <w:r>
        <w:rPr>
          <w:rFonts w:ascii="Times New Roman" w:hAnsi="Times New Roman"/>
        </w:rPr>
        <w:t>.</w:t>
      </w:r>
    </w:p>
  </w:footnote>
  <w:footnote w:id="4">
    <w:p w14:paraId="0854475F" w14:textId="38497CB2" w:rsidR="0066635A" w:rsidRPr="005349C2" w:rsidRDefault="0066635A" w:rsidP="00684273">
      <w:pPr>
        <w:pStyle w:val="FootnoteText"/>
        <w:jc w:val="both"/>
        <w:rPr>
          <w:rFonts w:ascii="Times New Roman" w:eastAsia="Aptos" w:hAnsi="Times New Roman" w:cs="Times New Roman"/>
          <w:vertAlign w:val="superscript"/>
        </w:rPr>
      </w:pPr>
      <w:r>
        <w:rPr>
          <w:rStyle w:val="FootnoteReference"/>
          <w:rFonts w:ascii="Times New Roman" w:hAnsi="Times New Roman" w:cs="Times New Roman"/>
          <w:lang w:val="en-GB"/>
        </w:rPr>
        <w:footnoteRef/>
      </w:r>
      <w:r>
        <w:rPr>
          <w:rFonts w:ascii="Times New Roman" w:hAnsi="Times New Roman"/>
        </w:rPr>
        <w:t xml:space="preserve"> Primul raport privind stadiul punerii în aplicare a pactului,</w:t>
      </w:r>
      <w:r>
        <w:tab/>
        <w:t xml:space="preserve"> </w:t>
      </w:r>
      <w:r>
        <w:br/>
      </w:r>
      <w:r>
        <w:rPr>
          <w:rFonts w:ascii="Times New Roman" w:hAnsi="Times New Roman"/>
        </w:rPr>
        <w:t xml:space="preserve"> </w:t>
      </w:r>
      <w:hyperlink r:id="rId3" w:history="1">
        <w:r>
          <w:rPr>
            <w:rStyle w:val="Hyperlink"/>
            <w:rFonts w:ascii="Times New Roman" w:hAnsi="Times New Roman"/>
          </w:rPr>
          <w:t>https://eur-lex.europa.eu/legal-content/RO/TXT/?uri=CELEX%3A52025DC0319&amp;qid=1776165712928</w:t>
        </w:r>
      </w:hyperlink>
      <w:r>
        <w:rPr>
          <w:rFonts w:ascii="Times New Roman" w:hAnsi="Times New Roman"/>
        </w:rPr>
        <w:t xml:space="preserve">; al doilea raport: Anexa I la </w:t>
      </w:r>
      <w:hyperlink r:id="rId4" w:history="1">
        <w:r>
          <w:rPr>
            <w:rStyle w:val="Hyperlink"/>
            <w:rFonts w:ascii="Times New Roman" w:hAnsi="Times New Roman"/>
          </w:rPr>
          <w:t>COM(2025) 795 final</w:t>
        </w:r>
      </w:hyperlink>
      <w:r>
        <w:rPr>
          <w:rFonts w:ascii="Times New Roman" w:hAnsi="Times New Roman"/>
        </w:rPr>
        <w:t>.</w:t>
      </w:r>
    </w:p>
  </w:footnote>
  <w:footnote w:id="5">
    <w:p w14:paraId="30F8AAA8" w14:textId="02DA795A" w:rsidR="00837B40" w:rsidRPr="005349C2" w:rsidRDefault="00837B4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Articolul 84 alineatul (3) din Regulamentul (UE) 2024/1351 al Parlamentului European și al Consiliului din 14</w:t>
      </w:r>
      <w:r w:rsidR="00331E4E">
        <w:rPr>
          <w:rFonts w:ascii="Times New Roman" w:hAnsi="Times New Roman"/>
        </w:rPr>
        <w:t> </w:t>
      </w:r>
      <w:r>
        <w:rPr>
          <w:rFonts w:ascii="Times New Roman" w:hAnsi="Times New Roman"/>
        </w:rPr>
        <w:t>mai 2024 privind gestionarea azilului și migrației, de modificare a Regulamentelor (UE) 2021/1147 și (UE) 2021/1060 și de abrogare a Regulamentului (UE) nr. 604/2013.</w:t>
      </w:r>
    </w:p>
  </w:footnote>
  <w:footnote w:id="6">
    <w:p w14:paraId="6080D5A5" w14:textId="6C524F2A" w:rsidR="00503A6D" w:rsidRPr="005349C2" w:rsidRDefault="00503A6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2025/2642 a Consiliului din 19 decembrie 2025 privind stabilirea rezervei anuale de solidaritate pentru 2026.</w:t>
      </w:r>
    </w:p>
  </w:footnote>
  <w:footnote w:id="7">
    <w:p w14:paraId="22B1FD44" w14:textId="77777777" w:rsidR="00D9016F" w:rsidRPr="005349C2" w:rsidRDefault="00D9016F"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de punere în aplicare (UE) 2025/2055 al Comisiei din 2 octombrie 2025 de stabilire a normelor de aplicare a Regulamentului (UE) 2024/1351 al Parlamentului European și al Consiliului privind gestionarea azilului și migrației și de abrogare a Regulamentului (CE) nr. 1560/2003 al Comisiei.</w:t>
      </w:r>
    </w:p>
  </w:footnote>
  <w:footnote w:id="8">
    <w:p w14:paraId="7E8FE335" w14:textId="76516AC6" w:rsidR="005F6297" w:rsidRPr="005349C2" w:rsidRDefault="005F629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5" w:history="1">
        <w:r>
          <w:rPr>
            <w:rStyle w:val="Hyperlink"/>
            <w:rFonts w:ascii="Times New Roman" w:hAnsi="Times New Roman"/>
          </w:rPr>
          <w:t>https://home-affairs.ec.europa.eu/news/european-commission-provides-additional-eur-3-billion-support-migration-and-asylum-management-2025-05-12_en</w:t>
        </w:r>
      </w:hyperlink>
      <w:r>
        <w:rPr>
          <w:rFonts w:ascii="Times New Roman" w:hAnsi="Times New Roman"/>
        </w:rPr>
        <w:t xml:space="preserve">. </w:t>
      </w:r>
    </w:p>
  </w:footnote>
  <w:footnote w:id="9">
    <w:p w14:paraId="027D4C3F" w14:textId="0FF0C9B9" w:rsidR="00D21403" w:rsidRPr="005349C2" w:rsidRDefault="00D2140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6" w:history="1">
        <w:r>
          <w:rPr>
            <w:rStyle w:val="Hyperlink"/>
            <w:rFonts w:ascii="Times New Roman" w:hAnsi="Times New Roman"/>
          </w:rPr>
          <w:t>https://eur-lex.europa.eu/legal-content/RO/TXT/?uri=CELEX%3A52025PC0101</w:t>
        </w:r>
      </w:hyperlink>
      <w:r>
        <w:rPr>
          <w:rFonts w:ascii="Times New Roman" w:hAnsi="Times New Roman"/>
        </w:rPr>
        <w:t>.</w:t>
      </w:r>
    </w:p>
  </w:footnote>
  <w:footnote w:id="10">
    <w:p w14:paraId="6BAEF0BF" w14:textId="3B5525D8" w:rsidR="711C02BB" w:rsidRPr="005349C2" w:rsidRDefault="711C02B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2024/1358 al Parlamentului European și al Consiliului din 14 mai 2024 privind instituirea sistemului „Eurodac” pentru compararea datelor biometrice.</w:t>
      </w:r>
    </w:p>
  </w:footnote>
  <w:footnote w:id="11">
    <w:p w14:paraId="4847BB34" w14:textId="23776805" w:rsidR="003B0C38" w:rsidRPr="005349C2" w:rsidRDefault="003B0C3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7" w:history="1">
        <w:r>
          <w:rPr>
            <w:rStyle w:val="Hyperlink"/>
            <w:rFonts w:ascii="Times New Roman" w:hAnsi="Times New Roman"/>
          </w:rPr>
          <w:t>https://eur-lex.europa.eu/legal-content/RO/TXT/?uri=celex:52026DC0045</w:t>
        </w:r>
      </w:hyperlink>
      <w:r>
        <w:rPr>
          <w:rFonts w:ascii="Times New Roman" w:hAnsi="Times New Roman"/>
        </w:rPr>
        <w:t>.</w:t>
      </w:r>
    </w:p>
  </w:footnote>
  <w:footnote w:id="12">
    <w:p w14:paraId="5EE038AA" w14:textId="36DE48EE" w:rsidR="00456EF0" w:rsidRPr="005349C2" w:rsidRDefault="00456EF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2026/463 al Parlamentului European și al Consiliului din 24 februarie 2026 de modificare a Regulamentului (UE) 2024/1348 în ceea ce privește aplicarea conceptului de țară terță sigură.</w:t>
      </w:r>
    </w:p>
  </w:footnote>
  <w:footnote w:id="13">
    <w:p w14:paraId="5AEAC00D" w14:textId="6005ED16" w:rsidR="00456EF0" w:rsidRPr="005349C2" w:rsidRDefault="00456EF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2026/464 al Parlamentului European și al Consiliului din 24 februarie 2026 de modificare a Regulamentului (UE) 2024/1348 în ceea ce privește întocmirea unei liste a țărilor de origine sigure la nivelul Uniunii, </w:t>
      </w:r>
      <w:hyperlink r:id="rId8" w:history="1">
        <w:r>
          <w:rPr>
            <w:rStyle w:val="Hyperlink"/>
            <w:rFonts w:ascii="Times New Roman" w:hAnsi="Times New Roman"/>
          </w:rPr>
          <w:t>https://eur-lex.europa.eu/legal-content/RO/TXT/?uri=OJ:L_202600464</w:t>
        </w:r>
      </w:hyperlink>
      <w:r>
        <w:rPr>
          <w:rFonts w:ascii="Times New Roman" w:hAnsi="Times New Roman"/>
        </w:rPr>
        <w:t>.</w:t>
      </w:r>
    </w:p>
  </w:footnote>
  <w:footnote w:id="14">
    <w:p w14:paraId="1BA1E959" w14:textId="513F2C99" w:rsidR="008D481D" w:rsidRPr="005349C2" w:rsidRDefault="008D481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Mai multe detalii privind sprijinul acordat de agenții sunt prezentate în secțiunile respective. În plus, EUAA sprijină în prezent 12 state membre pe baza unor planuri operaționale comune, Frontex desfășoară 36 de operațiuni comune cu statele membre și cu țările din vecinătate, iar eu-LISA coordonează procesul de revizuire a Eurodac.</w:t>
      </w:r>
    </w:p>
  </w:footnote>
  <w:footnote w:id="15">
    <w:p w14:paraId="4A370E27" w14:textId="2E22629E" w:rsidR="0086514D" w:rsidRPr="005349C2" w:rsidRDefault="0086514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Slovacia, Malta și Bulgaria.</w:t>
      </w:r>
    </w:p>
  </w:footnote>
  <w:footnote w:id="16">
    <w:p w14:paraId="31C2CA27" w14:textId="7311D3EF" w:rsidR="005C585C" w:rsidRPr="005349C2" w:rsidRDefault="005C585C"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Belgia, Cehia, Estonia, Irlanda, Grecia, Italia, România și Slovacia.</w:t>
      </w:r>
    </w:p>
  </w:footnote>
  <w:footnote w:id="17">
    <w:p w14:paraId="5A351109" w14:textId="6040508A" w:rsidR="00DF152D" w:rsidRPr="005349C2" w:rsidRDefault="00DF152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Statele membre fac schimb de instrumente, modele, fluxuri de lucru și experiențe pentru abordarea provocărilor comune și asigurarea unei mai mari convergențe a abordărilor. Printre subiecte abordate s-au numărat Regulamentul privind procedura de screening, efectuarea evaluării vulnerabilității și consilierea juridică.</w:t>
      </w:r>
    </w:p>
  </w:footnote>
  <w:footnote w:id="18">
    <w:p w14:paraId="5852890E" w14:textId="2A6B5EAF" w:rsidR="00062AB6" w:rsidRPr="005349C2" w:rsidRDefault="00062AB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Croația, Danemarca, Estonia, Franța, Irlanda, Italia, Luxemburg, Țările de Jos, Finlanda și România.</w:t>
      </w:r>
    </w:p>
  </w:footnote>
  <w:footnote w:id="19">
    <w:p w14:paraId="3536F1F7" w14:textId="41B98989" w:rsidR="008F6AA1" w:rsidRPr="005349C2" w:rsidRDefault="008F6AA1" w:rsidP="00684273">
      <w:pPr>
        <w:pStyle w:val="FootnoteText"/>
        <w:jc w:val="both"/>
        <w:rPr>
          <w:rFonts w:ascii="Times New Roman" w:eastAsia="Calibri" w:hAnsi="Times New Roman" w:cs="Times New Roman"/>
          <w:color w:val="3A7C22" w:themeColor="accent6" w:themeShade="BF"/>
        </w:rPr>
      </w:pPr>
      <w:r>
        <w:rPr>
          <w:rStyle w:val="FootnoteReference"/>
          <w:rFonts w:ascii="Times New Roman" w:hAnsi="Times New Roman" w:cs="Times New Roman"/>
          <w:lang w:val="en-GB"/>
        </w:rPr>
        <w:footnoteRef/>
      </w:r>
      <w:r>
        <w:rPr>
          <w:rFonts w:ascii="Times New Roman" w:hAnsi="Times New Roman"/>
        </w:rPr>
        <w:t xml:space="preserve"> Belgia, Letonia, Lituania, Spania și Suedia se află în etapele finale de elaborare sau au finalizat proiectele de măsuri. Deși Danemarca nu are obligații în temeiul Regulamentului privind procedura de azil, noul său cadru juridic va include posibilitatea de a activa procedura de azil la frontieră, dacă este necesar. </w:t>
      </w:r>
    </w:p>
  </w:footnote>
  <w:footnote w:id="20">
    <w:p w14:paraId="414A1E32" w14:textId="05DE165A" w:rsidR="00B402ED" w:rsidRPr="005349C2" w:rsidRDefault="00B402E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Cehia, Cipru, Germania, Irlanda și Slovacia.</w:t>
      </w:r>
    </w:p>
  </w:footnote>
  <w:footnote w:id="21">
    <w:p w14:paraId="78C7760F" w14:textId="1988CB26" w:rsidR="007169BC" w:rsidRPr="005349C2" w:rsidRDefault="007169BC" w:rsidP="00684273">
      <w:pPr>
        <w:pStyle w:val="FootnoteText"/>
        <w:jc w:val="both"/>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Ungaria nu a solicitat încă sumele stabilite pentru a-i fi alocate în legătură cu pactul.</w:t>
      </w:r>
    </w:p>
  </w:footnote>
  <w:footnote w:id="22">
    <w:p w14:paraId="51DDAB78" w14:textId="50A1FB85" w:rsidR="7173403D" w:rsidRPr="005349C2" w:rsidRDefault="7173403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Bulgaria, Croația, Cehia, Estonia, Finlanda, Franța (IMFV), Germania, Grecia, Italia, Letonia (FAMI), Lituania, Malta, Țările de Jos, Portugalia, România, Slovacia, Slovenia, </w:t>
      </w:r>
      <w:r>
        <w:rPr>
          <w:rStyle w:val="FootnoteTextChar"/>
          <w:rFonts w:ascii="Times New Roman" w:hAnsi="Times New Roman"/>
        </w:rPr>
        <w:t>Spania</w:t>
      </w:r>
      <w:r>
        <w:rPr>
          <w:rFonts w:ascii="Times New Roman" w:hAnsi="Times New Roman"/>
        </w:rPr>
        <w:t xml:space="preserve"> și Suedia.</w:t>
      </w:r>
    </w:p>
  </w:footnote>
  <w:footnote w:id="23">
    <w:p w14:paraId="17090D78" w14:textId="4273642D" w:rsidR="007169BC" w:rsidRPr="005349C2" w:rsidRDefault="007169BC" w:rsidP="00684273">
      <w:pPr>
        <w:pStyle w:val="FootnoteText"/>
        <w:jc w:val="both"/>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Cipru, Belgia, Luxemburg, Letonia (IMFV), Polonia, Danemarca (IMFV) și Franța (FAMI). Țările asociate spațiului Schengen sunt implicate într-un dialog strategic privind pactul, în vederea prezentării unui program modificat până la 12 iunie 2026.</w:t>
      </w:r>
    </w:p>
  </w:footnote>
  <w:footnote w:id="24">
    <w:p w14:paraId="1B701BC1" w14:textId="4ADF328E" w:rsidR="00D36664" w:rsidRPr="00EA0E45" w:rsidRDefault="00D3666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Belgia, Bulgaria, Croația, Cipru, Cehia, Grecia, Malta, România, Slovenia, Spania și Suedia.</w:t>
      </w:r>
    </w:p>
  </w:footnote>
  <w:footnote w:id="25">
    <w:p w14:paraId="36E58B4A" w14:textId="5FD6FC85" w:rsidR="00D36664" w:rsidRPr="005349C2" w:rsidRDefault="00D3666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Danemarca, Estonia, Finlanda, Franța, Germania, Ungaria, Irlanda, Italia, Lituania, Letonia, Luxemburg, Țările de Jos, Polonia, Portugalia și Slovacia. </w:t>
      </w:r>
    </w:p>
  </w:footnote>
  <w:footnote w:id="26">
    <w:p w14:paraId="57EF292E" w14:textId="471EE6A0" w:rsidR="00AC5599" w:rsidRPr="005349C2" w:rsidRDefault="00AC5599"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Soluția centralizată, care permite statelor membre să efectueze operațiuni Eurodac prin intermediul unei interfețe web pentru utilizatori, este opțiunea de rezervă pentru statele membre care se confruntă cu dificultăți în ceea ce privește punerea în aplicare la nivel național.</w:t>
      </w:r>
    </w:p>
  </w:footnote>
  <w:footnote w:id="27">
    <w:p w14:paraId="5973EA38" w14:textId="53C375AF" w:rsidR="00914EE2" w:rsidRPr="005349C2" w:rsidRDefault="00914EE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Bulgaria, Cipru, Croația, Cehia, Estonia, Finlanda, Irlanda, Italia, Lituania, Luxemburg, Letonia, Țările de Jos, Polonia, Portugalia, Slovenia, Spania și Suedia. </w:t>
      </w:r>
    </w:p>
  </w:footnote>
  <w:footnote w:id="28">
    <w:p w14:paraId="349653FF" w14:textId="0D8A2762" w:rsidR="00F4277E" w:rsidRPr="005349C2" w:rsidRDefault="00F4277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Statele membre pot pune în aplicare Regulamentul Eurodac fie prin adaptarea sistemelor lor naționale pe baza documentului de control al interfeței Eurodac, care permite o interacțiune automatizată (de la sistem la sistem) între sistemul Eurodac central și sistemele naționale, fie prin utilizarea unei interfețe web pentru utilizatori, dezvoltată de eu-LISA, care le permite utilizatorilor finali să efectueze operațiuni prin intermediul interfeței, reducând necesitatea punerii în aplicare la nivel național. Abordarea hibridă în ceea ce privește punerea în aplicare implică utilizarea interacțiunii de la sistem la sistem pentru operațiunile cele mai solicitante (de exemplu, transmiterea de noi seturi de date), bazându-se în același timp pe interfața web pentru utilizatori pentru operațiunile mai puțin solicitante.</w:t>
      </w:r>
    </w:p>
  </w:footnote>
  <w:footnote w:id="29">
    <w:p w14:paraId="4EED59F5" w14:textId="6BE5A2A9" w:rsidR="00914EE2" w:rsidRPr="005349C2" w:rsidRDefault="00914EE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Croația, Danemarca, Franța, Ungaria, Letonia, Malta, Țările de Jos, Portugalia și Slovacia.</w:t>
      </w:r>
    </w:p>
  </w:footnote>
  <w:footnote w:id="30">
    <w:p w14:paraId="254B1E9F" w14:textId="639E267A" w:rsidR="005C2646" w:rsidRPr="005349C2" w:rsidRDefault="005C264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2026/533 a Comisiei din 11 martie 2026 de stabilire a normelor de aplicare a Regulamentului (UE) 2024/1358 al Parlamentului European și al Consiliului în ceea ce privește conținutul statisticilor lunare bazate pe date din mai multe sisteme care utilizează date din Eurodac, din Sistemul de informații privind vizele, din Sistemul european de informații și de autorizare privind călătoriile și din Sistemul de intrare/ieșire și care sunt întocmite în temeiul articolului 12 alineatul (3) din regulamentul respectiv.</w:t>
      </w:r>
    </w:p>
  </w:footnote>
  <w:footnote w:id="31">
    <w:p w14:paraId="037CC3B7" w14:textId="29D62729" w:rsidR="005C2646" w:rsidRPr="005349C2" w:rsidRDefault="005C264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Ca urmare a discuțiilor cu privire la un nou calendar de punere în aplicare a Sistemului de informații privind vizele (VIS) revizuit, actul de stabilire a corespondenței dintre datele VIS și Eurodac este amânat.</w:t>
      </w:r>
    </w:p>
  </w:footnote>
  <w:footnote w:id="32">
    <w:p w14:paraId="40D964DE" w14:textId="48FA2AAE" w:rsidR="27A0F63A" w:rsidRPr="005349C2" w:rsidRDefault="27A0F63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Având în vedere termenul ambițios, Comisia și eu-LISA au convenit asupra funcționalităților care trebuie să fie disponibile în iunie. Alte funcționalități vor fi disponibile până la sfârșitul anului. </w:t>
      </w:r>
    </w:p>
  </w:footnote>
  <w:footnote w:id="33">
    <w:p w14:paraId="1F36F9FA" w14:textId="5965F2F2" w:rsidR="00432D4A" w:rsidRPr="005349C2" w:rsidRDefault="00432D4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Printre statele membre în care procedurile de achiziții publice legate de Eurodac sunt în desfășurare și, în general, în grafic se numără Austria, Belgia, Bulgaria, Croația, Cipru, Danemarca, Germania, Irlanda, Lituania, Letonia, Malta, Slovenia și Spania. Franța și Slovacia au finalizat acest proces.</w:t>
      </w:r>
    </w:p>
  </w:footnote>
  <w:footnote w:id="34">
    <w:p w14:paraId="604C10C3" w14:textId="55A262EA" w:rsidR="001471C0" w:rsidRPr="005349C2" w:rsidRDefault="001471C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Croația</w:t>
      </w:r>
      <w:r>
        <w:rPr>
          <w:rFonts w:ascii="Times New Roman" w:hAnsi="Times New Roman"/>
          <w:i/>
        </w:rPr>
        <w:t xml:space="preserve">, </w:t>
      </w:r>
      <w:r>
        <w:rPr>
          <w:rFonts w:ascii="Times New Roman" w:hAnsi="Times New Roman"/>
        </w:rPr>
        <w:t xml:space="preserve">Cipru, Cehia, Finlanda, Franța, Irlanda, Lituania, Luxemburg, Malta, Țările de Jos, Portugalia, Slovacia și Suedia. </w:t>
      </w:r>
    </w:p>
  </w:footnote>
  <w:footnote w:id="35">
    <w:p w14:paraId="0A2185F8" w14:textId="51B99ABA" w:rsidR="00947917" w:rsidRPr="005349C2" w:rsidRDefault="0094791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Bulgaria, Estonia, Germania, Grecia, Ungaria, Italia, Letonia, Polonia, România și Slovenia.</w:t>
      </w:r>
    </w:p>
  </w:footnote>
  <w:footnote w:id="36">
    <w:p w14:paraId="506FD5FD" w14:textId="77B714D8" w:rsidR="00C111A4" w:rsidRPr="005349C2" w:rsidRDefault="00C111A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Estonia, Letonia, printre altele.</w:t>
      </w:r>
    </w:p>
  </w:footnote>
  <w:footnote w:id="37">
    <w:p w14:paraId="4CB9D2D3" w14:textId="5C38B047" w:rsidR="72B41300" w:rsidRPr="005349C2" w:rsidRDefault="72B4130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Austria, Estonia, Letonia, Lituania, Spania și Italia. </w:t>
      </w:r>
    </w:p>
  </w:footnote>
  <w:footnote w:id="38">
    <w:p w14:paraId="20FC360D" w14:textId="31A7998A" w:rsidR="00933B16" w:rsidRPr="005349C2" w:rsidRDefault="00933B1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Belgia, Bulgaria, Croația, Cipru, Estonia, Finlanda, Franța, Germania, Italia, Letonia, Lituania, Malta, Țările de Jos, România, Slovacia, Spania și Suedia.</w:t>
      </w:r>
    </w:p>
  </w:footnote>
  <w:footnote w:id="39">
    <w:p w14:paraId="096E8FA1" w14:textId="3003E330" w:rsidR="00073282" w:rsidRPr="005349C2" w:rsidRDefault="0007328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Croația și Țările de Jos au adoptat noi acte legislative pentru a stabili termene pentru sistemul judiciar. Belgia și Croația au investit în consolidarea capacităților, cum ar fi personal nou și/sau infrastructură tehnică nouă. Italia recrutează personal suplimentar pentru comitetele de azil și instanțe. Franța a consolidat capacitatea curților de apel care examinează deciziile de returnare. Capacitatea Tribunalului Administrativ pentru Protecție Internațională din Cipru este pe punctul de a fi consolidată cu patru noi judecători.</w:t>
      </w:r>
    </w:p>
  </w:footnote>
  <w:footnote w:id="40">
    <w:p w14:paraId="36B80D71" w14:textId="44997CCE" w:rsidR="00731162" w:rsidRPr="005349C2" w:rsidRDefault="00731162" w:rsidP="00684273">
      <w:pPr>
        <w:pStyle w:val="FootnoteText"/>
        <w:jc w:val="both"/>
        <w:rPr>
          <w:rFonts w:ascii="Times New Roman" w:eastAsia="Calibri"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Statele membre care au actualizat orientările și procedurile operaționale: Austria, Croația, Estonia, Franța, Lituania, Malta, Grecia, Italia și Spania. Statele membre care au luat măsuri de digitalizare a procedurilor sau de instituire a unor sisteme comune de gestionare a cazurilor: Austria, Belgia, Croația, Cehia, Estonia, Franța, Italia, Lituania, Malta, Slovenia, Spania și Suedia.</w:t>
      </w:r>
    </w:p>
  </w:footnote>
  <w:footnote w:id="41">
    <w:p w14:paraId="3033DE38" w14:textId="34E7C591" w:rsidR="03A204D8" w:rsidRPr="005349C2" w:rsidRDefault="03A204D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9" w:history="1">
        <w:r>
          <w:rPr>
            <w:rStyle w:val="Hyperlink"/>
            <w:rFonts w:ascii="Times New Roman" w:hAnsi="Times New Roman"/>
          </w:rPr>
          <w:t>https://www.euaa.europa.eu/publications/practical-guide-asylum-border-procedure</w:t>
        </w:r>
      </w:hyperlink>
      <w:r>
        <w:rPr>
          <w:rFonts w:ascii="Times New Roman" w:hAnsi="Times New Roman"/>
        </w:rPr>
        <w:t xml:space="preserve">. </w:t>
      </w:r>
    </w:p>
  </w:footnote>
  <w:footnote w:id="42">
    <w:p w14:paraId="7942E87F" w14:textId="1AC9D854" w:rsidR="0043785E" w:rsidRPr="005349C2" w:rsidRDefault="0043785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Bulgaria, Croația, Cehia, Cipru, Estonia, Finlanda, Franța, Grecia, Irlanda, Lituania, Malta, Țările de Jos, România, Slovacia, Slovenia, Letonia, Spania și Suedia sunt în grafic în ceea ce privește punerea în aplicare a procedurii de screening; Italia este pregătită pentru sosirile pe mare. </w:t>
      </w:r>
    </w:p>
  </w:footnote>
  <w:footnote w:id="43">
    <w:p w14:paraId="39C950D1" w14:textId="4C7CD70C" w:rsidR="009D0F1B" w:rsidRPr="005349C2" w:rsidRDefault="009D0F1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Bulgaria, Cehia, Danemarca, Finlanda, Islanda, Franța, Croația, Letonia, Lituania, Luxemburg, Malta, Țările de Jos, Norvegia, România, Slovacia, Slovenia, Spania și Elveția.</w:t>
      </w:r>
    </w:p>
  </w:footnote>
  <w:footnote w:id="44">
    <w:p w14:paraId="0E84359B" w14:textId="6C52BA9A" w:rsidR="007A29E5" w:rsidRPr="005349C2" w:rsidRDefault="007A29E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Printre acestea se numără Austria, Belgia, Franța, Germania, Spania, Finlanda, Italia, Slovacia și Cehia. În Bulgaria au fost finalizate toate modulele de formare. </w:t>
      </w:r>
    </w:p>
  </w:footnote>
  <w:footnote w:id="45">
    <w:p w14:paraId="4A144347" w14:textId="1E5685F4" w:rsidR="03A204D8" w:rsidRPr="005349C2" w:rsidRDefault="03A204D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Mai multe informații cu privire la modul sunt disponibile accesând următorul link: </w:t>
      </w:r>
      <w:hyperlink r:id="rId10" w:anchor="section14332-1" w:history="1">
        <w:r>
          <w:rPr>
            <w:rStyle w:val="Hyperlink"/>
            <w:rFonts w:ascii="Times New Roman" w:hAnsi="Times New Roman"/>
          </w:rPr>
          <w:t>https://www.euaa.europa.eu/training-catalogue/introduction-screening-context-international-protection#section14332-1</w:t>
        </w:r>
      </w:hyperlink>
      <w:r>
        <w:rPr>
          <w:rFonts w:ascii="Times New Roman" w:hAnsi="Times New Roman"/>
        </w:rPr>
        <w:t xml:space="preserve">. </w:t>
      </w:r>
    </w:p>
  </w:footnote>
  <w:footnote w:id="46">
    <w:p w14:paraId="684E36B6" w14:textId="785DB6C2" w:rsidR="00127FA8" w:rsidRPr="005349C2" w:rsidRDefault="00127FA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Dezvoltat de Frontex, EUAA și Comisie cu sprijinul Europol și al experților din statele membre.</w:t>
      </w:r>
    </w:p>
  </w:footnote>
  <w:footnote w:id="47">
    <w:p w14:paraId="4A1FD119" w14:textId="3CCD9E95" w:rsidR="00E05342" w:rsidRPr="005349C2" w:rsidRDefault="00E0534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Ungaria, Bulgaria, Germania, Grecia, Letonia, Italia, Spania și Polonia. </w:t>
      </w:r>
    </w:p>
  </w:footnote>
  <w:footnote w:id="48">
    <w:p w14:paraId="5E2C9F36" w14:textId="31B5A8B0" w:rsidR="006B29BA" w:rsidRPr="005349C2" w:rsidRDefault="006B29B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Cehia, Grecia, Ungaria, Luxemburg, Polonia, Portugalia și Slovenia.</w:t>
      </w:r>
    </w:p>
  </w:footnote>
  <w:footnote w:id="49">
    <w:p w14:paraId="49FD2F68" w14:textId="72C345FF" w:rsidR="00D251C6" w:rsidRPr="005349C2" w:rsidRDefault="00D251C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Provocările în acest domeniu variază de la asigurarea infrastructurii informatice și elaborarea formularelor până la abordarea tutelei minorilor neînsoțiți și întârzieri în desemnarea locațiilor. </w:t>
      </w:r>
    </w:p>
  </w:footnote>
  <w:footnote w:id="50">
    <w:p w14:paraId="111097AE" w14:textId="198E077F" w:rsidR="00D251C6" w:rsidRPr="005349C2" w:rsidRDefault="00D251C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Printre acestea se numără Estonia, Germania, Slovenia și Spania.</w:t>
      </w:r>
    </w:p>
  </w:footnote>
  <w:footnote w:id="51">
    <w:p w14:paraId="63E8CF22" w14:textId="340340E4" w:rsidR="00A37819" w:rsidRPr="005349C2" w:rsidRDefault="00A37819"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Bulgaria, Croația, Cipru, Grecia, Italia și Spania.</w:t>
      </w:r>
    </w:p>
  </w:footnote>
  <w:footnote w:id="52">
    <w:p w14:paraId="77D248B2" w14:textId="0EFBAC9A" w:rsidR="009C271A" w:rsidRPr="005349C2" w:rsidRDefault="009C271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Portugalia, Irlanda și Suedia. Suedia trece de la cazare privată la centre colective. </w:t>
      </w:r>
    </w:p>
  </w:footnote>
  <w:footnote w:id="53">
    <w:p w14:paraId="3FB310DB" w14:textId="78C259A4" w:rsidR="00B87B1C" w:rsidRPr="005349C2" w:rsidRDefault="00B87B1C"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Cehia, Lituania, Franța, Finlanda, Spania, Malta, Slovacia și Grecia (continentală). </w:t>
      </w:r>
    </w:p>
  </w:footnote>
  <w:footnote w:id="54">
    <w:p w14:paraId="4D25CDD2" w14:textId="52F5E5DB" w:rsidR="007479AF" w:rsidRPr="005349C2" w:rsidRDefault="007479AF"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Austria, Croația, Cehia, Estonia, Italia și Malta. Se preconizează întârzieri în Bulgaria, Cipru, Letonia, Slovenia, Slovacia și Portugalia.</w:t>
      </w:r>
    </w:p>
  </w:footnote>
  <w:footnote w:id="55">
    <w:p w14:paraId="1AFBE5B0" w14:textId="3E7FF75F" w:rsidR="009C271A" w:rsidRPr="005349C2" w:rsidRDefault="009C271A" w:rsidP="00684273">
      <w:pPr>
        <w:pStyle w:val="FootnoteText"/>
        <w:jc w:val="both"/>
        <w:rPr>
          <w:rFonts w:ascii="Times New Roman" w:hAnsi="Times New Roman" w:cs="Times New Roman"/>
          <w:color w:val="196B24" w:themeColor="accent3"/>
        </w:rPr>
      </w:pPr>
      <w:r>
        <w:rPr>
          <w:rStyle w:val="FootnoteReference"/>
          <w:rFonts w:ascii="Times New Roman" w:hAnsi="Times New Roman" w:cs="Times New Roman"/>
          <w:color w:val="196B24" w:themeColor="accent3"/>
          <w:lang w:val="en-GB"/>
        </w:rPr>
        <w:footnoteRef/>
      </w:r>
      <w:r>
        <w:rPr>
          <w:rFonts w:ascii="Times New Roman" w:hAnsi="Times New Roman"/>
        </w:rPr>
        <w:t xml:space="preserve"> De exemplu, Austria, Croația, Cipru, Estonia, Letonia, Lituania, Luxemburg, Portugalia, România și Slovacia. </w:t>
      </w:r>
    </w:p>
  </w:footnote>
  <w:footnote w:id="56">
    <w:p w14:paraId="3DC219F9" w14:textId="6BEFAB01" w:rsidR="00F07B22" w:rsidRPr="005349C2" w:rsidRDefault="00F07B22" w:rsidP="00684273">
      <w:pPr>
        <w:pStyle w:val="FootnoteText"/>
        <w:jc w:val="both"/>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 xml:space="preserve">EUAA aplică aceste proiecte în contextul sprijinului acordat României. </w:t>
      </w:r>
    </w:p>
  </w:footnote>
  <w:footnote w:id="57">
    <w:p w14:paraId="5AEF9794" w14:textId="4E41D82B" w:rsidR="00CC2F23" w:rsidRPr="005349C2" w:rsidRDefault="00CC2F2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Cipru, Italia, Malta, Slovenia și Suedia. </w:t>
      </w:r>
    </w:p>
  </w:footnote>
  <w:footnote w:id="58">
    <w:p w14:paraId="63703EA4" w14:textId="4F0ECF99" w:rsidR="009F123C" w:rsidRPr="005349C2" w:rsidRDefault="009F123C"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Belgia, Cipru, Germania, Țările de Jos, Slovenia și Suedia. </w:t>
      </w:r>
    </w:p>
  </w:footnote>
  <w:footnote w:id="59">
    <w:p w14:paraId="5D8B7A21" w14:textId="6F926979" w:rsidR="007C0602" w:rsidRPr="005349C2" w:rsidRDefault="007C060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Lucrările privind sistemele informatice legate de primire sunt în desfășurare în Belgia, Bulgaria, Croația, Lituania, Finlanda, Franța, Italia, Malta, Slovacia, Slovenia, Spania și în alte state membre. Deși Finlanda dispune de un sistem avansat, este necesară prioritizarea sarcinilor, având în vedere lipsa experților în domeniul tehnologiei informației. Slovenia nu va finaliza toate lucrările până în iunie 2026. Alte state membre, cum ar fi Spania, menționează că înregistrează progrese satisfăcătoare în acest sens. Estonia va realiza integrarea sistemelor informatice după luna iunie în cadrul unui alt proiect și se va asigura că toate interconectările necesare vor fi realizate până în luna iunie. </w:t>
      </w:r>
    </w:p>
  </w:footnote>
  <w:footnote w:id="60">
    <w:p w14:paraId="39B94ADA" w14:textId="45952F2A" w:rsidR="00433870" w:rsidRPr="00D93A74" w:rsidRDefault="00433870"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Cehia. </w:t>
      </w:r>
    </w:p>
  </w:footnote>
  <w:footnote w:id="61">
    <w:p w14:paraId="6256AAB1" w14:textId="073F2658" w:rsidR="2D326743" w:rsidRPr="00D93A74" w:rsidRDefault="2D32674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1" w:history="1">
        <w:r>
          <w:rPr>
            <w:rStyle w:val="Hyperlink"/>
            <w:rFonts w:ascii="Times New Roman" w:hAnsi="Times New Roman"/>
          </w:rPr>
          <w:t>https://www.euaa.europa.eu/publications/practical-guide-management-reception-centre-arrival</w:t>
        </w:r>
      </w:hyperlink>
      <w:r>
        <w:rPr>
          <w:rFonts w:ascii="Times New Roman" w:hAnsi="Times New Roman"/>
        </w:rPr>
        <w:t xml:space="preserve">. </w:t>
      </w:r>
    </w:p>
  </w:footnote>
  <w:footnote w:id="62">
    <w:p w14:paraId="2E027060" w14:textId="07B8B7F6" w:rsidR="00AB3166" w:rsidRPr="005349C2" w:rsidRDefault="00AB316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Ghidul actualizează și consolidează următoarele documente: Ghid privind condițiile de primire: standarde operaționale și indicatori (2016); Ghid privind condițiile de primire a minorilor neînsoțiți: standarde operaționale și indicatori (2018); </w:t>
      </w:r>
      <w:hyperlink r:id="rId12" w:history="1">
        <w:r>
          <w:rPr>
            <w:rStyle w:val="Hyperlink"/>
            <w:rFonts w:ascii="Times New Roman" w:hAnsi="Times New Roman"/>
          </w:rPr>
          <w:t>https://www.euaa.europa.eu/publications/guidance-reception-operational-standards-and-indicators</w:t>
        </w:r>
      </w:hyperlink>
      <w:r>
        <w:rPr>
          <w:rFonts w:ascii="Times New Roman" w:hAnsi="Times New Roman"/>
        </w:rPr>
        <w:t xml:space="preserve">; </w:t>
      </w:r>
      <w:hyperlink r:id="rId13" w:history="1">
        <w:r>
          <w:rPr>
            <w:rStyle w:val="Hyperlink"/>
            <w:rFonts w:ascii="Times New Roman" w:hAnsi="Times New Roman"/>
          </w:rPr>
          <w:t>https://www.euaa.europa.eu/publications/guidance-vulnerability-operational-standards-and-indicators</w:t>
        </w:r>
      </w:hyperlink>
      <w:r>
        <w:rPr>
          <w:rFonts w:ascii="Times New Roman" w:hAnsi="Times New Roman"/>
        </w:rPr>
        <w:t>.</w:t>
      </w:r>
    </w:p>
  </w:footnote>
  <w:footnote w:id="63">
    <w:p w14:paraId="3CD2FA18" w14:textId="063F0298" w:rsidR="005203FA" w:rsidRPr="005349C2" w:rsidRDefault="005203F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Preocupările legate de primire, în special în ceea ce privește minorii neînsoțiți, persistă în Cipru, Belgia, Țările de Jos și Grecia. Spania își reduce capacitățile, având în vedere scăderea numărului de sosiri. Franța și-a reorganizat sistemul de primire în 2025 prin reducerea capacității în natură și prin furnizarea unei prestații financiare solicitanților cărora nu li se acordă cazare în natură (statele membre pot oferi condiții materiale de primire în natură sau sub formă de numerar/bonuri).</w:t>
      </w:r>
    </w:p>
  </w:footnote>
  <w:footnote w:id="64">
    <w:p w14:paraId="651F05DE" w14:textId="3A5324CF" w:rsidR="00194C2A" w:rsidRPr="005349C2" w:rsidRDefault="00194C2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 xml:space="preserve"> Printre statele membre care desfășoară în prezent astfel de reforme se numără Austria, Belgia, Croația, Cipru, Estonia, Finlanda, Germania, Irlanda, Italia, Luxemburg, Malta, Portugalia și Spania.</w:t>
      </w:r>
      <w:r>
        <w:tab/>
      </w:r>
    </w:p>
  </w:footnote>
  <w:footnote w:id="65">
    <w:p w14:paraId="72310C42" w14:textId="22B7FDC1" w:rsidR="00194C2A" w:rsidRPr="005349C2" w:rsidRDefault="00194C2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 xml:space="preserve"> De exemplu, Belgia, Bulgaria, Cipru, Germania, Grecia, Irlanda, Italia, Lituania și Portugalia.</w:t>
      </w:r>
    </w:p>
  </w:footnote>
  <w:footnote w:id="66">
    <w:p w14:paraId="5EB02E6B" w14:textId="078EA5D1" w:rsidR="00194C2A" w:rsidRPr="005349C2" w:rsidRDefault="00194C2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 xml:space="preserve"> Austria, Belgia, Croația, Cipru, Cehia, Irlanda, Italia, Lituania, Luxemburg, Finlanda, Estonia, Portugalia, Slovenia, Letonia și Spania.</w:t>
      </w:r>
    </w:p>
  </w:footnote>
  <w:footnote w:id="67">
    <w:p w14:paraId="102E9E69" w14:textId="70CCB899" w:rsidR="2D326743" w:rsidRPr="005349C2" w:rsidRDefault="2D32674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4" w:history="1">
        <w:r>
          <w:rPr>
            <w:rStyle w:val="Hyperlink"/>
            <w:rFonts w:ascii="Times New Roman" w:hAnsi="Times New Roman"/>
          </w:rPr>
          <w:t>https://www.euaa.europa.eu/publications/operational-standards-indicators-asylum-procedure</w:t>
        </w:r>
      </w:hyperlink>
      <w:r>
        <w:rPr>
          <w:rFonts w:ascii="Times New Roman" w:hAnsi="Times New Roman"/>
        </w:rPr>
        <w:t>.</w:t>
      </w:r>
    </w:p>
  </w:footnote>
  <w:footnote w:id="68">
    <w:p w14:paraId="30BC4000" w14:textId="78D2C482" w:rsidR="000E3FB2" w:rsidRPr="005349C2" w:rsidRDefault="000E3FB2"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5" w:history="1">
        <w:r>
          <w:rPr>
            <w:rStyle w:val="Hyperlink"/>
            <w:rFonts w:ascii="Times New Roman" w:hAnsi="Times New Roman"/>
          </w:rPr>
          <w:t>https://www.euaa.europa.eu/sites/default/files/2025-11/2026_Courts_Tribunals_Schedule_Activities_EN.pdf</w:t>
        </w:r>
      </w:hyperlink>
      <w:r>
        <w:rPr>
          <w:rFonts w:ascii="Times New Roman" w:hAnsi="Times New Roman"/>
        </w:rPr>
        <w:t xml:space="preserve">. </w:t>
      </w:r>
    </w:p>
  </w:footnote>
  <w:footnote w:id="69">
    <w:p w14:paraId="2FDFFA0A" w14:textId="067BE818" w:rsidR="008F6AA1" w:rsidRPr="005349C2" w:rsidRDefault="008F6AA1"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Printre statele membre care se confruntă în continuare cu astfel de provocări se numără Belgia, Croația, Cipru, Finlanda, Germania, Grecia, Irlanda, Italia, Luxemburg, Malta, Țările de Jos, Portugalia și Spania. </w:t>
      </w:r>
    </w:p>
  </w:footnote>
  <w:footnote w:id="70">
    <w:p w14:paraId="3326EBCE" w14:textId="64BDD946" w:rsidR="7E5249EB" w:rsidRPr="005349C2" w:rsidRDefault="7E5249E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EUAA continuă să își actualizeze modulele de formare și să elaboreze unele noi. Până în prezent, au fost actualizate sau nou elaborate 26 de module de formare, aliniind programa europeană în domeniul azilului la dispozițiile pactului.</w:t>
      </w:r>
    </w:p>
  </w:footnote>
  <w:footnote w:id="71">
    <w:p w14:paraId="1D4C2585" w14:textId="05630DA2" w:rsidR="008F6AA1" w:rsidRPr="005349C2" w:rsidRDefault="008F6AA1"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Printre acestea se numără Austria, Italia, România, Slovenia, Cipru (un nou centru de returnare voluntară asistată pentru persoanele vulnerabile), Bulgaria și Cehia (returnare voluntară asistată), privind birourile de returnare: Bulgaria și Suedia. Polonia planifică o nouă strategie în materie de returnare și își reînnoiește eforturile de accelerare a returnărilor.</w:t>
      </w:r>
    </w:p>
  </w:footnote>
  <w:footnote w:id="72">
    <w:p w14:paraId="3D506937" w14:textId="440EACE2" w:rsidR="654784E5" w:rsidRPr="005349C2" w:rsidRDefault="654784E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Bulgaria, Croația, Cipru, Cehia, Estonia, Finlanda, Grecia, Ungaria, Italia, Letonia, Lituania, Luxemburg, Malta, Țările de Jos, Norvegia, Polonia, Portugalia, România, Slovenia și Elveția.</w:t>
      </w:r>
    </w:p>
  </w:footnote>
  <w:footnote w:id="73">
    <w:p w14:paraId="5AF9C264" w14:textId="1B7C6150" w:rsidR="00306553" w:rsidRPr="005349C2" w:rsidDel="00F80A62" w:rsidRDefault="005F7A3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de punere în aplicare (UE) 2025/2055 al Comisiei din 2 octombrie 2025 de stabilire a normelor de aplicare a Regulamentului (UE) 2024/1351 al Parlamentului European și al Consiliului privind gestionarea azilului și migrației și de abrogare a Regulamentului (CE) nr. 1560/2003 al Comisiei.</w:t>
      </w:r>
    </w:p>
  </w:footnote>
  <w:footnote w:id="74">
    <w:p w14:paraId="52797A3A" w14:textId="020B3A50" w:rsidR="0078229A" w:rsidRPr="005349C2" w:rsidRDefault="0078229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(transferuri interne), Belgia, Croația, Estonia, Grecia, Malta, Portugalia și Slovenia. </w:t>
      </w:r>
    </w:p>
  </w:footnote>
  <w:footnote w:id="75">
    <w:p w14:paraId="5A3902F8" w14:textId="12D94C1B" w:rsidR="005B159A" w:rsidRPr="005349C2" w:rsidRDefault="005B159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reorganizări interne în Croația și Irlanda; îmbunătățirea sistemelor informatice și de gestionare a cazurilor în Belgia, Bulgaria, Cipru, Cehia, Danemarca, Franța, Finlanda, Irlanda și Italia; orientări noi, inclusiv referitoare la grupurile și familiile vulnerabile, în Austria, Cehia, Franța și Irlanda; formare suplimentară în Austria, Cehia, Franța, Irlanda, Portugalia și Suedia; înființarea unor centre speciale pentru cazarea persoanelor care fac obiectul transferurilor în Belgia, Finlanda, Germania și Slovenia, dar și consolidarea consilierii pentru abordarea riscului de sustragere, de exemplu, în Belgia.</w:t>
      </w:r>
    </w:p>
  </w:footnote>
  <w:footnote w:id="76">
    <w:p w14:paraId="48DC55E2" w14:textId="0DADF808" w:rsidR="00BD2956" w:rsidRPr="005349C2" w:rsidRDefault="00BD2956"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6" w:history="1">
        <w:r>
          <w:rPr>
            <w:rStyle w:val="Hyperlink"/>
            <w:rFonts w:ascii="Times New Roman" w:hAnsi="Times New Roman"/>
          </w:rPr>
          <w:t>https://www.euaa.europa.eu/publications/operational-standards-indicators-asylum-migration-management-regulation</w:t>
        </w:r>
      </w:hyperlink>
      <w:r>
        <w:rPr>
          <w:rFonts w:ascii="Times New Roman" w:hAnsi="Times New Roman"/>
        </w:rPr>
        <w:t xml:space="preserve">. </w:t>
      </w:r>
    </w:p>
  </w:footnote>
  <w:footnote w:id="77">
    <w:p w14:paraId="65AF9829" w14:textId="661106B2" w:rsidR="005C16DD" w:rsidRPr="005349C2" w:rsidRDefault="005C16DD" w:rsidP="00684273">
      <w:pPr>
        <w:pStyle w:val="FootnoteText"/>
        <w:jc w:val="both"/>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 (reformare).</w:t>
      </w:r>
    </w:p>
  </w:footnote>
  <w:footnote w:id="78">
    <w:p w14:paraId="0A142C75" w14:textId="45F38074" w:rsidR="578C1387" w:rsidRPr="005349C2" w:rsidRDefault="578C1387" w:rsidP="00684273">
      <w:pPr>
        <w:pStyle w:val="FootnoteText"/>
        <w:jc w:val="both"/>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Până în prezent, toate statele membre, cu excepția Ungariei, au informat EUAA cu privire la locațiile desemnate.</w:t>
      </w:r>
    </w:p>
  </w:footnote>
  <w:footnote w:id="79">
    <w:p w14:paraId="0C71D042" w14:textId="4FCA10F6" w:rsidR="002D747A" w:rsidRPr="005349C2" w:rsidRDefault="002D747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Croația, Grecia, Italia, Portugalia și România.</w:t>
      </w:r>
    </w:p>
  </w:footnote>
  <w:footnote w:id="80">
    <w:p w14:paraId="1404E951" w14:textId="363AD8EB" w:rsidR="005744B7" w:rsidRPr="005349C2" w:rsidRDefault="005744B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7" w:history="1">
        <w:r>
          <w:rPr>
            <w:rStyle w:val="Hyperlink"/>
            <w:rFonts w:ascii="Times New Roman" w:hAnsi="Times New Roman"/>
          </w:rPr>
          <w:t>https://eur-lex.europa.eu/legal-content/RO/TXT/?uri=celex:52025DC0795</w:t>
        </w:r>
      </w:hyperlink>
      <w:r>
        <w:rPr>
          <w:rFonts w:ascii="Times New Roman" w:hAnsi="Times New Roman"/>
        </w:rPr>
        <w:t>.</w:t>
      </w:r>
    </w:p>
  </w:footnote>
  <w:footnote w:id="81">
    <w:p w14:paraId="5363535B" w14:textId="0AA08BB0" w:rsidR="00A07747" w:rsidRPr="005349C2" w:rsidRDefault="00A0774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2025/2323 a Comisiei din 11 noiembrie 2025 în temeiul articolului 11 din Regulamentul (UE) 2024/1351 al Parlamentului European și al Consiliului.</w:t>
      </w:r>
    </w:p>
  </w:footnote>
  <w:footnote w:id="82">
    <w:p w14:paraId="00FF60D5" w14:textId="451F30EE" w:rsidR="00A07747" w:rsidRPr="005349C2" w:rsidRDefault="00A0774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Toate statele membre și-au asumat contribuții de solidaritate, cu excepția Ungariei și a Slovaciei.</w:t>
      </w:r>
    </w:p>
  </w:footnote>
  <w:footnote w:id="83">
    <w:p w14:paraId="733879A6" w14:textId="578ACCAA" w:rsidR="008F6AA1" w:rsidRPr="005349C2" w:rsidRDefault="008F6AA1"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2025/2642 a Consiliului din 19 decembrie 2025 privind stabilirea rezervei anuale de solidaritate pentru 2026. </w:t>
      </w:r>
    </w:p>
  </w:footnote>
  <w:footnote w:id="84">
    <w:p w14:paraId="0A3E3C94" w14:textId="565CFA6B" w:rsidR="0050640F" w:rsidRPr="005349C2" w:rsidRDefault="0050640F"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23 martie 2026, a avut loc o reuniune a Platformei de solidaritate pentru a pregăti operaționalizarea rezervei de solidaritate pentru 2026, după începerea aplicării pactului.</w:t>
      </w:r>
    </w:p>
  </w:footnote>
  <w:footnote w:id="85">
    <w:p w14:paraId="2B0BE330" w14:textId="1114D0F7" w:rsidR="00925023" w:rsidRPr="005349C2" w:rsidRDefault="0092502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8" w:history="1">
        <w:r>
          <w:rPr>
            <w:rStyle w:val="Hyperlink"/>
            <w:rFonts w:ascii="Times New Roman" w:hAnsi="Times New Roman"/>
          </w:rPr>
          <w:t>https://www.euaa.europa.eu/publications/practical-guide-solidarity-mechanism-part-i</w:t>
        </w:r>
      </w:hyperlink>
      <w:r>
        <w:rPr>
          <w:rFonts w:ascii="Times New Roman" w:hAnsi="Times New Roman"/>
        </w:rPr>
        <w:t>.</w:t>
      </w:r>
    </w:p>
  </w:footnote>
  <w:footnote w:id="86">
    <w:p w14:paraId="02B12B81" w14:textId="503F0B25" w:rsidR="008E6B38" w:rsidRPr="005349C2" w:rsidRDefault="008E6B3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Primul raport anual a semnalat persistența unor lacune semnificative în materie de date în mai multe state membre, în special în domeniul returnării, al deciziilor privind căile de atac în materie de azil, al sistemelor de primire, al minorilor neînsoțiți și al șederii ilegale. Bulgaria, Croația, Cipru, Cehia, Estonia, Finlanda, Franța, Germania, Ungaria, Irlanda, Italia, Letonia, Luxemburg, Portugalia, România și Spania au raportat date incomplete sau lipsă cu privire la unul sau mai mulți indicatori.</w:t>
      </w:r>
    </w:p>
  </w:footnote>
  <w:footnote w:id="87">
    <w:p w14:paraId="166595FF" w14:textId="77777777" w:rsidR="008E6B38" w:rsidRPr="005349C2" w:rsidRDefault="008E6B38" w:rsidP="00684273">
      <w:pPr>
        <w:pStyle w:val="FootnoteText"/>
        <w:jc w:val="both"/>
        <w:rPr>
          <w:rStyle w:val="FootnoteReference"/>
          <w:rFonts w:ascii="Times New Roman" w:hAnsi="Times New Roman" w:cs="Times New Roman"/>
        </w:rPr>
      </w:pPr>
      <w:r>
        <w:rPr>
          <w:rStyle w:val="FootnoteReference"/>
          <w:rFonts w:ascii="Times New Roman" w:hAnsi="Times New Roman" w:cs="Times New Roman"/>
          <w:lang w:val="en-GB"/>
        </w:rPr>
        <w:footnoteRef/>
      </w:r>
      <w:r>
        <w:rPr>
          <w:rStyle w:val="normaltextrun"/>
          <w:rFonts w:ascii="Times New Roman" w:hAnsi="Times New Roman"/>
        </w:rPr>
        <w:t xml:space="preserve">Un proiect implementat în comun de EUAA și EUROSTAT vizează raționalizarea statisticilor privind protecția internațională. </w:t>
      </w:r>
      <w:r>
        <w:rPr>
          <w:rFonts w:ascii="Times New Roman" w:hAnsi="Times New Roman"/>
        </w:rPr>
        <w:t>Un acord de lucru urmează să fie semnat între cele două entități până la jumătatea anului 2026, iar noul flux de date se va aplica începând cu luna de referință iulie 2025.</w:t>
      </w:r>
    </w:p>
  </w:footnote>
  <w:footnote w:id="88">
    <w:p w14:paraId="76B9C1BE" w14:textId="1D9B6170" w:rsidR="6531DB3B" w:rsidRPr="005349C2" w:rsidRDefault="6531DB3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9" w:history="1">
        <w:r>
          <w:rPr>
            <w:rStyle w:val="Hyperlink"/>
            <w:rFonts w:ascii="Times New Roman" w:hAnsi="Times New Roman"/>
          </w:rPr>
          <w:t>https://www.consilium.europa.eu/media/rdwd5xxo/ro-20260319-european-council-conclusions.pdf</w:t>
        </w:r>
      </w:hyperlink>
      <w:r>
        <w:rPr>
          <w:rFonts w:ascii="Times New Roman" w:hAnsi="Times New Roman"/>
        </w:rPr>
        <w:t xml:space="preserve">. </w:t>
      </w:r>
    </w:p>
  </w:footnote>
  <w:footnote w:id="89">
    <w:p w14:paraId="5DA30169" w14:textId="45402591" w:rsidR="798CB0FA" w:rsidRPr="005349C2" w:rsidRDefault="798CB0F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Frontex a actualizat Manualul privind planificarea pentru situații neprevăzute în materie de gestionare a frontierelor și returnare, o referință practică menită să contribuie la activarea, testarea și îmbunătățirea planurilor naționale de urgență în cazul unor afluxuri mari de migranți și al altor crize la frontierele externe ale UE.</w:t>
      </w:r>
    </w:p>
  </w:footnote>
  <w:footnote w:id="90">
    <w:p w14:paraId="496A60C1" w14:textId="091A1D9D" w:rsidR="00ED15D5" w:rsidRPr="005349C2" w:rsidRDefault="00ED15D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Ungaria.</w:t>
      </w:r>
    </w:p>
  </w:footnote>
  <w:footnote w:id="91">
    <w:p w14:paraId="41E3DB06" w14:textId="59F7F46C" w:rsidR="000031EE" w:rsidRPr="005349C2" w:rsidRDefault="000031E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Spania, Estonia, Franța, Letonia, Țările de Jos și Austria. În cadrul dialogurilor Comisiei cu statele membre, unele dintre aceste state membre, precum și Polonia, </w:t>
      </w:r>
      <w:bookmarkStart w:id="5" w:name="_Hlk228285940"/>
      <w:r>
        <w:rPr>
          <w:rFonts w:ascii="Times New Roman" w:hAnsi="Times New Roman"/>
        </w:rPr>
        <w:t xml:space="preserve">au menționat că sunt în curs de revizuire și de completare a planurilor naționale de urgență sau că intenționează să facă acest lucru. Alte state membre au precizat că, având în vedere pregătirile legislative și administrative în curs pentru intrarea în vigoare a pactului, revizuirile planurilor de urgență nu sunt încă planificate sau sunt prevăzute într-o etapă ulterioară, dar că ar putea fi totuși puse în aplicare măsuri în caz de necesitate. </w:t>
      </w:r>
    </w:p>
    <w:bookmarkEnd w:id="5"/>
  </w:footnote>
  <w:footnote w:id="92">
    <w:p w14:paraId="210F7505" w14:textId="1868C6ED" w:rsidR="00027553" w:rsidRPr="005349C2" w:rsidRDefault="00027553"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Țările de Jos și Estonia.</w:t>
      </w:r>
    </w:p>
  </w:footnote>
  <w:footnote w:id="93">
    <w:p w14:paraId="71F0F67B" w14:textId="7CCBF18D" w:rsidR="0A68B11B" w:rsidRPr="005349C2" w:rsidRDefault="0A68B11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Malta, Portugalia, Spania, Franța și Italia au raportat exerciții recente sau planificate legate de planurile lor de urgență.</w:t>
      </w:r>
    </w:p>
  </w:footnote>
  <w:footnote w:id="94">
    <w:p w14:paraId="63A3E30E" w14:textId="5EB398F7" w:rsidR="2D326743" w:rsidRPr="005349C2" w:rsidRDefault="2D326743" w:rsidP="00684273">
      <w:pPr>
        <w:pStyle w:val="FootnoteText"/>
        <w:jc w:val="both"/>
        <w:rPr>
          <w:rFonts w:ascii="Times New Roman" w:eastAsia="Aptos"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30 iulie 2025, statele membre au primit indicații comune referitoare la modalitatea de notificare a Comisiei și a EUAA cu privire la activarea și dezactivarea planului în cazurile prevăzute în Directiva privind condițiile de primire.</w:t>
      </w:r>
    </w:p>
  </w:footnote>
  <w:footnote w:id="95">
    <w:p w14:paraId="6784AD03" w14:textId="7FD536AF" w:rsidR="03A204D8" w:rsidRPr="005349C2" w:rsidRDefault="03A204D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Cipru, Lituania, Estonia, Țările de Jos, Malta, Luxemburg, Polonia și Suedia au primit feedback până la 27 martie.</w:t>
      </w:r>
    </w:p>
  </w:footnote>
  <w:footnote w:id="96">
    <w:p w14:paraId="206FCFE4" w14:textId="06A436F6" w:rsidR="62498C96" w:rsidRPr="005349C2" w:rsidRDefault="62498C96" w:rsidP="00684273">
      <w:pPr>
        <w:pStyle w:val="FootnoteText"/>
        <w:jc w:val="both"/>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Printre acestea se numără Austria, Bulgaria, Cipru, Grecia, Italia, Letonia, Malta, Țările de Jos, Slovenia, Spania și Suedia.</w:t>
      </w:r>
    </w:p>
  </w:footnote>
  <w:footnote w:id="97">
    <w:p w14:paraId="5C64DE54" w14:textId="13F08AEE" w:rsidR="7E6932E3" w:rsidRPr="005349C2" w:rsidRDefault="7E6932E3" w:rsidP="00684273">
      <w:pPr>
        <w:pStyle w:val="FootnoteText"/>
        <w:jc w:val="both"/>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Belgia (ONG-uri și Oficiul pentru Imigrație), Bulgaria (Biroul Național de Asistență Juridică), Croația (ONG-uri), Cehia (cabinet de avocatură), Franța (ONG-uri), Irlanda (Comisia de asistență judiciară), Italia (UNHCR), Lituania (asigurată de stat), Luxemburg, Polonia (ONG-uri), Portugalia (Asociația Avocaților), România (ONG-uri), Slovacia (ONG-uri), Austria (BBU – organism guvernamental independent de agenția pentru azil), Slovenia (licitație publică în curs de pregătire pentru contractarea de personal extern care oferă asistență juridică), Suedia (ONG-uri), Estonia (proceduri de achiziții publice în desfășurare) și Letonia. Germania, Finlanda, Malta și Țările de Jos se bazează pe mecanisme interne în cadrul organismelor guvernamentale responsabile, de asemenea, de proceduri.</w:t>
      </w:r>
    </w:p>
  </w:footnote>
  <w:footnote w:id="98">
    <w:p w14:paraId="45A5DB8D" w14:textId="08815464" w:rsidR="79E04A38" w:rsidRPr="005349C2" w:rsidRDefault="723976E2" w:rsidP="00684273">
      <w:pPr>
        <w:pStyle w:val="FootnoteText"/>
        <w:jc w:val="both"/>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 xml:space="preserve">Austria, Bulgaria, Cipru, Cehia, Danemarca, Estonia, Franța (împreună cu </w:t>
      </w:r>
      <w:r>
        <w:rPr>
          <w:rFonts w:ascii="Times New Roman" w:hAnsi="Times New Roman"/>
          <w:i/>
          <w:color w:val="000000" w:themeColor="text1"/>
        </w:rPr>
        <w:t>Contrôleur général des lieux de privation de liberté</w:t>
      </w:r>
      <w:r>
        <w:rPr>
          <w:rFonts w:ascii="Times New Roman" w:hAnsi="Times New Roman"/>
          <w:color w:val="000000" w:themeColor="text1"/>
        </w:rPr>
        <w:t>), Finlanda, Letonia, Lituania, Luxemburg, Polonia, Portugalia, România, Slovacia, Slovenia și Spania. Alte state membre au ales mecanisme diferite: Irlanda (Inspector-șef pentru procedurile de azil și la frontieră), Germania (</w:t>
      </w:r>
      <w:r>
        <w:rPr>
          <w:rFonts w:ascii="Times New Roman" w:hAnsi="Times New Roman"/>
          <w:i/>
          <w:color w:val="000000" w:themeColor="text1"/>
        </w:rPr>
        <w:t>Nationale Stelle zur Verhütung von Folte</w:t>
      </w:r>
      <w:r>
        <w:rPr>
          <w:rFonts w:ascii="Times New Roman" w:hAnsi="Times New Roman"/>
          <w:color w:val="000000" w:themeColor="text1"/>
        </w:rPr>
        <w:t xml:space="preserve">r &amp; </w:t>
      </w:r>
      <w:r>
        <w:rPr>
          <w:rFonts w:ascii="Times New Roman" w:hAnsi="Times New Roman"/>
          <w:i/>
          <w:color w:val="000000" w:themeColor="text1"/>
        </w:rPr>
        <w:t>Deutsches Institut fuer Menschenrechte</w:t>
      </w:r>
      <w:r>
        <w:rPr>
          <w:rFonts w:ascii="Times New Roman" w:hAnsi="Times New Roman"/>
          <w:color w:val="000000" w:themeColor="text1"/>
        </w:rPr>
        <w:t>),</w:t>
      </w:r>
      <w:r>
        <w:rPr>
          <w:rFonts w:ascii="Times New Roman" w:hAnsi="Times New Roman"/>
          <w:b/>
          <w:color w:val="767676"/>
        </w:rPr>
        <w:t xml:space="preserve"> </w:t>
      </w:r>
      <w:r>
        <w:rPr>
          <w:rFonts w:ascii="Times New Roman" w:hAnsi="Times New Roman"/>
          <w:color w:val="000000" w:themeColor="text1"/>
        </w:rPr>
        <w:t xml:space="preserve">Țările de Jos (Institutul pentru Drepturile Omului și Inspectoratul pentru Drepturile Omului din Țările de Jos) și Croația (Biroul guvernamental pentru drepturile omului). Belgia, Grecia, Ungaria, Italia, Malta și Suedia nu au institui încă mecanisme în acest sens. </w:t>
      </w:r>
    </w:p>
  </w:footnote>
  <w:footnote w:id="99">
    <w:p w14:paraId="1CB6C765" w14:textId="5D20DE6C" w:rsidR="711C02BB" w:rsidRPr="005349C2" w:rsidRDefault="711C02B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0" w:history="1">
        <w:r>
          <w:rPr>
            <w:rStyle w:val="Hyperlink"/>
            <w:rFonts w:ascii="Times New Roman" w:hAnsi="Times New Roman"/>
          </w:rPr>
          <w:t>https://fra.europa.eu/en/publication/2024/border-rights-monitoring</w:t>
        </w:r>
      </w:hyperlink>
      <w:r>
        <w:rPr>
          <w:rFonts w:ascii="Times New Roman" w:hAnsi="Times New Roman"/>
        </w:rPr>
        <w:t xml:space="preserve">. </w:t>
      </w:r>
    </w:p>
  </w:footnote>
  <w:footnote w:id="100">
    <w:p w14:paraId="17596B95" w14:textId="24923001" w:rsidR="00F76165" w:rsidRPr="005349C2" w:rsidRDefault="00F7616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Estonia, Finlanda, Letonia, Lituania, Polonia și România. În România, instrumentul practic de monitorizare a fost testat în cadrul unui exercițiu de </w:t>
      </w:r>
      <w:r>
        <w:rPr>
          <w:rFonts w:ascii="Times New Roman" w:hAnsi="Times New Roman"/>
          <w:color w:val="000000" w:themeColor="text1"/>
        </w:rPr>
        <w:t>simulare</w:t>
      </w:r>
      <w:r>
        <w:rPr>
          <w:rFonts w:ascii="Times New Roman" w:hAnsi="Times New Roman"/>
        </w:rPr>
        <w:t xml:space="preserve"> a procedurii de screening.</w:t>
      </w:r>
    </w:p>
  </w:footnote>
  <w:footnote w:id="101">
    <w:p w14:paraId="76B5E7D7" w14:textId="174866EA" w:rsidR="711C02BB" w:rsidRPr="005349C2" w:rsidRDefault="711C02BB"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1" w:history="1">
        <w:r>
          <w:rPr>
            <w:rStyle w:val="Hyperlink"/>
            <w:rFonts w:ascii="Times New Roman" w:hAnsi="Times New Roman"/>
          </w:rPr>
          <w:t>https://fra.europa.eu/en/publication/2026/operationalising-pact-migration-and-asylum-hotspot</w:t>
        </w:r>
      </w:hyperlink>
      <w:r>
        <w:rPr>
          <w:rFonts w:ascii="Times New Roman" w:hAnsi="Times New Roman"/>
        </w:rPr>
        <w:t xml:space="preserve">. </w:t>
      </w:r>
    </w:p>
  </w:footnote>
  <w:footnote w:id="102">
    <w:p w14:paraId="15B61BBF" w14:textId="718B4431" w:rsidR="000D051D" w:rsidRPr="005349C2" w:rsidRDefault="000D051D"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2">
        <w:r>
          <w:rPr>
            <w:rStyle w:val="Hyperlink"/>
            <w:rFonts w:ascii="Times New Roman" w:hAnsi="Times New Roman"/>
          </w:rPr>
          <w:t>https://www.euaa.europa.eu/publications/practical-guide-free-legal-counselling</w:t>
        </w:r>
      </w:hyperlink>
      <w:r>
        <w:rPr>
          <w:rFonts w:ascii="Times New Roman" w:hAnsi="Times New Roman"/>
        </w:rPr>
        <w:t>.</w:t>
      </w:r>
    </w:p>
  </w:footnote>
  <w:footnote w:id="103">
    <w:p w14:paraId="63CE1AE2" w14:textId="648F476F" w:rsidR="008911D9" w:rsidRPr="005349C2" w:rsidRDefault="008911D9"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Câteva state </w:t>
      </w:r>
      <w:r>
        <w:rPr>
          <w:rFonts w:ascii="Times New Roman" w:hAnsi="Times New Roman"/>
          <w:color w:val="000000" w:themeColor="text1"/>
        </w:rPr>
        <w:t>membre</w:t>
      </w:r>
      <w:r>
        <w:rPr>
          <w:rFonts w:ascii="Times New Roman" w:hAnsi="Times New Roman"/>
        </w:rPr>
        <w:t xml:space="preserve"> au instituit o procedură multidisciplinară: Austria, Franța, </w:t>
      </w:r>
      <w:r>
        <w:rPr>
          <w:rFonts w:ascii="Times New Roman" w:hAnsi="Times New Roman"/>
          <w:color w:val="000000" w:themeColor="text1"/>
        </w:rPr>
        <w:t>Germania, Croația, Lituania, Italia, Norvegia, Portugalia și Suedia.</w:t>
      </w:r>
    </w:p>
  </w:footnote>
  <w:footnote w:id="104">
    <w:p w14:paraId="7F2498C3" w14:textId="06C3EF02" w:rsidR="00225E9E" w:rsidRPr="005349C2" w:rsidRDefault="00225E9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3">
        <w:r>
          <w:rPr>
            <w:rStyle w:val="Hyperlink"/>
            <w:rFonts w:ascii="Times New Roman" w:hAnsi="Times New Roman"/>
          </w:rPr>
          <w:t>https://www.euaa.europa.eu/ro/publications/ghid-practic-privind-evaluarea-varstei</w:t>
        </w:r>
      </w:hyperlink>
      <w:r>
        <w:rPr>
          <w:rFonts w:ascii="Times New Roman" w:hAnsi="Times New Roman"/>
        </w:rPr>
        <w:t>.</w:t>
      </w:r>
    </w:p>
  </w:footnote>
  <w:footnote w:id="105">
    <w:p w14:paraId="496DDA17" w14:textId="18870F40" w:rsidR="03A204D8" w:rsidRPr="005349C2" w:rsidRDefault="03A204D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EUAA: Practici de evaluare a vârstei în țările UE+, </w:t>
      </w:r>
      <w:hyperlink r:id="rId24" w:history="1">
        <w:r>
          <w:rPr>
            <w:rStyle w:val="Hyperlink"/>
            <w:rFonts w:ascii="Times New Roman" w:hAnsi="Times New Roman"/>
          </w:rPr>
          <w:t>https://www.euaa.europa.eu/publications/age-assessment-practices-eu-countries-0</w:t>
        </w:r>
      </w:hyperlink>
      <w:r>
        <w:rPr>
          <w:rFonts w:ascii="Times New Roman" w:hAnsi="Times New Roman"/>
          <w:color w:val="000000" w:themeColor="text1"/>
        </w:rPr>
        <w:t xml:space="preserve">. </w:t>
      </w:r>
    </w:p>
  </w:footnote>
  <w:footnote w:id="106">
    <w:p w14:paraId="3A05619C" w14:textId="1060C54C" w:rsidR="00225E9E" w:rsidRPr="005349C2" w:rsidRDefault="00225E9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5" w:history="1">
        <w:r>
          <w:rPr>
            <w:rStyle w:val="Hyperlink"/>
            <w:rFonts w:ascii="Times New Roman" w:hAnsi="Times New Roman"/>
          </w:rPr>
          <w:t>https://www.euaa.europa.eu/ro/publications/ghid-practic-privind-interesul-superior-al-copilului</w:t>
        </w:r>
      </w:hyperlink>
      <w:r>
        <w:rPr>
          <w:rFonts w:ascii="Times New Roman" w:hAnsi="Times New Roman"/>
        </w:rPr>
        <w:t>, EUAA: Ghid practic privind interesul superior al copilului în cadrul procedurii de protecție internațională.</w:t>
      </w:r>
    </w:p>
  </w:footnote>
  <w:footnote w:id="107">
    <w:p w14:paraId="7B7E5F61" w14:textId="6B7DAD2E" w:rsidR="00225E9E" w:rsidRPr="005349C2" w:rsidRDefault="00225E9E"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Agenția pentru Drepturi Fundamentale a Uniunii Europene: Serviciile de tutelă destinate copiilor lipsiți de îngrijire părintească. </w:t>
      </w:r>
      <w:r>
        <w:rPr>
          <w:rFonts w:ascii="Times New Roman" w:hAnsi="Times New Roman"/>
          <w:color w:val="000000" w:themeColor="text1"/>
        </w:rPr>
        <w:t>https://fra.europa.eu/sites/default/files/fra_uploads/fra-2014-guardianship_ro.pdf.</w:t>
      </w:r>
    </w:p>
  </w:footnote>
  <w:footnote w:id="108">
    <w:p w14:paraId="37B65F3E" w14:textId="5DDD0BA2" w:rsidR="2AADD955" w:rsidRPr="005349C2" w:rsidRDefault="2AADD95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Modul de formare al EUAA: </w:t>
      </w:r>
      <w:r>
        <w:rPr>
          <w:rFonts w:ascii="Times New Roman" w:hAnsi="Times New Roman"/>
          <w:i/>
        </w:rPr>
        <w:t>Vulnerability in the Pact on Migration and Asylum</w:t>
      </w:r>
      <w:r>
        <w:rPr>
          <w:rFonts w:ascii="Times New Roman" w:hAnsi="Times New Roman"/>
        </w:rPr>
        <w:t xml:space="preserve"> (Vulnerabilitatea în cadrul Pactului privind migrația și azilul).</w:t>
      </w:r>
      <w:r>
        <w:rPr>
          <w:rFonts w:ascii="Times New Roman" w:hAnsi="Times New Roman"/>
          <w:color w:val="000000" w:themeColor="text1"/>
        </w:rPr>
        <w:t xml:space="preserve"> https://www.euaa.europa.eu/training-catalogue/vulnerability-pact-migration-and-asylum.</w:t>
      </w:r>
    </w:p>
  </w:footnote>
  <w:footnote w:id="109">
    <w:p w14:paraId="38BE2198" w14:textId="67B4559F" w:rsidR="37C2BBF4" w:rsidRPr="005349C2" w:rsidRDefault="37C2BBF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Cipru, Grecia, Ungaria, Estonia, Letonia și Italia.</w:t>
      </w:r>
    </w:p>
  </w:footnote>
  <w:footnote w:id="110">
    <w:p w14:paraId="4524A052" w14:textId="0C45AEF9" w:rsidR="6973A039" w:rsidRPr="005349C2" w:rsidRDefault="6973A039"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 xml:space="preserve">Belgia, Ungaria, Italia și Malta. </w:t>
      </w:r>
    </w:p>
  </w:footnote>
  <w:footnote w:id="111">
    <w:p w14:paraId="74273B5B" w14:textId="166094D3" w:rsidR="508715CA" w:rsidRPr="005349C2" w:rsidRDefault="508715CA"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2025/2628 a Consiliului din 18 decembrie 2025 privind Planul de relocare și de admisie umanitară al Uniunii (2026-2027). </w:t>
      </w:r>
    </w:p>
  </w:footnote>
  <w:footnote w:id="112">
    <w:p w14:paraId="5824BAC5" w14:textId="43685E18" w:rsidR="39991C77" w:rsidRPr="005349C2" w:rsidRDefault="39991C7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Comunicare a Comisiei către Parlamentul European și Consiliu privind strategia UE referitoare la politica în domeniul vizelor, COM(2026) 43 final.</w:t>
      </w:r>
    </w:p>
  </w:footnote>
  <w:footnote w:id="113">
    <w:p w14:paraId="75B64F11" w14:textId="273CDE40" w:rsidR="22CE0694" w:rsidRPr="005349C2" w:rsidRDefault="22CE069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Recomandarea (UE) 2026/311 a Comisiei din 29 ianuarie 2026 privind atragerea de talente pentru inovare.</w:t>
      </w:r>
    </w:p>
  </w:footnote>
  <w:footnote w:id="114">
    <w:p w14:paraId="56DE4679" w14:textId="685643BF" w:rsidR="00F83FC5" w:rsidRPr="005349C2" w:rsidRDefault="00F83FC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Austria, Belgia, Estonia, Cehia și Letonia lucrează la adaptarea sistemelor existente și la adăugarea de noi componente. Portugalia desfășoară o reformă sistemică. </w:t>
      </w:r>
    </w:p>
  </w:footnote>
  <w:footnote w:id="115">
    <w:p w14:paraId="28428273" w14:textId="584161C5" w:rsidR="00F83FC5" w:rsidRPr="005349C2" w:rsidRDefault="00F83FC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Cipru. Începând din martie 2026, toate statele membre, cu excepția Ungariei și a României, au adoptat strategii de integrare a migranților la nivel național sau regional. Italia pregătește în prezent o actualizare a planului său național de integrare.</w:t>
      </w:r>
    </w:p>
  </w:footnote>
  <w:footnote w:id="116">
    <w:p w14:paraId="7B528AA4" w14:textId="5071E68E" w:rsidR="00F83FC5" w:rsidRPr="00EA0E45" w:rsidRDefault="00F83FC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Cehia și Estonia. </w:t>
      </w:r>
    </w:p>
  </w:footnote>
  <w:footnote w:id="117">
    <w:p w14:paraId="5960C8DD" w14:textId="3CA6AC34" w:rsidR="00FF5321" w:rsidRPr="00EA0E45" w:rsidRDefault="00FF5321"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Bulgaria, Croația, România, Slovacia și Polonia.</w:t>
      </w:r>
    </w:p>
  </w:footnote>
  <w:footnote w:id="118">
    <w:p w14:paraId="32A4BE39" w14:textId="61291FD4" w:rsidR="008B6C35" w:rsidRPr="005349C2" w:rsidRDefault="008B6C35"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Croația, Grecia, Ungaria, Slovacia și România.</w:t>
      </w:r>
    </w:p>
  </w:footnote>
  <w:footnote w:id="119">
    <w:p w14:paraId="7882A720" w14:textId="5337387B" w:rsidR="00E60874" w:rsidRPr="00EA0E45" w:rsidRDefault="00E60874"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exemplu, Bulgaria.</w:t>
      </w:r>
    </w:p>
  </w:footnote>
  <w:footnote w:id="120">
    <w:p w14:paraId="5709D4CE" w14:textId="5F509E21" w:rsidR="00D42DB7" w:rsidRPr="00EA0E45" w:rsidRDefault="00D42DB7"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 se vedea </w:t>
      </w:r>
      <w:hyperlink r:id="rId26" w:history="1">
        <w:r>
          <w:rPr>
            <w:rStyle w:val="Hyperlink"/>
            <w:rFonts w:ascii="Times New Roman" w:hAnsi="Times New Roman"/>
          </w:rPr>
          <w:t>https://eur-lex.europa.eu/legal-content/EN/TXT/PDF/?uri=CELEX:52025SC0162</w:t>
        </w:r>
      </w:hyperlink>
      <w:r>
        <w:rPr>
          <w:rFonts w:ascii="Times New Roman" w:hAnsi="Times New Roman"/>
        </w:rPr>
        <w:t>.</w:t>
      </w:r>
    </w:p>
  </w:footnote>
  <w:footnote w:id="121">
    <w:p w14:paraId="4F274B53" w14:textId="494037C7" w:rsidR="00E10CF8" w:rsidRPr="005349C2" w:rsidRDefault="00E10CF8" w:rsidP="00684273">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Acest lucru ar putea fi realizat prin intermediul comunității de practică privind integrarea migranților din cadrul FSE+. </w:t>
      </w:r>
      <w:hyperlink r:id="rId27" w:history="1">
        <w:r>
          <w:rPr>
            <w:rStyle w:val="Hyperlink"/>
            <w:rFonts w:ascii="Times New Roman" w:hAnsi="Times New Roman"/>
          </w:rPr>
          <w:t>https://socialinnovationplus.eu/cop/migrant-integration/</w:t>
        </w:r>
      </w:hyperlink>
      <w:r>
        <w:rPr>
          <w:rFonts w:ascii="Times New Roman" w:hAnsi="Times New Roman"/>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73C48" w14:textId="77777777" w:rsidR="00411BC9" w:rsidRPr="00411BC9" w:rsidRDefault="00411BC9" w:rsidP="00411BC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9042D" w14:textId="77777777" w:rsidR="00411BC9" w:rsidRPr="00411BC9" w:rsidRDefault="00411BC9" w:rsidP="00411BC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F9A9F" w14:textId="77777777" w:rsidR="00411BC9" w:rsidRPr="00411BC9" w:rsidRDefault="00411BC9" w:rsidP="00411BC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5F0C" w14:textId="77777777" w:rsidR="0096429C" w:rsidRPr="00423470" w:rsidRDefault="00964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37E6" w14:textId="77777777" w:rsidR="0096429C" w:rsidRPr="00423470" w:rsidRDefault="009642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F931" w14:textId="77777777" w:rsidR="0096429C" w:rsidRPr="00423470" w:rsidRDefault="00964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B6B"/>
    <w:multiLevelType w:val="hybridMultilevel"/>
    <w:tmpl w:val="7BCCAC66"/>
    <w:lvl w:ilvl="0" w:tplc="370065EE">
      <w:start w:val="1"/>
      <w:numFmt w:val="bullet"/>
      <w:lvlText w:val=""/>
      <w:lvlJc w:val="left"/>
      <w:pPr>
        <w:ind w:left="360" w:hanging="360"/>
      </w:pPr>
      <w:rPr>
        <w:rFonts w:ascii="Symbol" w:hAnsi="Symbol" w:hint="default"/>
      </w:rPr>
    </w:lvl>
    <w:lvl w:ilvl="1" w:tplc="E940CF2A">
      <w:start w:val="1"/>
      <w:numFmt w:val="bullet"/>
      <w:lvlText w:val="o"/>
      <w:lvlJc w:val="left"/>
      <w:pPr>
        <w:ind w:left="1080" w:hanging="360"/>
      </w:pPr>
      <w:rPr>
        <w:rFonts w:ascii="Courier New" w:hAnsi="Courier New" w:hint="default"/>
      </w:rPr>
    </w:lvl>
    <w:lvl w:ilvl="2" w:tplc="1A4671F2" w:tentative="1">
      <w:start w:val="1"/>
      <w:numFmt w:val="bullet"/>
      <w:lvlText w:val=""/>
      <w:lvlJc w:val="left"/>
      <w:pPr>
        <w:ind w:left="1800" w:hanging="360"/>
      </w:pPr>
      <w:rPr>
        <w:rFonts w:ascii="Wingdings" w:hAnsi="Wingdings" w:hint="default"/>
      </w:rPr>
    </w:lvl>
    <w:lvl w:ilvl="3" w:tplc="E996A6EC" w:tentative="1">
      <w:start w:val="1"/>
      <w:numFmt w:val="bullet"/>
      <w:lvlText w:val=""/>
      <w:lvlJc w:val="left"/>
      <w:pPr>
        <w:ind w:left="2520" w:hanging="360"/>
      </w:pPr>
      <w:rPr>
        <w:rFonts w:ascii="Symbol" w:hAnsi="Symbol" w:hint="default"/>
      </w:rPr>
    </w:lvl>
    <w:lvl w:ilvl="4" w:tplc="6072540E" w:tentative="1">
      <w:start w:val="1"/>
      <w:numFmt w:val="bullet"/>
      <w:lvlText w:val="o"/>
      <w:lvlJc w:val="left"/>
      <w:pPr>
        <w:ind w:left="3240" w:hanging="360"/>
      </w:pPr>
      <w:rPr>
        <w:rFonts w:ascii="Courier New" w:hAnsi="Courier New" w:hint="default"/>
      </w:rPr>
    </w:lvl>
    <w:lvl w:ilvl="5" w:tplc="0A7C847C" w:tentative="1">
      <w:start w:val="1"/>
      <w:numFmt w:val="bullet"/>
      <w:lvlText w:val=""/>
      <w:lvlJc w:val="left"/>
      <w:pPr>
        <w:ind w:left="3960" w:hanging="360"/>
      </w:pPr>
      <w:rPr>
        <w:rFonts w:ascii="Wingdings" w:hAnsi="Wingdings" w:hint="default"/>
      </w:rPr>
    </w:lvl>
    <w:lvl w:ilvl="6" w:tplc="F824325A" w:tentative="1">
      <w:start w:val="1"/>
      <w:numFmt w:val="bullet"/>
      <w:lvlText w:val=""/>
      <w:lvlJc w:val="left"/>
      <w:pPr>
        <w:ind w:left="4680" w:hanging="360"/>
      </w:pPr>
      <w:rPr>
        <w:rFonts w:ascii="Symbol" w:hAnsi="Symbol" w:hint="default"/>
      </w:rPr>
    </w:lvl>
    <w:lvl w:ilvl="7" w:tplc="0C12651A" w:tentative="1">
      <w:start w:val="1"/>
      <w:numFmt w:val="bullet"/>
      <w:lvlText w:val="o"/>
      <w:lvlJc w:val="left"/>
      <w:pPr>
        <w:ind w:left="5400" w:hanging="360"/>
      </w:pPr>
      <w:rPr>
        <w:rFonts w:ascii="Courier New" w:hAnsi="Courier New" w:hint="default"/>
      </w:rPr>
    </w:lvl>
    <w:lvl w:ilvl="8" w:tplc="36CA59B8" w:tentative="1">
      <w:start w:val="1"/>
      <w:numFmt w:val="bullet"/>
      <w:lvlText w:val=""/>
      <w:lvlJc w:val="left"/>
      <w:pPr>
        <w:ind w:left="6120" w:hanging="360"/>
      </w:pPr>
      <w:rPr>
        <w:rFonts w:ascii="Wingdings" w:hAnsi="Wingdings" w:hint="default"/>
      </w:rPr>
    </w:lvl>
  </w:abstractNum>
  <w:abstractNum w:abstractNumId="1" w15:restartNumberingAfterBreak="0">
    <w:nsid w:val="099543A6"/>
    <w:multiLevelType w:val="hybridMultilevel"/>
    <w:tmpl w:val="804C68E8"/>
    <w:lvl w:ilvl="0" w:tplc="F20A220C">
      <w:start w:val="1"/>
      <w:numFmt w:val="bullet"/>
      <w:lvlText w:val="-"/>
      <w:lvlJc w:val="left"/>
      <w:pPr>
        <w:ind w:left="720" w:hanging="360"/>
      </w:pPr>
      <w:rPr>
        <w:rFonts w:ascii="Times New Roman" w:hAnsi="Times New Roman" w:hint="default"/>
      </w:rPr>
    </w:lvl>
    <w:lvl w:ilvl="1" w:tplc="84321ABC" w:tentative="1">
      <w:start w:val="1"/>
      <w:numFmt w:val="bullet"/>
      <w:lvlText w:val="o"/>
      <w:lvlJc w:val="left"/>
      <w:pPr>
        <w:ind w:left="1440" w:hanging="360"/>
      </w:pPr>
      <w:rPr>
        <w:rFonts w:ascii="Courier New" w:hAnsi="Courier New" w:hint="default"/>
      </w:rPr>
    </w:lvl>
    <w:lvl w:ilvl="2" w:tplc="DE086DF6" w:tentative="1">
      <w:start w:val="1"/>
      <w:numFmt w:val="bullet"/>
      <w:lvlText w:val=""/>
      <w:lvlJc w:val="left"/>
      <w:pPr>
        <w:ind w:left="2160" w:hanging="360"/>
      </w:pPr>
      <w:rPr>
        <w:rFonts w:ascii="Wingdings" w:hAnsi="Wingdings" w:hint="default"/>
      </w:rPr>
    </w:lvl>
    <w:lvl w:ilvl="3" w:tplc="D88AE26E" w:tentative="1">
      <w:start w:val="1"/>
      <w:numFmt w:val="bullet"/>
      <w:lvlText w:val=""/>
      <w:lvlJc w:val="left"/>
      <w:pPr>
        <w:ind w:left="2880" w:hanging="360"/>
      </w:pPr>
      <w:rPr>
        <w:rFonts w:ascii="Symbol" w:hAnsi="Symbol" w:hint="default"/>
      </w:rPr>
    </w:lvl>
    <w:lvl w:ilvl="4" w:tplc="2C4CC7BA" w:tentative="1">
      <w:start w:val="1"/>
      <w:numFmt w:val="bullet"/>
      <w:lvlText w:val="o"/>
      <w:lvlJc w:val="left"/>
      <w:pPr>
        <w:ind w:left="3600" w:hanging="360"/>
      </w:pPr>
      <w:rPr>
        <w:rFonts w:ascii="Courier New" w:hAnsi="Courier New" w:hint="default"/>
      </w:rPr>
    </w:lvl>
    <w:lvl w:ilvl="5" w:tplc="BB04F8BC" w:tentative="1">
      <w:start w:val="1"/>
      <w:numFmt w:val="bullet"/>
      <w:lvlText w:val=""/>
      <w:lvlJc w:val="left"/>
      <w:pPr>
        <w:ind w:left="4320" w:hanging="360"/>
      </w:pPr>
      <w:rPr>
        <w:rFonts w:ascii="Wingdings" w:hAnsi="Wingdings" w:hint="default"/>
      </w:rPr>
    </w:lvl>
    <w:lvl w:ilvl="6" w:tplc="EEF00380" w:tentative="1">
      <w:start w:val="1"/>
      <w:numFmt w:val="bullet"/>
      <w:lvlText w:val=""/>
      <w:lvlJc w:val="left"/>
      <w:pPr>
        <w:ind w:left="5040" w:hanging="360"/>
      </w:pPr>
      <w:rPr>
        <w:rFonts w:ascii="Symbol" w:hAnsi="Symbol" w:hint="default"/>
      </w:rPr>
    </w:lvl>
    <w:lvl w:ilvl="7" w:tplc="8736B646" w:tentative="1">
      <w:start w:val="1"/>
      <w:numFmt w:val="bullet"/>
      <w:lvlText w:val="o"/>
      <w:lvlJc w:val="left"/>
      <w:pPr>
        <w:ind w:left="5760" w:hanging="360"/>
      </w:pPr>
      <w:rPr>
        <w:rFonts w:ascii="Courier New" w:hAnsi="Courier New" w:hint="default"/>
      </w:rPr>
    </w:lvl>
    <w:lvl w:ilvl="8" w:tplc="525AAD94" w:tentative="1">
      <w:start w:val="1"/>
      <w:numFmt w:val="bullet"/>
      <w:lvlText w:val=""/>
      <w:lvlJc w:val="left"/>
      <w:pPr>
        <w:ind w:left="6480" w:hanging="360"/>
      </w:pPr>
      <w:rPr>
        <w:rFonts w:ascii="Wingdings" w:hAnsi="Wingdings" w:hint="default"/>
      </w:rPr>
    </w:lvl>
  </w:abstractNum>
  <w:abstractNum w:abstractNumId="2" w15:restartNumberingAfterBreak="0">
    <w:nsid w:val="132F178C"/>
    <w:multiLevelType w:val="hybridMultilevel"/>
    <w:tmpl w:val="00785596"/>
    <w:lvl w:ilvl="0" w:tplc="D2DCD1F0">
      <w:start w:val="1"/>
      <w:numFmt w:val="bullet"/>
      <w:lvlText w:val=""/>
      <w:lvlJc w:val="left"/>
      <w:pPr>
        <w:ind w:left="720" w:hanging="360"/>
      </w:pPr>
      <w:rPr>
        <w:rFonts w:ascii="Symbol" w:hAnsi="Symbol"/>
      </w:rPr>
    </w:lvl>
    <w:lvl w:ilvl="1" w:tplc="91B0B206">
      <w:start w:val="1"/>
      <w:numFmt w:val="bullet"/>
      <w:lvlText w:val=""/>
      <w:lvlJc w:val="left"/>
      <w:pPr>
        <w:ind w:left="720" w:hanging="360"/>
      </w:pPr>
      <w:rPr>
        <w:rFonts w:ascii="Symbol" w:hAnsi="Symbol"/>
      </w:rPr>
    </w:lvl>
    <w:lvl w:ilvl="2" w:tplc="2E362CCA">
      <w:start w:val="1"/>
      <w:numFmt w:val="bullet"/>
      <w:lvlText w:val=""/>
      <w:lvlJc w:val="left"/>
      <w:pPr>
        <w:ind w:left="720" w:hanging="360"/>
      </w:pPr>
      <w:rPr>
        <w:rFonts w:ascii="Symbol" w:hAnsi="Symbol"/>
      </w:rPr>
    </w:lvl>
    <w:lvl w:ilvl="3" w:tplc="CF90762A">
      <w:start w:val="1"/>
      <w:numFmt w:val="bullet"/>
      <w:lvlText w:val=""/>
      <w:lvlJc w:val="left"/>
      <w:pPr>
        <w:ind w:left="720" w:hanging="360"/>
      </w:pPr>
      <w:rPr>
        <w:rFonts w:ascii="Symbol" w:hAnsi="Symbol"/>
      </w:rPr>
    </w:lvl>
    <w:lvl w:ilvl="4" w:tplc="B79A09A4">
      <w:start w:val="1"/>
      <w:numFmt w:val="bullet"/>
      <w:lvlText w:val=""/>
      <w:lvlJc w:val="left"/>
      <w:pPr>
        <w:ind w:left="720" w:hanging="360"/>
      </w:pPr>
      <w:rPr>
        <w:rFonts w:ascii="Symbol" w:hAnsi="Symbol"/>
      </w:rPr>
    </w:lvl>
    <w:lvl w:ilvl="5" w:tplc="4E2C6CA2">
      <w:start w:val="1"/>
      <w:numFmt w:val="bullet"/>
      <w:lvlText w:val=""/>
      <w:lvlJc w:val="left"/>
      <w:pPr>
        <w:ind w:left="720" w:hanging="360"/>
      </w:pPr>
      <w:rPr>
        <w:rFonts w:ascii="Symbol" w:hAnsi="Symbol"/>
      </w:rPr>
    </w:lvl>
    <w:lvl w:ilvl="6" w:tplc="DADA609A">
      <w:start w:val="1"/>
      <w:numFmt w:val="bullet"/>
      <w:lvlText w:val=""/>
      <w:lvlJc w:val="left"/>
      <w:pPr>
        <w:ind w:left="720" w:hanging="360"/>
      </w:pPr>
      <w:rPr>
        <w:rFonts w:ascii="Symbol" w:hAnsi="Symbol"/>
      </w:rPr>
    </w:lvl>
    <w:lvl w:ilvl="7" w:tplc="82A8083C">
      <w:start w:val="1"/>
      <w:numFmt w:val="bullet"/>
      <w:lvlText w:val=""/>
      <w:lvlJc w:val="left"/>
      <w:pPr>
        <w:ind w:left="720" w:hanging="360"/>
      </w:pPr>
      <w:rPr>
        <w:rFonts w:ascii="Symbol" w:hAnsi="Symbol"/>
      </w:rPr>
    </w:lvl>
    <w:lvl w:ilvl="8" w:tplc="65E6A3F4">
      <w:start w:val="1"/>
      <w:numFmt w:val="bullet"/>
      <w:lvlText w:val=""/>
      <w:lvlJc w:val="left"/>
      <w:pPr>
        <w:ind w:left="720" w:hanging="360"/>
      </w:pPr>
      <w:rPr>
        <w:rFonts w:ascii="Symbol" w:hAnsi="Symbol"/>
      </w:rPr>
    </w:lvl>
  </w:abstractNum>
  <w:abstractNum w:abstractNumId="3" w15:restartNumberingAfterBreak="0">
    <w:nsid w:val="204B2702"/>
    <w:multiLevelType w:val="multilevel"/>
    <w:tmpl w:val="78501614"/>
    <w:lvl w:ilvl="0">
      <w:start w:val="1"/>
      <w:numFmt w:val="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Times New Roman" w:hAnsi="Times New Roman" w:hint="default"/>
      </w:rPr>
    </w:lvl>
    <w:lvl w:ilvl="2">
      <w:start w:val="1"/>
      <w:numFmt w:val="bullet"/>
      <w:lvlText w:val="–"/>
      <w:lvlJc w:val="left"/>
      <w:pPr>
        <w:tabs>
          <w:tab w:val="num" w:pos="850"/>
        </w:tabs>
        <w:ind w:left="850" w:hanging="283"/>
      </w:pPr>
      <w:rPr>
        <w:rFonts w:ascii="Times New Roman" w:hAnsi="Times New Roman" w:hint="default"/>
      </w:rPr>
    </w:lvl>
    <w:lvl w:ilvl="3">
      <w:start w:val="1"/>
      <w:numFmt w:val="bullet"/>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3252B8"/>
    <w:multiLevelType w:val="hybridMultilevel"/>
    <w:tmpl w:val="2B9A2B1E"/>
    <w:lvl w:ilvl="0" w:tplc="998873F2">
      <w:start w:val="1"/>
      <w:numFmt w:val="bullet"/>
      <w:lvlText w:val=""/>
      <w:lvlJc w:val="left"/>
      <w:pPr>
        <w:ind w:left="720" w:hanging="360"/>
      </w:pPr>
      <w:rPr>
        <w:rFonts w:ascii="Symbol" w:hAnsi="Symbol"/>
      </w:rPr>
    </w:lvl>
    <w:lvl w:ilvl="1" w:tplc="AC3868EA">
      <w:start w:val="1"/>
      <w:numFmt w:val="bullet"/>
      <w:lvlText w:val=""/>
      <w:lvlJc w:val="left"/>
      <w:pPr>
        <w:ind w:left="720" w:hanging="360"/>
      </w:pPr>
      <w:rPr>
        <w:rFonts w:ascii="Symbol" w:hAnsi="Symbol"/>
      </w:rPr>
    </w:lvl>
    <w:lvl w:ilvl="2" w:tplc="675242E0">
      <w:start w:val="1"/>
      <w:numFmt w:val="bullet"/>
      <w:lvlText w:val=""/>
      <w:lvlJc w:val="left"/>
      <w:pPr>
        <w:ind w:left="720" w:hanging="360"/>
      </w:pPr>
      <w:rPr>
        <w:rFonts w:ascii="Symbol" w:hAnsi="Symbol"/>
      </w:rPr>
    </w:lvl>
    <w:lvl w:ilvl="3" w:tplc="F4E8F842">
      <w:start w:val="1"/>
      <w:numFmt w:val="bullet"/>
      <w:lvlText w:val=""/>
      <w:lvlJc w:val="left"/>
      <w:pPr>
        <w:ind w:left="720" w:hanging="360"/>
      </w:pPr>
      <w:rPr>
        <w:rFonts w:ascii="Symbol" w:hAnsi="Symbol"/>
      </w:rPr>
    </w:lvl>
    <w:lvl w:ilvl="4" w:tplc="9AB470DE">
      <w:start w:val="1"/>
      <w:numFmt w:val="bullet"/>
      <w:lvlText w:val=""/>
      <w:lvlJc w:val="left"/>
      <w:pPr>
        <w:ind w:left="720" w:hanging="360"/>
      </w:pPr>
      <w:rPr>
        <w:rFonts w:ascii="Symbol" w:hAnsi="Symbol"/>
      </w:rPr>
    </w:lvl>
    <w:lvl w:ilvl="5" w:tplc="67FCBACA">
      <w:start w:val="1"/>
      <w:numFmt w:val="bullet"/>
      <w:lvlText w:val=""/>
      <w:lvlJc w:val="left"/>
      <w:pPr>
        <w:ind w:left="720" w:hanging="360"/>
      </w:pPr>
      <w:rPr>
        <w:rFonts w:ascii="Symbol" w:hAnsi="Symbol"/>
      </w:rPr>
    </w:lvl>
    <w:lvl w:ilvl="6" w:tplc="5644E9F0">
      <w:start w:val="1"/>
      <w:numFmt w:val="bullet"/>
      <w:lvlText w:val=""/>
      <w:lvlJc w:val="left"/>
      <w:pPr>
        <w:ind w:left="720" w:hanging="360"/>
      </w:pPr>
      <w:rPr>
        <w:rFonts w:ascii="Symbol" w:hAnsi="Symbol"/>
      </w:rPr>
    </w:lvl>
    <w:lvl w:ilvl="7" w:tplc="23A03026">
      <w:start w:val="1"/>
      <w:numFmt w:val="bullet"/>
      <w:lvlText w:val=""/>
      <w:lvlJc w:val="left"/>
      <w:pPr>
        <w:ind w:left="720" w:hanging="360"/>
      </w:pPr>
      <w:rPr>
        <w:rFonts w:ascii="Symbol" w:hAnsi="Symbol"/>
      </w:rPr>
    </w:lvl>
    <w:lvl w:ilvl="8" w:tplc="9244B2C0">
      <w:start w:val="1"/>
      <w:numFmt w:val="bullet"/>
      <w:lvlText w:val=""/>
      <w:lvlJc w:val="left"/>
      <w:pPr>
        <w:ind w:left="720" w:hanging="360"/>
      </w:pPr>
      <w:rPr>
        <w:rFonts w:ascii="Symbol" w:hAnsi="Symbol"/>
      </w:rPr>
    </w:lvl>
  </w:abstractNum>
  <w:abstractNum w:abstractNumId="5" w15:restartNumberingAfterBreak="0">
    <w:nsid w:val="262289E2"/>
    <w:multiLevelType w:val="hybridMultilevel"/>
    <w:tmpl w:val="FFFFFFFF"/>
    <w:lvl w:ilvl="0" w:tplc="A55090E2">
      <w:start w:val="1"/>
      <w:numFmt w:val="bullet"/>
      <w:lvlText w:val=""/>
      <w:lvlJc w:val="left"/>
      <w:pPr>
        <w:ind w:left="720" w:hanging="360"/>
      </w:pPr>
      <w:rPr>
        <w:rFonts w:ascii="Symbol" w:hAnsi="Symbol" w:hint="default"/>
      </w:rPr>
    </w:lvl>
    <w:lvl w:ilvl="1" w:tplc="B13A8EA4">
      <w:start w:val="1"/>
      <w:numFmt w:val="bullet"/>
      <w:lvlText w:val="o"/>
      <w:lvlJc w:val="left"/>
      <w:pPr>
        <w:ind w:left="1440" w:hanging="360"/>
      </w:pPr>
      <w:rPr>
        <w:rFonts w:ascii="Courier New" w:hAnsi="Courier New" w:hint="default"/>
      </w:rPr>
    </w:lvl>
    <w:lvl w:ilvl="2" w:tplc="A2064A40">
      <w:start w:val="1"/>
      <w:numFmt w:val="bullet"/>
      <w:lvlText w:val=""/>
      <w:lvlJc w:val="left"/>
      <w:pPr>
        <w:ind w:left="2160" w:hanging="360"/>
      </w:pPr>
      <w:rPr>
        <w:rFonts w:ascii="Wingdings" w:hAnsi="Wingdings" w:hint="default"/>
      </w:rPr>
    </w:lvl>
    <w:lvl w:ilvl="3" w:tplc="0B284AA6">
      <w:start w:val="1"/>
      <w:numFmt w:val="bullet"/>
      <w:lvlText w:val=""/>
      <w:lvlJc w:val="left"/>
      <w:pPr>
        <w:ind w:left="2880" w:hanging="360"/>
      </w:pPr>
      <w:rPr>
        <w:rFonts w:ascii="Symbol" w:hAnsi="Symbol" w:hint="default"/>
      </w:rPr>
    </w:lvl>
    <w:lvl w:ilvl="4" w:tplc="0F5A6446">
      <w:start w:val="1"/>
      <w:numFmt w:val="bullet"/>
      <w:lvlText w:val="o"/>
      <w:lvlJc w:val="left"/>
      <w:pPr>
        <w:ind w:left="3600" w:hanging="360"/>
      </w:pPr>
      <w:rPr>
        <w:rFonts w:ascii="Courier New" w:hAnsi="Courier New" w:hint="default"/>
      </w:rPr>
    </w:lvl>
    <w:lvl w:ilvl="5" w:tplc="5AB2F164">
      <w:start w:val="1"/>
      <w:numFmt w:val="bullet"/>
      <w:lvlText w:val=""/>
      <w:lvlJc w:val="left"/>
      <w:pPr>
        <w:ind w:left="4320" w:hanging="360"/>
      </w:pPr>
      <w:rPr>
        <w:rFonts w:ascii="Wingdings" w:hAnsi="Wingdings" w:hint="default"/>
      </w:rPr>
    </w:lvl>
    <w:lvl w:ilvl="6" w:tplc="1A44E5C2">
      <w:start w:val="1"/>
      <w:numFmt w:val="bullet"/>
      <w:lvlText w:val=""/>
      <w:lvlJc w:val="left"/>
      <w:pPr>
        <w:ind w:left="5040" w:hanging="360"/>
      </w:pPr>
      <w:rPr>
        <w:rFonts w:ascii="Symbol" w:hAnsi="Symbol" w:hint="default"/>
      </w:rPr>
    </w:lvl>
    <w:lvl w:ilvl="7" w:tplc="03A05ECA">
      <w:start w:val="1"/>
      <w:numFmt w:val="bullet"/>
      <w:lvlText w:val="o"/>
      <w:lvlJc w:val="left"/>
      <w:pPr>
        <w:ind w:left="5760" w:hanging="360"/>
      </w:pPr>
      <w:rPr>
        <w:rFonts w:ascii="Courier New" w:hAnsi="Courier New" w:hint="default"/>
      </w:rPr>
    </w:lvl>
    <w:lvl w:ilvl="8" w:tplc="E44E2E1C">
      <w:start w:val="1"/>
      <w:numFmt w:val="bullet"/>
      <w:lvlText w:val=""/>
      <w:lvlJc w:val="left"/>
      <w:pPr>
        <w:ind w:left="6480" w:hanging="360"/>
      </w:pPr>
      <w:rPr>
        <w:rFonts w:ascii="Wingdings" w:hAnsi="Wingdings" w:hint="default"/>
      </w:rPr>
    </w:lvl>
  </w:abstractNum>
  <w:abstractNum w:abstractNumId="6" w15:restartNumberingAfterBreak="0">
    <w:nsid w:val="295AD422"/>
    <w:multiLevelType w:val="hybridMultilevel"/>
    <w:tmpl w:val="FFFFFFFF"/>
    <w:lvl w:ilvl="0" w:tplc="F93070BE">
      <w:start w:val="1"/>
      <w:numFmt w:val="bullet"/>
      <w:lvlText w:val="-"/>
      <w:lvlJc w:val="left"/>
      <w:pPr>
        <w:ind w:left="720" w:hanging="360"/>
      </w:pPr>
      <w:rPr>
        <w:rFonts w:ascii="Aptos" w:hAnsi="Aptos" w:hint="default"/>
      </w:rPr>
    </w:lvl>
    <w:lvl w:ilvl="1" w:tplc="9E06B764">
      <w:start w:val="1"/>
      <w:numFmt w:val="bullet"/>
      <w:lvlText w:val="o"/>
      <w:lvlJc w:val="left"/>
      <w:pPr>
        <w:ind w:left="1440" w:hanging="360"/>
      </w:pPr>
      <w:rPr>
        <w:rFonts w:ascii="Courier New" w:hAnsi="Courier New" w:hint="default"/>
      </w:rPr>
    </w:lvl>
    <w:lvl w:ilvl="2" w:tplc="F4C02B42">
      <w:start w:val="1"/>
      <w:numFmt w:val="bullet"/>
      <w:lvlText w:val=""/>
      <w:lvlJc w:val="left"/>
      <w:pPr>
        <w:ind w:left="2160" w:hanging="360"/>
      </w:pPr>
      <w:rPr>
        <w:rFonts w:ascii="Wingdings" w:hAnsi="Wingdings" w:hint="default"/>
      </w:rPr>
    </w:lvl>
    <w:lvl w:ilvl="3" w:tplc="0EA8BE58">
      <w:start w:val="1"/>
      <w:numFmt w:val="bullet"/>
      <w:lvlText w:val=""/>
      <w:lvlJc w:val="left"/>
      <w:pPr>
        <w:ind w:left="2880" w:hanging="360"/>
      </w:pPr>
      <w:rPr>
        <w:rFonts w:ascii="Symbol" w:hAnsi="Symbol" w:hint="default"/>
      </w:rPr>
    </w:lvl>
    <w:lvl w:ilvl="4" w:tplc="DF62395A">
      <w:start w:val="1"/>
      <w:numFmt w:val="bullet"/>
      <w:lvlText w:val="o"/>
      <w:lvlJc w:val="left"/>
      <w:pPr>
        <w:ind w:left="3600" w:hanging="360"/>
      </w:pPr>
      <w:rPr>
        <w:rFonts w:ascii="Courier New" w:hAnsi="Courier New" w:hint="default"/>
      </w:rPr>
    </w:lvl>
    <w:lvl w:ilvl="5" w:tplc="A998B37C">
      <w:start w:val="1"/>
      <w:numFmt w:val="bullet"/>
      <w:lvlText w:val=""/>
      <w:lvlJc w:val="left"/>
      <w:pPr>
        <w:ind w:left="4320" w:hanging="360"/>
      </w:pPr>
      <w:rPr>
        <w:rFonts w:ascii="Wingdings" w:hAnsi="Wingdings" w:hint="default"/>
      </w:rPr>
    </w:lvl>
    <w:lvl w:ilvl="6" w:tplc="1B5E52E6">
      <w:start w:val="1"/>
      <w:numFmt w:val="bullet"/>
      <w:lvlText w:val=""/>
      <w:lvlJc w:val="left"/>
      <w:pPr>
        <w:ind w:left="5040" w:hanging="360"/>
      </w:pPr>
      <w:rPr>
        <w:rFonts w:ascii="Symbol" w:hAnsi="Symbol" w:hint="default"/>
      </w:rPr>
    </w:lvl>
    <w:lvl w:ilvl="7" w:tplc="A45E3DA4">
      <w:start w:val="1"/>
      <w:numFmt w:val="bullet"/>
      <w:lvlText w:val="o"/>
      <w:lvlJc w:val="left"/>
      <w:pPr>
        <w:ind w:left="5760" w:hanging="360"/>
      </w:pPr>
      <w:rPr>
        <w:rFonts w:ascii="Courier New" w:hAnsi="Courier New" w:hint="default"/>
      </w:rPr>
    </w:lvl>
    <w:lvl w:ilvl="8" w:tplc="23D62BA6">
      <w:start w:val="1"/>
      <w:numFmt w:val="bullet"/>
      <w:lvlText w:val=""/>
      <w:lvlJc w:val="left"/>
      <w:pPr>
        <w:ind w:left="6480" w:hanging="360"/>
      </w:pPr>
      <w:rPr>
        <w:rFonts w:ascii="Wingdings" w:hAnsi="Wingdings" w:hint="default"/>
      </w:rPr>
    </w:lvl>
  </w:abstractNum>
  <w:abstractNum w:abstractNumId="7" w15:restartNumberingAfterBreak="0">
    <w:nsid w:val="37CB1E1C"/>
    <w:multiLevelType w:val="multilevel"/>
    <w:tmpl w:val="DFE4EDA0"/>
    <w:name w:val="ListDash1Numbering"/>
    <w:lvl w:ilvl="0">
      <w:start w:val="1"/>
      <w:numFmt w:val="bullet"/>
      <w:pStyle w:val="ListDash1"/>
      <w:lvlText w:val=""/>
      <w:lvlJc w:val="left"/>
      <w:pPr>
        <w:tabs>
          <w:tab w:val="num" w:pos="283"/>
        </w:tabs>
        <w:ind w:left="283" w:hanging="283"/>
      </w:pPr>
      <w:rPr>
        <w:rFonts w:ascii="Symbol" w:hAnsi="Symbol" w:hint="default"/>
      </w:rPr>
    </w:lvl>
    <w:lvl w:ilvl="1">
      <w:start w:val="1"/>
      <w:numFmt w:val="bullet"/>
      <w:pStyle w:val="ListDash1Level2"/>
      <w:lvlText w:val="–"/>
      <w:lvlJc w:val="left"/>
      <w:pPr>
        <w:tabs>
          <w:tab w:val="num" w:pos="567"/>
        </w:tabs>
        <w:ind w:left="567" w:hanging="284"/>
      </w:pPr>
      <w:rPr>
        <w:rFonts w:ascii="Times New Roman" w:hAnsi="Times New Roman" w:hint="default"/>
      </w:rPr>
    </w:lvl>
    <w:lvl w:ilvl="2">
      <w:start w:val="1"/>
      <w:numFmt w:val="bullet"/>
      <w:pStyle w:val="ListDash1Level3"/>
      <w:lvlText w:val="–"/>
      <w:lvlJc w:val="left"/>
      <w:pPr>
        <w:tabs>
          <w:tab w:val="num" w:pos="850"/>
        </w:tabs>
        <w:ind w:left="850" w:hanging="283"/>
      </w:pPr>
      <w:rPr>
        <w:rFonts w:ascii="Times New Roman" w:hAnsi="Times New Roman" w:hint="default"/>
      </w:rPr>
    </w:lvl>
    <w:lvl w:ilvl="3">
      <w:start w:val="1"/>
      <w:numFmt w:val="bullet"/>
      <w:pStyle w:val="ListDash1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B6FA98"/>
    <w:multiLevelType w:val="hybridMultilevel"/>
    <w:tmpl w:val="FFFFFFFF"/>
    <w:lvl w:ilvl="0" w:tplc="1902A6E4">
      <w:start w:val="1"/>
      <w:numFmt w:val="bullet"/>
      <w:lvlText w:val=""/>
      <w:lvlJc w:val="left"/>
      <w:pPr>
        <w:ind w:left="720" w:hanging="360"/>
      </w:pPr>
      <w:rPr>
        <w:rFonts w:ascii="Symbol" w:hAnsi="Symbol" w:hint="default"/>
      </w:rPr>
    </w:lvl>
    <w:lvl w:ilvl="1" w:tplc="EF04085E">
      <w:start w:val="1"/>
      <w:numFmt w:val="bullet"/>
      <w:lvlText w:val="o"/>
      <w:lvlJc w:val="left"/>
      <w:pPr>
        <w:ind w:left="1440" w:hanging="360"/>
      </w:pPr>
      <w:rPr>
        <w:rFonts w:ascii="Courier New" w:hAnsi="Courier New" w:hint="default"/>
      </w:rPr>
    </w:lvl>
    <w:lvl w:ilvl="2" w:tplc="7FA6A29A">
      <w:start w:val="1"/>
      <w:numFmt w:val="bullet"/>
      <w:lvlText w:val=""/>
      <w:lvlJc w:val="left"/>
      <w:pPr>
        <w:ind w:left="2160" w:hanging="360"/>
      </w:pPr>
      <w:rPr>
        <w:rFonts w:ascii="Wingdings" w:hAnsi="Wingdings" w:hint="default"/>
      </w:rPr>
    </w:lvl>
    <w:lvl w:ilvl="3" w:tplc="7D76A9FC">
      <w:start w:val="1"/>
      <w:numFmt w:val="bullet"/>
      <w:lvlText w:val=""/>
      <w:lvlJc w:val="left"/>
      <w:pPr>
        <w:ind w:left="2880" w:hanging="360"/>
      </w:pPr>
      <w:rPr>
        <w:rFonts w:ascii="Symbol" w:hAnsi="Symbol" w:hint="default"/>
      </w:rPr>
    </w:lvl>
    <w:lvl w:ilvl="4" w:tplc="9A36A934">
      <w:start w:val="1"/>
      <w:numFmt w:val="bullet"/>
      <w:lvlText w:val="o"/>
      <w:lvlJc w:val="left"/>
      <w:pPr>
        <w:ind w:left="3600" w:hanging="360"/>
      </w:pPr>
      <w:rPr>
        <w:rFonts w:ascii="Courier New" w:hAnsi="Courier New" w:hint="default"/>
      </w:rPr>
    </w:lvl>
    <w:lvl w:ilvl="5" w:tplc="C600A5B2">
      <w:start w:val="1"/>
      <w:numFmt w:val="bullet"/>
      <w:lvlText w:val=""/>
      <w:lvlJc w:val="left"/>
      <w:pPr>
        <w:ind w:left="4320" w:hanging="360"/>
      </w:pPr>
      <w:rPr>
        <w:rFonts w:ascii="Wingdings" w:hAnsi="Wingdings" w:hint="default"/>
      </w:rPr>
    </w:lvl>
    <w:lvl w:ilvl="6" w:tplc="08C86250">
      <w:start w:val="1"/>
      <w:numFmt w:val="bullet"/>
      <w:lvlText w:val=""/>
      <w:lvlJc w:val="left"/>
      <w:pPr>
        <w:ind w:left="5040" w:hanging="360"/>
      </w:pPr>
      <w:rPr>
        <w:rFonts w:ascii="Symbol" w:hAnsi="Symbol" w:hint="default"/>
      </w:rPr>
    </w:lvl>
    <w:lvl w:ilvl="7" w:tplc="0B3AF8A8">
      <w:start w:val="1"/>
      <w:numFmt w:val="bullet"/>
      <w:lvlText w:val="o"/>
      <w:lvlJc w:val="left"/>
      <w:pPr>
        <w:ind w:left="5760" w:hanging="360"/>
      </w:pPr>
      <w:rPr>
        <w:rFonts w:ascii="Courier New" w:hAnsi="Courier New" w:hint="default"/>
      </w:rPr>
    </w:lvl>
    <w:lvl w:ilvl="8" w:tplc="D298D296">
      <w:start w:val="1"/>
      <w:numFmt w:val="bullet"/>
      <w:lvlText w:val=""/>
      <w:lvlJc w:val="left"/>
      <w:pPr>
        <w:ind w:left="6480" w:hanging="360"/>
      </w:pPr>
      <w:rPr>
        <w:rFonts w:ascii="Wingdings" w:hAnsi="Wingdings" w:hint="default"/>
      </w:rPr>
    </w:lvl>
  </w:abstractNum>
  <w:abstractNum w:abstractNumId="9" w15:restartNumberingAfterBreak="0">
    <w:nsid w:val="3B5F7320"/>
    <w:multiLevelType w:val="hybridMultilevel"/>
    <w:tmpl w:val="0D000038"/>
    <w:lvl w:ilvl="0" w:tplc="4796CA34">
      <w:start w:val="2"/>
      <w:numFmt w:val="bullet"/>
      <w:lvlText w:val=""/>
      <w:lvlJc w:val="left"/>
      <w:pPr>
        <w:ind w:left="720" w:hanging="360"/>
      </w:pPr>
      <w:rPr>
        <w:rFonts w:ascii="Symbol" w:hAnsi="Symbol" w:hint="default"/>
      </w:rPr>
    </w:lvl>
    <w:lvl w:ilvl="1" w:tplc="B21AFE90" w:tentative="1">
      <w:start w:val="1"/>
      <w:numFmt w:val="bullet"/>
      <w:lvlText w:val="o"/>
      <w:lvlJc w:val="left"/>
      <w:pPr>
        <w:ind w:left="1440" w:hanging="360"/>
      </w:pPr>
      <w:rPr>
        <w:rFonts w:ascii="Courier New" w:hAnsi="Courier New" w:hint="default"/>
      </w:rPr>
    </w:lvl>
    <w:lvl w:ilvl="2" w:tplc="A24CA4FC" w:tentative="1">
      <w:start w:val="1"/>
      <w:numFmt w:val="bullet"/>
      <w:lvlText w:val=""/>
      <w:lvlJc w:val="left"/>
      <w:pPr>
        <w:ind w:left="2160" w:hanging="360"/>
      </w:pPr>
      <w:rPr>
        <w:rFonts w:ascii="Wingdings" w:hAnsi="Wingdings" w:hint="default"/>
      </w:rPr>
    </w:lvl>
    <w:lvl w:ilvl="3" w:tplc="C6BA881A" w:tentative="1">
      <w:start w:val="1"/>
      <w:numFmt w:val="bullet"/>
      <w:lvlText w:val=""/>
      <w:lvlJc w:val="left"/>
      <w:pPr>
        <w:ind w:left="2880" w:hanging="360"/>
      </w:pPr>
      <w:rPr>
        <w:rFonts w:ascii="Symbol" w:hAnsi="Symbol" w:hint="default"/>
      </w:rPr>
    </w:lvl>
    <w:lvl w:ilvl="4" w:tplc="EDF0D5F6" w:tentative="1">
      <w:start w:val="1"/>
      <w:numFmt w:val="bullet"/>
      <w:lvlText w:val="o"/>
      <w:lvlJc w:val="left"/>
      <w:pPr>
        <w:ind w:left="3600" w:hanging="360"/>
      </w:pPr>
      <w:rPr>
        <w:rFonts w:ascii="Courier New" w:hAnsi="Courier New" w:hint="default"/>
      </w:rPr>
    </w:lvl>
    <w:lvl w:ilvl="5" w:tplc="DFFE8DAE" w:tentative="1">
      <w:start w:val="1"/>
      <w:numFmt w:val="bullet"/>
      <w:lvlText w:val=""/>
      <w:lvlJc w:val="left"/>
      <w:pPr>
        <w:ind w:left="4320" w:hanging="360"/>
      </w:pPr>
      <w:rPr>
        <w:rFonts w:ascii="Wingdings" w:hAnsi="Wingdings" w:hint="default"/>
      </w:rPr>
    </w:lvl>
    <w:lvl w:ilvl="6" w:tplc="F1C6E076" w:tentative="1">
      <w:start w:val="1"/>
      <w:numFmt w:val="bullet"/>
      <w:lvlText w:val=""/>
      <w:lvlJc w:val="left"/>
      <w:pPr>
        <w:ind w:left="5040" w:hanging="360"/>
      </w:pPr>
      <w:rPr>
        <w:rFonts w:ascii="Symbol" w:hAnsi="Symbol" w:hint="default"/>
      </w:rPr>
    </w:lvl>
    <w:lvl w:ilvl="7" w:tplc="BACCAF74" w:tentative="1">
      <w:start w:val="1"/>
      <w:numFmt w:val="bullet"/>
      <w:lvlText w:val="o"/>
      <w:lvlJc w:val="left"/>
      <w:pPr>
        <w:ind w:left="5760" w:hanging="360"/>
      </w:pPr>
      <w:rPr>
        <w:rFonts w:ascii="Courier New" w:hAnsi="Courier New" w:hint="default"/>
      </w:rPr>
    </w:lvl>
    <w:lvl w:ilvl="8" w:tplc="89EC8A8C" w:tentative="1">
      <w:start w:val="1"/>
      <w:numFmt w:val="bullet"/>
      <w:lvlText w:val=""/>
      <w:lvlJc w:val="left"/>
      <w:pPr>
        <w:ind w:left="6480" w:hanging="360"/>
      </w:pPr>
      <w:rPr>
        <w:rFonts w:ascii="Wingdings" w:hAnsi="Wingdings" w:hint="default"/>
      </w:rPr>
    </w:lvl>
  </w:abstractNum>
  <w:abstractNum w:abstractNumId="10" w15:restartNumberingAfterBreak="0">
    <w:nsid w:val="4E05684F"/>
    <w:multiLevelType w:val="hybridMultilevel"/>
    <w:tmpl w:val="FDB81FA6"/>
    <w:lvl w:ilvl="0" w:tplc="FFFFFFFF">
      <w:start w:val="1"/>
      <w:numFmt w:val="bullet"/>
      <w:lvlText w:val="·"/>
      <w:lvlJc w:val="left"/>
      <w:pPr>
        <w:ind w:left="720" w:hanging="360"/>
      </w:pPr>
      <w:rPr>
        <w:rFonts w:ascii="Symbol" w:hAnsi="Symbol" w:hint="default"/>
      </w:rPr>
    </w:lvl>
    <w:lvl w:ilvl="1" w:tplc="1EDAFE4A">
      <w:start w:val="1"/>
      <w:numFmt w:val="bullet"/>
      <w:lvlText w:val="o"/>
      <w:lvlJc w:val="left"/>
      <w:pPr>
        <w:ind w:left="1440" w:hanging="360"/>
      </w:pPr>
      <w:rPr>
        <w:rFonts w:ascii="Courier New" w:hAnsi="Courier New" w:hint="default"/>
      </w:rPr>
    </w:lvl>
    <w:lvl w:ilvl="2" w:tplc="23328EC2">
      <w:start w:val="1"/>
      <w:numFmt w:val="bullet"/>
      <w:lvlText w:val=""/>
      <w:lvlJc w:val="left"/>
      <w:pPr>
        <w:ind w:left="2160" w:hanging="360"/>
      </w:pPr>
      <w:rPr>
        <w:rFonts w:ascii="Wingdings" w:hAnsi="Wingdings" w:hint="default"/>
      </w:rPr>
    </w:lvl>
    <w:lvl w:ilvl="3" w:tplc="381E2BD4">
      <w:start w:val="1"/>
      <w:numFmt w:val="bullet"/>
      <w:lvlText w:val=""/>
      <w:lvlJc w:val="left"/>
      <w:pPr>
        <w:ind w:left="2880" w:hanging="360"/>
      </w:pPr>
      <w:rPr>
        <w:rFonts w:ascii="Symbol" w:hAnsi="Symbol" w:hint="default"/>
      </w:rPr>
    </w:lvl>
    <w:lvl w:ilvl="4" w:tplc="E014E2F6">
      <w:start w:val="1"/>
      <w:numFmt w:val="bullet"/>
      <w:lvlText w:val="o"/>
      <w:lvlJc w:val="left"/>
      <w:pPr>
        <w:ind w:left="3600" w:hanging="360"/>
      </w:pPr>
      <w:rPr>
        <w:rFonts w:ascii="Courier New" w:hAnsi="Courier New" w:hint="default"/>
      </w:rPr>
    </w:lvl>
    <w:lvl w:ilvl="5" w:tplc="76AC1E2A">
      <w:start w:val="1"/>
      <w:numFmt w:val="bullet"/>
      <w:lvlText w:val=""/>
      <w:lvlJc w:val="left"/>
      <w:pPr>
        <w:ind w:left="4320" w:hanging="360"/>
      </w:pPr>
      <w:rPr>
        <w:rFonts w:ascii="Wingdings" w:hAnsi="Wingdings" w:hint="default"/>
      </w:rPr>
    </w:lvl>
    <w:lvl w:ilvl="6" w:tplc="8F00918E">
      <w:start w:val="1"/>
      <w:numFmt w:val="bullet"/>
      <w:lvlText w:val=""/>
      <w:lvlJc w:val="left"/>
      <w:pPr>
        <w:ind w:left="5040" w:hanging="360"/>
      </w:pPr>
      <w:rPr>
        <w:rFonts w:ascii="Symbol" w:hAnsi="Symbol" w:hint="default"/>
      </w:rPr>
    </w:lvl>
    <w:lvl w:ilvl="7" w:tplc="5F74710A">
      <w:start w:val="1"/>
      <w:numFmt w:val="bullet"/>
      <w:lvlText w:val="o"/>
      <w:lvlJc w:val="left"/>
      <w:pPr>
        <w:ind w:left="5760" w:hanging="360"/>
      </w:pPr>
      <w:rPr>
        <w:rFonts w:ascii="Courier New" w:hAnsi="Courier New" w:hint="default"/>
      </w:rPr>
    </w:lvl>
    <w:lvl w:ilvl="8" w:tplc="1DACBA40">
      <w:start w:val="1"/>
      <w:numFmt w:val="bullet"/>
      <w:lvlText w:val=""/>
      <w:lvlJc w:val="left"/>
      <w:pPr>
        <w:ind w:left="6480" w:hanging="360"/>
      </w:pPr>
      <w:rPr>
        <w:rFonts w:ascii="Wingdings" w:hAnsi="Wingdings" w:hint="default"/>
      </w:rPr>
    </w:lvl>
  </w:abstractNum>
  <w:abstractNum w:abstractNumId="11" w15:restartNumberingAfterBreak="0">
    <w:nsid w:val="54840271"/>
    <w:multiLevelType w:val="hybridMultilevel"/>
    <w:tmpl w:val="9176F1F2"/>
    <w:lvl w:ilvl="0" w:tplc="EC96FB02">
      <w:numFmt w:val="bullet"/>
      <w:lvlText w:val=""/>
      <w:lvlJc w:val="left"/>
      <w:pPr>
        <w:ind w:left="720" w:hanging="360"/>
      </w:pPr>
      <w:rPr>
        <w:rFonts w:ascii="Symbol" w:hAnsi="Symbol" w:hint="default"/>
      </w:rPr>
    </w:lvl>
    <w:lvl w:ilvl="1" w:tplc="25F22AE0" w:tentative="1">
      <w:start w:val="1"/>
      <w:numFmt w:val="bullet"/>
      <w:lvlText w:val="o"/>
      <w:lvlJc w:val="left"/>
      <w:pPr>
        <w:ind w:left="1440" w:hanging="360"/>
      </w:pPr>
      <w:rPr>
        <w:rFonts w:ascii="Courier New" w:hAnsi="Courier New" w:hint="default"/>
      </w:rPr>
    </w:lvl>
    <w:lvl w:ilvl="2" w:tplc="1972AAC2" w:tentative="1">
      <w:start w:val="1"/>
      <w:numFmt w:val="bullet"/>
      <w:lvlText w:val=""/>
      <w:lvlJc w:val="left"/>
      <w:pPr>
        <w:ind w:left="2160" w:hanging="360"/>
      </w:pPr>
      <w:rPr>
        <w:rFonts w:ascii="Wingdings" w:hAnsi="Wingdings" w:hint="default"/>
      </w:rPr>
    </w:lvl>
    <w:lvl w:ilvl="3" w:tplc="87DEF1FA" w:tentative="1">
      <w:start w:val="1"/>
      <w:numFmt w:val="bullet"/>
      <w:lvlText w:val=""/>
      <w:lvlJc w:val="left"/>
      <w:pPr>
        <w:ind w:left="2880" w:hanging="360"/>
      </w:pPr>
      <w:rPr>
        <w:rFonts w:ascii="Symbol" w:hAnsi="Symbol" w:hint="default"/>
      </w:rPr>
    </w:lvl>
    <w:lvl w:ilvl="4" w:tplc="C16CC3A8" w:tentative="1">
      <w:start w:val="1"/>
      <w:numFmt w:val="bullet"/>
      <w:lvlText w:val="o"/>
      <w:lvlJc w:val="left"/>
      <w:pPr>
        <w:ind w:left="3600" w:hanging="360"/>
      </w:pPr>
      <w:rPr>
        <w:rFonts w:ascii="Courier New" w:hAnsi="Courier New" w:hint="default"/>
      </w:rPr>
    </w:lvl>
    <w:lvl w:ilvl="5" w:tplc="B55AB0B6" w:tentative="1">
      <w:start w:val="1"/>
      <w:numFmt w:val="bullet"/>
      <w:lvlText w:val=""/>
      <w:lvlJc w:val="left"/>
      <w:pPr>
        <w:ind w:left="4320" w:hanging="360"/>
      </w:pPr>
      <w:rPr>
        <w:rFonts w:ascii="Wingdings" w:hAnsi="Wingdings" w:hint="default"/>
      </w:rPr>
    </w:lvl>
    <w:lvl w:ilvl="6" w:tplc="DCF0788A" w:tentative="1">
      <w:start w:val="1"/>
      <w:numFmt w:val="bullet"/>
      <w:lvlText w:val=""/>
      <w:lvlJc w:val="left"/>
      <w:pPr>
        <w:ind w:left="5040" w:hanging="360"/>
      </w:pPr>
      <w:rPr>
        <w:rFonts w:ascii="Symbol" w:hAnsi="Symbol" w:hint="default"/>
      </w:rPr>
    </w:lvl>
    <w:lvl w:ilvl="7" w:tplc="D71C084A" w:tentative="1">
      <w:start w:val="1"/>
      <w:numFmt w:val="bullet"/>
      <w:lvlText w:val="o"/>
      <w:lvlJc w:val="left"/>
      <w:pPr>
        <w:ind w:left="5760" w:hanging="360"/>
      </w:pPr>
      <w:rPr>
        <w:rFonts w:ascii="Courier New" w:hAnsi="Courier New" w:hint="default"/>
      </w:rPr>
    </w:lvl>
    <w:lvl w:ilvl="8" w:tplc="75A82FE0" w:tentative="1">
      <w:start w:val="1"/>
      <w:numFmt w:val="bullet"/>
      <w:lvlText w:val=""/>
      <w:lvlJc w:val="left"/>
      <w:pPr>
        <w:ind w:left="6480" w:hanging="360"/>
      </w:pPr>
      <w:rPr>
        <w:rFonts w:ascii="Wingdings" w:hAnsi="Wingdings" w:hint="default"/>
      </w:rPr>
    </w:lvl>
  </w:abstractNum>
  <w:abstractNum w:abstractNumId="12" w15:restartNumberingAfterBreak="0">
    <w:nsid w:val="579D76DC"/>
    <w:multiLevelType w:val="hybridMultilevel"/>
    <w:tmpl w:val="FFFFFFFF"/>
    <w:lvl w:ilvl="0" w:tplc="B5AE5632">
      <w:start w:val="1"/>
      <w:numFmt w:val="bullet"/>
      <w:lvlText w:val=""/>
      <w:lvlJc w:val="left"/>
      <w:pPr>
        <w:ind w:left="720" w:hanging="360"/>
      </w:pPr>
      <w:rPr>
        <w:rFonts w:ascii="Symbol" w:hAnsi="Symbol" w:hint="default"/>
      </w:rPr>
    </w:lvl>
    <w:lvl w:ilvl="1" w:tplc="35D80F1E">
      <w:start w:val="1"/>
      <w:numFmt w:val="bullet"/>
      <w:lvlText w:val="o"/>
      <w:lvlJc w:val="left"/>
      <w:pPr>
        <w:ind w:left="1440" w:hanging="360"/>
      </w:pPr>
      <w:rPr>
        <w:rFonts w:ascii="Courier New" w:hAnsi="Courier New" w:hint="default"/>
      </w:rPr>
    </w:lvl>
    <w:lvl w:ilvl="2" w:tplc="419C4F06">
      <w:start w:val="1"/>
      <w:numFmt w:val="bullet"/>
      <w:lvlText w:val=""/>
      <w:lvlJc w:val="left"/>
      <w:pPr>
        <w:ind w:left="2160" w:hanging="360"/>
      </w:pPr>
      <w:rPr>
        <w:rFonts w:ascii="Wingdings" w:hAnsi="Wingdings" w:hint="default"/>
      </w:rPr>
    </w:lvl>
    <w:lvl w:ilvl="3" w:tplc="0D969E7E">
      <w:start w:val="1"/>
      <w:numFmt w:val="bullet"/>
      <w:lvlText w:val=""/>
      <w:lvlJc w:val="left"/>
      <w:pPr>
        <w:ind w:left="2880" w:hanging="360"/>
      </w:pPr>
      <w:rPr>
        <w:rFonts w:ascii="Symbol" w:hAnsi="Symbol" w:hint="default"/>
      </w:rPr>
    </w:lvl>
    <w:lvl w:ilvl="4" w:tplc="C972D2D0">
      <w:start w:val="1"/>
      <w:numFmt w:val="bullet"/>
      <w:lvlText w:val="o"/>
      <w:lvlJc w:val="left"/>
      <w:pPr>
        <w:ind w:left="3600" w:hanging="360"/>
      </w:pPr>
      <w:rPr>
        <w:rFonts w:ascii="Courier New" w:hAnsi="Courier New" w:hint="default"/>
      </w:rPr>
    </w:lvl>
    <w:lvl w:ilvl="5" w:tplc="0BDEA3D8">
      <w:start w:val="1"/>
      <w:numFmt w:val="bullet"/>
      <w:lvlText w:val=""/>
      <w:lvlJc w:val="left"/>
      <w:pPr>
        <w:ind w:left="4320" w:hanging="360"/>
      </w:pPr>
      <w:rPr>
        <w:rFonts w:ascii="Wingdings" w:hAnsi="Wingdings" w:hint="default"/>
      </w:rPr>
    </w:lvl>
    <w:lvl w:ilvl="6" w:tplc="48F6921A">
      <w:start w:val="1"/>
      <w:numFmt w:val="bullet"/>
      <w:lvlText w:val=""/>
      <w:lvlJc w:val="left"/>
      <w:pPr>
        <w:ind w:left="5040" w:hanging="360"/>
      </w:pPr>
      <w:rPr>
        <w:rFonts w:ascii="Symbol" w:hAnsi="Symbol" w:hint="default"/>
      </w:rPr>
    </w:lvl>
    <w:lvl w:ilvl="7" w:tplc="772E9FCA">
      <w:start w:val="1"/>
      <w:numFmt w:val="bullet"/>
      <w:lvlText w:val="o"/>
      <w:lvlJc w:val="left"/>
      <w:pPr>
        <w:ind w:left="5760" w:hanging="360"/>
      </w:pPr>
      <w:rPr>
        <w:rFonts w:ascii="Courier New" w:hAnsi="Courier New" w:hint="default"/>
      </w:rPr>
    </w:lvl>
    <w:lvl w:ilvl="8" w:tplc="A9C6A6E4">
      <w:start w:val="1"/>
      <w:numFmt w:val="bullet"/>
      <w:lvlText w:val=""/>
      <w:lvlJc w:val="left"/>
      <w:pPr>
        <w:ind w:left="6480" w:hanging="360"/>
      </w:pPr>
      <w:rPr>
        <w:rFonts w:ascii="Wingdings" w:hAnsi="Wingdings" w:hint="default"/>
      </w:rPr>
    </w:lvl>
  </w:abstractNum>
  <w:abstractNum w:abstractNumId="13" w15:restartNumberingAfterBreak="0">
    <w:nsid w:val="61B349E7"/>
    <w:multiLevelType w:val="hybridMultilevel"/>
    <w:tmpl w:val="BE50939A"/>
    <w:lvl w:ilvl="0" w:tplc="FB56CEA6">
      <w:start w:val="2"/>
      <w:numFmt w:val="bullet"/>
      <w:lvlText w:val="-"/>
      <w:lvlJc w:val="left"/>
      <w:pPr>
        <w:ind w:left="720" w:hanging="360"/>
      </w:pPr>
      <w:rPr>
        <w:rFonts w:ascii="Times New Roman" w:hAnsi="Times New Roman" w:hint="default"/>
      </w:rPr>
    </w:lvl>
    <w:lvl w:ilvl="1" w:tplc="47C82796" w:tentative="1">
      <w:start w:val="1"/>
      <w:numFmt w:val="bullet"/>
      <w:lvlText w:val="o"/>
      <w:lvlJc w:val="left"/>
      <w:pPr>
        <w:ind w:left="1440" w:hanging="360"/>
      </w:pPr>
      <w:rPr>
        <w:rFonts w:ascii="Courier New" w:hAnsi="Courier New" w:hint="default"/>
      </w:rPr>
    </w:lvl>
    <w:lvl w:ilvl="2" w:tplc="1C16DC00" w:tentative="1">
      <w:start w:val="1"/>
      <w:numFmt w:val="bullet"/>
      <w:lvlText w:val=""/>
      <w:lvlJc w:val="left"/>
      <w:pPr>
        <w:ind w:left="2160" w:hanging="360"/>
      </w:pPr>
      <w:rPr>
        <w:rFonts w:ascii="Wingdings" w:hAnsi="Wingdings" w:hint="default"/>
      </w:rPr>
    </w:lvl>
    <w:lvl w:ilvl="3" w:tplc="A77CEC32" w:tentative="1">
      <w:start w:val="1"/>
      <w:numFmt w:val="bullet"/>
      <w:lvlText w:val=""/>
      <w:lvlJc w:val="left"/>
      <w:pPr>
        <w:ind w:left="2880" w:hanging="360"/>
      </w:pPr>
      <w:rPr>
        <w:rFonts w:ascii="Symbol" w:hAnsi="Symbol" w:hint="default"/>
      </w:rPr>
    </w:lvl>
    <w:lvl w:ilvl="4" w:tplc="C002B82E" w:tentative="1">
      <w:start w:val="1"/>
      <w:numFmt w:val="bullet"/>
      <w:lvlText w:val="o"/>
      <w:lvlJc w:val="left"/>
      <w:pPr>
        <w:ind w:left="3600" w:hanging="360"/>
      </w:pPr>
      <w:rPr>
        <w:rFonts w:ascii="Courier New" w:hAnsi="Courier New" w:hint="default"/>
      </w:rPr>
    </w:lvl>
    <w:lvl w:ilvl="5" w:tplc="351E3E8A" w:tentative="1">
      <w:start w:val="1"/>
      <w:numFmt w:val="bullet"/>
      <w:lvlText w:val=""/>
      <w:lvlJc w:val="left"/>
      <w:pPr>
        <w:ind w:left="4320" w:hanging="360"/>
      </w:pPr>
      <w:rPr>
        <w:rFonts w:ascii="Wingdings" w:hAnsi="Wingdings" w:hint="default"/>
      </w:rPr>
    </w:lvl>
    <w:lvl w:ilvl="6" w:tplc="BD5E7200" w:tentative="1">
      <w:start w:val="1"/>
      <w:numFmt w:val="bullet"/>
      <w:lvlText w:val=""/>
      <w:lvlJc w:val="left"/>
      <w:pPr>
        <w:ind w:left="5040" w:hanging="360"/>
      </w:pPr>
      <w:rPr>
        <w:rFonts w:ascii="Symbol" w:hAnsi="Symbol" w:hint="default"/>
      </w:rPr>
    </w:lvl>
    <w:lvl w:ilvl="7" w:tplc="E27C2C36" w:tentative="1">
      <w:start w:val="1"/>
      <w:numFmt w:val="bullet"/>
      <w:lvlText w:val="o"/>
      <w:lvlJc w:val="left"/>
      <w:pPr>
        <w:ind w:left="5760" w:hanging="360"/>
      </w:pPr>
      <w:rPr>
        <w:rFonts w:ascii="Courier New" w:hAnsi="Courier New" w:hint="default"/>
      </w:rPr>
    </w:lvl>
    <w:lvl w:ilvl="8" w:tplc="651C46CE" w:tentative="1">
      <w:start w:val="1"/>
      <w:numFmt w:val="bullet"/>
      <w:lvlText w:val=""/>
      <w:lvlJc w:val="left"/>
      <w:pPr>
        <w:ind w:left="6480" w:hanging="360"/>
      </w:pPr>
      <w:rPr>
        <w:rFonts w:ascii="Wingdings" w:hAnsi="Wingdings" w:hint="default"/>
      </w:rPr>
    </w:lvl>
  </w:abstractNum>
  <w:abstractNum w:abstractNumId="14" w15:restartNumberingAfterBreak="0">
    <w:nsid w:val="61D0251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00F653"/>
    <w:multiLevelType w:val="hybridMultilevel"/>
    <w:tmpl w:val="FFFFFFFF"/>
    <w:lvl w:ilvl="0" w:tplc="88A6D4B6">
      <w:start w:val="1"/>
      <w:numFmt w:val="bullet"/>
      <w:lvlText w:val=""/>
      <w:lvlJc w:val="left"/>
      <w:pPr>
        <w:ind w:left="360" w:hanging="360"/>
      </w:pPr>
      <w:rPr>
        <w:rFonts w:ascii="Symbol" w:hAnsi="Symbol" w:hint="default"/>
      </w:rPr>
    </w:lvl>
    <w:lvl w:ilvl="1" w:tplc="C62E498A">
      <w:start w:val="1"/>
      <w:numFmt w:val="bullet"/>
      <w:lvlText w:val="o"/>
      <w:lvlJc w:val="left"/>
      <w:pPr>
        <w:ind w:left="1080" w:hanging="360"/>
      </w:pPr>
      <w:rPr>
        <w:rFonts w:ascii="Courier New" w:hAnsi="Courier New" w:hint="default"/>
      </w:rPr>
    </w:lvl>
    <w:lvl w:ilvl="2" w:tplc="ABE02906">
      <w:start w:val="1"/>
      <w:numFmt w:val="bullet"/>
      <w:lvlText w:val=""/>
      <w:lvlJc w:val="left"/>
      <w:pPr>
        <w:ind w:left="1800" w:hanging="360"/>
      </w:pPr>
      <w:rPr>
        <w:rFonts w:ascii="Wingdings" w:hAnsi="Wingdings" w:hint="default"/>
      </w:rPr>
    </w:lvl>
    <w:lvl w:ilvl="3" w:tplc="57A4B2B2">
      <w:start w:val="1"/>
      <w:numFmt w:val="bullet"/>
      <w:lvlText w:val=""/>
      <w:lvlJc w:val="left"/>
      <w:pPr>
        <w:ind w:left="2520" w:hanging="360"/>
      </w:pPr>
      <w:rPr>
        <w:rFonts w:ascii="Symbol" w:hAnsi="Symbol" w:hint="default"/>
      </w:rPr>
    </w:lvl>
    <w:lvl w:ilvl="4" w:tplc="E93EB4F2">
      <w:start w:val="1"/>
      <w:numFmt w:val="bullet"/>
      <w:lvlText w:val="o"/>
      <w:lvlJc w:val="left"/>
      <w:pPr>
        <w:ind w:left="3240" w:hanging="360"/>
      </w:pPr>
      <w:rPr>
        <w:rFonts w:ascii="Courier New" w:hAnsi="Courier New" w:hint="default"/>
      </w:rPr>
    </w:lvl>
    <w:lvl w:ilvl="5" w:tplc="2D3472B8">
      <w:start w:val="1"/>
      <w:numFmt w:val="bullet"/>
      <w:lvlText w:val=""/>
      <w:lvlJc w:val="left"/>
      <w:pPr>
        <w:ind w:left="3960" w:hanging="360"/>
      </w:pPr>
      <w:rPr>
        <w:rFonts w:ascii="Wingdings" w:hAnsi="Wingdings" w:hint="default"/>
      </w:rPr>
    </w:lvl>
    <w:lvl w:ilvl="6" w:tplc="9BE40476">
      <w:start w:val="1"/>
      <w:numFmt w:val="bullet"/>
      <w:lvlText w:val=""/>
      <w:lvlJc w:val="left"/>
      <w:pPr>
        <w:ind w:left="4680" w:hanging="360"/>
      </w:pPr>
      <w:rPr>
        <w:rFonts w:ascii="Symbol" w:hAnsi="Symbol" w:hint="default"/>
      </w:rPr>
    </w:lvl>
    <w:lvl w:ilvl="7" w:tplc="65B89B0E">
      <w:start w:val="1"/>
      <w:numFmt w:val="bullet"/>
      <w:lvlText w:val="o"/>
      <w:lvlJc w:val="left"/>
      <w:pPr>
        <w:ind w:left="5400" w:hanging="360"/>
      </w:pPr>
      <w:rPr>
        <w:rFonts w:ascii="Courier New" w:hAnsi="Courier New" w:hint="default"/>
      </w:rPr>
    </w:lvl>
    <w:lvl w:ilvl="8" w:tplc="149CF91E">
      <w:start w:val="1"/>
      <w:numFmt w:val="bullet"/>
      <w:lvlText w:val=""/>
      <w:lvlJc w:val="left"/>
      <w:pPr>
        <w:ind w:left="6120" w:hanging="360"/>
      </w:pPr>
      <w:rPr>
        <w:rFonts w:ascii="Wingdings" w:hAnsi="Wingdings" w:hint="default"/>
      </w:rPr>
    </w:lvl>
  </w:abstractNum>
  <w:abstractNum w:abstractNumId="16" w15:restartNumberingAfterBreak="0">
    <w:nsid w:val="766C877F"/>
    <w:multiLevelType w:val="hybridMultilevel"/>
    <w:tmpl w:val="FFFFFFFF"/>
    <w:lvl w:ilvl="0" w:tplc="CFF68FA8">
      <w:start w:val="1"/>
      <w:numFmt w:val="bullet"/>
      <w:lvlText w:val=""/>
      <w:lvlJc w:val="left"/>
      <w:pPr>
        <w:ind w:left="720" w:hanging="360"/>
      </w:pPr>
      <w:rPr>
        <w:rFonts w:ascii="Symbol" w:hAnsi="Symbol" w:hint="default"/>
      </w:rPr>
    </w:lvl>
    <w:lvl w:ilvl="1" w:tplc="9B20ABC2">
      <w:start w:val="1"/>
      <w:numFmt w:val="bullet"/>
      <w:lvlText w:val="o"/>
      <w:lvlJc w:val="left"/>
      <w:pPr>
        <w:ind w:left="1440" w:hanging="360"/>
      </w:pPr>
      <w:rPr>
        <w:rFonts w:ascii="Courier New" w:hAnsi="Courier New" w:hint="default"/>
      </w:rPr>
    </w:lvl>
    <w:lvl w:ilvl="2" w:tplc="C1BE2EDE">
      <w:start w:val="1"/>
      <w:numFmt w:val="bullet"/>
      <w:lvlText w:val=""/>
      <w:lvlJc w:val="left"/>
      <w:pPr>
        <w:ind w:left="2160" w:hanging="360"/>
      </w:pPr>
      <w:rPr>
        <w:rFonts w:ascii="Wingdings" w:hAnsi="Wingdings" w:hint="default"/>
      </w:rPr>
    </w:lvl>
    <w:lvl w:ilvl="3" w:tplc="481E285C">
      <w:start w:val="1"/>
      <w:numFmt w:val="bullet"/>
      <w:lvlText w:val=""/>
      <w:lvlJc w:val="left"/>
      <w:pPr>
        <w:ind w:left="2880" w:hanging="360"/>
      </w:pPr>
      <w:rPr>
        <w:rFonts w:ascii="Symbol" w:hAnsi="Symbol" w:hint="default"/>
      </w:rPr>
    </w:lvl>
    <w:lvl w:ilvl="4" w:tplc="C8006166">
      <w:start w:val="1"/>
      <w:numFmt w:val="bullet"/>
      <w:lvlText w:val="o"/>
      <w:lvlJc w:val="left"/>
      <w:pPr>
        <w:ind w:left="3600" w:hanging="360"/>
      </w:pPr>
      <w:rPr>
        <w:rFonts w:ascii="Courier New" w:hAnsi="Courier New" w:hint="default"/>
      </w:rPr>
    </w:lvl>
    <w:lvl w:ilvl="5" w:tplc="13FC1EC6">
      <w:start w:val="1"/>
      <w:numFmt w:val="bullet"/>
      <w:lvlText w:val=""/>
      <w:lvlJc w:val="left"/>
      <w:pPr>
        <w:ind w:left="4320" w:hanging="360"/>
      </w:pPr>
      <w:rPr>
        <w:rFonts w:ascii="Wingdings" w:hAnsi="Wingdings" w:hint="default"/>
      </w:rPr>
    </w:lvl>
    <w:lvl w:ilvl="6" w:tplc="EA9E6972">
      <w:start w:val="1"/>
      <w:numFmt w:val="bullet"/>
      <w:lvlText w:val=""/>
      <w:lvlJc w:val="left"/>
      <w:pPr>
        <w:ind w:left="5040" w:hanging="360"/>
      </w:pPr>
      <w:rPr>
        <w:rFonts w:ascii="Symbol" w:hAnsi="Symbol" w:hint="default"/>
      </w:rPr>
    </w:lvl>
    <w:lvl w:ilvl="7" w:tplc="D358978A">
      <w:start w:val="1"/>
      <w:numFmt w:val="bullet"/>
      <w:lvlText w:val="o"/>
      <w:lvlJc w:val="left"/>
      <w:pPr>
        <w:ind w:left="5760" w:hanging="360"/>
      </w:pPr>
      <w:rPr>
        <w:rFonts w:ascii="Courier New" w:hAnsi="Courier New" w:hint="default"/>
      </w:rPr>
    </w:lvl>
    <w:lvl w:ilvl="8" w:tplc="04D48C5E">
      <w:start w:val="1"/>
      <w:numFmt w:val="bullet"/>
      <w:lvlText w:val=""/>
      <w:lvlJc w:val="left"/>
      <w:pPr>
        <w:ind w:left="6480" w:hanging="360"/>
      </w:pPr>
      <w:rPr>
        <w:rFonts w:ascii="Wingdings" w:hAnsi="Wingdings" w:hint="default"/>
      </w:rPr>
    </w:lvl>
  </w:abstractNum>
  <w:abstractNum w:abstractNumId="17" w15:restartNumberingAfterBreak="0">
    <w:nsid w:val="7D230937"/>
    <w:multiLevelType w:val="hybridMultilevel"/>
    <w:tmpl w:val="C47446EC"/>
    <w:lvl w:ilvl="0" w:tplc="04EE7554">
      <w:numFmt w:val="bullet"/>
      <w:lvlText w:val="-"/>
      <w:lvlJc w:val="left"/>
      <w:pPr>
        <w:ind w:left="720" w:hanging="360"/>
      </w:pPr>
      <w:rPr>
        <w:rFonts w:ascii="Aptos" w:hAnsi="Aptos" w:hint="default"/>
      </w:rPr>
    </w:lvl>
    <w:lvl w:ilvl="1" w:tplc="A072D8D8">
      <w:start w:val="1"/>
      <w:numFmt w:val="bullet"/>
      <w:lvlText w:val="o"/>
      <w:lvlJc w:val="left"/>
      <w:pPr>
        <w:ind w:left="1440" w:hanging="360"/>
      </w:pPr>
      <w:rPr>
        <w:rFonts w:ascii="Courier New" w:hAnsi="Courier New" w:hint="default"/>
      </w:rPr>
    </w:lvl>
    <w:lvl w:ilvl="2" w:tplc="755CAAE0">
      <w:start w:val="1"/>
      <w:numFmt w:val="bullet"/>
      <w:lvlText w:val=""/>
      <w:lvlJc w:val="left"/>
      <w:pPr>
        <w:ind w:left="2160" w:hanging="360"/>
      </w:pPr>
      <w:rPr>
        <w:rFonts w:ascii="Wingdings" w:hAnsi="Wingdings" w:hint="default"/>
      </w:rPr>
    </w:lvl>
    <w:lvl w:ilvl="3" w:tplc="CD62A8B4">
      <w:start w:val="1"/>
      <w:numFmt w:val="bullet"/>
      <w:lvlText w:val=""/>
      <w:lvlJc w:val="left"/>
      <w:pPr>
        <w:ind w:left="2880" w:hanging="360"/>
      </w:pPr>
      <w:rPr>
        <w:rFonts w:ascii="Symbol" w:hAnsi="Symbol" w:hint="default"/>
      </w:rPr>
    </w:lvl>
    <w:lvl w:ilvl="4" w:tplc="6EDEBCA8">
      <w:start w:val="1"/>
      <w:numFmt w:val="bullet"/>
      <w:lvlText w:val="o"/>
      <w:lvlJc w:val="left"/>
      <w:pPr>
        <w:ind w:left="3600" w:hanging="360"/>
      </w:pPr>
      <w:rPr>
        <w:rFonts w:ascii="Courier New" w:hAnsi="Courier New" w:hint="default"/>
      </w:rPr>
    </w:lvl>
    <w:lvl w:ilvl="5" w:tplc="F620BF42">
      <w:start w:val="1"/>
      <w:numFmt w:val="bullet"/>
      <w:lvlText w:val=""/>
      <w:lvlJc w:val="left"/>
      <w:pPr>
        <w:ind w:left="4320" w:hanging="360"/>
      </w:pPr>
      <w:rPr>
        <w:rFonts w:ascii="Wingdings" w:hAnsi="Wingdings" w:hint="default"/>
      </w:rPr>
    </w:lvl>
    <w:lvl w:ilvl="6" w:tplc="C770A75A">
      <w:start w:val="1"/>
      <w:numFmt w:val="bullet"/>
      <w:lvlText w:val=""/>
      <w:lvlJc w:val="left"/>
      <w:pPr>
        <w:ind w:left="5040" w:hanging="360"/>
      </w:pPr>
      <w:rPr>
        <w:rFonts w:ascii="Symbol" w:hAnsi="Symbol" w:hint="default"/>
      </w:rPr>
    </w:lvl>
    <w:lvl w:ilvl="7" w:tplc="9628E856">
      <w:start w:val="1"/>
      <w:numFmt w:val="bullet"/>
      <w:lvlText w:val="o"/>
      <w:lvlJc w:val="left"/>
      <w:pPr>
        <w:ind w:left="5760" w:hanging="360"/>
      </w:pPr>
      <w:rPr>
        <w:rFonts w:ascii="Courier New" w:hAnsi="Courier New" w:hint="default"/>
      </w:rPr>
    </w:lvl>
    <w:lvl w:ilvl="8" w:tplc="B3C62D70">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7"/>
  </w:num>
  <w:num w:numId="5">
    <w:abstractNumId w:val="3"/>
  </w:num>
  <w:num w:numId="6">
    <w:abstractNumId w:val="4"/>
  </w:num>
  <w:num w:numId="7">
    <w:abstractNumId w:val="17"/>
  </w:num>
  <w:num w:numId="8">
    <w:abstractNumId w:val="6"/>
  </w:num>
  <w:num w:numId="9">
    <w:abstractNumId w:val="8"/>
  </w:num>
  <w:num w:numId="10">
    <w:abstractNumId w:val="9"/>
  </w:num>
  <w:num w:numId="11">
    <w:abstractNumId w:val="13"/>
  </w:num>
  <w:num w:numId="12">
    <w:abstractNumId w:val="15"/>
  </w:num>
  <w:num w:numId="13">
    <w:abstractNumId w:val="5"/>
  </w:num>
  <w:num w:numId="14">
    <w:abstractNumId w:val="14"/>
  </w:num>
  <w:num w:numId="15">
    <w:abstractNumId w:val="0"/>
  </w:num>
  <w:num w:numId="16">
    <w:abstractNumId w:val="16"/>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DB800CE-5FB4-4A55-B5F9-68CB0030F996"/>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diul punerii în aplicare a Pactului privind migra\u539?ia \u537?i azilul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8F6AA1"/>
    <w:rsid w:val="00000146"/>
    <w:rsid w:val="000006E9"/>
    <w:rsid w:val="00000792"/>
    <w:rsid w:val="000007C9"/>
    <w:rsid w:val="00000850"/>
    <w:rsid w:val="0000095B"/>
    <w:rsid w:val="00000980"/>
    <w:rsid w:val="00000FBF"/>
    <w:rsid w:val="000010EC"/>
    <w:rsid w:val="000012FB"/>
    <w:rsid w:val="00001364"/>
    <w:rsid w:val="0000139D"/>
    <w:rsid w:val="00001538"/>
    <w:rsid w:val="000015F8"/>
    <w:rsid w:val="00001985"/>
    <w:rsid w:val="000019C7"/>
    <w:rsid w:val="000019F8"/>
    <w:rsid w:val="00001B4B"/>
    <w:rsid w:val="00001C85"/>
    <w:rsid w:val="00001E90"/>
    <w:rsid w:val="00001FDD"/>
    <w:rsid w:val="00002216"/>
    <w:rsid w:val="00002274"/>
    <w:rsid w:val="000022CF"/>
    <w:rsid w:val="00002669"/>
    <w:rsid w:val="00002753"/>
    <w:rsid w:val="0000280B"/>
    <w:rsid w:val="00002A40"/>
    <w:rsid w:val="00002A5B"/>
    <w:rsid w:val="00002C5A"/>
    <w:rsid w:val="00002E0C"/>
    <w:rsid w:val="00002ECD"/>
    <w:rsid w:val="0000306F"/>
    <w:rsid w:val="000031EE"/>
    <w:rsid w:val="000033BE"/>
    <w:rsid w:val="000034F4"/>
    <w:rsid w:val="0000364E"/>
    <w:rsid w:val="0000397A"/>
    <w:rsid w:val="0000398B"/>
    <w:rsid w:val="00003A4F"/>
    <w:rsid w:val="00003B01"/>
    <w:rsid w:val="00003B19"/>
    <w:rsid w:val="00003D9B"/>
    <w:rsid w:val="00003F42"/>
    <w:rsid w:val="00003F80"/>
    <w:rsid w:val="0000416F"/>
    <w:rsid w:val="000042C7"/>
    <w:rsid w:val="00004355"/>
    <w:rsid w:val="000043A2"/>
    <w:rsid w:val="00004531"/>
    <w:rsid w:val="0000492E"/>
    <w:rsid w:val="00004AE1"/>
    <w:rsid w:val="00004BE2"/>
    <w:rsid w:val="00004C14"/>
    <w:rsid w:val="00004CBB"/>
    <w:rsid w:val="00004F0A"/>
    <w:rsid w:val="000054B1"/>
    <w:rsid w:val="00005792"/>
    <w:rsid w:val="00005944"/>
    <w:rsid w:val="00005975"/>
    <w:rsid w:val="00005B2F"/>
    <w:rsid w:val="00005CE2"/>
    <w:rsid w:val="00005D6F"/>
    <w:rsid w:val="00005E2E"/>
    <w:rsid w:val="00005EE7"/>
    <w:rsid w:val="00005F53"/>
    <w:rsid w:val="0000609A"/>
    <w:rsid w:val="000061E4"/>
    <w:rsid w:val="000062C9"/>
    <w:rsid w:val="0000649E"/>
    <w:rsid w:val="000067EE"/>
    <w:rsid w:val="00006813"/>
    <w:rsid w:val="00006A75"/>
    <w:rsid w:val="00006C53"/>
    <w:rsid w:val="00006C9C"/>
    <w:rsid w:val="00006CE6"/>
    <w:rsid w:val="00006E61"/>
    <w:rsid w:val="00006FBA"/>
    <w:rsid w:val="00007000"/>
    <w:rsid w:val="00007079"/>
    <w:rsid w:val="000070D2"/>
    <w:rsid w:val="00007185"/>
    <w:rsid w:val="00007518"/>
    <w:rsid w:val="0000757B"/>
    <w:rsid w:val="00007691"/>
    <w:rsid w:val="0000797C"/>
    <w:rsid w:val="000079FB"/>
    <w:rsid w:val="00007B22"/>
    <w:rsid w:val="00007B34"/>
    <w:rsid w:val="00007BC1"/>
    <w:rsid w:val="0000D11B"/>
    <w:rsid w:val="000100D1"/>
    <w:rsid w:val="000101C6"/>
    <w:rsid w:val="000102BD"/>
    <w:rsid w:val="0001072A"/>
    <w:rsid w:val="00010AC1"/>
    <w:rsid w:val="00010C03"/>
    <w:rsid w:val="00010CDA"/>
    <w:rsid w:val="00010D43"/>
    <w:rsid w:val="00010E45"/>
    <w:rsid w:val="00011114"/>
    <w:rsid w:val="000111BF"/>
    <w:rsid w:val="000113E6"/>
    <w:rsid w:val="000119DE"/>
    <w:rsid w:val="00011AB0"/>
    <w:rsid w:val="00011E10"/>
    <w:rsid w:val="0001204F"/>
    <w:rsid w:val="00012146"/>
    <w:rsid w:val="0001219E"/>
    <w:rsid w:val="000121F1"/>
    <w:rsid w:val="000121F8"/>
    <w:rsid w:val="00012240"/>
    <w:rsid w:val="000123FA"/>
    <w:rsid w:val="000124C2"/>
    <w:rsid w:val="0001250E"/>
    <w:rsid w:val="00012697"/>
    <w:rsid w:val="000128DD"/>
    <w:rsid w:val="00012984"/>
    <w:rsid w:val="00012A15"/>
    <w:rsid w:val="000131BE"/>
    <w:rsid w:val="000131E3"/>
    <w:rsid w:val="00013669"/>
    <w:rsid w:val="000136FB"/>
    <w:rsid w:val="00013EDF"/>
    <w:rsid w:val="000144C7"/>
    <w:rsid w:val="00014650"/>
    <w:rsid w:val="00014668"/>
    <w:rsid w:val="00014732"/>
    <w:rsid w:val="00014893"/>
    <w:rsid w:val="00014C01"/>
    <w:rsid w:val="00014C2F"/>
    <w:rsid w:val="00014FBE"/>
    <w:rsid w:val="00014FCF"/>
    <w:rsid w:val="00015125"/>
    <w:rsid w:val="0001539A"/>
    <w:rsid w:val="0001569E"/>
    <w:rsid w:val="000157DC"/>
    <w:rsid w:val="00015A4A"/>
    <w:rsid w:val="00015B7F"/>
    <w:rsid w:val="00015BD6"/>
    <w:rsid w:val="00015D6B"/>
    <w:rsid w:val="00015D94"/>
    <w:rsid w:val="00015FBE"/>
    <w:rsid w:val="000161A1"/>
    <w:rsid w:val="000161E8"/>
    <w:rsid w:val="00016532"/>
    <w:rsid w:val="00016789"/>
    <w:rsid w:val="00016959"/>
    <w:rsid w:val="000169B6"/>
    <w:rsid w:val="000169C1"/>
    <w:rsid w:val="00016B1D"/>
    <w:rsid w:val="00016D9B"/>
    <w:rsid w:val="00016DA7"/>
    <w:rsid w:val="00016FF6"/>
    <w:rsid w:val="000170DF"/>
    <w:rsid w:val="00017136"/>
    <w:rsid w:val="00017146"/>
    <w:rsid w:val="000174C3"/>
    <w:rsid w:val="000177DB"/>
    <w:rsid w:val="000177FF"/>
    <w:rsid w:val="00017815"/>
    <w:rsid w:val="00017824"/>
    <w:rsid w:val="00017905"/>
    <w:rsid w:val="00017A62"/>
    <w:rsid w:val="00017B3B"/>
    <w:rsid w:val="00017B42"/>
    <w:rsid w:val="00017B7C"/>
    <w:rsid w:val="00017BA0"/>
    <w:rsid w:val="00017D17"/>
    <w:rsid w:val="00017F5C"/>
    <w:rsid w:val="00017F9C"/>
    <w:rsid w:val="00020013"/>
    <w:rsid w:val="000200A2"/>
    <w:rsid w:val="00020196"/>
    <w:rsid w:val="00020223"/>
    <w:rsid w:val="0002028D"/>
    <w:rsid w:val="000202F6"/>
    <w:rsid w:val="000204D7"/>
    <w:rsid w:val="000207AC"/>
    <w:rsid w:val="0002083C"/>
    <w:rsid w:val="00020851"/>
    <w:rsid w:val="00020C2E"/>
    <w:rsid w:val="00021156"/>
    <w:rsid w:val="00021162"/>
    <w:rsid w:val="00021288"/>
    <w:rsid w:val="00021313"/>
    <w:rsid w:val="00021521"/>
    <w:rsid w:val="00021633"/>
    <w:rsid w:val="00021A58"/>
    <w:rsid w:val="00021ADC"/>
    <w:rsid w:val="00021B55"/>
    <w:rsid w:val="00021CBC"/>
    <w:rsid w:val="00021E1B"/>
    <w:rsid w:val="000222CB"/>
    <w:rsid w:val="000223E7"/>
    <w:rsid w:val="000227D0"/>
    <w:rsid w:val="00022B68"/>
    <w:rsid w:val="00022FA1"/>
    <w:rsid w:val="00022FAA"/>
    <w:rsid w:val="00023028"/>
    <w:rsid w:val="00023292"/>
    <w:rsid w:val="000233E2"/>
    <w:rsid w:val="00023876"/>
    <w:rsid w:val="000239B6"/>
    <w:rsid w:val="00023C50"/>
    <w:rsid w:val="0002417D"/>
    <w:rsid w:val="00024250"/>
    <w:rsid w:val="000243AE"/>
    <w:rsid w:val="000244D8"/>
    <w:rsid w:val="00024744"/>
    <w:rsid w:val="00024814"/>
    <w:rsid w:val="000248CF"/>
    <w:rsid w:val="000249BB"/>
    <w:rsid w:val="00024A42"/>
    <w:rsid w:val="00024CA1"/>
    <w:rsid w:val="00024EA2"/>
    <w:rsid w:val="00024FA8"/>
    <w:rsid w:val="000250B1"/>
    <w:rsid w:val="0002527D"/>
    <w:rsid w:val="000252DC"/>
    <w:rsid w:val="00025418"/>
    <w:rsid w:val="000259C1"/>
    <w:rsid w:val="00025BDB"/>
    <w:rsid w:val="00025FEF"/>
    <w:rsid w:val="00026311"/>
    <w:rsid w:val="00026497"/>
    <w:rsid w:val="000264F3"/>
    <w:rsid w:val="00026931"/>
    <w:rsid w:val="00026C60"/>
    <w:rsid w:val="00026D7F"/>
    <w:rsid w:val="00026E0E"/>
    <w:rsid w:val="00027006"/>
    <w:rsid w:val="000270EB"/>
    <w:rsid w:val="000270ED"/>
    <w:rsid w:val="0002713C"/>
    <w:rsid w:val="000271ED"/>
    <w:rsid w:val="00027329"/>
    <w:rsid w:val="00027553"/>
    <w:rsid w:val="00027619"/>
    <w:rsid w:val="0002766C"/>
    <w:rsid w:val="0002767A"/>
    <w:rsid w:val="00027709"/>
    <w:rsid w:val="0002792A"/>
    <w:rsid w:val="00027A51"/>
    <w:rsid w:val="00027BC1"/>
    <w:rsid w:val="00027BC6"/>
    <w:rsid w:val="00027CD4"/>
    <w:rsid w:val="00027CE1"/>
    <w:rsid w:val="00027F7E"/>
    <w:rsid w:val="0002B056"/>
    <w:rsid w:val="000301A2"/>
    <w:rsid w:val="0003029B"/>
    <w:rsid w:val="00030493"/>
    <w:rsid w:val="00030588"/>
    <w:rsid w:val="000305AA"/>
    <w:rsid w:val="00030987"/>
    <w:rsid w:val="00030AC7"/>
    <w:rsid w:val="00030B30"/>
    <w:rsid w:val="00030FFE"/>
    <w:rsid w:val="00031049"/>
    <w:rsid w:val="00031598"/>
    <w:rsid w:val="0003171D"/>
    <w:rsid w:val="0003183E"/>
    <w:rsid w:val="000318F6"/>
    <w:rsid w:val="00031A5E"/>
    <w:rsid w:val="00031FC0"/>
    <w:rsid w:val="000320C9"/>
    <w:rsid w:val="00032167"/>
    <w:rsid w:val="0003240A"/>
    <w:rsid w:val="000326A5"/>
    <w:rsid w:val="000326F2"/>
    <w:rsid w:val="000327DB"/>
    <w:rsid w:val="000329BC"/>
    <w:rsid w:val="00032A7A"/>
    <w:rsid w:val="00032D58"/>
    <w:rsid w:val="00032DA9"/>
    <w:rsid w:val="000330C3"/>
    <w:rsid w:val="000339DF"/>
    <w:rsid w:val="00033AA2"/>
    <w:rsid w:val="00033AB0"/>
    <w:rsid w:val="00033B58"/>
    <w:rsid w:val="00033EA2"/>
    <w:rsid w:val="00033F1C"/>
    <w:rsid w:val="00033FB8"/>
    <w:rsid w:val="000340B3"/>
    <w:rsid w:val="0003422A"/>
    <w:rsid w:val="00034375"/>
    <w:rsid w:val="00034423"/>
    <w:rsid w:val="000348C7"/>
    <w:rsid w:val="00034A6C"/>
    <w:rsid w:val="00034C03"/>
    <w:rsid w:val="000353CA"/>
    <w:rsid w:val="00035689"/>
    <w:rsid w:val="000356C5"/>
    <w:rsid w:val="00035785"/>
    <w:rsid w:val="00035986"/>
    <w:rsid w:val="00035B22"/>
    <w:rsid w:val="00035DE9"/>
    <w:rsid w:val="00035EB2"/>
    <w:rsid w:val="00035FBB"/>
    <w:rsid w:val="0003665A"/>
    <w:rsid w:val="000366B7"/>
    <w:rsid w:val="00036916"/>
    <w:rsid w:val="00036BB6"/>
    <w:rsid w:val="00036C47"/>
    <w:rsid w:val="00037077"/>
    <w:rsid w:val="000371CD"/>
    <w:rsid w:val="000372D2"/>
    <w:rsid w:val="00037332"/>
    <w:rsid w:val="000373C0"/>
    <w:rsid w:val="0003754E"/>
    <w:rsid w:val="000376A4"/>
    <w:rsid w:val="00037720"/>
    <w:rsid w:val="0003777A"/>
    <w:rsid w:val="000378E3"/>
    <w:rsid w:val="000379ED"/>
    <w:rsid w:val="00037AB9"/>
    <w:rsid w:val="00037CA3"/>
    <w:rsid w:val="000400DF"/>
    <w:rsid w:val="000400F6"/>
    <w:rsid w:val="000403E9"/>
    <w:rsid w:val="000409C5"/>
    <w:rsid w:val="00040A3D"/>
    <w:rsid w:val="00040C07"/>
    <w:rsid w:val="00040C88"/>
    <w:rsid w:val="00040D22"/>
    <w:rsid w:val="00040E0E"/>
    <w:rsid w:val="00040EB1"/>
    <w:rsid w:val="00040EC9"/>
    <w:rsid w:val="00040FFD"/>
    <w:rsid w:val="00041036"/>
    <w:rsid w:val="00041152"/>
    <w:rsid w:val="00041552"/>
    <w:rsid w:val="0004167E"/>
    <w:rsid w:val="000417BB"/>
    <w:rsid w:val="00041A0C"/>
    <w:rsid w:val="00041C0C"/>
    <w:rsid w:val="00041C96"/>
    <w:rsid w:val="00041CFD"/>
    <w:rsid w:val="00041DE7"/>
    <w:rsid w:val="00041DED"/>
    <w:rsid w:val="00041E01"/>
    <w:rsid w:val="00041E0C"/>
    <w:rsid w:val="00041E7A"/>
    <w:rsid w:val="000424B0"/>
    <w:rsid w:val="00042717"/>
    <w:rsid w:val="0004279F"/>
    <w:rsid w:val="000429F7"/>
    <w:rsid w:val="000429FF"/>
    <w:rsid w:val="00042B02"/>
    <w:rsid w:val="00042C57"/>
    <w:rsid w:val="00042C65"/>
    <w:rsid w:val="00043104"/>
    <w:rsid w:val="00043189"/>
    <w:rsid w:val="00043B07"/>
    <w:rsid w:val="00043B2F"/>
    <w:rsid w:val="00043B8A"/>
    <w:rsid w:val="00043D35"/>
    <w:rsid w:val="0004425B"/>
    <w:rsid w:val="000442C1"/>
    <w:rsid w:val="0004436F"/>
    <w:rsid w:val="0004443C"/>
    <w:rsid w:val="000445BA"/>
    <w:rsid w:val="000448A7"/>
    <w:rsid w:val="00044E59"/>
    <w:rsid w:val="00044FCB"/>
    <w:rsid w:val="00044FE1"/>
    <w:rsid w:val="00045126"/>
    <w:rsid w:val="00045434"/>
    <w:rsid w:val="00045676"/>
    <w:rsid w:val="00045747"/>
    <w:rsid w:val="00045877"/>
    <w:rsid w:val="00045A80"/>
    <w:rsid w:val="00045BB7"/>
    <w:rsid w:val="00045C60"/>
    <w:rsid w:val="00045E02"/>
    <w:rsid w:val="00045FDF"/>
    <w:rsid w:val="00046076"/>
    <w:rsid w:val="00046225"/>
    <w:rsid w:val="000462EE"/>
    <w:rsid w:val="0004635F"/>
    <w:rsid w:val="000465C6"/>
    <w:rsid w:val="000465C9"/>
    <w:rsid w:val="00046627"/>
    <w:rsid w:val="0004695A"/>
    <w:rsid w:val="00046EE0"/>
    <w:rsid w:val="00046F94"/>
    <w:rsid w:val="0004736F"/>
    <w:rsid w:val="000475F5"/>
    <w:rsid w:val="000476E2"/>
    <w:rsid w:val="00047DC2"/>
    <w:rsid w:val="00050125"/>
    <w:rsid w:val="0005062D"/>
    <w:rsid w:val="00050694"/>
    <w:rsid w:val="000507DA"/>
    <w:rsid w:val="0005085C"/>
    <w:rsid w:val="00050932"/>
    <w:rsid w:val="00050BD1"/>
    <w:rsid w:val="00050CB9"/>
    <w:rsid w:val="00050E18"/>
    <w:rsid w:val="00050E77"/>
    <w:rsid w:val="00050E79"/>
    <w:rsid w:val="00050EC3"/>
    <w:rsid w:val="00050EC9"/>
    <w:rsid w:val="00050ED8"/>
    <w:rsid w:val="0005132E"/>
    <w:rsid w:val="0005137E"/>
    <w:rsid w:val="000515B9"/>
    <w:rsid w:val="0005163D"/>
    <w:rsid w:val="0005177E"/>
    <w:rsid w:val="00051797"/>
    <w:rsid w:val="00051861"/>
    <w:rsid w:val="000518B9"/>
    <w:rsid w:val="000518E8"/>
    <w:rsid w:val="00051AA1"/>
    <w:rsid w:val="00052002"/>
    <w:rsid w:val="0005228F"/>
    <w:rsid w:val="000522B6"/>
    <w:rsid w:val="00052395"/>
    <w:rsid w:val="00052526"/>
    <w:rsid w:val="00052740"/>
    <w:rsid w:val="00052820"/>
    <w:rsid w:val="00052A66"/>
    <w:rsid w:val="00052C69"/>
    <w:rsid w:val="00052D82"/>
    <w:rsid w:val="00052ECD"/>
    <w:rsid w:val="00053116"/>
    <w:rsid w:val="000531D9"/>
    <w:rsid w:val="00053352"/>
    <w:rsid w:val="000533D5"/>
    <w:rsid w:val="000536A9"/>
    <w:rsid w:val="00053BC3"/>
    <w:rsid w:val="000540F8"/>
    <w:rsid w:val="000544E2"/>
    <w:rsid w:val="00054526"/>
    <w:rsid w:val="00054556"/>
    <w:rsid w:val="00054754"/>
    <w:rsid w:val="000547BC"/>
    <w:rsid w:val="00054959"/>
    <w:rsid w:val="00054999"/>
    <w:rsid w:val="000549AC"/>
    <w:rsid w:val="000549B0"/>
    <w:rsid w:val="00054BA2"/>
    <w:rsid w:val="00054C41"/>
    <w:rsid w:val="00054EAD"/>
    <w:rsid w:val="00054EBD"/>
    <w:rsid w:val="00054FBC"/>
    <w:rsid w:val="0005500C"/>
    <w:rsid w:val="000550E1"/>
    <w:rsid w:val="00055102"/>
    <w:rsid w:val="000553D6"/>
    <w:rsid w:val="00055546"/>
    <w:rsid w:val="00055591"/>
    <w:rsid w:val="00055A14"/>
    <w:rsid w:val="00055BC8"/>
    <w:rsid w:val="00055DC0"/>
    <w:rsid w:val="00055E00"/>
    <w:rsid w:val="00055EC8"/>
    <w:rsid w:val="0005617B"/>
    <w:rsid w:val="000564E7"/>
    <w:rsid w:val="00056549"/>
    <w:rsid w:val="00056671"/>
    <w:rsid w:val="00056745"/>
    <w:rsid w:val="000567F6"/>
    <w:rsid w:val="00056904"/>
    <w:rsid w:val="00056A82"/>
    <w:rsid w:val="00056ACC"/>
    <w:rsid w:val="00056B06"/>
    <w:rsid w:val="00056B42"/>
    <w:rsid w:val="00056B6F"/>
    <w:rsid w:val="00056D27"/>
    <w:rsid w:val="0005721F"/>
    <w:rsid w:val="0005797B"/>
    <w:rsid w:val="00057A48"/>
    <w:rsid w:val="00057C88"/>
    <w:rsid w:val="00057E16"/>
    <w:rsid w:val="00057E54"/>
    <w:rsid w:val="00060067"/>
    <w:rsid w:val="000601DA"/>
    <w:rsid w:val="00060403"/>
    <w:rsid w:val="00060571"/>
    <w:rsid w:val="00060596"/>
    <w:rsid w:val="000605D1"/>
    <w:rsid w:val="0006061B"/>
    <w:rsid w:val="000606DC"/>
    <w:rsid w:val="000609DD"/>
    <w:rsid w:val="00060ACB"/>
    <w:rsid w:val="00060EFD"/>
    <w:rsid w:val="00060FCF"/>
    <w:rsid w:val="0006162D"/>
    <w:rsid w:val="000617CB"/>
    <w:rsid w:val="00061830"/>
    <w:rsid w:val="0006189E"/>
    <w:rsid w:val="00061908"/>
    <w:rsid w:val="00061CC5"/>
    <w:rsid w:val="0006203C"/>
    <w:rsid w:val="0006209E"/>
    <w:rsid w:val="000623DD"/>
    <w:rsid w:val="00062417"/>
    <w:rsid w:val="000624D8"/>
    <w:rsid w:val="00062AB6"/>
    <w:rsid w:val="00062B33"/>
    <w:rsid w:val="00062CB2"/>
    <w:rsid w:val="00062D1F"/>
    <w:rsid w:val="00062FE2"/>
    <w:rsid w:val="000630ED"/>
    <w:rsid w:val="00063163"/>
    <w:rsid w:val="00063347"/>
    <w:rsid w:val="000633FA"/>
    <w:rsid w:val="000634E0"/>
    <w:rsid w:val="0006368B"/>
    <w:rsid w:val="0006397B"/>
    <w:rsid w:val="00063F9A"/>
    <w:rsid w:val="000640FB"/>
    <w:rsid w:val="0006410A"/>
    <w:rsid w:val="00064203"/>
    <w:rsid w:val="00064299"/>
    <w:rsid w:val="00064370"/>
    <w:rsid w:val="0006447F"/>
    <w:rsid w:val="00064903"/>
    <w:rsid w:val="0006494D"/>
    <w:rsid w:val="00064983"/>
    <w:rsid w:val="00064BE5"/>
    <w:rsid w:val="00064CD0"/>
    <w:rsid w:val="00064E90"/>
    <w:rsid w:val="00064F9D"/>
    <w:rsid w:val="00065191"/>
    <w:rsid w:val="000652A9"/>
    <w:rsid w:val="00065356"/>
    <w:rsid w:val="0006541B"/>
    <w:rsid w:val="0006544B"/>
    <w:rsid w:val="00065537"/>
    <w:rsid w:val="000655BC"/>
    <w:rsid w:val="00065633"/>
    <w:rsid w:val="000656C7"/>
    <w:rsid w:val="000657E1"/>
    <w:rsid w:val="00065910"/>
    <w:rsid w:val="0006597E"/>
    <w:rsid w:val="00065AA4"/>
    <w:rsid w:val="00065B14"/>
    <w:rsid w:val="00065C88"/>
    <w:rsid w:val="000661BB"/>
    <w:rsid w:val="000662A5"/>
    <w:rsid w:val="000663EE"/>
    <w:rsid w:val="000663F6"/>
    <w:rsid w:val="0006653C"/>
    <w:rsid w:val="00066739"/>
    <w:rsid w:val="00066747"/>
    <w:rsid w:val="00066A94"/>
    <w:rsid w:val="00066DD0"/>
    <w:rsid w:val="00066E79"/>
    <w:rsid w:val="00066FEB"/>
    <w:rsid w:val="000671FB"/>
    <w:rsid w:val="000673CA"/>
    <w:rsid w:val="0006751F"/>
    <w:rsid w:val="000675D8"/>
    <w:rsid w:val="000676AE"/>
    <w:rsid w:val="00067867"/>
    <w:rsid w:val="00067918"/>
    <w:rsid w:val="00067A5E"/>
    <w:rsid w:val="00067B5C"/>
    <w:rsid w:val="00067CAF"/>
    <w:rsid w:val="00067DDA"/>
    <w:rsid w:val="00067F38"/>
    <w:rsid w:val="0007005C"/>
    <w:rsid w:val="00070129"/>
    <w:rsid w:val="00070224"/>
    <w:rsid w:val="00070326"/>
    <w:rsid w:val="00070550"/>
    <w:rsid w:val="000706B7"/>
    <w:rsid w:val="000706C8"/>
    <w:rsid w:val="00070965"/>
    <w:rsid w:val="000709B1"/>
    <w:rsid w:val="00070AA5"/>
    <w:rsid w:val="00070C39"/>
    <w:rsid w:val="00070DD2"/>
    <w:rsid w:val="00070DFB"/>
    <w:rsid w:val="00070EFF"/>
    <w:rsid w:val="00071147"/>
    <w:rsid w:val="00071400"/>
    <w:rsid w:val="0007141C"/>
    <w:rsid w:val="0007189A"/>
    <w:rsid w:val="000719B6"/>
    <w:rsid w:val="00071AFA"/>
    <w:rsid w:val="00071B98"/>
    <w:rsid w:val="00071F4B"/>
    <w:rsid w:val="00072285"/>
    <w:rsid w:val="0007236C"/>
    <w:rsid w:val="00072370"/>
    <w:rsid w:val="0007244F"/>
    <w:rsid w:val="00072639"/>
    <w:rsid w:val="000726F6"/>
    <w:rsid w:val="00072859"/>
    <w:rsid w:val="00072BFA"/>
    <w:rsid w:val="00072F94"/>
    <w:rsid w:val="00073282"/>
    <w:rsid w:val="00073330"/>
    <w:rsid w:val="00073340"/>
    <w:rsid w:val="00073579"/>
    <w:rsid w:val="00073619"/>
    <w:rsid w:val="0007366F"/>
    <w:rsid w:val="0007383D"/>
    <w:rsid w:val="000738D4"/>
    <w:rsid w:val="00073983"/>
    <w:rsid w:val="00073A70"/>
    <w:rsid w:val="00073CF6"/>
    <w:rsid w:val="00073D84"/>
    <w:rsid w:val="00073F3F"/>
    <w:rsid w:val="00073FB9"/>
    <w:rsid w:val="00074101"/>
    <w:rsid w:val="000741B4"/>
    <w:rsid w:val="00074239"/>
    <w:rsid w:val="00074565"/>
    <w:rsid w:val="000745ED"/>
    <w:rsid w:val="000746EE"/>
    <w:rsid w:val="00074865"/>
    <w:rsid w:val="00074953"/>
    <w:rsid w:val="00074963"/>
    <w:rsid w:val="00074B64"/>
    <w:rsid w:val="00074F70"/>
    <w:rsid w:val="0007510C"/>
    <w:rsid w:val="000752E0"/>
    <w:rsid w:val="000755A9"/>
    <w:rsid w:val="000756E4"/>
    <w:rsid w:val="0007572D"/>
    <w:rsid w:val="000758A2"/>
    <w:rsid w:val="000759A0"/>
    <w:rsid w:val="00075B46"/>
    <w:rsid w:val="00075BA1"/>
    <w:rsid w:val="00075BE2"/>
    <w:rsid w:val="00075C6C"/>
    <w:rsid w:val="00075CAF"/>
    <w:rsid w:val="0007619C"/>
    <w:rsid w:val="000761DE"/>
    <w:rsid w:val="0007630D"/>
    <w:rsid w:val="0007658A"/>
    <w:rsid w:val="000765E1"/>
    <w:rsid w:val="000767F6"/>
    <w:rsid w:val="000769CF"/>
    <w:rsid w:val="00076AB3"/>
    <w:rsid w:val="00076B8B"/>
    <w:rsid w:val="00076B8C"/>
    <w:rsid w:val="00077694"/>
    <w:rsid w:val="00077796"/>
    <w:rsid w:val="00077846"/>
    <w:rsid w:val="00077909"/>
    <w:rsid w:val="00077C88"/>
    <w:rsid w:val="00077D40"/>
    <w:rsid w:val="00077E1F"/>
    <w:rsid w:val="00077E41"/>
    <w:rsid w:val="0007E967"/>
    <w:rsid w:val="00080177"/>
    <w:rsid w:val="00080365"/>
    <w:rsid w:val="00080480"/>
    <w:rsid w:val="00080704"/>
    <w:rsid w:val="00080C45"/>
    <w:rsid w:val="00080DFF"/>
    <w:rsid w:val="00080E96"/>
    <w:rsid w:val="00080F0C"/>
    <w:rsid w:val="00080FBC"/>
    <w:rsid w:val="00081061"/>
    <w:rsid w:val="00081074"/>
    <w:rsid w:val="00081133"/>
    <w:rsid w:val="000814D4"/>
    <w:rsid w:val="000815E5"/>
    <w:rsid w:val="000816D9"/>
    <w:rsid w:val="000817BA"/>
    <w:rsid w:val="00081864"/>
    <w:rsid w:val="00081C9F"/>
    <w:rsid w:val="00081FC9"/>
    <w:rsid w:val="0008208D"/>
    <w:rsid w:val="000820E9"/>
    <w:rsid w:val="0008221E"/>
    <w:rsid w:val="0008238A"/>
    <w:rsid w:val="000825DF"/>
    <w:rsid w:val="0008261D"/>
    <w:rsid w:val="000826D5"/>
    <w:rsid w:val="00082773"/>
    <w:rsid w:val="00082C86"/>
    <w:rsid w:val="00082E97"/>
    <w:rsid w:val="000834BD"/>
    <w:rsid w:val="000834EC"/>
    <w:rsid w:val="00083565"/>
    <w:rsid w:val="00083567"/>
    <w:rsid w:val="000838D8"/>
    <w:rsid w:val="000839E2"/>
    <w:rsid w:val="00083A8A"/>
    <w:rsid w:val="00083E30"/>
    <w:rsid w:val="00083E38"/>
    <w:rsid w:val="00084121"/>
    <w:rsid w:val="000843CC"/>
    <w:rsid w:val="000844B2"/>
    <w:rsid w:val="00084ABD"/>
    <w:rsid w:val="00084FE8"/>
    <w:rsid w:val="000851A8"/>
    <w:rsid w:val="000851F5"/>
    <w:rsid w:val="000852E2"/>
    <w:rsid w:val="0008536B"/>
    <w:rsid w:val="00085545"/>
    <w:rsid w:val="0008554B"/>
    <w:rsid w:val="000858CF"/>
    <w:rsid w:val="00085901"/>
    <w:rsid w:val="00085A2C"/>
    <w:rsid w:val="00085C04"/>
    <w:rsid w:val="00085D22"/>
    <w:rsid w:val="00085D2F"/>
    <w:rsid w:val="00085D32"/>
    <w:rsid w:val="00085E09"/>
    <w:rsid w:val="000862F9"/>
    <w:rsid w:val="00086404"/>
    <w:rsid w:val="0008664D"/>
    <w:rsid w:val="0008668C"/>
    <w:rsid w:val="000866A5"/>
    <w:rsid w:val="0008672D"/>
    <w:rsid w:val="000868F1"/>
    <w:rsid w:val="00086A49"/>
    <w:rsid w:val="00086ACA"/>
    <w:rsid w:val="00086B59"/>
    <w:rsid w:val="00086BFE"/>
    <w:rsid w:val="00086D85"/>
    <w:rsid w:val="00086EB4"/>
    <w:rsid w:val="00086F7F"/>
    <w:rsid w:val="00086FE5"/>
    <w:rsid w:val="00086FFC"/>
    <w:rsid w:val="00087059"/>
    <w:rsid w:val="000870E1"/>
    <w:rsid w:val="000871ED"/>
    <w:rsid w:val="0008731A"/>
    <w:rsid w:val="00087344"/>
    <w:rsid w:val="00087B59"/>
    <w:rsid w:val="00087C41"/>
    <w:rsid w:val="00087D57"/>
    <w:rsid w:val="000900E1"/>
    <w:rsid w:val="00090286"/>
    <w:rsid w:val="000903EC"/>
    <w:rsid w:val="0009043C"/>
    <w:rsid w:val="0009047D"/>
    <w:rsid w:val="000904ED"/>
    <w:rsid w:val="00090541"/>
    <w:rsid w:val="0009085F"/>
    <w:rsid w:val="0009087B"/>
    <w:rsid w:val="00090BA6"/>
    <w:rsid w:val="00090D03"/>
    <w:rsid w:val="00090D8A"/>
    <w:rsid w:val="00090F2D"/>
    <w:rsid w:val="00090F3C"/>
    <w:rsid w:val="00090FDD"/>
    <w:rsid w:val="000910E6"/>
    <w:rsid w:val="00091270"/>
    <w:rsid w:val="000912B7"/>
    <w:rsid w:val="000912EA"/>
    <w:rsid w:val="0009148B"/>
    <w:rsid w:val="00091739"/>
    <w:rsid w:val="00091785"/>
    <w:rsid w:val="000917BC"/>
    <w:rsid w:val="00091BF8"/>
    <w:rsid w:val="00091ED5"/>
    <w:rsid w:val="00091F0C"/>
    <w:rsid w:val="0009219D"/>
    <w:rsid w:val="0009225D"/>
    <w:rsid w:val="000922CB"/>
    <w:rsid w:val="000923DF"/>
    <w:rsid w:val="000924B7"/>
    <w:rsid w:val="000926B7"/>
    <w:rsid w:val="000927BC"/>
    <w:rsid w:val="00092B6D"/>
    <w:rsid w:val="00092E6D"/>
    <w:rsid w:val="0009351A"/>
    <w:rsid w:val="0009357B"/>
    <w:rsid w:val="00093593"/>
    <w:rsid w:val="0009364F"/>
    <w:rsid w:val="00093795"/>
    <w:rsid w:val="00093983"/>
    <w:rsid w:val="000939C3"/>
    <w:rsid w:val="000940C0"/>
    <w:rsid w:val="0009429D"/>
    <w:rsid w:val="00094307"/>
    <w:rsid w:val="0009451B"/>
    <w:rsid w:val="000945A1"/>
    <w:rsid w:val="000947A0"/>
    <w:rsid w:val="0009486D"/>
    <w:rsid w:val="000948DC"/>
    <w:rsid w:val="000949A7"/>
    <w:rsid w:val="00094BE0"/>
    <w:rsid w:val="000950B1"/>
    <w:rsid w:val="00095200"/>
    <w:rsid w:val="0009527D"/>
    <w:rsid w:val="00095312"/>
    <w:rsid w:val="00095489"/>
    <w:rsid w:val="00095589"/>
    <w:rsid w:val="000955B5"/>
    <w:rsid w:val="00095635"/>
    <w:rsid w:val="00095778"/>
    <w:rsid w:val="00095A15"/>
    <w:rsid w:val="00095A34"/>
    <w:rsid w:val="00095B1C"/>
    <w:rsid w:val="00095D13"/>
    <w:rsid w:val="00095D70"/>
    <w:rsid w:val="00095E35"/>
    <w:rsid w:val="00095F6C"/>
    <w:rsid w:val="0009605D"/>
    <w:rsid w:val="00096130"/>
    <w:rsid w:val="0009617B"/>
    <w:rsid w:val="0009622E"/>
    <w:rsid w:val="000966FD"/>
    <w:rsid w:val="00096760"/>
    <w:rsid w:val="00096779"/>
    <w:rsid w:val="000967CA"/>
    <w:rsid w:val="00096931"/>
    <w:rsid w:val="00096A03"/>
    <w:rsid w:val="00096E84"/>
    <w:rsid w:val="00096FBA"/>
    <w:rsid w:val="00097521"/>
    <w:rsid w:val="0009765A"/>
    <w:rsid w:val="000978FA"/>
    <w:rsid w:val="00097AD8"/>
    <w:rsid w:val="00097C12"/>
    <w:rsid w:val="00097DAB"/>
    <w:rsid w:val="00097E2E"/>
    <w:rsid w:val="00097E31"/>
    <w:rsid w:val="00097F49"/>
    <w:rsid w:val="000A0207"/>
    <w:rsid w:val="000A023B"/>
    <w:rsid w:val="000A02C1"/>
    <w:rsid w:val="000A04AF"/>
    <w:rsid w:val="000A05F2"/>
    <w:rsid w:val="000A0632"/>
    <w:rsid w:val="000A07C2"/>
    <w:rsid w:val="000A0957"/>
    <w:rsid w:val="000A09BE"/>
    <w:rsid w:val="000A0DDE"/>
    <w:rsid w:val="000A105E"/>
    <w:rsid w:val="000A1211"/>
    <w:rsid w:val="000A1242"/>
    <w:rsid w:val="000A19D7"/>
    <w:rsid w:val="000A1C1B"/>
    <w:rsid w:val="000A1C6A"/>
    <w:rsid w:val="000A1E52"/>
    <w:rsid w:val="000A2216"/>
    <w:rsid w:val="000A2334"/>
    <w:rsid w:val="000A2693"/>
    <w:rsid w:val="000A2B9D"/>
    <w:rsid w:val="000A2BA2"/>
    <w:rsid w:val="000A2D4C"/>
    <w:rsid w:val="000A3119"/>
    <w:rsid w:val="000A3249"/>
    <w:rsid w:val="000A3561"/>
    <w:rsid w:val="000A3572"/>
    <w:rsid w:val="000A37CF"/>
    <w:rsid w:val="000A38D0"/>
    <w:rsid w:val="000A3AC5"/>
    <w:rsid w:val="000A3BA4"/>
    <w:rsid w:val="000A3C70"/>
    <w:rsid w:val="000A4704"/>
    <w:rsid w:val="000A48DE"/>
    <w:rsid w:val="000A4A7B"/>
    <w:rsid w:val="000A4B29"/>
    <w:rsid w:val="000A4BE9"/>
    <w:rsid w:val="000A4D1F"/>
    <w:rsid w:val="000A51F1"/>
    <w:rsid w:val="000A533A"/>
    <w:rsid w:val="000A5368"/>
    <w:rsid w:val="000A5513"/>
    <w:rsid w:val="000A5A24"/>
    <w:rsid w:val="000A5B1A"/>
    <w:rsid w:val="000A5B7B"/>
    <w:rsid w:val="000A5DE7"/>
    <w:rsid w:val="000A5F73"/>
    <w:rsid w:val="000A6069"/>
    <w:rsid w:val="000A646F"/>
    <w:rsid w:val="000A6772"/>
    <w:rsid w:val="000A68AE"/>
    <w:rsid w:val="000A6972"/>
    <w:rsid w:val="000A6B48"/>
    <w:rsid w:val="000A6F65"/>
    <w:rsid w:val="000A7469"/>
    <w:rsid w:val="000A7680"/>
    <w:rsid w:val="000A7C65"/>
    <w:rsid w:val="000A7D10"/>
    <w:rsid w:val="000A7E57"/>
    <w:rsid w:val="000A7EC2"/>
    <w:rsid w:val="000B008B"/>
    <w:rsid w:val="000B0259"/>
    <w:rsid w:val="000B03A4"/>
    <w:rsid w:val="000B055C"/>
    <w:rsid w:val="000B06C8"/>
    <w:rsid w:val="000B082B"/>
    <w:rsid w:val="000B08D9"/>
    <w:rsid w:val="000B0956"/>
    <w:rsid w:val="000B0B07"/>
    <w:rsid w:val="000B0FDC"/>
    <w:rsid w:val="000B0FE1"/>
    <w:rsid w:val="000B103E"/>
    <w:rsid w:val="000B106C"/>
    <w:rsid w:val="000B13B7"/>
    <w:rsid w:val="000B1454"/>
    <w:rsid w:val="000B146B"/>
    <w:rsid w:val="000B165B"/>
    <w:rsid w:val="000B1746"/>
    <w:rsid w:val="000B1AC9"/>
    <w:rsid w:val="000B1AFA"/>
    <w:rsid w:val="000B1CB3"/>
    <w:rsid w:val="000B1E31"/>
    <w:rsid w:val="000B2372"/>
    <w:rsid w:val="000B248A"/>
    <w:rsid w:val="000B252D"/>
    <w:rsid w:val="000B25C7"/>
    <w:rsid w:val="000B26D0"/>
    <w:rsid w:val="000B2902"/>
    <w:rsid w:val="000B2988"/>
    <w:rsid w:val="000B29C5"/>
    <w:rsid w:val="000B2E94"/>
    <w:rsid w:val="000B2FD2"/>
    <w:rsid w:val="000B3227"/>
    <w:rsid w:val="000B335F"/>
    <w:rsid w:val="000B3415"/>
    <w:rsid w:val="000B3711"/>
    <w:rsid w:val="000B3732"/>
    <w:rsid w:val="000B3ACA"/>
    <w:rsid w:val="000B3B10"/>
    <w:rsid w:val="000B3CE8"/>
    <w:rsid w:val="000B3DB3"/>
    <w:rsid w:val="000B40BC"/>
    <w:rsid w:val="000B40DE"/>
    <w:rsid w:val="000B416D"/>
    <w:rsid w:val="000B4255"/>
    <w:rsid w:val="000B42C1"/>
    <w:rsid w:val="000B443E"/>
    <w:rsid w:val="000B45C4"/>
    <w:rsid w:val="000B4A1D"/>
    <w:rsid w:val="000B4B85"/>
    <w:rsid w:val="000B4E91"/>
    <w:rsid w:val="000B4E9E"/>
    <w:rsid w:val="000B4F8D"/>
    <w:rsid w:val="000B4FA2"/>
    <w:rsid w:val="000B50CB"/>
    <w:rsid w:val="000B5294"/>
    <w:rsid w:val="000B53E8"/>
    <w:rsid w:val="000B5551"/>
    <w:rsid w:val="000B5673"/>
    <w:rsid w:val="000B57F0"/>
    <w:rsid w:val="000B58C2"/>
    <w:rsid w:val="000B58FA"/>
    <w:rsid w:val="000B60F6"/>
    <w:rsid w:val="000B6270"/>
    <w:rsid w:val="000B6340"/>
    <w:rsid w:val="000B6956"/>
    <w:rsid w:val="000B6A29"/>
    <w:rsid w:val="000B6F73"/>
    <w:rsid w:val="000B7004"/>
    <w:rsid w:val="000B70C1"/>
    <w:rsid w:val="000B7181"/>
    <w:rsid w:val="000B720F"/>
    <w:rsid w:val="000B7A55"/>
    <w:rsid w:val="000B7B26"/>
    <w:rsid w:val="000B7BA8"/>
    <w:rsid w:val="000B7BD1"/>
    <w:rsid w:val="000B7D54"/>
    <w:rsid w:val="000B7F85"/>
    <w:rsid w:val="000C00DF"/>
    <w:rsid w:val="000C0132"/>
    <w:rsid w:val="000C039F"/>
    <w:rsid w:val="000C0710"/>
    <w:rsid w:val="000C07B0"/>
    <w:rsid w:val="000C0856"/>
    <w:rsid w:val="000C089B"/>
    <w:rsid w:val="000C08BF"/>
    <w:rsid w:val="000C08C5"/>
    <w:rsid w:val="000C096C"/>
    <w:rsid w:val="000C0A68"/>
    <w:rsid w:val="000C0ADE"/>
    <w:rsid w:val="000C0CFA"/>
    <w:rsid w:val="000C10C9"/>
    <w:rsid w:val="000C119A"/>
    <w:rsid w:val="000C140E"/>
    <w:rsid w:val="000C156F"/>
    <w:rsid w:val="000C191C"/>
    <w:rsid w:val="000C1AD6"/>
    <w:rsid w:val="000C1E9A"/>
    <w:rsid w:val="000C1E9F"/>
    <w:rsid w:val="000C20BD"/>
    <w:rsid w:val="000C2139"/>
    <w:rsid w:val="000C246E"/>
    <w:rsid w:val="000C25B2"/>
    <w:rsid w:val="000C25BA"/>
    <w:rsid w:val="000C2811"/>
    <w:rsid w:val="000C2939"/>
    <w:rsid w:val="000C29A9"/>
    <w:rsid w:val="000C2AAC"/>
    <w:rsid w:val="000C2AAE"/>
    <w:rsid w:val="000C2BE4"/>
    <w:rsid w:val="000C2C5F"/>
    <w:rsid w:val="000C30C5"/>
    <w:rsid w:val="000C30FC"/>
    <w:rsid w:val="000C31CB"/>
    <w:rsid w:val="000C3212"/>
    <w:rsid w:val="000C33A5"/>
    <w:rsid w:val="000C33CD"/>
    <w:rsid w:val="000C33FA"/>
    <w:rsid w:val="000C362B"/>
    <w:rsid w:val="000C3633"/>
    <w:rsid w:val="000C3AAB"/>
    <w:rsid w:val="000C3AF2"/>
    <w:rsid w:val="000C3BBF"/>
    <w:rsid w:val="000C3DE5"/>
    <w:rsid w:val="000C3F09"/>
    <w:rsid w:val="000C3F0A"/>
    <w:rsid w:val="000C4167"/>
    <w:rsid w:val="000C438F"/>
    <w:rsid w:val="000C4536"/>
    <w:rsid w:val="000C45A5"/>
    <w:rsid w:val="000C46BA"/>
    <w:rsid w:val="000C486C"/>
    <w:rsid w:val="000C4993"/>
    <w:rsid w:val="000C4A94"/>
    <w:rsid w:val="000C4CF5"/>
    <w:rsid w:val="000C4E54"/>
    <w:rsid w:val="000C4EBB"/>
    <w:rsid w:val="000C4F08"/>
    <w:rsid w:val="000C4FEC"/>
    <w:rsid w:val="000C505D"/>
    <w:rsid w:val="000C510F"/>
    <w:rsid w:val="000C5131"/>
    <w:rsid w:val="000C520E"/>
    <w:rsid w:val="000C536C"/>
    <w:rsid w:val="000C5BB0"/>
    <w:rsid w:val="000C5C9C"/>
    <w:rsid w:val="000C5CD0"/>
    <w:rsid w:val="000C5DE2"/>
    <w:rsid w:val="000C6170"/>
    <w:rsid w:val="000C6204"/>
    <w:rsid w:val="000C6227"/>
    <w:rsid w:val="000C62FD"/>
    <w:rsid w:val="000C645B"/>
    <w:rsid w:val="000C64A8"/>
    <w:rsid w:val="000C6968"/>
    <w:rsid w:val="000C6AA3"/>
    <w:rsid w:val="000C6B1D"/>
    <w:rsid w:val="000C6BC7"/>
    <w:rsid w:val="000C73C4"/>
    <w:rsid w:val="000C7789"/>
    <w:rsid w:val="000C784A"/>
    <w:rsid w:val="000C78DC"/>
    <w:rsid w:val="000C7B4E"/>
    <w:rsid w:val="000C7E41"/>
    <w:rsid w:val="000C7E85"/>
    <w:rsid w:val="000D0165"/>
    <w:rsid w:val="000D016B"/>
    <w:rsid w:val="000D026A"/>
    <w:rsid w:val="000D03A2"/>
    <w:rsid w:val="000D042F"/>
    <w:rsid w:val="000D051D"/>
    <w:rsid w:val="000D092F"/>
    <w:rsid w:val="000D0CF4"/>
    <w:rsid w:val="000D0DDF"/>
    <w:rsid w:val="000D0E95"/>
    <w:rsid w:val="000D0F7E"/>
    <w:rsid w:val="000D0FA6"/>
    <w:rsid w:val="000D1274"/>
    <w:rsid w:val="000D139A"/>
    <w:rsid w:val="000D1611"/>
    <w:rsid w:val="000D1667"/>
    <w:rsid w:val="000D1709"/>
    <w:rsid w:val="000D1717"/>
    <w:rsid w:val="000D1784"/>
    <w:rsid w:val="000D1A10"/>
    <w:rsid w:val="000D1BCA"/>
    <w:rsid w:val="000D213A"/>
    <w:rsid w:val="000D23B4"/>
    <w:rsid w:val="000D2478"/>
    <w:rsid w:val="000D24A1"/>
    <w:rsid w:val="000D26AE"/>
    <w:rsid w:val="000D283F"/>
    <w:rsid w:val="000D2919"/>
    <w:rsid w:val="000D2BDD"/>
    <w:rsid w:val="000D2E89"/>
    <w:rsid w:val="000D3178"/>
    <w:rsid w:val="000D3293"/>
    <w:rsid w:val="000D32B2"/>
    <w:rsid w:val="000D3499"/>
    <w:rsid w:val="000D35A2"/>
    <w:rsid w:val="000D3816"/>
    <w:rsid w:val="000D39B6"/>
    <w:rsid w:val="000D3A76"/>
    <w:rsid w:val="000D3B15"/>
    <w:rsid w:val="000D3D2F"/>
    <w:rsid w:val="000D3D89"/>
    <w:rsid w:val="000D4081"/>
    <w:rsid w:val="000D429D"/>
    <w:rsid w:val="000D4497"/>
    <w:rsid w:val="000D4804"/>
    <w:rsid w:val="000D49D0"/>
    <w:rsid w:val="000D4BEF"/>
    <w:rsid w:val="000D4CFE"/>
    <w:rsid w:val="000D5181"/>
    <w:rsid w:val="000D5182"/>
    <w:rsid w:val="000D52D6"/>
    <w:rsid w:val="000D56B7"/>
    <w:rsid w:val="000D581D"/>
    <w:rsid w:val="000D59B1"/>
    <w:rsid w:val="000D5A8B"/>
    <w:rsid w:val="000D5AA2"/>
    <w:rsid w:val="000D5D82"/>
    <w:rsid w:val="000D5E82"/>
    <w:rsid w:val="000D6125"/>
    <w:rsid w:val="000D6356"/>
    <w:rsid w:val="000D6380"/>
    <w:rsid w:val="000D6442"/>
    <w:rsid w:val="000D6554"/>
    <w:rsid w:val="000D6555"/>
    <w:rsid w:val="000D6689"/>
    <w:rsid w:val="000D6813"/>
    <w:rsid w:val="000D6B56"/>
    <w:rsid w:val="000D6C06"/>
    <w:rsid w:val="000D6C89"/>
    <w:rsid w:val="000D6F48"/>
    <w:rsid w:val="000D6F8E"/>
    <w:rsid w:val="000D712C"/>
    <w:rsid w:val="000D71C8"/>
    <w:rsid w:val="000D72FC"/>
    <w:rsid w:val="000D74B8"/>
    <w:rsid w:val="000D7633"/>
    <w:rsid w:val="000D772F"/>
    <w:rsid w:val="000D77D4"/>
    <w:rsid w:val="000D7801"/>
    <w:rsid w:val="000D7904"/>
    <w:rsid w:val="000D79C4"/>
    <w:rsid w:val="000D7D0F"/>
    <w:rsid w:val="000D7D58"/>
    <w:rsid w:val="000D7DA3"/>
    <w:rsid w:val="000D7F33"/>
    <w:rsid w:val="000D7FD0"/>
    <w:rsid w:val="000E0496"/>
    <w:rsid w:val="000E04D0"/>
    <w:rsid w:val="000E0720"/>
    <w:rsid w:val="000E0791"/>
    <w:rsid w:val="000E0826"/>
    <w:rsid w:val="000E089C"/>
    <w:rsid w:val="000E0985"/>
    <w:rsid w:val="000E0A2F"/>
    <w:rsid w:val="000E0B4B"/>
    <w:rsid w:val="000E0D0E"/>
    <w:rsid w:val="000E0E39"/>
    <w:rsid w:val="000E0EB9"/>
    <w:rsid w:val="000E0F4E"/>
    <w:rsid w:val="000E13B2"/>
    <w:rsid w:val="000E1580"/>
    <w:rsid w:val="000E16A2"/>
    <w:rsid w:val="000E17EC"/>
    <w:rsid w:val="000E1848"/>
    <w:rsid w:val="000E19B3"/>
    <w:rsid w:val="000E1D2D"/>
    <w:rsid w:val="000E1DE7"/>
    <w:rsid w:val="000E1FBF"/>
    <w:rsid w:val="000E2178"/>
    <w:rsid w:val="000E2299"/>
    <w:rsid w:val="000E22D4"/>
    <w:rsid w:val="000E239E"/>
    <w:rsid w:val="000E23AD"/>
    <w:rsid w:val="000E243C"/>
    <w:rsid w:val="000E26CD"/>
    <w:rsid w:val="000E26FC"/>
    <w:rsid w:val="000E270E"/>
    <w:rsid w:val="000E2B90"/>
    <w:rsid w:val="000E2BEC"/>
    <w:rsid w:val="000E2E68"/>
    <w:rsid w:val="000E2ECD"/>
    <w:rsid w:val="000E34BF"/>
    <w:rsid w:val="000E3620"/>
    <w:rsid w:val="000E373D"/>
    <w:rsid w:val="000E382D"/>
    <w:rsid w:val="000E38CF"/>
    <w:rsid w:val="000E3A5E"/>
    <w:rsid w:val="000E3CDC"/>
    <w:rsid w:val="000E3D57"/>
    <w:rsid w:val="000E3DF1"/>
    <w:rsid w:val="000E3FB2"/>
    <w:rsid w:val="000E3FC4"/>
    <w:rsid w:val="000E41EE"/>
    <w:rsid w:val="000E4281"/>
    <w:rsid w:val="000E4294"/>
    <w:rsid w:val="000E448E"/>
    <w:rsid w:val="000E463B"/>
    <w:rsid w:val="000E47B5"/>
    <w:rsid w:val="000E4B62"/>
    <w:rsid w:val="000E515C"/>
    <w:rsid w:val="000E5182"/>
    <w:rsid w:val="000E5207"/>
    <w:rsid w:val="000E531A"/>
    <w:rsid w:val="000E533F"/>
    <w:rsid w:val="000E5340"/>
    <w:rsid w:val="000E54BF"/>
    <w:rsid w:val="000E57EF"/>
    <w:rsid w:val="000E58D7"/>
    <w:rsid w:val="000E5908"/>
    <w:rsid w:val="000E5A69"/>
    <w:rsid w:val="000E5D48"/>
    <w:rsid w:val="000E5EF4"/>
    <w:rsid w:val="000E5FAA"/>
    <w:rsid w:val="000E639B"/>
    <w:rsid w:val="000E642B"/>
    <w:rsid w:val="000E6661"/>
    <w:rsid w:val="000E66E9"/>
    <w:rsid w:val="000E67C8"/>
    <w:rsid w:val="000E69AF"/>
    <w:rsid w:val="000E6D1D"/>
    <w:rsid w:val="000E6D8E"/>
    <w:rsid w:val="000E72C5"/>
    <w:rsid w:val="000E742E"/>
    <w:rsid w:val="000E7487"/>
    <w:rsid w:val="000E7560"/>
    <w:rsid w:val="000E7569"/>
    <w:rsid w:val="000E7589"/>
    <w:rsid w:val="000E75CD"/>
    <w:rsid w:val="000E7681"/>
    <w:rsid w:val="000E76D3"/>
    <w:rsid w:val="000E7D23"/>
    <w:rsid w:val="000F03E3"/>
    <w:rsid w:val="000F075F"/>
    <w:rsid w:val="000F09B8"/>
    <w:rsid w:val="000F0BDA"/>
    <w:rsid w:val="000F0DA8"/>
    <w:rsid w:val="000F0DB9"/>
    <w:rsid w:val="000F0F06"/>
    <w:rsid w:val="000F1489"/>
    <w:rsid w:val="000F162B"/>
    <w:rsid w:val="000F1AA6"/>
    <w:rsid w:val="000F1B2F"/>
    <w:rsid w:val="000F1CAD"/>
    <w:rsid w:val="000F1D20"/>
    <w:rsid w:val="000F1E84"/>
    <w:rsid w:val="000F2035"/>
    <w:rsid w:val="000F23A1"/>
    <w:rsid w:val="000F249E"/>
    <w:rsid w:val="000F28A3"/>
    <w:rsid w:val="000F29B3"/>
    <w:rsid w:val="000F2A5E"/>
    <w:rsid w:val="000F2C4C"/>
    <w:rsid w:val="000F2E3B"/>
    <w:rsid w:val="000F2ECC"/>
    <w:rsid w:val="000F30C0"/>
    <w:rsid w:val="000F31A3"/>
    <w:rsid w:val="000F31C3"/>
    <w:rsid w:val="000F31E7"/>
    <w:rsid w:val="000F38E3"/>
    <w:rsid w:val="000F38E4"/>
    <w:rsid w:val="000F3C1E"/>
    <w:rsid w:val="000F40D7"/>
    <w:rsid w:val="000F4147"/>
    <w:rsid w:val="000F41DC"/>
    <w:rsid w:val="000F4202"/>
    <w:rsid w:val="000F4363"/>
    <w:rsid w:val="000F437F"/>
    <w:rsid w:val="000F4630"/>
    <w:rsid w:val="000F49C6"/>
    <w:rsid w:val="000F4B80"/>
    <w:rsid w:val="000F4E0C"/>
    <w:rsid w:val="000F5015"/>
    <w:rsid w:val="000F5062"/>
    <w:rsid w:val="000F52AC"/>
    <w:rsid w:val="000F558A"/>
    <w:rsid w:val="000F5992"/>
    <w:rsid w:val="000F5C4D"/>
    <w:rsid w:val="000F5D54"/>
    <w:rsid w:val="000F5D8E"/>
    <w:rsid w:val="000F5D96"/>
    <w:rsid w:val="000F5F0A"/>
    <w:rsid w:val="000F6080"/>
    <w:rsid w:val="000F6149"/>
    <w:rsid w:val="000F6439"/>
    <w:rsid w:val="000F68C2"/>
    <w:rsid w:val="000F6AED"/>
    <w:rsid w:val="000F6C78"/>
    <w:rsid w:val="000F6D24"/>
    <w:rsid w:val="000F6F8A"/>
    <w:rsid w:val="000F6FD8"/>
    <w:rsid w:val="000F7458"/>
    <w:rsid w:val="000F7571"/>
    <w:rsid w:val="000F765A"/>
    <w:rsid w:val="000F7BD5"/>
    <w:rsid w:val="001002B8"/>
    <w:rsid w:val="00100363"/>
    <w:rsid w:val="0010055D"/>
    <w:rsid w:val="001005B2"/>
    <w:rsid w:val="00100B5F"/>
    <w:rsid w:val="00100CDA"/>
    <w:rsid w:val="00100D93"/>
    <w:rsid w:val="00101184"/>
    <w:rsid w:val="001011E6"/>
    <w:rsid w:val="001014B6"/>
    <w:rsid w:val="00101709"/>
    <w:rsid w:val="001017F1"/>
    <w:rsid w:val="00101A05"/>
    <w:rsid w:val="0010209D"/>
    <w:rsid w:val="001020C1"/>
    <w:rsid w:val="001022A9"/>
    <w:rsid w:val="001022BA"/>
    <w:rsid w:val="00102373"/>
    <w:rsid w:val="001023A8"/>
    <w:rsid w:val="00102560"/>
    <w:rsid w:val="00102618"/>
    <w:rsid w:val="0010282B"/>
    <w:rsid w:val="0010297B"/>
    <w:rsid w:val="00102B28"/>
    <w:rsid w:val="00102BD8"/>
    <w:rsid w:val="00102ED3"/>
    <w:rsid w:val="00103280"/>
    <w:rsid w:val="00103285"/>
    <w:rsid w:val="001032DF"/>
    <w:rsid w:val="00103352"/>
    <w:rsid w:val="00103679"/>
    <w:rsid w:val="0010376A"/>
    <w:rsid w:val="00103A0C"/>
    <w:rsid w:val="00103A2E"/>
    <w:rsid w:val="00103AAF"/>
    <w:rsid w:val="00103E22"/>
    <w:rsid w:val="00103E6E"/>
    <w:rsid w:val="00103F90"/>
    <w:rsid w:val="00103FB1"/>
    <w:rsid w:val="001040C3"/>
    <w:rsid w:val="0010411A"/>
    <w:rsid w:val="0010423E"/>
    <w:rsid w:val="00104318"/>
    <w:rsid w:val="001043F0"/>
    <w:rsid w:val="001044A3"/>
    <w:rsid w:val="00104854"/>
    <w:rsid w:val="00104927"/>
    <w:rsid w:val="001049E9"/>
    <w:rsid w:val="00104DE8"/>
    <w:rsid w:val="00104E9C"/>
    <w:rsid w:val="00104F9B"/>
    <w:rsid w:val="00105375"/>
    <w:rsid w:val="001053E6"/>
    <w:rsid w:val="0010547C"/>
    <w:rsid w:val="001054CF"/>
    <w:rsid w:val="001054EF"/>
    <w:rsid w:val="0010557D"/>
    <w:rsid w:val="0010573F"/>
    <w:rsid w:val="001058B5"/>
    <w:rsid w:val="001059AD"/>
    <w:rsid w:val="00105ABD"/>
    <w:rsid w:val="00105E3E"/>
    <w:rsid w:val="00106051"/>
    <w:rsid w:val="001060BB"/>
    <w:rsid w:val="001060E7"/>
    <w:rsid w:val="00106181"/>
    <w:rsid w:val="0010650D"/>
    <w:rsid w:val="0010654B"/>
    <w:rsid w:val="0010669F"/>
    <w:rsid w:val="001066BA"/>
    <w:rsid w:val="001071F6"/>
    <w:rsid w:val="0010731C"/>
    <w:rsid w:val="00107408"/>
    <w:rsid w:val="001075CE"/>
    <w:rsid w:val="001077F5"/>
    <w:rsid w:val="001078A2"/>
    <w:rsid w:val="00107D52"/>
    <w:rsid w:val="00107F92"/>
    <w:rsid w:val="0011020F"/>
    <w:rsid w:val="00110480"/>
    <w:rsid w:val="0011060F"/>
    <w:rsid w:val="00110868"/>
    <w:rsid w:val="00110D89"/>
    <w:rsid w:val="00110EE1"/>
    <w:rsid w:val="001110B0"/>
    <w:rsid w:val="00111296"/>
    <w:rsid w:val="0011133F"/>
    <w:rsid w:val="00111441"/>
    <w:rsid w:val="001115F8"/>
    <w:rsid w:val="001115FE"/>
    <w:rsid w:val="00111738"/>
    <w:rsid w:val="001117DD"/>
    <w:rsid w:val="001118F5"/>
    <w:rsid w:val="0011190B"/>
    <w:rsid w:val="00111B6E"/>
    <w:rsid w:val="00111F12"/>
    <w:rsid w:val="00111F73"/>
    <w:rsid w:val="00111FE1"/>
    <w:rsid w:val="00112054"/>
    <w:rsid w:val="00112131"/>
    <w:rsid w:val="00112153"/>
    <w:rsid w:val="00112355"/>
    <w:rsid w:val="00112588"/>
    <w:rsid w:val="001125B6"/>
    <w:rsid w:val="00112601"/>
    <w:rsid w:val="00112775"/>
    <w:rsid w:val="00112AC6"/>
    <w:rsid w:val="00112BCB"/>
    <w:rsid w:val="00112ED3"/>
    <w:rsid w:val="00113178"/>
    <w:rsid w:val="0011326E"/>
    <w:rsid w:val="001132CD"/>
    <w:rsid w:val="00113633"/>
    <w:rsid w:val="001136E2"/>
    <w:rsid w:val="001137B8"/>
    <w:rsid w:val="0011381A"/>
    <w:rsid w:val="00113837"/>
    <w:rsid w:val="00113F44"/>
    <w:rsid w:val="0011407D"/>
    <w:rsid w:val="00114193"/>
    <w:rsid w:val="001147E7"/>
    <w:rsid w:val="0011493E"/>
    <w:rsid w:val="00114ADD"/>
    <w:rsid w:val="00114B0F"/>
    <w:rsid w:val="00114DCA"/>
    <w:rsid w:val="00114F13"/>
    <w:rsid w:val="00114F17"/>
    <w:rsid w:val="001150D6"/>
    <w:rsid w:val="0011527F"/>
    <w:rsid w:val="001152A3"/>
    <w:rsid w:val="0011556D"/>
    <w:rsid w:val="001155A2"/>
    <w:rsid w:val="001155D6"/>
    <w:rsid w:val="00115691"/>
    <w:rsid w:val="001157D9"/>
    <w:rsid w:val="00115826"/>
    <w:rsid w:val="00115AC3"/>
    <w:rsid w:val="00115B4C"/>
    <w:rsid w:val="00115E18"/>
    <w:rsid w:val="00116137"/>
    <w:rsid w:val="00116158"/>
    <w:rsid w:val="001161B3"/>
    <w:rsid w:val="00116274"/>
    <w:rsid w:val="00116275"/>
    <w:rsid w:val="00116300"/>
    <w:rsid w:val="001167DD"/>
    <w:rsid w:val="00116A7D"/>
    <w:rsid w:val="00116C81"/>
    <w:rsid w:val="00116D00"/>
    <w:rsid w:val="00116DB3"/>
    <w:rsid w:val="00116ECB"/>
    <w:rsid w:val="00116F3D"/>
    <w:rsid w:val="0011708D"/>
    <w:rsid w:val="00117184"/>
    <w:rsid w:val="0011721D"/>
    <w:rsid w:val="001174BE"/>
    <w:rsid w:val="001175D4"/>
    <w:rsid w:val="0011765D"/>
    <w:rsid w:val="001176C6"/>
    <w:rsid w:val="001176D8"/>
    <w:rsid w:val="00117AFE"/>
    <w:rsid w:val="00117B12"/>
    <w:rsid w:val="00117DA5"/>
    <w:rsid w:val="00120006"/>
    <w:rsid w:val="0012023C"/>
    <w:rsid w:val="001202E9"/>
    <w:rsid w:val="0012038B"/>
    <w:rsid w:val="001203D7"/>
    <w:rsid w:val="001203F2"/>
    <w:rsid w:val="001205C0"/>
    <w:rsid w:val="0012085E"/>
    <w:rsid w:val="001208C2"/>
    <w:rsid w:val="00120ADF"/>
    <w:rsid w:val="00120BE8"/>
    <w:rsid w:val="00120BFD"/>
    <w:rsid w:val="00120D2E"/>
    <w:rsid w:val="00120E10"/>
    <w:rsid w:val="00121008"/>
    <w:rsid w:val="001210AB"/>
    <w:rsid w:val="001213FA"/>
    <w:rsid w:val="0012167A"/>
    <w:rsid w:val="001217DB"/>
    <w:rsid w:val="00121857"/>
    <w:rsid w:val="001218E1"/>
    <w:rsid w:val="00121951"/>
    <w:rsid w:val="00121BF2"/>
    <w:rsid w:val="00121D7F"/>
    <w:rsid w:val="0012253E"/>
    <w:rsid w:val="001229EF"/>
    <w:rsid w:val="00122BBE"/>
    <w:rsid w:val="00122C93"/>
    <w:rsid w:val="00122F76"/>
    <w:rsid w:val="00122FED"/>
    <w:rsid w:val="00123030"/>
    <w:rsid w:val="00123157"/>
    <w:rsid w:val="001234BB"/>
    <w:rsid w:val="00123515"/>
    <w:rsid w:val="0012369A"/>
    <w:rsid w:val="0012383A"/>
    <w:rsid w:val="0012393C"/>
    <w:rsid w:val="00123A8E"/>
    <w:rsid w:val="00123B67"/>
    <w:rsid w:val="00123C38"/>
    <w:rsid w:val="00123CAD"/>
    <w:rsid w:val="00123E01"/>
    <w:rsid w:val="00123F9F"/>
    <w:rsid w:val="00124293"/>
    <w:rsid w:val="001242B9"/>
    <w:rsid w:val="00124496"/>
    <w:rsid w:val="0012458E"/>
    <w:rsid w:val="001247DD"/>
    <w:rsid w:val="0012494C"/>
    <w:rsid w:val="00124B58"/>
    <w:rsid w:val="00124D13"/>
    <w:rsid w:val="00124D4A"/>
    <w:rsid w:val="00124DB0"/>
    <w:rsid w:val="00124F18"/>
    <w:rsid w:val="00125064"/>
    <w:rsid w:val="00125254"/>
    <w:rsid w:val="001253C6"/>
    <w:rsid w:val="00125405"/>
    <w:rsid w:val="00125414"/>
    <w:rsid w:val="0012545D"/>
    <w:rsid w:val="001254AB"/>
    <w:rsid w:val="001254C2"/>
    <w:rsid w:val="0012574D"/>
    <w:rsid w:val="0012595A"/>
    <w:rsid w:val="0012597F"/>
    <w:rsid w:val="00125A52"/>
    <w:rsid w:val="00125BAF"/>
    <w:rsid w:val="00125C0F"/>
    <w:rsid w:val="00125C90"/>
    <w:rsid w:val="00125CB7"/>
    <w:rsid w:val="00125DF1"/>
    <w:rsid w:val="00126083"/>
    <w:rsid w:val="001260C5"/>
    <w:rsid w:val="00126351"/>
    <w:rsid w:val="0012674A"/>
    <w:rsid w:val="00126822"/>
    <w:rsid w:val="00126866"/>
    <w:rsid w:val="0012689D"/>
    <w:rsid w:val="00126BF8"/>
    <w:rsid w:val="00126D8E"/>
    <w:rsid w:val="00126DAA"/>
    <w:rsid w:val="00126ECD"/>
    <w:rsid w:val="00126F37"/>
    <w:rsid w:val="00126F4A"/>
    <w:rsid w:val="00126F58"/>
    <w:rsid w:val="00127214"/>
    <w:rsid w:val="00127520"/>
    <w:rsid w:val="001276E3"/>
    <w:rsid w:val="00127894"/>
    <w:rsid w:val="001278C8"/>
    <w:rsid w:val="00127955"/>
    <w:rsid w:val="00127D72"/>
    <w:rsid w:val="00127F46"/>
    <w:rsid w:val="00127FA8"/>
    <w:rsid w:val="00130081"/>
    <w:rsid w:val="0013035E"/>
    <w:rsid w:val="001303A1"/>
    <w:rsid w:val="00130421"/>
    <w:rsid w:val="001306C2"/>
    <w:rsid w:val="00130891"/>
    <w:rsid w:val="001308B2"/>
    <w:rsid w:val="001308EB"/>
    <w:rsid w:val="0013094B"/>
    <w:rsid w:val="00130A02"/>
    <w:rsid w:val="00130AAE"/>
    <w:rsid w:val="00130C16"/>
    <w:rsid w:val="00130C5E"/>
    <w:rsid w:val="00130E65"/>
    <w:rsid w:val="00130E8F"/>
    <w:rsid w:val="0013108B"/>
    <w:rsid w:val="00131255"/>
    <w:rsid w:val="00131333"/>
    <w:rsid w:val="00131404"/>
    <w:rsid w:val="00131828"/>
    <w:rsid w:val="001318E4"/>
    <w:rsid w:val="00131936"/>
    <w:rsid w:val="00131A3D"/>
    <w:rsid w:val="00131D88"/>
    <w:rsid w:val="00131EF7"/>
    <w:rsid w:val="0013211B"/>
    <w:rsid w:val="0013245A"/>
    <w:rsid w:val="001325E1"/>
    <w:rsid w:val="00132B66"/>
    <w:rsid w:val="00133043"/>
    <w:rsid w:val="00133109"/>
    <w:rsid w:val="00133489"/>
    <w:rsid w:val="001334D0"/>
    <w:rsid w:val="001337D3"/>
    <w:rsid w:val="001338BC"/>
    <w:rsid w:val="0013390B"/>
    <w:rsid w:val="0013391A"/>
    <w:rsid w:val="00133BE1"/>
    <w:rsid w:val="00133E09"/>
    <w:rsid w:val="00134361"/>
    <w:rsid w:val="0013438A"/>
    <w:rsid w:val="00134487"/>
    <w:rsid w:val="001344E2"/>
    <w:rsid w:val="0013467C"/>
    <w:rsid w:val="00134865"/>
    <w:rsid w:val="001348C3"/>
    <w:rsid w:val="001348FA"/>
    <w:rsid w:val="001349DD"/>
    <w:rsid w:val="00134B66"/>
    <w:rsid w:val="00134C69"/>
    <w:rsid w:val="00134D83"/>
    <w:rsid w:val="00134E80"/>
    <w:rsid w:val="0013506C"/>
    <w:rsid w:val="00135651"/>
    <w:rsid w:val="0013565F"/>
    <w:rsid w:val="0013590A"/>
    <w:rsid w:val="0013598B"/>
    <w:rsid w:val="00135AC1"/>
    <w:rsid w:val="00135AFE"/>
    <w:rsid w:val="00135C82"/>
    <w:rsid w:val="00135CC4"/>
    <w:rsid w:val="00135E3D"/>
    <w:rsid w:val="001361ED"/>
    <w:rsid w:val="00136282"/>
    <w:rsid w:val="001363A9"/>
    <w:rsid w:val="00136578"/>
    <w:rsid w:val="001369AF"/>
    <w:rsid w:val="001369B3"/>
    <w:rsid w:val="00136A94"/>
    <w:rsid w:val="00136AB4"/>
    <w:rsid w:val="00136CA1"/>
    <w:rsid w:val="00136DE5"/>
    <w:rsid w:val="00136F1B"/>
    <w:rsid w:val="0013728A"/>
    <w:rsid w:val="0013746B"/>
    <w:rsid w:val="0013777C"/>
    <w:rsid w:val="001377F8"/>
    <w:rsid w:val="001379A0"/>
    <w:rsid w:val="00137A24"/>
    <w:rsid w:val="00137BE3"/>
    <w:rsid w:val="00137E40"/>
    <w:rsid w:val="001401FE"/>
    <w:rsid w:val="00140289"/>
    <w:rsid w:val="00140363"/>
    <w:rsid w:val="001404EB"/>
    <w:rsid w:val="00140770"/>
    <w:rsid w:val="00140AB8"/>
    <w:rsid w:val="00140B05"/>
    <w:rsid w:val="00140EB4"/>
    <w:rsid w:val="001410CA"/>
    <w:rsid w:val="0014116B"/>
    <w:rsid w:val="00141232"/>
    <w:rsid w:val="00141242"/>
    <w:rsid w:val="00141322"/>
    <w:rsid w:val="00141599"/>
    <w:rsid w:val="0014168E"/>
    <w:rsid w:val="001416DC"/>
    <w:rsid w:val="00141781"/>
    <w:rsid w:val="001417DB"/>
    <w:rsid w:val="001419AB"/>
    <w:rsid w:val="00141B96"/>
    <w:rsid w:val="00141D4A"/>
    <w:rsid w:val="00141DD5"/>
    <w:rsid w:val="00142044"/>
    <w:rsid w:val="001422B6"/>
    <w:rsid w:val="001424E1"/>
    <w:rsid w:val="001426C5"/>
    <w:rsid w:val="00142741"/>
    <w:rsid w:val="00142756"/>
    <w:rsid w:val="00142B53"/>
    <w:rsid w:val="00142E56"/>
    <w:rsid w:val="00142F09"/>
    <w:rsid w:val="00142F6A"/>
    <w:rsid w:val="001431A0"/>
    <w:rsid w:val="00143222"/>
    <w:rsid w:val="001432FC"/>
    <w:rsid w:val="001435BA"/>
    <w:rsid w:val="0014360A"/>
    <w:rsid w:val="001437F1"/>
    <w:rsid w:val="001439A3"/>
    <w:rsid w:val="00143C60"/>
    <w:rsid w:val="00143DA0"/>
    <w:rsid w:val="001440F5"/>
    <w:rsid w:val="00144239"/>
    <w:rsid w:val="001444E7"/>
    <w:rsid w:val="001445F2"/>
    <w:rsid w:val="001446E1"/>
    <w:rsid w:val="001447AE"/>
    <w:rsid w:val="00144824"/>
    <w:rsid w:val="00144849"/>
    <w:rsid w:val="00144899"/>
    <w:rsid w:val="0014491D"/>
    <w:rsid w:val="001449A0"/>
    <w:rsid w:val="00144B48"/>
    <w:rsid w:val="00144BC4"/>
    <w:rsid w:val="00144C44"/>
    <w:rsid w:val="001450ED"/>
    <w:rsid w:val="00145325"/>
    <w:rsid w:val="00145385"/>
    <w:rsid w:val="0014539B"/>
    <w:rsid w:val="00145631"/>
    <w:rsid w:val="0014566A"/>
    <w:rsid w:val="00145690"/>
    <w:rsid w:val="00145874"/>
    <w:rsid w:val="00145A90"/>
    <w:rsid w:val="00145AFF"/>
    <w:rsid w:val="00145B09"/>
    <w:rsid w:val="00145E33"/>
    <w:rsid w:val="00145E70"/>
    <w:rsid w:val="00145E99"/>
    <w:rsid w:val="00145F6D"/>
    <w:rsid w:val="0014626B"/>
    <w:rsid w:val="00146653"/>
    <w:rsid w:val="00146682"/>
    <w:rsid w:val="0014672D"/>
    <w:rsid w:val="0014696D"/>
    <w:rsid w:val="001469AB"/>
    <w:rsid w:val="00146C0B"/>
    <w:rsid w:val="00146C3D"/>
    <w:rsid w:val="00146CD6"/>
    <w:rsid w:val="00146EFF"/>
    <w:rsid w:val="00146F06"/>
    <w:rsid w:val="00146FC9"/>
    <w:rsid w:val="00147025"/>
    <w:rsid w:val="001471C0"/>
    <w:rsid w:val="001471DC"/>
    <w:rsid w:val="00147256"/>
    <w:rsid w:val="001472ED"/>
    <w:rsid w:val="001473CF"/>
    <w:rsid w:val="001473F4"/>
    <w:rsid w:val="00147494"/>
    <w:rsid w:val="001474EB"/>
    <w:rsid w:val="00147A1E"/>
    <w:rsid w:val="00147ADB"/>
    <w:rsid w:val="00147C52"/>
    <w:rsid w:val="00147E34"/>
    <w:rsid w:val="001501EE"/>
    <w:rsid w:val="0015046A"/>
    <w:rsid w:val="001504FF"/>
    <w:rsid w:val="0015088B"/>
    <w:rsid w:val="001509FB"/>
    <w:rsid w:val="00150D1B"/>
    <w:rsid w:val="00151339"/>
    <w:rsid w:val="001513E3"/>
    <w:rsid w:val="00151423"/>
    <w:rsid w:val="00151445"/>
    <w:rsid w:val="001515E2"/>
    <w:rsid w:val="00151639"/>
    <w:rsid w:val="00151A5F"/>
    <w:rsid w:val="00151C43"/>
    <w:rsid w:val="00151C5F"/>
    <w:rsid w:val="00151DE8"/>
    <w:rsid w:val="00151F51"/>
    <w:rsid w:val="00152130"/>
    <w:rsid w:val="0015245D"/>
    <w:rsid w:val="001524E0"/>
    <w:rsid w:val="001524FE"/>
    <w:rsid w:val="0015283C"/>
    <w:rsid w:val="00152D26"/>
    <w:rsid w:val="00152D67"/>
    <w:rsid w:val="00152D94"/>
    <w:rsid w:val="00152D9D"/>
    <w:rsid w:val="001531FA"/>
    <w:rsid w:val="00153695"/>
    <w:rsid w:val="001537CB"/>
    <w:rsid w:val="00153ADD"/>
    <w:rsid w:val="00153B3D"/>
    <w:rsid w:val="00153C06"/>
    <w:rsid w:val="00153E02"/>
    <w:rsid w:val="00153E63"/>
    <w:rsid w:val="00153F66"/>
    <w:rsid w:val="001542B2"/>
    <w:rsid w:val="00154348"/>
    <w:rsid w:val="00154469"/>
    <w:rsid w:val="00154A4B"/>
    <w:rsid w:val="00154B26"/>
    <w:rsid w:val="00154CF3"/>
    <w:rsid w:val="00154D5B"/>
    <w:rsid w:val="00154D78"/>
    <w:rsid w:val="00154F53"/>
    <w:rsid w:val="00154FD2"/>
    <w:rsid w:val="0015539E"/>
    <w:rsid w:val="0015551C"/>
    <w:rsid w:val="001555D4"/>
    <w:rsid w:val="001556D5"/>
    <w:rsid w:val="001556F6"/>
    <w:rsid w:val="001557AD"/>
    <w:rsid w:val="001557D3"/>
    <w:rsid w:val="00155A27"/>
    <w:rsid w:val="00155A8A"/>
    <w:rsid w:val="00155AFE"/>
    <w:rsid w:val="00155DA5"/>
    <w:rsid w:val="00155F18"/>
    <w:rsid w:val="001561A9"/>
    <w:rsid w:val="001562ED"/>
    <w:rsid w:val="0015682D"/>
    <w:rsid w:val="00156A9A"/>
    <w:rsid w:val="00156AA5"/>
    <w:rsid w:val="00156B43"/>
    <w:rsid w:val="00156DEA"/>
    <w:rsid w:val="00156DFC"/>
    <w:rsid w:val="00156E9B"/>
    <w:rsid w:val="001572BE"/>
    <w:rsid w:val="001573E6"/>
    <w:rsid w:val="00157561"/>
    <w:rsid w:val="0015762A"/>
    <w:rsid w:val="001576F0"/>
    <w:rsid w:val="00157911"/>
    <w:rsid w:val="001579EC"/>
    <w:rsid w:val="00157D25"/>
    <w:rsid w:val="00157D77"/>
    <w:rsid w:val="00157EB5"/>
    <w:rsid w:val="00157F6B"/>
    <w:rsid w:val="00160000"/>
    <w:rsid w:val="0016021E"/>
    <w:rsid w:val="00160229"/>
    <w:rsid w:val="001603D1"/>
    <w:rsid w:val="00160765"/>
    <w:rsid w:val="00160A26"/>
    <w:rsid w:val="00160B19"/>
    <w:rsid w:val="00160BEA"/>
    <w:rsid w:val="00160D29"/>
    <w:rsid w:val="00160E13"/>
    <w:rsid w:val="00160E66"/>
    <w:rsid w:val="00160EDE"/>
    <w:rsid w:val="00161023"/>
    <w:rsid w:val="001613C9"/>
    <w:rsid w:val="0016141E"/>
    <w:rsid w:val="001614E3"/>
    <w:rsid w:val="00161874"/>
    <w:rsid w:val="0016194A"/>
    <w:rsid w:val="00161A8D"/>
    <w:rsid w:val="00161B22"/>
    <w:rsid w:val="00161D0D"/>
    <w:rsid w:val="00161F84"/>
    <w:rsid w:val="00162384"/>
    <w:rsid w:val="0016244C"/>
    <w:rsid w:val="00162619"/>
    <w:rsid w:val="00162667"/>
    <w:rsid w:val="0016287C"/>
    <w:rsid w:val="00162930"/>
    <w:rsid w:val="00162B57"/>
    <w:rsid w:val="00162BB9"/>
    <w:rsid w:val="00162C7A"/>
    <w:rsid w:val="00162CA7"/>
    <w:rsid w:val="00162DE3"/>
    <w:rsid w:val="00162E6B"/>
    <w:rsid w:val="00162F68"/>
    <w:rsid w:val="00162FB8"/>
    <w:rsid w:val="0016336C"/>
    <w:rsid w:val="0016338A"/>
    <w:rsid w:val="0016339D"/>
    <w:rsid w:val="0016354E"/>
    <w:rsid w:val="001637A9"/>
    <w:rsid w:val="00163895"/>
    <w:rsid w:val="00163D78"/>
    <w:rsid w:val="00163E08"/>
    <w:rsid w:val="00163E7E"/>
    <w:rsid w:val="00163EE1"/>
    <w:rsid w:val="00164011"/>
    <w:rsid w:val="001640B4"/>
    <w:rsid w:val="001640C5"/>
    <w:rsid w:val="001641F9"/>
    <w:rsid w:val="001643EF"/>
    <w:rsid w:val="0016490D"/>
    <w:rsid w:val="00164ADB"/>
    <w:rsid w:val="00164B38"/>
    <w:rsid w:val="00164F1B"/>
    <w:rsid w:val="00165052"/>
    <w:rsid w:val="001650B1"/>
    <w:rsid w:val="0016522C"/>
    <w:rsid w:val="00165439"/>
    <w:rsid w:val="00165714"/>
    <w:rsid w:val="0016585C"/>
    <w:rsid w:val="001658C8"/>
    <w:rsid w:val="00165B00"/>
    <w:rsid w:val="00165C34"/>
    <w:rsid w:val="00166217"/>
    <w:rsid w:val="00166235"/>
    <w:rsid w:val="001662A4"/>
    <w:rsid w:val="001664F1"/>
    <w:rsid w:val="001666D2"/>
    <w:rsid w:val="001666E6"/>
    <w:rsid w:val="0016695B"/>
    <w:rsid w:val="00166C01"/>
    <w:rsid w:val="00166DD9"/>
    <w:rsid w:val="00166E0C"/>
    <w:rsid w:val="001675DD"/>
    <w:rsid w:val="001676BB"/>
    <w:rsid w:val="00167B80"/>
    <w:rsid w:val="00167BD8"/>
    <w:rsid w:val="00167C78"/>
    <w:rsid w:val="00167CBB"/>
    <w:rsid w:val="00167CDC"/>
    <w:rsid w:val="00167EF2"/>
    <w:rsid w:val="00170244"/>
    <w:rsid w:val="001702D7"/>
    <w:rsid w:val="0017044E"/>
    <w:rsid w:val="00170515"/>
    <w:rsid w:val="00170776"/>
    <w:rsid w:val="0017078B"/>
    <w:rsid w:val="00170947"/>
    <w:rsid w:val="00170A9E"/>
    <w:rsid w:val="00170E66"/>
    <w:rsid w:val="00170ED4"/>
    <w:rsid w:val="0017119F"/>
    <w:rsid w:val="00171A2A"/>
    <w:rsid w:val="00171A2D"/>
    <w:rsid w:val="00171B9E"/>
    <w:rsid w:val="00171BFB"/>
    <w:rsid w:val="00172068"/>
    <w:rsid w:val="00172103"/>
    <w:rsid w:val="001724DF"/>
    <w:rsid w:val="001726F3"/>
    <w:rsid w:val="001727E4"/>
    <w:rsid w:val="00172880"/>
    <w:rsid w:val="0017299A"/>
    <w:rsid w:val="00172A01"/>
    <w:rsid w:val="00172A1C"/>
    <w:rsid w:val="00172C00"/>
    <w:rsid w:val="00172CB1"/>
    <w:rsid w:val="00172DA1"/>
    <w:rsid w:val="00172F3F"/>
    <w:rsid w:val="001730B3"/>
    <w:rsid w:val="0017377C"/>
    <w:rsid w:val="001737EA"/>
    <w:rsid w:val="0017390A"/>
    <w:rsid w:val="00173E95"/>
    <w:rsid w:val="00173F33"/>
    <w:rsid w:val="00173F7B"/>
    <w:rsid w:val="00173FB5"/>
    <w:rsid w:val="001746C6"/>
    <w:rsid w:val="0017476D"/>
    <w:rsid w:val="00174B3F"/>
    <w:rsid w:val="00174BE8"/>
    <w:rsid w:val="00174C11"/>
    <w:rsid w:val="00174D10"/>
    <w:rsid w:val="00174D84"/>
    <w:rsid w:val="00174F16"/>
    <w:rsid w:val="00175172"/>
    <w:rsid w:val="001751D1"/>
    <w:rsid w:val="0017525C"/>
    <w:rsid w:val="00175610"/>
    <w:rsid w:val="0017579F"/>
    <w:rsid w:val="001757AF"/>
    <w:rsid w:val="001757C6"/>
    <w:rsid w:val="00175E70"/>
    <w:rsid w:val="0017611E"/>
    <w:rsid w:val="0017621E"/>
    <w:rsid w:val="0017628B"/>
    <w:rsid w:val="00176303"/>
    <w:rsid w:val="00176344"/>
    <w:rsid w:val="001763A2"/>
    <w:rsid w:val="0017641D"/>
    <w:rsid w:val="00176528"/>
    <w:rsid w:val="00176770"/>
    <w:rsid w:val="0017685E"/>
    <w:rsid w:val="001768CC"/>
    <w:rsid w:val="00176933"/>
    <w:rsid w:val="00176A95"/>
    <w:rsid w:val="00176AA6"/>
    <w:rsid w:val="00176B05"/>
    <w:rsid w:val="00176B2E"/>
    <w:rsid w:val="00176CA1"/>
    <w:rsid w:val="00176CDF"/>
    <w:rsid w:val="00176D2C"/>
    <w:rsid w:val="00176D3F"/>
    <w:rsid w:val="00176E50"/>
    <w:rsid w:val="00176EE8"/>
    <w:rsid w:val="00177004"/>
    <w:rsid w:val="001772B0"/>
    <w:rsid w:val="0017735F"/>
    <w:rsid w:val="001773C9"/>
    <w:rsid w:val="0017773D"/>
    <w:rsid w:val="00177741"/>
    <w:rsid w:val="00177AF2"/>
    <w:rsid w:val="00177B13"/>
    <w:rsid w:val="00177B41"/>
    <w:rsid w:val="00177C8C"/>
    <w:rsid w:val="00177D8E"/>
    <w:rsid w:val="00177DAD"/>
    <w:rsid w:val="00177E47"/>
    <w:rsid w:val="00180041"/>
    <w:rsid w:val="001801EB"/>
    <w:rsid w:val="00180AAC"/>
    <w:rsid w:val="00180BCB"/>
    <w:rsid w:val="00180CA1"/>
    <w:rsid w:val="00180EF0"/>
    <w:rsid w:val="001812E0"/>
    <w:rsid w:val="0018133E"/>
    <w:rsid w:val="00181392"/>
    <w:rsid w:val="001814E7"/>
    <w:rsid w:val="0018173E"/>
    <w:rsid w:val="001819F8"/>
    <w:rsid w:val="00181A45"/>
    <w:rsid w:val="00181AA6"/>
    <w:rsid w:val="00181B32"/>
    <w:rsid w:val="00181ED0"/>
    <w:rsid w:val="00181FE2"/>
    <w:rsid w:val="001820C0"/>
    <w:rsid w:val="0018255F"/>
    <w:rsid w:val="00182683"/>
    <w:rsid w:val="00182813"/>
    <w:rsid w:val="0018297B"/>
    <w:rsid w:val="0018298B"/>
    <w:rsid w:val="00182CCF"/>
    <w:rsid w:val="0018319B"/>
    <w:rsid w:val="00183291"/>
    <w:rsid w:val="00183329"/>
    <w:rsid w:val="0018337B"/>
    <w:rsid w:val="001833ED"/>
    <w:rsid w:val="0018364C"/>
    <w:rsid w:val="001837DD"/>
    <w:rsid w:val="00183C35"/>
    <w:rsid w:val="001840EC"/>
    <w:rsid w:val="0018412D"/>
    <w:rsid w:val="0018418B"/>
    <w:rsid w:val="001844AD"/>
    <w:rsid w:val="00184556"/>
    <w:rsid w:val="00184925"/>
    <w:rsid w:val="00184ED5"/>
    <w:rsid w:val="0018542D"/>
    <w:rsid w:val="00185430"/>
    <w:rsid w:val="00185451"/>
    <w:rsid w:val="00185AFC"/>
    <w:rsid w:val="00185D46"/>
    <w:rsid w:val="00185EF7"/>
    <w:rsid w:val="00186052"/>
    <w:rsid w:val="001861A3"/>
    <w:rsid w:val="001861D2"/>
    <w:rsid w:val="00186696"/>
    <w:rsid w:val="001866D6"/>
    <w:rsid w:val="00186773"/>
    <w:rsid w:val="00186A1D"/>
    <w:rsid w:val="00186A5E"/>
    <w:rsid w:val="00186AD2"/>
    <w:rsid w:val="00186C0D"/>
    <w:rsid w:val="00186E0B"/>
    <w:rsid w:val="00186F16"/>
    <w:rsid w:val="00186F2C"/>
    <w:rsid w:val="00187306"/>
    <w:rsid w:val="001873F3"/>
    <w:rsid w:val="001879A7"/>
    <w:rsid w:val="00187A94"/>
    <w:rsid w:val="00187D0E"/>
    <w:rsid w:val="00187D76"/>
    <w:rsid w:val="00190075"/>
    <w:rsid w:val="001900B1"/>
    <w:rsid w:val="0019016A"/>
    <w:rsid w:val="0019016D"/>
    <w:rsid w:val="00190452"/>
    <w:rsid w:val="00190457"/>
    <w:rsid w:val="00190484"/>
    <w:rsid w:val="00190490"/>
    <w:rsid w:val="0019064B"/>
    <w:rsid w:val="00190656"/>
    <w:rsid w:val="001906DB"/>
    <w:rsid w:val="0019079E"/>
    <w:rsid w:val="00190869"/>
    <w:rsid w:val="00190893"/>
    <w:rsid w:val="001908D0"/>
    <w:rsid w:val="00190AF6"/>
    <w:rsid w:val="00190B18"/>
    <w:rsid w:val="00190ED4"/>
    <w:rsid w:val="00190F11"/>
    <w:rsid w:val="00190F1B"/>
    <w:rsid w:val="00191074"/>
    <w:rsid w:val="001911E1"/>
    <w:rsid w:val="0019144E"/>
    <w:rsid w:val="00191551"/>
    <w:rsid w:val="00191623"/>
    <w:rsid w:val="001916A8"/>
    <w:rsid w:val="001916B8"/>
    <w:rsid w:val="001918A7"/>
    <w:rsid w:val="00191E05"/>
    <w:rsid w:val="00191E27"/>
    <w:rsid w:val="0019225E"/>
    <w:rsid w:val="00192378"/>
    <w:rsid w:val="0019243F"/>
    <w:rsid w:val="001925C0"/>
    <w:rsid w:val="00192A30"/>
    <w:rsid w:val="00192B63"/>
    <w:rsid w:val="00192E76"/>
    <w:rsid w:val="00193139"/>
    <w:rsid w:val="001934B4"/>
    <w:rsid w:val="00193533"/>
    <w:rsid w:val="001935FB"/>
    <w:rsid w:val="00193632"/>
    <w:rsid w:val="00193748"/>
    <w:rsid w:val="0019382F"/>
    <w:rsid w:val="00193878"/>
    <w:rsid w:val="0019387D"/>
    <w:rsid w:val="00193986"/>
    <w:rsid w:val="001939F3"/>
    <w:rsid w:val="00193BC0"/>
    <w:rsid w:val="00193D8E"/>
    <w:rsid w:val="001942A0"/>
    <w:rsid w:val="00194491"/>
    <w:rsid w:val="001945E7"/>
    <w:rsid w:val="001947B7"/>
    <w:rsid w:val="00194941"/>
    <w:rsid w:val="001949DF"/>
    <w:rsid w:val="00194BA2"/>
    <w:rsid w:val="00194C2A"/>
    <w:rsid w:val="00194CC8"/>
    <w:rsid w:val="00194D7F"/>
    <w:rsid w:val="00194F7D"/>
    <w:rsid w:val="00195099"/>
    <w:rsid w:val="0019514C"/>
    <w:rsid w:val="00195285"/>
    <w:rsid w:val="0019533D"/>
    <w:rsid w:val="001954EE"/>
    <w:rsid w:val="00195587"/>
    <w:rsid w:val="001955E3"/>
    <w:rsid w:val="00195622"/>
    <w:rsid w:val="001957CE"/>
    <w:rsid w:val="00195ACD"/>
    <w:rsid w:val="00195C06"/>
    <w:rsid w:val="00195C63"/>
    <w:rsid w:val="00195D6E"/>
    <w:rsid w:val="00195FDA"/>
    <w:rsid w:val="001961D9"/>
    <w:rsid w:val="00196830"/>
    <w:rsid w:val="001968A8"/>
    <w:rsid w:val="001968E2"/>
    <w:rsid w:val="0019694F"/>
    <w:rsid w:val="001969FC"/>
    <w:rsid w:val="00196A6E"/>
    <w:rsid w:val="00196AF3"/>
    <w:rsid w:val="00196C93"/>
    <w:rsid w:val="00197029"/>
    <w:rsid w:val="001971BE"/>
    <w:rsid w:val="0019730E"/>
    <w:rsid w:val="001976F9"/>
    <w:rsid w:val="001978CD"/>
    <w:rsid w:val="0019794D"/>
    <w:rsid w:val="00197A1E"/>
    <w:rsid w:val="00197A2D"/>
    <w:rsid w:val="00197A75"/>
    <w:rsid w:val="00197D21"/>
    <w:rsid w:val="00197E5E"/>
    <w:rsid w:val="001A00BE"/>
    <w:rsid w:val="001A03AC"/>
    <w:rsid w:val="001A067A"/>
    <w:rsid w:val="001A073C"/>
    <w:rsid w:val="001A07A6"/>
    <w:rsid w:val="001A0803"/>
    <w:rsid w:val="001A0A2F"/>
    <w:rsid w:val="001A0A50"/>
    <w:rsid w:val="001A0D6E"/>
    <w:rsid w:val="001A0F8E"/>
    <w:rsid w:val="001A0FAC"/>
    <w:rsid w:val="001A126F"/>
    <w:rsid w:val="001A1404"/>
    <w:rsid w:val="001A14F2"/>
    <w:rsid w:val="001A15B1"/>
    <w:rsid w:val="001A176C"/>
    <w:rsid w:val="001A179F"/>
    <w:rsid w:val="001A1923"/>
    <w:rsid w:val="001A193B"/>
    <w:rsid w:val="001A19DC"/>
    <w:rsid w:val="001A1B0F"/>
    <w:rsid w:val="001A1C56"/>
    <w:rsid w:val="001A1C86"/>
    <w:rsid w:val="001A1F18"/>
    <w:rsid w:val="001A1F99"/>
    <w:rsid w:val="001A1FFA"/>
    <w:rsid w:val="001A201A"/>
    <w:rsid w:val="001A2197"/>
    <w:rsid w:val="001A2247"/>
    <w:rsid w:val="001A2299"/>
    <w:rsid w:val="001A22AC"/>
    <w:rsid w:val="001A2798"/>
    <w:rsid w:val="001A281C"/>
    <w:rsid w:val="001A28DF"/>
    <w:rsid w:val="001A2969"/>
    <w:rsid w:val="001A2A3C"/>
    <w:rsid w:val="001A2AF1"/>
    <w:rsid w:val="001A2B96"/>
    <w:rsid w:val="001A2BB9"/>
    <w:rsid w:val="001A2EF4"/>
    <w:rsid w:val="001A2F75"/>
    <w:rsid w:val="001A2F95"/>
    <w:rsid w:val="001A3081"/>
    <w:rsid w:val="001A311B"/>
    <w:rsid w:val="001A31C8"/>
    <w:rsid w:val="001A3333"/>
    <w:rsid w:val="001A3370"/>
    <w:rsid w:val="001A33E7"/>
    <w:rsid w:val="001A357B"/>
    <w:rsid w:val="001A3740"/>
    <w:rsid w:val="001A37A9"/>
    <w:rsid w:val="001A37F4"/>
    <w:rsid w:val="001A37F5"/>
    <w:rsid w:val="001A392F"/>
    <w:rsid w:val="001A3AD4"/>
    <w:rsid w:val="001A3BD1"/>
    <w:rsid w:val="001A3C53"/>
    <w:rsid w:val="001A3D07"/>
    <w:rsid w:val="001A3E9A"/>
    <w:rsid w:val="001A3EBD"/>
    <w:rsid w:val="001A3F70"/>
    <w:rsid w:val="001A4173"/>
    <w:rsid w:val="001A43E8"/>
    <w:rsid w:val="001A44BD"/>
    <w:rsid w:val="001A466B"/>
    <w:rsid w:val="001A482A"/>
    <w:rsid w:val="001A486C"/>
    <w:rsid w:val="001A49A7"/>
    <w:rsid w:val="001A49DC"/>
    <w:rsid w:val="001A4B07"/>
    <w:rsid w:val="001A4C43"/>
    <w:rsid w:val="001A4C90"/>
    <w:rsid w:val="001A4F52"/>
    <w:rsid w:val="001A4FC3"/>
    <w:rsid w:val="001A5837"/>
    <w:rsid w:val="001A58FD"/>
    <w:rsid w:val="001A5906"/>
    <w:rsid w:val="001A5AA7"/>
    <w:rsid w:val="001A5B76"/>
    <w:rsid w:val="001A5BAE"/>
    <w:rsid w:val="001A5FAA"/>
    <w:rsid w:val="001A5FB3"/>
    <w:rsid w:val="001A60C9"/>
    <w:rsid w:val="001A6127"/>
    <w:rsid w:val="001A63C5"/>
    <w:rsid w:val="001A6901"/>
    <w:rsid w:val="001A6AA6"/>
    <w:rsid w:val="001A6C36"/>
    <w:rsid w:val="001A6F57"/>
    <w:rsid w:val="001A7007"/>
    <w:rsid w:val="001A7124"/>
    <w:rsid w:val="001A7224"/>
    <w:rsid w:val="001A72ED"/>
    <w:rsid w:val="001A74B7"/>
    <w:rsid w:val="001A75A5"/>
    <w:rsid w:val="001A7897"/>
    <w:rsid w:val="001A79D9"/>
    <w:rsid w:val="001A7AB5"/>
    <w:rsid w:val="001A7C46"/>
    <w:rsid w:val="001A7CD3"/>
    <w:rsid w:val="001A7D47"/>
    <w:rsid w:val="001A7EA7"/>
    <w:rsid w:val="001A7F4B"/>
    <w:rsid w:val="001B02A2"/>
    <w:rsid w:val="001B031F"/>
    <w:rsid w:val="001B0356"/>
    <w:rsid w:val="001B0372"/>
    <w:rsid w:val="001B03EE"/>
    <w:rsid w:val="001B040C"/>
    <w:rsid w:val="001B07BC"/>
    <w:rsid w:val="001B07E3"/>
    <w:rsid w:val="001B0942"/>
    <w:rsid w:val="001B0B19"/>
    <w:rsid w:val="001B10B2"/>
    <w:rsid w:val="001B1496"/>
    <w:rsid w:val="001B1C4A"/>
    <w:rsid w:val="001B1DD3"/>
    <w:rsid w:val="001B1E11"/>
    <w:rsid w:val="001B2065"/>
    <w:rsid w:val="001B20DA"/>
    <w:rsid w:val="001B20ED"/>
    <w:rsid w:val="001B2530"/>
    <w:rsid w:val="001B2636"/>
    <w:rsid w:val="001B2AF3"/>
    <w:rsid w:val="001B2C1E"/>
    <w:rsid w:val="001B2C3E"/>
    <w:rsid w:val="001B2D2E"/>
    <w:rsid w:val="001B305D"/>
    <w:rsid w:val="001B36B9"/>
    <w:rsid w:val="001B36CE"/>
    <w:rsid w:val="001B3794"/>
    <w:rsid w:val="001B37AF"/>
    <w:rsid w:val="001B37C3"/>
    <w:rsid w:val="001B3851"/>
    <w:rsid w:val="001B3962"/>
    <w:rsid w:val="001B3B8D"/>
    <w:rsid w:val="001B3BB7"/>
    <w:rsid w:val="001B3BC6"/>
    <w:rsid w:val="001B3D96"/>
    <w:rsid w:val="001B4141"/>
    <w:rsid w:val="001B421C"/>
    <w:rsid w:val="001B444E"/>
    <w:rsid w:val="001B459F"/>
    <w:rsid w:val="001B49BA"/>
    <w:rsid w:val="001B49D9"/>
    <w:rsid w:val="001B4A9A"/>
    <w:rsid w:val="001B4F81"/>
    <w:rsid w:val="001B5036"/>
    <w:rsid w:val="001B50A5"/>
    <w:rsid w:val="001B5125"/>
    <w:rsid w:val="001B5150"/>
    <w:rsid w:val="001B5233"/>
    <w:rsid w:val="001B53A7"/>
    <w:rsid w:val="001B5592"/>
    <w:rsid w:val="001B55A0"/>
    <w:rsid w:val="001B5758"/>
    <w:rsid w:val="001B58B1"/>
    <w:rsid w:val="001B596A"/>
    <w:rsid w:val="001B5E2E"/>
    <w:rsid w:val="001B605A"/>
    <w:rsid w:val="001B60DF"/>
    <w:rsid w:val="001B60EC"/>
    <w:rsid w:val="001B61E9"/>
    <w:rsid w:val="001B6379"/>
    <w:rsid w:val="001B63C2"/>
    <w:rsid w:val="001B657F"/>
    <w:rsid w:val="001B66BA"/>
    <w:rsid w:val="001B6EC2"/>
    <w:rsid w:val="001B6F19"/>
    <w:rsid w:val="001B6F25"/>
    <w:rsid w:val="001B7023"/>
    <w:rsid w:val="001B7151"/>
    <w:rsid w:val="001B7333"/>
    <w:rsid w:val="001B75AC"/>
    <w:rsid w:val="001B7689"/>
    <w:rsid w:val="001B7762"/>
    <w:rsid w:val="001B786E"/>
    <w:rsid w:val="001B78E8"/>
    <w:rsid w:val="001B7CA0"/>
    <w:rsid w:val="001B7EA6"/>
    <w:rsid w:val="001C0011"/>
    <w:rsid w:val="001C00B8"/>
    <w:rsid w:val="001C03E7"/>
    <w:rsid w:val="001C0472"/>
    <w:rsid w:val="001C0512"/>
    <w:rsid w:val="001C0A19"/>
    <w:rsid w:val="001C0A31"/>
    <w:rsid w:val="001C0A43"/>
    <w:rsid w:val="001C0F7C"/>
    <w:rsid w:val="001C0FAB"/>
    <w:rsid w:val="001C1072"/>
    <w:rsid w:val="001C1221"/>
    <w:rsid w:val="001C12F8"/>
    <w:rsid w:val="001C1319"/>
    <w:rsid w:val="001C138B"/>
    <w:rsid w:val="001C15F9"/>
    <w:rsid w:val="001C1689"/>
    <w:rsid w:val="001C16E9"/>
    <w:rsid w:val="001C16EA"/>
    <w:rsid w:val="001C1762"/>
    <w:rsid w:val="001C1763"/>
    <w:rsid w:val="001C17F5"/>
    <w:rsid w:val="001C1BCF"/>
    <w:rsid w:val="001C22CE"/>
    <w:rsid w:val="001C2421"/>
    <w:rsid w:val="001C24A1"/>
    <w:rsid w:val="001C24F2"/>
    <w:rsid w:val="001C2959"/>
    <w:rsid w:val="001C2A76"/>
    <w:rsid w:val="001C2B03"/>
    <w:rsid w:val="001C2B21"/>
    <w:rsid w:val="001C3100"/>
    <w:rsid w:val="001C33E2"/>
    <w:rsid w:val="001C3479"/>
    <w:rsid w:val="001C348D"/>
    <w:rsid w:val="001C34F4"/>
    <w:rsid w:val="001C353E"/>
    <w:rsid w:val="001C3605"/>
    <w:rsid w:val="001C37ED"/>
    <w:rsid w:val="001C3C6D"/>
    <w:rsid w:val="001C3D87"/>
    <w:rsid w:val="001C3E23"/>
    <w:rsid w:val="001C40ED"/>
    <w:rsid w:val="001C41D9"/>
    <w:rsid w:val="001C4201"/>
    <w:rsid w:val="001C45F7"/>
    <w:rsid w:val="001C46EC"/>
    <w:rsid w:val="001C485D"/>
    <w:rsid w:val="001C4990"/>
    <w:rsid w:val="001C4A31"/>
    <w:rsid w:val="001C4A80"/>
    <w:rsid w:val="001C4CB6"/>
    <w:rsid w:val="001C4CFB"/>
    <w:rsid w:val="001C4FBA"/>
    <w:rsid w:val="001C5319"/>
    <w:rsid w:val="001C5383"/>
    <w:rsid w:val="001C54EA"/>
    <w:rsid w:val="001C5739"/>
    <w:rsid w:val="001C58A3"/>
    <w:rsid w:val="001C5A12"/>
    <w:rsid w:val="001C5ABE"/>
    <w:rsid w:val="001C5AC0"/>
    <w:rsid w:val="001C5C3A"/>
    <w:rsid w:val="001C5D51"/>
    <w:rsid w:val="001C5D53"/>
    <w:rsid w:val="001C6059"/>
    <w:rsid w:val="001C605D"/>
    <w:rsid w:val="001C622F"/>
    <w:rsid w:val="001C6383"/>
    <w:rsid w:val="001C6427"/>
    <w:rsid w:val="001C64C3"/>
    <w:rsid w:val="001C6802"/>
    <w:rsid w:val="001C68E9"/>
    <w:rsid w:val="001C6F44"/>
    <w:rsid w:val="001C6F97"/>
    <w:rsid w:val="001C70D8"/>
    <w:rsid w:val="001C715E"/>
    <w:rsid w:val="001C7272"/>
    <w:rsid w:val="001C72B3"/>
    <w:rsid w:val="001C76A1"/>
    <w:rsid w:val="001C783A"/>
    <w:rsid w:val="001C7B1D"/>
    <w:rsid w:val="001C7C87"/>
    <w:rsid w:val="001C7CA8"/>
    <w:rsid w:val="001C7D5B"/>
    <w:rsid w:val="001CF02D"/>
    <w:rsid w:val="001D00A1"/>
    <w:rsid w:val="001D01CA"/>
    <w:rsid w:val="001D01D7"/>
    <w:rsid w:val="001D01E6"/>
    <w:rsid w:val="001D03C7"/>
    <w:rsid w:val="001D074C"/>
    <w:rsid w:val="001D095E"/>
    <w:rsid w:val="001D09D8"/>
    <w:rsid w:val="001D0AF4"/>
    <w:rsid w:val="001D0B0D"/>
    <w:rsid w:val="001D0B74"/>
    <w:rsid w:val="001D0C1C"/>
    <w:rsid w:val="001D0D35"/>
    <w:rsid w:val="001D0F07"/>
    <w:rsid w:val="001D0F57"/>
    <w:rsid w:val="001D0FC5"/>
    <w:rsid w:val="001D1006"/>
    <w:rsid w:val="001D1360"/>
    <w:rsid w:val="001D14AA"/>
    <w:rsid w:val="001D1585"/>
    <w:rsid w:val="001D17EA"/>
    <w:rsid w:val="001D19B4"/>
    <w:rsid w:val="001D19EE"/>
    <w:rsid w:val="001D1E4C"/>
    <w:rsid w:val="001D2035"/>
    <w:rsid w:val="001D217D"/>
    <w:rsid w:val="001D21E0"/>
    <w:rsid w:val="001D24AA"/>
    <w:rsid w:val="001D2520"/>
    <w:rsid w:val="001D26CC"/>
    <w:rsid w:val="001D26D2"/>
    <w:rsid w:val="001D27F4"/>
    <w:rsid w:val="001D2914"/>
    <w:rsid w:val="001D2AA3"/>
    <w:rsid w:val="001D2F29"/>
    <w:rsid w:val="001D2F8E"/>
    <w:rsid w:val="001D309D"/>
    <w:rsid w:val="001D31D9"/>
    <w:rsid w:val="001D3967"/>
    <w:rsid w:val="001D3BF9"/>
    <w:rsid w:val="001D3CAB"/>
    <w:rsid w:val="001D3E00"/>
    <w:rsid w:val="001D3E4C"/>
    <w:rsid w:val="001D3F25"/>
    <w:rsid w:val="001D3FFB"/>
    <w:rsid w:val="001D421B"/>
    <w:rsid w:val="001D42D5"/>
    <w:rsid w:val="001D42EC"/>
    <w:rsid w:val="001D452C"/>
    <w:rsid w:val="001D4638"/>
    <w:rsid w:val="001D4890"/>
    <w:rsid w:val="001D48FF"/>
    <w:rsid w:val="001D49C4"/>
    <w:rsid w:val="001D4A4B"/>
    <w:rsid w:val="001D4C4F"/>
    <w:rsid w:val="001D4CDA"/>
    <w:rsid w:val="001D4EA7"/>
    <w:rsid w:val="001D5027"/>
    <w:rsid w:val="001D53D7"/>
    <w:rsid w:val="001D546A"/>
    <w:rsid w:val="001D5496"/>
    <w:rsid w:val="001D55AA"/>
    <w:rsid w:val="001D5677"/>
    <w:rsid w:val="001D582C"/>
    <w:rsid w:val="001D5D77"/>
    <w:rsid w:val="001D5DD9"/>
    <w:rsid w:val="001D5E3A"/>
    <w:rsid w:val="001D5EC6"/>
    <w:rsid w:val="001D609C"/>
    <w:rsid w:val="001D612E"/>
    <w:rsid w:val="001D642B"/>
    <w:rsid w:val="001D656C"/>
    <w:rsid w:val="001D6741"/>
    <w:rsid w:val="001D680E"/>
    <w:rsid w:val="001D6878"/>
    <w:rsid w:val="001D6913"/>
    <w:rsid w:val="001D6A54"/>
    <w:rsid w:val="001D6BA6"/>
    <w:rsid w:val="001D6D13"/>
    <w:rsid w:val="001D6D48"/>
    <w:rsid w:val="001D6E89"/>
    <w:rsid w:val="001D6F24"/>
    <w:rsid w:val="001D71FF"/>
    <w:rsid w:val="001D7223"/>
    <w:rsid w:val="001D727F"/>
    <w:rsid w:val="001D72C1"/>
    <w:rsid w:val="001D76B3"/>
    <w:rsid w:val="001D76C9"/>
    <w:rsid w:val="001D7797"/>
    <w:rsid w:val="001D788A"/>
    <w:rsid w:val="001D788E"/>
    <w:rsid w:val="001D79F6"/>
    <w:rsid w:val="001D7AA6"/>
    <w:rsid w:val="001D7B28"/>
    <w:rsid w:val="001D7BD0"/>
    <w:rsid w:val="001D7C72"/>
    <w:rsid w:val="001D7CDE"/>
    <w:rsid w:val="001D7D61"/>
    <w:rsid w:val="001E0010"/>
    <w:rsid w:val="001E0022"/>
    <w:rsid w:val="001E0179"/>
    <w:rsid w:val="001E0360"/>
    <w:rsid w:val="001E03C5"/>
    <w:rsid w:val="001E046D"/>
    <w:rsid w:val="001E06F6"/>
    <w:rsid w:val="001E0796"/>
    <w:rsid w:val="001E0B67"/>
    <w:rsid w:val="001E0E61"/>
    <w:rsid w:val="001E0FAA"/>
    <w:rsid w:val="001E1145"/>
    <w:rsid w:val="001E116A"/>
    <w:rsid w:val="001E134D"/>
    <w:rsid w:val="001E13CE"/>
    <w:rsid w:val="001E13F3"/>
    <w:rsid w:val="001E14EC"/>
    <w:rsid w:val="001E1570"/>
    <w:rsid w:val="001E1625"/>
    <w:rsid w:val="001E18DD"/>
    <w:rsid w:val="001E1A74"/>
    <w:rsid w:val="001E1A88"/>
    <w:rsid w:val="001E1BF2"/>
    <w:rsid w:val="001E1D61"/>
    <w:rsid w:val="001E1E7F"/>
    <w:rsid w:val="001E1F38"/>
    <w:rsid w:val="001E20F6"/>
    <w:rsid w:val="001E2314"/>
    <w:rsid w:val="001E242A"/>
    <w:rsid w:val="001E2649"/>
    <w:rsid w:val="001E2957"/>
    <w:rsid w:val="001E2C16"/>
    <w:rsid w:val="001E2C7A"/>
    <w:rsid w:val="001E2E7F"/>
    <w:rsid w:val="001E2F92"/>
    <w:rsid w:val="001E31DC"/>
    <w:rsid w:val="001E3551"/>
    <w:rsid w:val="001E35DB"/>
    <w:rsid w:val="001E3731"/>
    <w:rsid w:val="001E3BA2"/>
    <w:rsid w:val="001E3C2D"/>
    <w:rsid w:val="001E3E6F"/>
    <w:rsid w:val="001E3F70"/>
    <w:rsid w:val="001E46D1"/>
    <w:rsid w:val="001E48B1"/>
    <w:rsid w:val="001E4A11"/>
    <w:rsid w:val="001E4C50"/>
    <w:rsid w:val="001E4D98"/>
    <w:rsid w:val="001E518D"/>
    <w:rsid w:val="001E5192"/>
    <w:rsid w:val="001E5466"/>
    <w:rsid w:val="001E5470"/>
    <w:rsid w:val="001E554A"/>
    <w:rsid w:val="001E5688"/>
    <w:rsid w:val="001E5799"/>
    <w:rsid w:val="001E57D5"/>
    <w:rsid w:val="001E58B3"/>
    <w:rsid w:val="001E5904"/>
    <w:rsid w:val="001E5BCD"/>
    <w:rsid w:val="001E5C78"/>
    <w:rsid w:val="001E5D03"/>
    <w:rsid w:val="001E5EDB"/>
    <w:rsid w:val="001E62C3"/>
    <w:rsid w:val="001E62F8"/>
    <w:rsid w:val="001E6401"/>
    <w:rsid w:val="001E67C7"/>
    <w:rsid w:val="001E6DA4"/>
    <w:rsid w:val="001E6F28"/>
    <w:rsid w:val="001E7070"/>
    <w:rsid w:val="001E70F4"/>
    <w:rsid w:val="001E7272"/>
    <w:rsid w:val="001E7406"/>
    <w:rsid w:val="001E74EC"/>
    <w:rsid w:val="001E75E2"/>
    <w:rsid w:val="001E76CE"/>
    <w:rsid w:val="001E784D"/>
    <w:rsid w:val="001E789E"/>
    <w:rsid w:val="001E7904"/>
    <w:rsid w:val="001E7AB8"/>
    <w:rsid w:val="001E7BD3"/>
    <w:rsid w:val="001E7C6C"/>
    <w:rsid w:val="001E7FC2"/>
    <w:rsid w:val="001F0174"/>
    <w:rsid w:val="001F01AE"/>
    <w:rsid w:val="001F01D2"/>
    <w:rsid w:val="001F0292"/>
    <w:rsid w:val="001F03FF"/>
    <w:rsid w:val="001F0408"/>
    <w:rsid w:val="001F040D"/>
    <w:rsid w:val="001F0818"/>
    <w:rsid w:val="001F0BDA"/>
    <w:rsid w:val="001F0CC8"/>
    <w:rsid w:val="001F1137"/>
    <w:rsid w:val="001F13AC"/>
    <w:rsid w:val="001F1821"/>
    <w:rsid w:val="001F191C"/>
    <w:rsid w:val="001F1C10"/>
    <w:rsid w:val="001F1EE4"/>
    <w:rsid w:val="001F1F29"/>
    <w:rsid w:val="001F1F5B"/>
    <w:rsid w:val="001F233C"/>
    <w:rsid w:val="001F2427"/>
    <w:rsid w:val="001F255A"/>
    <w:rsid w:val="001F264A"/>
    <w:rsid w:val="001F2742"/>
    <w:rsid w:val="001F2A20"/>
    <w:rsid w:val="001F30C4"/>
    <w:rsid w:val="001F34F0"/>
    <w:rsid w:val="001F3582"/>
    <w:rsid w:val="001F36A4"/>
    <w:rsid w:val="001F38DA"/>
    <w:rsid w:val="001F39CA"/>
    <w:rsid w:val="001F3A96"/>
    <w:rsid w:val="001F4160"/>
    <w:rsid w:val="001F41FC"/>
    <w:rsid w:val="001F4226"/>
    <w:rsid w:val="001F4416"/>
    <w:rsid w:val="001F44E1"/>
    <w:rsid w:val="001F44EF"/>
    <w:rsid w:val="001F45D1"/>
    <w:rsid w:val="001F4655"/>
    <w:rsid w:val="001F46B3"/>
    <w:rsid w:val="001F472C"/>
    <w:rsid w:val="001F4A63"/>
    <w:rsid w:val="001F4B96"/>
    <w:rsid w:val="001F4E8C"/>
    <w:rsid w:val="001F5298"/>
    <w:rsid w:val="001F53E1"/>
    <w:rsid w:val="001F5464"/>
    <w:rsid w:val="001F555A"/>
    <w:rsid w:val="001F5594"/>
    <w:rsid w:val="001F56E5"/>
    <w:rsid w:val="001F5A7C"/>
    <w:rsid w:val="001F5BCD"/>
    <w:rsid w:val="001F5E58"/>
    <w:rsid w:val="001F6154"/>
    <w:rsid w:val="001F65E9"/>
    <w:rsid w:val="001F695D"/>
    <w:rsid w:val="001F69B1"/>
    <w:rsid w:val="001F6B7F"/>
    <w:rsid w:val="001F6C87"/>
    <w:rsid w:val="001F6CF9"/>
    <w:rsid w:val="001F6E2D"/>
    <w:rsid w:val="001F727F"/>
    <w:rsid w:val="001F74EA"/>
    <w:rsid w:val="001F76B0"/>
    <w:rsid w:val="001F7A2A"/>
    <w:rsid w:val="001F7B61"/>
    <w:rsid w:val="001F7D1C"/>
    <w:rsid w:val="001F7E6A"/>
    <w:rsid w:val="001F7E89"/>
    <w:rsid w:val="001F7E94"/>
    <w:rsid w:val="00200341"/>
    <w:rsid w:val="00200741"/>
    <w:rsid w:val="002007D5"/>
    <w:rsid w:val="00200A52"/>
    <w:rsid w:val="00200CC4"/>
    <w:rsid w:val="00200D0C"/>
    <w:rsid w:val="00200FB6"/>
    <w:rsid w:val="00200FE3"/>
    <w:rsid w:val="002012FB"/>
    <w:rsid w:val="00201519"/>
    <w:rsid w:val="002018B2"/>
    <w:rsid w:val="00201B5A"/>
    <w:rsid w:val="00201DCF"/>
    <w:rsid w:val="00202184"/>
    <w:rsid w:val="002024AD"/>
    <w:rsid w:val="002028DC"/>
    <w:rsid w:val="00202A20"/>
    <w:rsid w:val="00202C48"/>
    <w:rsid w:val="00202C4F"/>
    <w:rsid w:val="00202C5F"/>
    <w:rsid w:val="00202C6D"/>
    <w:rsid w:val="00202E21"/>
    <w:rsid w:val="0020321E"/>
    <w:rsid w:val="002039A0"/>
    <w:rsid w:val="00203AFA"/>
    <w:rsid w:val="00203B31"/>
    <w:rsid w:val="00203B61"/>
    <w:rsid w:val="00203B63"/>
    <w:rsid w:val="00203C19"/>
    <w:rsid w:val="00203CB7"/>
    <w:rsid w:val="00203CCA"/>
    <w:rsid w:val="00203CE2"/>
    <w:rsid w:val="0020418C"/>
    <w:rsid w:val="0020434A"/>
    <w:rsid w:val="002045F0"/>
    <w:rsid w:val="002048D8"/>
    <w:rsid w:val="002048DF"/>
    <w:rsid w:val="0020497E"/>
    <w:rsid w:val="00204A10"/>
    <w:rsid w:val="00204AB4"/>
    <w:rsid w:val="00204AD2"/>
    <w:rsid w:val="00204B9D"/>
    <w:rsid w:val="00204CFA"/>
    <w:rsid w:val="00205016"/>
    <w:rsid w:val="002050FF"/>
    <w:rsid w:val="00205258"/>
    <w:rsid w:val="00205ACC"/>
    <w:rsid w:val="00205BA6"/>
    <w:rsid w:val="00205BCA"/>
    <w:rsid w:val="00205ED0"/>
    <w:rsid w:val="002062AF"/>
    <w:rsid w:val="00206400"/>
    <w:rsid w:val="002066DE"/>
    <w:rsid w:val="002069DA"/>
    <w:rsid w:val="00206AEB"/>
    <w:rsid w:val="00206B97"/>
    <w:rsid w:val="00206B9D"/>
    <w:rsid w:val="00206BA2"/>
    <w:rsid w:val="00206E99"/>
    <w:rsid w:val="00206ED7"/>
    <w:rsid w:val="0020738F"/>
    <w:rsid w:val="00207672"/>
    <w:rsid w:val="00207732"/>
    <w:rsid w:val="00207755"/>
    <w:rsid w:val="0020775A"/>
    <w:rsid w:val="002079B5"/>
    <w:rsid w:val="00207B7C"/>
    <w:rsid w:val="00207BEA"/>
    <w:rsid w:val="00207D3C"/>
    <w:rsid w:val="00207EC1"/>
    <w:rsid w:val="00207F98"/>
    <w:rsid w:val="002101FE"/>
    <w:rsid w:val="00210514"/>
    <w:rsid w:val="002106E2"/>
    <w:rsid w:val="0021074C"/>
    <w:rsid w:val="002108C9"/>
    <w:rsid w:val="00210964"/>
    <w:rsid w:val="00210C4B"/>
    <w:rsid w:val="00210CC9"/>
    <w:rsid w:val="00210EFE"/>
    <w:rsid w:val="00210F26"/>
    <w:rsid w:val="0021107A"/>
    <w:rsid w:val="002114A0"/>
    <w:rsid w:val="002114D3"/>
    <w:rsid w:val="002117C3"/>
    <w:rsid w:val="00211846"/>
    <w:rsid w:val="00211D4E"/>
    <w:rsid w:val="0021210E"/>
    <w:rsid w:val="00212171"/>
    <w:rsid w:val="002123F8"/>
    <w:rsid w:val="00212408"/>
    <w:rsid w:val="002124E9"/>
    <w:rsid w:val="0021258E"/>
    <w:rsid w:val="002126E5"/>
    <w:rsid w:val="00212B14"/>
    <w:rsid w:val="00212C37"/>
    <w:rsid w:val="00212D11"/>
    <w:rsid w:val="00212F5B"/>
    <w:rsid w:val="002133B6"/>
    <w:rsid w:val="002138D1"/>
    <w:rsid w:val="0021395F"/>
    <w:rsid w:val="00213B8D"/>
    <w:rsid w:val="00213E56"/>
    <w:rsid w:val="002140F0"/>
    <w:rsid w:val="002141DA"/>
    <w:rsid w:val="002143B9"/>
    <w:rsid w:val="002144F1"/>
    <w:rsid w:val="00214946"/>
    <w:rsid w:val="002149AA"/>
    <w:rsid w:val="00214A4A"/>
    <w:rsid w:val="00214B6B"/>
    <w:rsid w:val="002150B2"/>
    <w:rsid w:val="00215183"/>
    <w:rsid w:val="002151EE"/>
    <w:rsid w:val="00215353"/>
    <w:rsid w:val="002154BA"/>
    <w:rsid w:val="00215537"/>
    <w:rsid w:val="0021573D"/>
    <w:rsid w:val="00215932"/>
    <w:rsid w:val="002159F1"/>
    <w:rsid w:val="00215AFA"/>
    <w:rsid w:val="00215CA4"/>
    <w:rsid w:val="00215CC6"/>
    <w:rsid w:val="00215E14"/>
    <w:rsid w:val="00215E62"/>
    <w:rsid w:val="00215FAF"/>
    <w:rsid w:val="00215FEE"/>
    <w:rsid w:val="002160C8"/>
    <w:rsid w:val="002160D0"/>
    <w:rsid w:val="00216466"/>
    <w:rsid w:val="002164A7"/>
    <w:rsid w:val="00216582"/>
    <w:rsid w:val="00216637"/>
    <w:rsid w:val="00216C36"/>
    <w:rsid w:val="00216CE5"/>
    <w:rsid w:val="00216F65"/>
    <w:rsid w:val="00217521"/>
    <w:rsid w:val="0021754F"/>
    <w:rsid w:val="00217552"/>
    <w:rsid w:val="00217579"/>
    <w:rsid w:val="002175E3"/>
    <w:rsid w:val="00217A8C"/>
    <w:rsid w:val="00217BBC"/>
    <w:rsid w:val="00217C54"/>
    <w:rsid w:val="00217E02"/>
    <w:rsid w:val="00217FD7"/>
    <w:rsid w:val="00220131"/>
    <w:rsid w:val="002203A0"/>
    <w:rsid w:val="00220662"/>
    <w:rsid w:val="00220724"/>
    <w:rsid w:val="00220794"/>
    <w:rsid w:val="00220909"/>
    <w:rsid w:val="00220949"/>
    <w:rsid w:val="00220A48"/>
    <w:rsid w:val="00220B1D"/>
    <w:rsid w:val="00220C29"/>
    <w:rsid w:val="00220E2A"/>
    <w:rsid w:val="00220EED"/>
    <w:rsid w:val="00220F7E"/>
    <w:rsid w:val="00220F7F"/>
    <w:rsid w:val="00220F9D"/>
    <w:rsid w:val="00221131"/>
    <w:rsid w:val="0022117C"/>
    <w:rsid w:val="002213E1"/>
    <w:rsid w:val="002215C2"/>
    <w:rsid w:val="002216D6"/>
    <w:rsid w:val="002218F0"/>
    <w:rsid w:val="00221D84"/>
    <w:rsid w:val="00221D91"/>
    <w:rsid w:val="00221DD1"/>
    <w:rsid w:val="00221E65"/>
    <w:rsid w:val="00221EA9"/>
    <w:rsid w:val="00221F9C"/>
    <w:rsid w:val="00221FB2"/>
    <w:rsid w:val="002222F3"/>
    <w:rsid w:val="0022232E"/>
    <w:rsid w:val="00222790"/>
    <w:rsid w:val="00222937"/>
    <w:rsid w:val="00222AD8"/>
    <w:rsid w:val="00222B76"/>
    <w:rsid w:val="00222BA6"/>
    <w:rsid w:val="00222BBD"/>
    <w:rsid w:val="00222BED"/>
    <w:rsid w:val="00222C85"/>
    <w:rsid w:val="00222D17"/>
    <w:rsid w:val="00222F07"/>
    <w:rsid w:val="00222F2D"/>
    <w:rsid w:val="00223131"/>
    <w:rsid w:val="0022358F"/>
    <w:rsid w:val="0022366C"/>
    <w:rsid w:val="002236D4"/>
    <w:rsid w:val="00223994"/>
    <w:rsid w:val="00223A11"/>
    <w:rsid w:val="00223A59"/>
    <w:rsid w:val="00223B4D"/>
    <w:rsid w:val="00223BBA"/>
    <w:rsid w:val="00223C01"/>
    <w:rsid w:val="00223C41"/>
    <w:rsid w:val="00223F56"/>
    <w:rsid w:val="00223F5C"/>
    <w:rsid w:val="002240F5"/>
    <w:rsid w:val="002242A5"/>
    <w:rsid w:val="00224319"/>
    <w:rsid w:val="002243CC"/>
    <w:rsid w:val="002244C3"/>
    <w:rsid w:val="00224570"/>
    <w:rsid w:val="00224C15"/>
    <w:rsid w:val="00224D5E"/>
    <w:rsid w:val="00224D65"/>
    <w:rsid w:val="00224DD5"/>
    <w:rsid w:val="00224E9B"/>
    <w:rsid w:val="00224F56"/>
    <w:rsid w:val="00224FE9"/>
    <w:rsid w:val="00225168"/>
    <w:rsid w:val="0022546F"/>
    <w:rsid w:val="002257AD"/>
    <w:rsid w:val="00225853"/>
    <w:rsid w:val="002258E9"/>
    <w:rsid w:val="002258F7"/>
    <w:rsid w:val="00225ACA"/>
    <w:rsid w:val="00225BA8"/>
    <w:rsid w:val="00225DE7"/>
    <w:rsid w:val="00225E9E"/>
    <w:rsid w:val="00225FB3"/>
    <w:rsid w:val="002265AE"/>
    <w:rsid w:val="002267E2"/>
    <w:rsid w:val="00226A72"/>
    <w:rsid w:val="00226D39"/>
    <w:rsid w:val="00226E90"/>
    <w:rsid w:val="00227021"/>
    <w:rsid w:val="0022704F"/>
    <w:rsid w:val="0022736B"/>
    <w:rsid w:val="002274D4"/>
    <w:rsid w:val="00227557"/>
    <w:rsid w:val="0022762D"/>
    <w:rsid w:val="00227747"/>
    <w:rsid w:val="00227AB0"/>
    <w:rsid w:val="00227AE9"/>
    <w:rsid w:val="00227B02"/>
    <w:rsid w:val="00227BCD"/>
    <w:rsid w:val="00227C04"/>
    <w:rsid w:val="00227D3B"/>
    <w:rsid w:val="00227DC5"/>
    <w:rsid w:val="00227ED7"/>
    <w:rsid w:val="00230001"/>
    <w:rsid w:val="002300C1"/>
    <w:rsid w:val="002300EB"/>
    <w:rsid w:val="002300ED"/>
    <w:rsid w:val="002301B3"/>
    <w:rsid w:val="00230648"/>
    <w:rsid w:val="0023093B"/>
    <w:rsid w:val="00230A97"/>
    <w:rsid w:val="00230B13"/>
    <w:rsid w:val="00230DD7"/>
    <w:rsid w:val="00230E6A"/>
    <w:rsid w:val="00231050"/>
    <w:rsid w:val="0023123B"/>
    <w:rsid w:val="00231575"/>
    <w:rsid w:val="00231985"/>
    <w:rsid w:val="00231A6D"/>
    <w:rsid w:val="00231A80"/>
    <w:rsid w:val="00231BF2"/>
    <w:rsid w:val="00231CB4"/>
    <w:rsid w:val="00231D79"/>
    <w:rsid w:val="00231FC4"/>
    <w:rsid w:val="00232196"/>
    <w:rsid w:val="002324CB"/>
    <w:rsid w:val="00232547"/>
    <w:rsid w:val="0023256F"/>
    <w:rsid w:val="0023289B"/>
    <w:rsid w:val="00232951"/>
    <w:rsid w:val="00232FBC"/>
    <w:rsid w:val="00233108"/>
    <w:rsid w:val="0023323D"/>
    <w:rsid w:val="0023347A"/>
    <w:rsid w:val="002334A6"/>
    <w:rsid w:val="002337D5"/>
    <w:rsid w:val="00233939"/>
    <w:rsid w:val="002339EB"/>
    <w:rsid w:val="00233B07"/>
    <w:rsid w:val="00233C2D"/>
    <w:rsid w:val="00233D3F"/>
    <w:rsid w:val="00233D9B"/>
    <w:rsid w:val="00233E22"/>
    <w:rsid w:val="00233FF7"/>
    <w:rsid w:val="00234223"/>
    <w:rsid w:val="002342D1"/>
    <w:rsid w:val="002342EA"/>
    <w:rsid w:val="00234447"/>
    <w:rsid w:val="002344D0"/>
    <w:rsid w:val="00234557"/>
    <w:rsid w:val="00234A27"/>
    <w:rsid w:val="00234B5C"/>
    <w:rsid w:val="00234EB0"/>
    <w:rsid w:val="0023511D"/>
    <w:rsid w:val="002351EF"/>
    <w:rsid w:val="0023521C"/>
    <w:rsid w:val="0023522D"/>
    <w:rsid w:val="00235385"/>
    <w:rsid w:val="0023538C"/>
    <w:rsid w:val="002354DB"/>
    <w:rsid w:val="00235762"/>
    <w:rsid w:val="002359C6"/>
    <w:rsid w:val="00235BE4"/>
    <w:rsid w:val="002360E8"/>
    <w:rsid w:val="002362D2"/>
    <w:rsid w:val="002363BA"/>
    <w:rsid w:val="0023643D"/>
    <w:rsid w:val="002367A0"/>
    <w:rsid w:val="00236835"/>
    <w:rsid w:val="00236865"/>
    <w:rsid w:val="00236B8D"/>
    <w:rsid w:val="00236DCB"/>
    <w:rsid w:val="00236E36"/>
    <w:rsid w:val="00236F83"/>
    <w:rsid w:val="00236F93"/>
    <w:rsid w:val="0023714A"/>
    <w:rsid w:val="002372B3"/>
    <w:rsid w:val="002375B5"/>
    <w:rsid w:val="002375C2"/>
    <w:rsid w:val="0023765E"/>
    <w:rsid w:val="00237ADA"/>
    <w:rsid w:val="00237C0C"/>
    <w:rsid w:val="00237C58"/>
    <w:rsid w:val="00237D19"/>
    <w:rsid w:val="00237F17"/>
    <w:rsid w:val="0024001E"/>
    <w:rsid w:val="00240060"/>
    <w:rsid w:val="00240120"/>
    <w:rsid w:val="00240128"/>
    <w:rsid w:val="0024016D"/>
    <w:rsid w:val="002402F3"/>
    <w:rsid w:val="002403F5"/>
    <w:rsid w:val="002404A4"/>
    <w:rsid w:val="00240686"/>
    <w:rsid w:val="002407A9"/>
    <w:rsid w:val="00240963"/>
    <w:rsid w:val="00240C02"/>
    <w:rsid w:val="00240E3C"/>
    <w:rsid w:val="002411E1"/>
    <w:rsid w:val="00241480"/>
    <w:rsid w:val="00241610"/>
    <w:rsid w:val="002416B2"/>
    <w:rsid w:val="002419A2"/>
    <w:rsid w:val="002419DF"/>
    <w:rsid w:val="00241BA9"/>
    <w:rsid w:val="00241D11"/>
    <w:rsid w:val="00241DC4"/>
    <w:rsid w:val="00241F86"/>
    <w:rsid w:val="00241FDF"/>
    <w:rsid w:val="00241FFF"/>
    <w:rsid w:val="002420E6"/>
    <w:rsid w:val="0024219A"/>
    <w:rsid w:val="002425F3"/>
    <w:rsid w:val="00242657"/>
    <w:rsid w:val="00242675"/>
    <w:rsid w:val="0024267B"/>
    <w:rsid w:val="002426CD"/>
    <w:rsid w:val="00242A2A"/>
    <w:rsid w:val="00242BC1"/>
    <w:rsid w:val="00242C55"/>
    <w:rsid w:val="00242EE7"/>
    <w:rsid w:val="00242F9C"/>
    <w:rsid w:val="00243039"/>
    <w:rsid w:val="002430A2"/>
    <w:rsid w:val="002432EE"/>
    <w:rsid w:val="002435F7"/>
    <w:rsid w:val="002438EC"/>
    <w:rsid w:val="002438FB"/>
    <w:rsid w:val="00243C46"/>
    <w:rsid w:val="00243D04"/>
    <w:rsid w:val="00243FAA"/>
    <w:rsid w:val="0024403D"/>
    <w:rsid w:val="00244158"/>
    <w:rsid w:val="0024437A"/>
    <w:rsid w:val="002444A1"/>
    <w:rsid w:val="002444A5"/>
    <w:rsid w:val="002444DF"/>
    <w:rsid w:val="00244695"/>
    <w:rsid w:val="002447EF"/>
    <w:rsid w:val="002447F0"/>
    <w:rsid w:val="0024499B"/>
    <w:rsid w:val="00244A1A"/>
    <w:rsid w:val="00244B1C"/>
    <w:rsid w:val="00244BF8"/>
    <w:rsid w:val="00244D61"/>
    <w:rsid w:val="00244F2E"/>
    <w:rsid w:val="00244F3A"/>
    <w:rsid w:val="00244F5F"/>
    <w:rsid w:val="00244FA9"/>
    <w:rsid w:val="00245027"/>
    <w:rsid w:val="002450D1"/>
    <w:rsid w:val="002452B7"/>
    <w:rsid w:val="00245349"/>
    <w:rsid w:val="00245426"/>
    <w:rsid w:val="002454ED"/>
    <w:rsid w:val="00245622"/>
    <w:rsid w:val="002456FA"/>
    <w:rsid w:val="002457C6"/>
    <w:rsid w:val="0024590F"/>
    <w:rsid w:val="00245B48"/>
    <w:rsid w:val="00245BC5"/>
    <w:rsid w:val="00245CAE"/>
    <w:rsid w:val="00245D33"/>
    <w:rsid w:val="002460CB"/>
    <w:rsid w:val="00246107"/>
    <w:rsid w:val="00246220"/>
    <w:rsid w:val="0024636C"/>
    <w:rsid w:val="00246600"/>
    <w:rsid w:val="002466B9"/>
    <w:rsid w:val="002466BB"/>
    <w:rsid w:val="0024673A"/>
    <w:rsid w:val="002467A1"/>
    <w:rsid w:val="00246891"/>
    <w:rsid w:val="00246A76"/>
    <w:rsid w:val="00246AD4"/>
    <w:rsid w:val="00246B60"/>
    <w:rsid w:val="00246BB7"/>
    <w:rsid w:val="00246BEF"/>
    <w:rsid w:val="00246CB8"/>
    <w:rsid w:val="00246D9B"/>
    <w:rsid w:val="00246DE2"/>
    <w:rsid w:val="00247077"/>
    <w:rsid w:val="00247356"/>
    <w:rsid w:val="002473B6"/>
    <w:rsid w:val="0024743F"/>
    <w:rsid w:val="002476D3"/>
    <w:rsid w:val="00247ADD"/>
    <w:rsid w:val="00247CD0"/>
    <w:rsid w:val="00247D9B"/>
    <w:rsid w:val="00247DBF"/>
    <w:rsid w:val="00247EE8"/>
    <w:rsid w:val="0025002A"/>
    <w:rsid w:val="00250258"/>
    <w:rsid w:val="0025036A"/>
    <w:rsid w:val="00250397"/>
    <w:rsid w:val="002506CA"/>
    <w:rsid w:val="00250A4E"/>
    <w:rsid w:val="00250AA2"/>
    <w:rsid w:val="00250C66"/>
    <w:rsid w:val="00250F46"/>
    <w:rsid w:val="00251011"/>
    <w:rsid w:val="002511B2"/>
    <w:rsid w:val="002512A6"/>
    <w:rsid w:val="00251726"/>
    <w:rsid w:val="00251791"/>
    <w:rsid w:val="0025186E"/>
    <w:rsid w:val="00251874"/>
    <w:rsid w:val="00251905"/>
    <w:rsid w:val="00251C1B"/>
    <w:rsid w:val="00251E2E"/>
    <w:rsid w:val="00251E33"/>
    <w:rsid w:val="00252321"/>
    <w:rsid w:val="002524DD"/>
    <w:rsid w:val="00252662"/>
    <w:rsid w:val="002526EC"/>
    <w:rsid w:val="00252704"/>
    <w:rsid w:val="00252772"/>
    <w:rsid w:val="002527C8"/>
    <w:rsid w:val="00252848"/>
    <w:rsid w:val="00252A78"/>
    <w:rsid w:val="00252ADC"/>
    <w:rsid w:val="00252E77"/>
    <w:rsid w:val="00252EFC"/>
    <w:rsid w:val="00252F36"/>
    <w:rsid w:val="00253043"/>
    <w:rsid w:val="00253079"/>
    <w:rsid w:val="002532E5"/>
    <w:rsid w:val="00253529"/>
    <w:rsid w:val="002537DE"/>
    <w:rsid w:val="0025380A"/>
    <w:rsid w:val="00253886"/>
    <w:rsid w:val="0025390F"/>
    <w:rsid w:val="0025408D"/>
    <w:rsid w:val="00254137"/>
    <w:rsid w:val="00254240"/>
    <w:rsid w:val="0025426B"/>
    <w:rsid w:val="0025465D"/>
    <w:rsid w:val="00254720"/>
    <w:rsid w:val="00254756"/>
    <w:rsid w:val="00254844"/>
    <w:rsid w:val="00254D5C"/>
    <w:rsid w:val="00254EBA"/>
    <w:rsid w:val="00254EC7"/>
    <w:rsid w:val="002551A3"/>
    <w:rsid w:val="002553F3"/>
    <w:rsid w:val="00255517"/>
    <w:rsid w:val="002556A2"/>
    <w:rsid w:val="002556D3"/>
    <w:rsid w:val="0025582B"/>
    <w:rsid w:val="002559A2"/>
    <w:rsid w:val="002559C7"/>
    <w:rsid w:val="00255B4F"/>
    <w:rsid w:val="00255EEA"/>
    <w:rsid w:val="00255F3B"/>
    <w:rsid w:val="0025620C"/>
    <w:rsid w:val="002563A3"/>
    <w:rsid w:val="002563F5"/>
    <w:rsid w:val="00256625"/>
    <w:rsid w:val="0025673D"/>
    <w:rsid w:val="00256794"/>
    <w:rsid w:val="0025682B"/>
    <w:rsid w:val="00256B29"/>
    <w:rsid w:val="00256DD9"/>
    <w:rsid w:val="00256EE6"/>
    <w:rsid w:val="0025730A"/>
    <w:rsid w:val="00257414"/>
    <w:rsid w:val="0025751B"/>
    <w:rsid w:val="0025753D"/>
    <w:rsid w:val="002576BE"/>
    <w:rsid w:val="00257793"/>
    <w:rsid w:val="00257809"/>
    <w:rsid w:val="00257870"/>
    <w:rsid w:val="00257A20"/>
    <w:rsid w:val="00257A55"/>
    <w:rsid w:val="00257CF2"/>
    <w:rsid w:val="00257DC4"/>
    <w:rsid w:val="00257E2F"/>
    <w:rsid w:val="00257F4C"/>
    <w:rsid w:val="00257FAC"/>
    <w:rsid w:val="00260107"/>
    <w:rsid w:val="00260295"/>
    <w:rsid w:val="00260A84"/>
    <w:rsid w:val="00260B41"/>
    <w:rsid w:val="00260C7D"/>
    <w:rsid w:val="00260D01"/>
    <w:rsid w:val="002610C6"/>
    <w:rsid w:val="00261202"/>
    <w:rsid w:val="0026120C"/>
    <w:rsid w:val="002612B6"/>
    <w:rsid w:val="00261300"/>
    <w:rsid w:val="002613BC"/>
    <w:rsid w:val="00261789"/>
    <w:rsid w:val="002617C7"/>
    <w:rsid w:val="002617FA"/>
    <w:rsid w:val="002617FD"/>
    <w:rsid w:val="002619B4"/>
    <w:rsid w:val="00261B76"/>
    <w:rsid w:val="00261EA9"/>
    <w:rsid w:val="002620B9"/>
    <w:rsid w:val="00262206"/>
    <w:rsid w:val="0026228F"/>
    <w:rsid w:val="002622F3"/>
    <w:rsid w:val="002623CB"/>
    <w:rsid w:val="00262464"/>
    <w:rsid w:val="0026249C"/>
    <w:rsid w:val="002624A6"/>
    <w:rsid w:val="0026253C"/>
    <w:rsid w:val="0026268D"/>
    <w:rsid w:val="002628DF"/>
    <w:rsid w:val="00262901"/>
    <w:rsid w:val="00262981"/>
    <w:rsid w:val="002629D5"/>
    <w:rsid w:val="0026315F"/>
    <w:rsid w:val="00263821"/>
    <w:rsid w:val="00263B16"/>
    <w:rsid w:val="00263BF0"/>
    <w:rsid w:val="00263D30"/>
    <w:rsid w:val="00263D41"/>
    <w:rsid w:val="00263E4D"/>
    <w:rsid w:val="00263E60"/>
    <w:rsid w:val="0026408F"/>
    <w:rsid w:val="00264362"/>
    <w:rsid w:val="002644CA"/>
    <w:rsid w:val="00264641"/>
    <w:rsid w:val="002648BC"/>
    <w:rsid w:val="002649CD"/>
    <w:rsid w:val="002649EC"/>
    <w:rsid w:val="00264B10"/>
    <w:rsid w:val="00264C2E"/>
    <w:rsid w:val="00264D86"/>
    <w:rsid w:val="00264E8D"/>
    <w:rsid w:val="00264F1E"/>
    <w:rsid w:val="00265379"/>
    <w:rsid w:val="00265478"/>
    <w:rsid w:val="002655DC"/>
    <w:rsid w:val="002656AE"/>
    <w:rsid w:val="00265B3C"/>
    <w:rsid w:val="00265BB1"/>
    <w:rsid w:val="00265F9D"/>
    <w:rsid w:val="00266075"/>
    <w:rsid w:val="00266168"/>
    <w:rsid w:val="002661A4"/>
    <w:rsid w:val="002661CF"/>
    <w:rsid w:val="00266247"/>
    <w:rsid w:val="002664DA"/>
    <w:rsid w:val="002666A6"/>
    <w:rsid w:val="00266863"/>
    <w:rsid w:val="00266A82"/>
    <w:rsid w:val="00266CC1"/>
    <w:rsid w:val="00266DD7"/>
    <w:rsid w:val="00266E4F"/>
    <w:rsid w:val="00267016"/>
    <w:rsid w:val="00267267"/>
    <w:rsid w:val="002675D8"/>
    <w:rsid w:val="0026778C"/>
    <w:rsid w:val="00267946"/>
    <w:rsid w:val="0026794F"/>
    <w:rsid w:val="00267A19"/>
    <w:rsid w:val="00267B07"/>
    <w:rsid w:val="00267B15"/>
    <w:rsid w:val="00267B61"/>
    <w:rsid w:val="00267BC2"/>
    <w:rsid w:val="00267D11"/>
    <w:rsid w:val="00267E01"/>
    <w:rsid w:val="002700A2"/>
    <w:rsid w:val="002701C4"/>
    <w:rsid w:val="00270433"/>
    <w:rsid w:val="00270681"/>
    <w:rsid w:val="0027068C"/>
    <w:rsid w:val="002706B4"/>
    <w:rsid w:val="00270804"/>
    <w:rsid w:val="00270881"/>
    <w:rsid w:val="00270952"/>
    <w:rsid w:val="00270967"/>
    <w:rsid w:val="00270A7F"/>
    <w:rsid w:val="00270BEA"/>
    <w:rsid w:val="00270C8D"/>
    <w:rsid w:val="00270CF9"/>
    <w:rsid w:val="00270D95"/>
    <w:rsid w:val="00271025"/>
    <w:rsid w:val="00271037"/>
    <w:rsid w:val="00271075"/>
    <w:rsid w:val="00271234"/>
    <w:rsid w:val="00271324"/>
    <w:rsid w:val="002714F7"/>
    <w:rsid w:val="002715C1"/>
    <w:rsid w:val="00271639"/>
    <w:rsid w:val="002718AC"/>
    <w:rsid w:val="00271AC9"/>
    <w:rsid w:val="00271B33"/>
    <w:rsid w:val="00271B8B"/>
    <w:rsid w:val="00271E99"/>
    <w:rsid w:val="00271ED0"/>
    <w:rsid w:val="00271EE7"/>
    <w:rsid w:val="0027228D"/>
    <w:rsid w:val="002722D6"/>
    <w:rsid w:val="0027243A"/>
    <w:rsid w:val="00272652"/>
    <w:rsid w:val="002726DA"/>
    <w:rsid w:val="002727E9"/>
    <w:rsid w:val="00272831"/>
    <w:rsid w:val="002728A2"/>
    <w:rsid w:val="0027299A"/>
    <w:rsid w:val="00272CCA"/>
    <w:rsid w:val="00272E4D"/>
    <w:rsid w:val="00273078"/>
    <w:rsid w:val="002730F0"/>
    <w:rsid w:val="002731C5"/>
    <w:rsid w:val="002733BF"/>
    <w:rsid w:val="0027344C"/>
    <w:rsid w:val="002734B5"/>
    <w:rsid w:val="0027366D"/>
    <w:rsid w:val="0027379A"/>
    <w:rsid w:val="0027396C"/>
    <w:rsid w:val="002739EE"/>
    <w:rsid w:val="00273B0B"/>
    <w:rsid w:val="00273BBD"/>
    <w:rsid w:val="00273D2B"/>
    <w:rsid w:val="00273F04"/>
    <w:rsid w:val="002745C9"/>
    <w:rsid w:val="00274971"/>
    <w:rsid w:val="0027499B"/>
    <w:rsid w:val="00274A8F"/>
    <w:rsid w:val="00274B1E"/>
    <w:rsid w:val="00274BA5"/>
    <w:rsid w:val="00274F96"/>
    <w:rsid w:val="00275127"/>
    <w:rsid w:val="00275164"/>
    <w:rsid w:val="00275527"/>
    <w:rsid w:val="002755FB"/>
    <w:rsid w:val="002758B1"/>
    <w:rsid w:val="00275EE3"/>
    <w:rsid w:val="002761CA"/>
    <w:rsid w:val="002761F1"/>
    <w:rsid w:val="002762A9"/>
    <w:rsid w:val="00276537"/>
    <w:rsid w:val="00276574"/>
    <w:rsid w:val="002769ED"/>
    <w:rsid w:val="00276B84"/>
    <w:rsid w:val="00276C4B"/>
    <w:rsid w:val="00276CB8"/>
    <w:rsid w:val="00277097"/>
    <w:rsid w:val="00277240"/>
    <w:rsid w:val="00277461"/>
    <w:rsid w:val="00277526"/>
    <w:rsid w:val="0027760B"/>
    <w:rsid w:val="0027766D"/>
    <w:rsid w:val="0027782B"/>
    <w:rsid w:val="00277A8C"/>
    <w:rsid w:val="00277D43"/>
    <w:rsid w:val="00277D95"/>
    <w:rsid w:val="00277E73"/>
    <w:rsid w:val="002801AA"/>
    <w:rsid w:val="002805AA"/>
    <w:rsid w:val="00280C95"/>
    <w:rsid w:val="00280CF3"/>
    <w:rsid w:val="00280CF9"/>
    <w:rsid w:val="00280E5D"/>
    <w:rsid w:val="0028121A"/>
    <w:rsid w:val="0028129D"/>
    <w:rsid w:val="002812FC"/>
    <w:rsid w:val="0028137D"/>
    <w:rsid w:val="00281603"/>
    <w:rsid w:val="00281680"/>
    <w:rsid w:val="00281927"/>
    <w:rsid w:val="00281B0E"/>
    <w:rsid w:val="00281FF6"/>
    <w:rsid w:val="00282117"/>
    <w:rsid w:val="002821A1"/>
    <w:rsid w:val="002821B1"/>
    <w:rsid w:val="00282371"/>
    <w:rsid w:val="002823DD"/>
    <w:rsid w:val="00282444"/>
    <w:rsid w:val="00282625"/>
    <w:rsid w:val="00282685"/>
    <w:rsid w:val="002828D5"/>
    <w:rsid w:val="0028291F"/>
    <w:rsid w:val="00282A22"/>
    <w:rsid w:val="00282A60"/>
    <w:rsid w:val="00282AC9"/>
    <w:rsid w:val="00282F96"/>
    <w:rsid w:val="002833DE"/>
    <w:rsid w:val="00283432"/>
    <w:rsid w:val="002834E2"/>
    <w:rsid w:val="00283746"/>
    <w:rsid w:val="0028389E"/>
    <w:rsid w:val="002839AB"/>
    <w:rsid w:val="00283B24"/>
    <w:rsid w:val="00283B3E"/>
    <w:rsid w:val="00283B5B"/>
    <w:rsid w:val="00283C71"/>
    <w:rsid w:val="00283C9E"/>
    <w:rsid w:val="00284004"/>
    <w:rsid w:val="00284020"/>
    <w:rsid w:val="00284047"/>
    <w:rsid w:val="0028411A"/>
    <w:rsid w:val="00284124"/>
    <w:rsid w:val="00284371"/>
    <w:rsid w:val="00284573"/>
    <w:rsid w:val="00284671"/>
    <w:rsid w:val="00284702"/>
    <w:rsid w:val="00284935"/>
    <w:rsid w:val="00284968"/>
    <w:rsid w:val="00284AED"/>
    <w:rsid w:val="00284BE5"/>
    <w:rsid w:val="002854BA"/>
    <w:rsid w:val="002857DE"/>
    <w:rsid w:val="0028585E"/>
    <w:rsid w:val="002860D0"/>
    <w:rsid w:val="002861F7"/>
    <w:rsid w:val="00286492"/>
    <w:rsid w:val="002867A4"/>
    <w:rsid w:val="002868A4"/>
    <w:rsid w:val="00286910"/>
    <w:rsid w:val="00286AB4"/>
    <w:rsid w:val="00286AC6"/>
    <w:rsid w:val="00286B05"/>
    <w:rsid w:val="002871A3"/>
    <w:rsid w:val="0028736B"/>
    <w:rsid w:val="0028756D"/>
    <w:rsid w:val="00287A4D"/>
    <w:rsid w:val="00287BAE"/>
    <w:rsid w:val="00287D86"/>
    <w:rsid w:val="00287DC0"/>
    <w:rsid w:val="00287FFA"/>
    <w:rsid w:val="002900C4"/>
    <w:rsid w:val="00290280"/>
    <w:rsid w:val="002902AA"/>
    <w:rsid w:val="002903D2"/>
    <w:rsid w:val="00290520"/>
    <w:rsid w:val="00290681"/>
    <w:rsid w:val="002906A3"/>
    <w:rsid w:val="002906E8"/>
    <w:rsid w:val="0029075E"/>
    <w:rsid w:val="002907B1"/>
    <w:rsid w:val="002907E0"/>
    <w:rsid w:val="00290B1D"/>
    <w:rsid w:val="00290D2F"/>
    <w:rsid w:val="00290D8E"/>
    <w:rsid w:val="00290EBF"/>
    <w:rsid w:val="0029139E"/>
    <w:rsid w:val="002915C0"/>
    <w:rsid w:val="00291806"/>
    <w:rsid w:val="002918FB"/>
    <w:rsid w:val="00291956"/>
    <w:rsid w:val="00291D6E"/>
    <w:rsid w:val="00291D98"/>
    <w:rsid w:val="00291E58"/>
    <w:rsid w:val="00291E92"/>
    <w:rsid w:val="00291EF9"/>
    <w:rsid w:val="00292210"/>
    <w:rsid w:val="00292290"/>
    <w:rsid w:val="002922B9"/>
    <w:rsid w:val="002924B6"/>
    <w:rsid w:val="0029254E"/>
    <w:rsid w:val="002925C2"/>
    <w:rsid w:val="002928AD"/>
    <w:rsid w:val="00292934"/>
    <w:rsid w:val="00292BBA"/>
    <w:rsid w:val="00292CA4"/>
    <w:rsid w:val="0029328D"/>
    <w:rsid w:val="0029328E"/>
    <w:rsid w:val="002933D8"/>
    <w:rsid w:val="00293403"/>
    <w:rsid w:val="002934B7"/>
    <w:rsid w:val="002934C5"/>
    <w:rsid w:val="00293573"/>
    <w:rsid w:val="002935E9"/>
    <w:rsid w:val="00293606"/>
    <w:rsid w:val="002938CA"/>
    <w:rsid w:val="002939EE"/>
    <w:rsid w:val="002939F1"/>
    <w:rsid w:val="00293AE1"/>
    <w:rsid w:val="00293FF2"/>
    <w:rsid w:val="00294047"/>
    <w:rsid w:val="002941D8"/>
    <w:rsid w:val="0029448E"/>
    <w:rsid w:val="002947C4"/>
    <w:rsid w:val="002947DD"/>
    <w:rsid w:val="00294C4E"/>
    <w:rsid w:val="00294F04"/>
    <w:rsid w:val="00295250"/>
    <w:rsid w:val="0029544A"/>
    <w:rsid w:val="00295BF2"/>
    <w:rsid w:val="0029615F"/>
    <w:rsid w:val="0029626C"/>
    <w:rsid w:val="0029636D"/>
    <w:rsid w:val="00296420"/>
    <w:rsid w:val="002968B1"/>
    <w:rsid w:val="00296FCA"/>
    <w:rsid w:val="002970A0"/>
    <w:rsid w:val="00297180"/>
    <w:rsid w:val="00297346"/>
    <w:rsid w:val="002976CE"/>
    <w:rsid w:val="00297794"/>
    <w:rsid w:val="002979EF"/>
    <w:rsid w:val="00297AA7"/>
    <w:rsid w:val="00297B0A"/>
    <w:rsid w:val="00297D4E"/>
    <w:rsid w:val="00297D57"/>
    <w:rsid w:val="00297E0F"/>
    <w:rsid w:val="002A0A18"/>
    <w:rsid w:val="002A0B96"/>
    <w:rsid w:val="002A0BAC"/>
    <w:rsid w:val="002A0C65"/>
    <w:rsid w:val="002A0DA3"/>
    <w:rsid w:val="002A0DB8"/>
    <w:rsid w:val="002A0E91"/>
    <w:rsid w:val="002A0FEE"/>
    <w:rsid w:val="002A150B"/>
    <w:rsid w:val="002A1749"/>
    <w:rsid w:val="002A1BAB"/>
    <w:rsid w:val="002A1CA1"/>
    <w:rsid w:val="002A1DF7"/>
    <w:rsid w:val="002A1E5C"/>
    <w:rsid w:val="002A1F8D"/>
    <w:rsid w:val="002A223F"/>
    <w:rsid w:val="002A2A2B"/>
    <w:rsid w:val="002A2A8F"/>
    <w:rsid w:val="002A2BAB"/>
    <w:rsid w:val="002A2C62"/>
    <w:rsid w:val="002A2CA3"/>
    <w:rsid w:val="002A2DAB"/>
    <w:rsid w:val="002A2DE7"/>
    <w:rsid w:val="002A2F0F"/>
    <w:rsid w:val="002A2F7A"/>
    <w:rsid w:val="002A2F93"/>
    <w:rsid w:val="002A31E8"/>
    <w:rsid w:val="002A32E4"/>
    <w:rsid w:val="002A33E3"/>
    <w:rsid w:val="002A3568"/>
    <w:rsid w:val="002A36A4"/>
    <w:rsid w:val="002A3750"/>
    <w:rsid w:val="002A37A9"/>
    <w:rsid w:val="002A3956"/>
    <w:rsid w:val="002A3B6C"/>
    <w:rsid w:val="002A3B8D"/>
    <w:rsid w:val="002A3D1F"/>
    <w:rsid w:val="002A3D35"/>
    <w:rsid w:val="002A3D75"/>
    <w:rsid w:val="002A3DDD"/>
    <w:rsid w:val="002A4107"/>
    <w:rsid w:val="002A4233"/>
    <w:rsid w:val="002A4344"/>
    <w:rsid w:val="002A45EC"/>
    <w:rsid w:val="002A4C8F"/>
    <w:rsid w:val="002A4E09"/>
    <w:rsid w:val="002A4E68"/>
    <w:rsid w:val="002A50F6"/>
    <w:rsid w:val="002A5207"/>
    <w:rsid w:val="002A5950"/>
    <w:rsid w:val="002A5970"/>
    <w:rsid w:val="002A5E33"/>
    <w:rsid w:val="002A5F3D"/>
    <w:rsid w:val="002A6005"/>
    <w:rsid w:val="002A607B"/>
    <w:rsid w:val="002A6093"/>
    <w:rsid w:val="002A65A8"/>
    <w:rsid w:val="002A65F8"/>
    <w:rsid w:val="002A6750"/>
    <w:rsid w:val="002A6A58"/>
    <w:rsid w:val="002A6BA4"/>
    <w:rsid w:val="002A6DA2"/>
    <w:rsid w:val="002A7104"/>
    <w:rsid w:val="002A72C6"/>
    <w:rsid w:val="002A72FF"/>
    <w:rsid w:val="002A7374"/>
    <w:rsid w:val="002A74CE"/>
    <w:rsid w:val="002A756E"/>
    <w:rsid w:val="002A76F6"/>
    <w:rsid w:val="002A77D8"/>
    <w:rsid w:val="002A7802"/>
    <w:rsid w:val="002A78C3"/>
    <w:rsid w:val="002A79DD"/>
    <w:rsid w:val="002A7B5D"/>
    <w:rsid w:val="002A7C50"/>
    <w:rsid w:val="002A7FC0"/>
    <w:rsid w:val="002B004E"/>
    <w:rsid w:val="002B00F0"/>
    <w:rsid w:val="002B0115"/>
    <w:rsid w:val="002B0143"/>
    <w:rsid w:val="002B03F0"/>
    <w:rsid w:val="002B0461"/>
    <w:rsid w:val="002B04DA"/>
    <w:rsid w:val="002B052E"/>
    <w:rsid w:val="002B0661"/>
    <w:rsid w:val="002B0A14"/>
    <w:rsid w:val="002B0A48"/>
    <w:rsid w:val="002B0AC6"/>
    <w:rsid w:val="002B0B70"/>
    <w:rsid w:val="002B0C0D"/>
    <w:rsid w:val="002B0EE6"/>
    <w:rsid w:val="002B0FD4"/>
    <w:rsid w:val="002B110F"/>
    <w:rsid w:val="002B1175"/>
    <w:rsid w:val="002B13BB"/>
    <w:rsid w:val="002B1613"/>
    <w:rsid w:val="002B180E"/>
    <w:rsid w:val="002B1D0C"/>
    <w:rsid w:val="002B1F07"/>
    <w:rsid w:val="002B1FE5"/>
    <w:rsid w:val="002B201A"/>
    <w:rsid w:val="002B2025"/>
    <w:rsid w:val="002B23E5"/>
    <w:rsid w:val="002B24F4"/>
    <w:rsid w:val="002B26D7"/>
    <w:rsid w:val="002B27A7"/>
    <w:rsid w:val="002B27CB"/>
    <w:rsid w:val="002B31ED"/>
    <w:rsid w:val="002B341E"/>
    <w:rsid w:val="002B369E"/>
    <w:rsid w:val="002B36A7"/>
    <w:rsid w:val="002B36B6"/>
    <w:rsid w:val="002B37D1"/>
    <w:rsid w:val="002B3A19"/>
    <w:rsid w:val="002B3C61"/>
    <w:rsid w:val="002B3CA0"/>
    <w:rsid w:val="002B4540"/>
    <w:rsid w:val="002B4675"/>
    <w:rsid w:val="002B4D6B"/>
    <w:rsid w:val="002B5026"/>
    <w:rsid w:val="002B5420"/>
    <w:rsid w:val="002B5550"/>
    <w:rsid w:val="002B5639"/>
    <w:rsid w:val="002B569A"/>
    <w:rsid w:val="002B58BA"/>
    <w:rsid w:val="002B58D6"/>
    <w:rsid w:val="002B59E5"/>
    <w:rsid w:val="002B5A42"/>
    <w:rsid w:val="002B5B51"/>
    <w:rsid w:val="002B5BE8"/>
    <w:rsid w:val="002B5C85"/>
    <w:rsid w:val="002B5FD2"/>
    <w:rsid w:val="002B6298"/>
    <w:rsid w:val="002B6392"/>
    <w:rsid w:val="002B6485"/>
    <w:rsid w:val="002B6A9C"/>
    <w:rsid w:val="002B6B24"/>
    <w:rsid w:val="002B6BBC"/>
    <w:rsid w:val="002B6DB5"/>
    <w:rsid w:val="002B6DF0"/>
    <w:rsid w:val="002B6FDB"/>
    <w:rsid w:val="002B711E"/>
    <w:rsid w:val="002B71CB"/>
    <w:rsid w:val="002B721C"/>
    <w:rsid w:val="002B72C0"/>
    <w:rsid w:val="002B7314"/>
    <w:rsid w:val="002B73BB"/>
    <w:rsid w:val="002B73F4"/>
    <w:rsid w:val="002B74FD"/>
    <w:rsid w:val="002B78EF"/>
    <w:rsid w:val="002B7CC6"/>
    <w:rsid w:val="002B7EBB"/>
    <w:rsid w:val="002B7F2A"/>
    <w:rsid w:val="002C0187"/>
    <w:rsid w:val="002C0284"/>
    <w:rsid w:val="002C0462"/>
    <w:rsid w:val="002C058E"/>
    <w:rsid w:val="002C086D"/>
    <w:rsid w:val="002C0898"/>
    <w:rsid w:val="002C08D3"/>
    <w:rsid w:val="002C091D"/>
    <w:rsid w:val="002C0984"/>
    <w:rsid w:val="002C0A8E"/>
    <w:rsid w:val="002C0B23"/>
    <w:rsid w:val="002C0CCD"/>
    <w:rsid w:val="002C0E69"/>
    <w:rsid w:val="002C0EC3"/>
    <w:rsid w:val="002C0F83"/>
    <w:rsid w:val="002C0F8E"/>
    <w:rsid w:val="002C1174"/>
    <w:rsid w:val="002C129D"/>
    <w:rsid w:val="002C12FA"/>
    <w:rsid w:val="002C1373"/>
    <w:rsid w:val="002C137E"/>
    <w:rsid w:val="002C14E2"/>
    <w:rsid w:val="002C16D0"/>
    <w:rsid w:val="002C1BB8"/>
    <w:rsid w:val="002C1C7B"/>
    <w:rsid w:val="002C1D9F"/>
    <w:rsid w:val="002C274D"/>
    <w:rsid w:val="002C287B"/>
    <w:rsid w:val="002C308C"/>
    <w:rsid w:val="002C325A"/>
    <w:rsid w:val="002C364F"/>
    <w:rsid w:val="002C36C1"/>
    <w:rsid w:val="002C3757"/>
    <w:rsid w:val="002C39CA"/>
    <w:rsid w:val="002C3AE6"/>
    <w:rsid w:val="002C3C38"/>
    <w:rsid w:val="002C3D94"/>
    <w:rsid w:val="002C3DA5"/>
    <w:rsid w:val="002C3ED6"/>
    <w:rsid w:val="002C411B"/>
    <w:rsid w:val="002C4470"/>
    <w:rsid w:val="002C4574"/>
    <w:rsid w:val="002C45CF"/>
    <w:rsid w:val="002C473E"/>
    <w:rsid w:val="002C494D"/>
    <w:rsid w:val="002C4AEB"/>
    <w:rsid w:val="002C4BFE"/>
    <w:rsid w:val="002C4C74"/>
    <w:rsid w:val="002C4C9E"/>
    <w:rsid w:val="002C4CB8"/>
    <w:rsid w:val="002C4DED"/>
    <w:rsid w:val="002C4E3E"/>
    <w:rsid w:val="002C4E78"/>
    <w:rsid w:val="002C512A"/>
    <w:rsid w:val="002C512F"/>
    <w:rsid w:val="002C5484"/>
    <w:rsid w:val="002C54F4"/>
    <w:rsid w:val="002C574B"/>
    <w:rsid w:val="002C58B7"/>
    <w:rsid w:val="002C5EF9"/>
    <w:rsid w:val="002C5FA8"/>
    <w:rsid w:val="002C6159"/>
    <w:rsid w:val="002C628F"/>
    <w:rsid w:val="002C6355"/>
    <w:rsid w:val="002C64BD"/>
    <w:rsid w:val="002C699B"/>
    <w:rsid w:val="002C69A3"/>
    <w:rsid w:val="002C6A16"/>
    <w:rsid w:val="002C6ACF"/>
    <w:rsid w:val="002C6E59"/>
    <w:rsid w:val="002C72A2"/>
    <w:rsid w:val="002C74BC"/>
    <w:rsid w:val="002C7639"/>
    <w:rsid w:val="002C7648"/>
    <w:rsid w:val="002C79F7"/>
    <w:rsid w:val="002C7A04"/>
    <w:rsid w:val="002C7AD2"/>
    <w:rsid w:val="002C7BEC"/>
    <w:rsid w:val="002C7EA3"/>
    <w:rsid w:val="002D034C"/>
    <w:rsid w:val="002D0788"/>
    <w:rsid w:val="002D0871"/>
    <w:rsid w:val="002D08F7"/>
    <w:rsid w:val="002D0936"/>
    <w:rsid w:val="002D0AAF"/>
    <w:rsid w:val="002D0BB4"/>
    <w:rsid w:val="002D0C15"/>
    <w:rsid w:val="002D0D1F"/>
    <w:rsid w:val="002D0DAA"/>
    <w:rsid w:val="002D1086"/>
    <w:rsid w:val="002D108F"/>
    <w:rsid w:val="002D1478"/>
    <w:rsid w:val="002D147E"/>
    <w:rsid w:val="002D149D"/>
    <w:rsid w:val="002D14DA"/>
    <w:rsid w:val="002D156C"/>
    <w:rsid w:val="002D15B4"/>
    <w:rsid w:val="002D16E7"/>
    <w:rsid w:val="002D1789"/>
    <w:rsid w:val="002D1ABC"/>
    <w:rsid w:val="002D1AC6"/>
    <w:rsid w:val="002D1D39"/>
    <w:rsid w:val="002D1D67"/>
    <w:rsid w:val="002D1E15"/>
    <w:rsid w:val="002D1F31"/>
    <w:rsid w:val="002D1F87"/>
    <w:rsid w:val="002D21DB"/>
    <w:rsid w:val="002D22AE"/>
    <w:rsid w:val="002D2441"/>
    <w:rsid w:val="002D27D5"/>
    <w:rsid w:val="002D293F"/>
    <w:rsid w:val="002D294B"/>
    <w:rsid w:val="002D2AEB"/>
    <w:rsid w:val="002D2C63"/>
    <w:rsid w:val="002D2DAA"/>
    <w:rsid w:val="002D2DC5"/>
    <w:rsid w:val="002D2E80"/>
    <w:rsid w:val="002D2F63"/>
    <w:rsid w:val="002D2F8C"/>
    <w:rsid w:val="002D2FF7"/>
    <w:rsid w:val="002D31C5"/>
    <w:rsid w:val="002D3224"/>
    <w:rsid w:val="002D3321"/>
    <w:rsid w:val="002D3435"/>
    <w:rsid w:val="002D36CE"/>
    <w:rsid w:val="002D3798"/>
    <w:rsid w:val="002D386C"/>
    <w:rsid w:val="002D3D5C"/>
    <w:rsid w:val="002D3F11"/>
    <w:rsid w:val="002D401B"/>
    <w:rsid w:val="002D4443"/>
    <w:rsid w:val="002D4B61"/>
    <w:rsid w:val="002D4FB7"/>
    <w:rsid w:val="002D5480"/>
    <w:rsid w:val="002D5510"/>
    <w:rsid w:val="002D5668"/>
    <w:rsid w:val="002D56A6"/>
    <w:rsid w:val="002D58CD"/>
    <w:rsid w:val="002D5B90"/>
    <w:rsid w:val="002D5DE3"/>
    <w:rsid w:val="002D61A0"/>
    <w:rsid w:val="002D66F9"/>
    <w:rsid w:val="002D6934"/>
    <w:rsid w:val="002D6BCB"/>
    <w:rsid w:val="002D73E6"/>
    <w:rsid w:val="002D7467"/>
    <w:rsid w:val="002D747A"/>
    <w:rsid w:val="002D7607"/>
    <w:rsid w:val="002D7757"/>
    <w:rsid w:val="002D7775"/>
    <w:rsid w:val="002D7EC5"/>
    <w:rsid w:val="002E02D7"/>
    <w:rsid w:val="002E0320"/>
    <w:rsid w:val="002E0344"/>
    <w:rsid w:val="002E09DC"/>
    <w:rsid w:val="002E0E3A"/>
    <w:rsid w:val="002E0ECF"/>
    <w:rsid w:val="002E11CB"/>
    <w:rsid w:val="002E12BA"/>
    <w:rsid w:val="002E1535"/>
    <w:rsid w:val="002E1599"/>
    <w:rsid w:val="002E15C8"/>
    <w:rsid w:val="002E15E9"/>
    <w:rsid w:val="002E2004"/>
    <w:rsid w:val="002E21E7"/>
    <w:rsid w:val="002E227A"/>
    <w:rsid w:val="002E25AD"/>
    <w:rsid w:val="002E25ED"/>
    <w:rsid w:val="002E29A2"/>
    <w:rsid w:val="002E2AE7"/>
    <w:rsid w:val="002E2BD1"/>
    <w:rsid w:val="002E2CE6"/>
    <w:rsid w:val="002E2EC7"/>
    <w:rsid w:val="002E30C8"/>
    <w:rsid w:val="002E3126"/>
    <w:rsid w:val="002E3377"/>
    <w:rsid w:val="002E3433"/>
    <w:rsid w:val="002E3756"/>
    <w:rsid w:val="002E3801"/>
    <w:rsid w:val="002E3880"/>
    <w:rsid w:val="002E39F0"/>
    <w:rsid w:val="002E3A45"/>
    <w:rsid w:val="002E3B7D"/>
    <w:rsid w:val="002E3E16"/>
    <w:rsid w:val="002E3E23"/>
    <w:rsid w:val="002E4065"/>
    <w:rsid w:val="002E41AC"/>
    <w:rsid w:val="002E428E"/>
    <w:rsid w:val="002E43E7"/>
    <w:rsid w:val="002E4404"/>
    <w:rsid w:val="002E45C4"/>
    <w:rsid w:val="002E4A86"/>
    <w:rsid w:val="002E4ACB"/>
    <w:rsid w:val="002E4BB1"/>
    <w:rsid w:val="002E4CCB"/>
    <w:rsid w:val="002E4DE1"/>
    <w:rsid w:val="002E4E7C"/>
    <w:rsid w:val="002E4FCD"/>
    <w:rsid w:val="002E4FD9"/>
    <w:rsid w:val="002E4FED"/>
    <w:rsid w:val="002E5041"/>
    <w:rsid w:val="002E5095"/>
    <w:rsid w:val="002E52C4"/>
    <w:rsid w:val="002E52D0"/>
    <w:rsid w:val="002E53C9"/>
    <w:rsid w:val="002E55E6"/>
    <w:rsid w:val="002E572C"/>
    <w:rsid w:val="002E5741"/>
    <w:rsid w:val="002E5754"/>
    <w:rsid w:val="002E57F9"/>
    <w:rsid w:val="002E580C"/>
    <w:rsid w:val="002E5B25"/>
    <w:rsid w:val="002E5C23"/>
    <w:rsid w:val="002E5C78"/>
    <w:rsid w:val="002E5E46"/>
    <w:rsid w:val="002E602E"/>
    <w:rsid w:val="002E645B"/>
    <w:rsid w:val="002E6517"/>
    <w:rsid w:val="002E65EE"/>
    <w:rsid w:val="002E66FF"/>
    <w:rsid w:val="002E6FED"/>
    <w:rsid w:val="002E729E"/>
    <w:rsid w:val="002E72D4"/>
    <w:rsid w:val="002E7350"/>
    <w:rsid w:val="002E7470"/>
    <w:rsid w:val="002E7481"/>
    <w:rsid w:val="002E75A7"/>
    <w:rsid w:val="002E75BB"/>
    <w:rsid w:val="002E761B"/>
    <w:rsid w:val="002E78AD"/>
    <w:rsid w:val="002E793F"/>
    <w:rsid w:val="002E7A75"/>
    <w:rsid w:val="002E7F67"/>
    <w:rsid w:val="002E7FB6"/>
    <w:rsid w:val="002F0009"/>
    <w:rsid w:val="002F011C"/>
    <w:rsid w:val="002F017C"/>
    <w:rsid w:val="002F0675"/>
    <w:rsid w:val="002F0726"/>
    <w:rsid w:val="002F09D8"/>
    <w:rsid w:val="002F0A5C"/>
    <w:rsid w:val="002F0D38"/>
    <w:rsid w:val="002F0D94"/>
    <w:rsid w:val="002F111F"/>
    <w:rsid w:val="002F14AF"/>
    <w:rsid w:val="002F172A"/>
    <w:rsid w:val="002F18D5"/>
    <w:rsid w:val="002F19DE"/>
    <w:rsid w:val="002F1A04"/>
    <w:rsid w:val="002F1FB3"/>
    <w:rsid w:val="002F1FB9"/>
    <w:rsid w:val="002F2078"/>
    <w:rsid w:val="002F2262"/>
    <w:rsid w:val="002F2351"/>
    <w:rsid w:val="002F2543"/>
    <w:rsid w:val="002F255A"/>
    <w:rsid w:val="002F2AED"/>
    <w:rsid w:val="002F2DA5"/>
    <w:rsid w:val="002F2E2B"/>
    <w:rsid w:val="002F2EC4"/>
    <w:rsid w:val="002F2FED"/>
    <w:rsid w:val="002F32A5"/>
    <w:rsid w:val="002F3501"/>
    <w:rsid w:val="002F3507"/>
    <w:rsid w:val="002F38A7"/>
    <w:rsid w:val="002F3EDB"/>
    <w:rsid w:val="002F416F"/>
    <w:rsid w:val="002F4222"/>
    <w:rsid w:val="002F42DD"/>
    <w:rsid w:val="002F4346"/>
    <w:rsid w:val="002F4347"/>
    <w:rsid w:val="002F4454"/>
    <w:rsid w:val="002F4493"/>
    <w:rsid w:val="002F45BB"/>
    <w:rsid w:val="002F46C0"/>
    <w:rsid w:val="002F473E"/>
    <w:rsid w:val="002F49CA"/>
    <w:rsid w:val="002F4A5A"/>
    <w:rsid w:val="002F4B1D"/>
    <w:rsid w:val="002F4F18"/>
    <w:rsid w:val="002F4F44"/>
    <w:rsid w:val="002F4F5E"/>
    <w:rsid w:val="002F5494"/>
    <w:rsid w:val="002F54BA"/>
    <w:rsid w:val="002F564B"/>
    <w:rsid w:val="002F5779"/>
    <w:rsid w:val="002F5834"/>
    <w:rsid w:val="002F583F"/>
    <w:rsid w:val="002F58B0"/>
    <w:rsid w:val="002F6060"/>
    <w:rsid w:val="002F60D2"/>
    <w:rsid w:val="002F622C"/>
    <w:rsid w:val="002F62B3"/>
    <w:rsid w:val="002F6355"/>
    <w:rsid w:val="002F63D5"/>
    <w:rsid w:val="002F63DD"/>
    <w:rsid w:val="002F644C"/>
    <w:rsid w:val="002F64AE"/>
    <w:rsid w:val="002F671A"/>
    <w:rsid w:val="002F67A9"/>
    <w:rsid w:val="002F6997"/>
    <w:rsid w:val="002F6A8E"/>
    <w:rsid w:val="002F6ACB"/>
    <w:rsid w:val="002F6D87"/>
    <w:rsid w:val="002F6F73"/>
    <w:rsid w:val="002F6F92"/>
    <w:rsid w:val="002F6FC0"/>
    <w:rsid w:val="002F728D"/>
    <w:rsid w:val="002F72D6"/>
    <w:rsid w:val="002F7386"/>
    <w:rsid w:val="002F73B5"/>
    <w:rsid w:val="002F7469"/>
    <w:rsid w:val="002F7573"/>
    <w:rsid w:val="002F7777"/>
    <w:rsid w:val="002F7960"/>
    <w:rsid w:val="002F7ACA"/>
    <w:rsid w:val="002F7B96"/>
    <w:rsid w:val="002F7C13"/>
    <w:rsid w:val="002F7D10"/>
    <w:rsid w:val="002F7DD5"/>
    <w:rsid w:val="002F7F54"/>
    <w:rsid w:val="0030039E"/>
    <w:rsid w:val="00300401"/>
    <w:rsid w:val="00300404"/>
    <w:rsid w:val="0030054D"/>
    <w:rsid w:val="003005DE"/>
    <w:rsid w:val="0030066A"/>
    <w:rsid w:val="003007A8"/>
    <w:rsid w:val="0030099E"/>
    <w:rsid w:val="00300B2A"/>
    <w:rsid w:val="00300DB4"/>
    <w:rsid w:val="00300F79"/>
    <w:rsid w:val="00300FB3"/>
    <w:rsid w:val="003010C7"/>
    <w:rsid w:val="00301187"/>
    <w:rsid w:val="003013C9"/>
    <w:rsid w:val="00301451"/>
    <w:rsid w:val="003014E1"/>
    <w:rsid w:val="0030155C"/>
    <w:rsid w:val="0030167D"/>
    <w:rsid w:val="0030172F"/>
    <w:rsid w:val="00301828"/>
    <w:rsid w:val="00301A13"/>
    <w:rsid w:val="00301F3F"/>
    <w:rsid w:val="0030200B"/>
    <w:rsid w:val="003022A5"/>
    <w:rsid w:val="00302309"/>
    <w:rsid w:val="00302363"/>
    <w:rsid w:val="00302423"/>
    <w:rsid w:val="0030247F"/>
    <w:rsid w:val="003025BD"/>
    <w:rsid w:val="0030266A"/>
    <w:rsid w:val="00302836"/>
    <w:rsid w:val="0030283B"/>
    <w:rsid w:val="00302B1C"/>
    <w:rsid w:val="00302C35"/>
    <w:rsid w:val="00302FBE"/>
    <w:rsid w:val="003032FE"/>
    <w:rsid w:val="0030354C"/>
    <w:rsid w:val="0030359D"/>
    <w:rsid w:val="00303A58"/>
    <w:rsid w:val="00303DA5"/>
    <w:rsid w:val="00303EF8"/>
    <w:rsid w:val="00303F37"/>
    <w:rsid w:val="00303FC1"/>
    <w:rsid w:val="00303FC6"/>
    <w:rsid w:val="00304038"/>
    <w:rsid w:val="00304241"/>
    <w:rsid w:val="0030439A"/>
    <w:rsid w:val="003044C7"/>
    <w:rsid w:val="003045A8"/>
    <w:rsid w:val="00304871"/>
    <w:rsid w:val="003049B1"/>
    <w:rsid w:val="00304AF0"/>
    <w:rsid w:val="00304BFF"/>
    <w:rsid w:val="00305057"/>
    <w:rsid w:val="003050A2"/>
    <w:rsid w:val="00305178"/>
    <w:rsid w:val="0030547E"/>
    <w:rsid w:val="00305708"/>
    <w:rsid w:val="003057AB"/>
    <w:rsid w:val="00305A1A"/>
    <w:rsid w:val="00305CB6"/>
    <w:rsid w:val="00305ED9"/>
    <w:rsid w:val="00306443"/>
    <w:rsid w:val="00306553"/>
    <w:rsid w:val="0030663A"/>
    <w:rsid w:val="00306769"/>
    <w:rsid w:val="00306776"/>
    <w:rsid w:val="003067CF"/>
    <w:rsid w:val="00306875"/>
    <w:rsid w:val="003068B1"/>
    <w:rsid w:val="003068D2"/>
    <w:rsid w:val="00306901"/>
    <w:rsid w:val="00306902"/>
    <w:rsid w:val="00306B50"/>
    <w:rsid w:val="00306C2F"/>
    <w:rsid w:val="00306FDE"/>
    <w:rsid w:val="00307173"/>
    <w:rsid w:val="0030721A"/>
    <w:rsid w:val="00307433"/>
    <w:rsid w:val="00307666"/>
    <w:rsid w:val="00307815"/>
    <w:rsid w:val="00307BC3"/>
    <w:rsid w:val="003100EA"/>
    <w:rsid w:val="00310131"/>
    <w:rsid w:val="0031042B"/>
    <w:rsid w:val="00310879"/>
    <w:rsid w:val="003108D7"/>
    <w:rsid w:val="00310970"/>
    <w:rsid w:val="0031099E"/>
    <w:rsid w:val="00310A02"/>
    <w:rsid w:val="00310C3D"/>
    <w:rsid w:val="00310E19"/>
    <w:rsid w:val="00311179"/>
    <w:rsid w:val="003112E5"/>
    <w:rsid w:val="00311323"/>
    <w:rsid w:val="00311580"/>
    <w:rsid w:val="0031159E"/>
    <w:rsid w:val="003118B2"/>
    <w:rsid w:val="003118CD"/>
    <w:rsid w:val="003119E4"/>
    <w:rsid w:val="00311A86"/>
    <w:rsid w:val="00311B2A"/>
    <w:rsid w:val="00311DA2"/>
    <w:rsid w:val="00311DB8"/>
    <w:rsid w:val="00311F52"/>
    <w:rsid w:val="00312039"/>
    <w:rsid w:val="003121CC"/>
    <w:rsid w:val="003121F2"/>
    <w:rsid w:val="0031221C"/>
    <w:rsid w:val="00312592"/>
    <w:rsid w:val="00312641"/>
    <w:rsid w:val="003127BD"/>
    <w:rsid w:val="0031290D"/>
    <w:rsid w:val="00312ACF"/>
    <w:rsid w:val="00312B74"/>
    <w:rsid w:val="003130F0"/>
    <w:rsid w:val="00313105"/>
    <w:rsid w:val="003139A0"/>
    <w:rsid w:val="00313B95"/>
    <w:rsid w:val="00314211"/>
    <w:rsid w:val="0031428A"/>
    <w:rsid w:val="003144C2"/>
    <w:rsid w:val="003146A1"/>
    <w:rsid w:val="00314B4D"/>
    <w:rsid w:val="00314E5C"/>
    <w:rsid w:val="00315188"/>
    <w:rsid w:val="003152C6"/>
    <w:rsid w:val="00315329"/>
    <w:rsid w:val="00315419"/>
    <w:rsid w:val="003157A2"/>
    <w:rsid w:val="003157B9"/>
    <w:rsid w:val="00315921"/>
    <w:rsid w:val="00315A0B"/>
    <w:rsid w:val="00315C1E"/>
    <w:rsid w:val="00315C3A"/>
    <w:rsid w:val="00315EA4"/>
    <w:rsid w:val="003161D2"/>
    <w:rsid w:val="003161DA"/>
    <w:rsid w:val="0031645B"/>
    <w:rsid w:val="0031645E"/>
    <w:rsid w:val="003164D6"/>
    <w:rsid w:val="003166F9"/>
    <w:rsid w:val="00316A48"/>
    <w:rsid w:val="00316AA8"/>
    <w:rsid w:val="00316CFB"/>
    <w:rsid w:val="00316DAD"/>
    <w:rsid w:val="00316E0D"/>
    <w:rsid w:val="00316F29"/>
    <w:rsid w:val="00316F34"/>
    <w:rsid w:val="00317063"/>
    <w:rsid w:val="003170B4"/>
    <w:rsid w:val="003170D3"/>
    <w:rsid w:val="0031741A"/>
    <w:rsid w:val="0031750A"/>
    <w:rsid w:val="003176C7"/>
    <w:rsid w:val="00317935"/>
    <w:rsid w:val="00317943"/>
    <w:rsid w:val="0031797B"/>
    <w:rsid w:val="00317AAA"/>
    <w:rsid w:val="00317B89"/>
    <w:rsid w:val="00317B97"/>
    <w:rsid w:val="00317BBE"/>
    <w:rsid w:val="00317CF9"/>
    <w:rsid w:val="00317DB8"/>
    <w:rsid w:val="00317DEE"/>
    <w:rsid w:val="00317F17"/>
    <w:rsid w:val="003200D6"/>
    <w:rsid w:val="00320236"/>
    <w:rsid w:val="00320282"/>
    <w:rsid w:val="0032068C"/>
    <w:rsid w:val="00320723"/>
    <w:rsid w:val="00320A00"/>
    <w:rsid w:val="00320B14"/>
    <w:rsid w:val="00320BF3"/>
    <w:rsid w:val="00320D0D"/>
    <w:rsid w:val="00320D2D"/>
    <w:rsid w:val="00320E4E"/>
    <w:rsid w:val="00320E87"/>
    <w:rsid w:val="0032137A"/>
    <w:rsid w:val="0032181D"/>
    <w:rsid w:val="003218A2"/>
    <w:rsid w:val="00321A83"/>
    <w:rsid w:val="00321C62"/>
    <w:rsid w:val="00321DEF"/>
    <w:rsid w:val="00321EBA"/>
    <w:rsid w:val="00321F69"/>
    <w:rsid w:val="0032237F"/>
    <w:rsid w:val="003223ED"/>
    <w:rsid w:val="00322495"/>
    <w:rsid w:val="003225A1"/>
    <w:rsid w:val="00322662"/>
    <w:rsid w:val="00322685"/>
    <w:rsid w:val="0032276D"/>
    <w:rsid w:val="0032295B"/>
    <w:rsid w:val="00322B26"/>
    <w:rsid w:val="00322B47"/>
    <w:rsid w:val="00322CBE"/>
    <w:rsid w:val="0032301D"/>
    <w:rsid w:val="003230B8"/>
    <w:rsid w:val="00323138"/>
    <w:rsid w:val="003232C7"/>
    <w:rsid w:val="0032345D"/>
    <w:rsid w:val="00323635"/>
    <w:rsid w:val="0032379A"/>
    <w:rsid w:val="003237C8"/>
    <w:rsid w:val="003237FC"/>
    <w:rsid w:val="00323BEF"/>
    <w:rsid w:val="00323C7F"/>
    <w:rsid w:val="003240B2"/>
    <w:rsid w:val="0032443F"/>
    <w:rsid w:val="003244B9"/>
    <w:rsid w:val="00324936"/>
    <w:rsid w:val="0032494B"/>
    <w:rsid w:val="00324AA2"/>
    <w:rsid w:val="00324D0D"/>
    <w:rsid w:val="00324E06"/>
    <w:rsid w:val="003250D0"/>
    <w:rsid w:val="00325162"/>
    <w:rsid w:val="00325866"/>
    <w:rsid w:val="00325913"/>
    <w:rsid w:val="00325A58"/>
    <w:rsid w:val="00325ED3"/>
    <w:rsid w:val="00326476"/>
    <w:rsid w:val="003265D4"/>
    <w:rsid w:val="003266C5"/>
    <w:rsid w:val="00326A5B"/>
    <w:rsid w:val="00326B73"/>
    <w:rsid w:val="00326DF2"/>
    <w:rsid w:val="00326EAB"/>
    <w:rsid w:val="00326F81"/>
    <w:rsid w:val="003271E0"/>
    <w:rsid w:val="00327210"/>
    <w:rsid w:val="0032736C"/>
    <w:rsid w:val="003274E6"/>
    <w:rsid w:val="00327597"/>
    <w:rsid w:val="00327B4E"/>
    <w:rsid w:val="00327BAA"/>
    <w:rsid w:val="00327E2A"/>
    <w:rsid w:val="003301E6"/>
    <w:rsid w:val="003305BE"/>
    <w:rsid w:val="00330624"/>
    <w:rsid w:val="003307B8"/>
    <w:rsid w:val="00330C04"/>
    <w:rsid w:val="00330CDE"/>
    <w:rsid w:val="003311B6"/>
    <w:rsid w:val="003312B0"/>
    <w:rsid w:val="00331369"/>
    <w:rsid w:val="003315DF"/>
    <w:rsid w:val="00331644"/>
    <w:rsid w:val="00331732"/>
    <w:rsid w:val="00331B30"/>
    <w:rsid w:val="00331B6E"/>
    <w:rsid w:val="00331BDC"/>
    <w:rsid w:val="00331CFC"/>
    <w:rsid w:val="00331D7E"/>
    <w:rsid w:val="00331DC5"/>
    <w:rsid w:val="00331E4E"/>
    <w:rsid w:val="0033233C"/>
    <w:rsid w:val="00332543"/>
    <w:rsid w:val="0033275D"/>
    <w:rsid w:val="0033295B"/>
    <w:rsid w:val="00332C79"/>
    <w:rsid w:val="00332E05"/>
    <w:rsid w:val="00332E2F"/>
    <w:rsid w:val="0033300E"/>
    <w:rsid w:val="003331C3"/>
    <w:rsid w:val="00333294"/>
    <w:rsid w:val="00333336"/>
    <w:rsid w:val="00333476"/>
    <w:rsid w:val="003334F8"/>
    <w:rsid w:val="003336DE"/>
    <w:rsid w:val="00333779"/>
    <w:rsid w:val="00333858"/>
    <w:rsid w:val="003338CE"/>
    <w:rsid w:val="0033398A"/>
    <w:rsid w:val="00333B31"/>
    <w:rsid w:val="00333B62"/>
    <w:rsid w:val="00333DE4"/>
    <w:rsid w:val="00333E55"/>
    <w:rsid w:val="00333EE7"/>
    <w:rsid w:val="003341B2"/>
    <w:rsid w:val="00334267"/>
    <w:rsid w:val="003343CE"/>
    <w:rsid w:val="0033457B"/>
    <w:rsid w:val="003346C8"/>
    <w:rsid w:val="00334783"/>
    <w:rsid w:val="00334B3B"/>
    <w:rsid w:val="00334C2D"/>
    <w:rsid w:val="00334D00"/>
    <w:rsid w:val="00334D07"/>
    <w:rsid w:val="00334DFC"/>
    <w:rsid w:val="00334F83"/>
    <w:rsid w:val="003350E3"/>
    <w:rsid w:val="0033535E"/>
    <w:rsid w:val="00335666"/>
    <w:rsid w:val="003357CA"/>
    <w:rsid w:val="00335B52"/>
    <w:rsid w:val="00335BB5"/>
    <w:rsid w:val="00335C41"/>
    <w:rsid w:val="00335E48"/>
    <w:rsid w:val="00335EBF"/>
    <w:rsid w:val="00335F88"/>
    <w:rsid w:val="00336311"/>
    <w:rsid w:val="00336334"/>
    <w:rsid w:val="00336347"/>
    <w:rsid w:val="003367D3"/>
    <w:rsid w:val="00336CBF"/>
    <w:rsid w:val="003370D9"/>
    <w:rsid w:val="003370DC"/>
    <w:rsid w:val="00337277"/>
    <w:rsid w:val="003374A0"/>
    <w:rsid w:val="003374D5"/>
    <w:rsid w:val="0033753D"/>
    <w:rsid w:val="00337776"/>
    <w:rsid w:val="003378FA"/>
    <w:rsid w:val="003379B9"/>
    <w:rsid w:val="00337C20"/>
    <w:rsid w:val="00337D03"/>
    <w:rsid w:val="00337D3C"/>
    <w:rsid w:val="0034005D"/>
    <w:rsid w:val="003400AE"/>
    <w:rsid w:val="003400D7"/>
    <w:rsid w:val="003400E4"/>
    <w:rsid w:val="00340386"/>
    <w:rsid w:val="00340A15"/>
    <w:rsid w:val="00340BBF"/>
    <w:rsid w:val="00340F64"/>
    <w:rsid w:val="00340FE7"/>
    <w:rsid w:val="00341092"/>
    <w:rsid w:val="00341238"/>
    <w:rsid w:val="00341450"/>
    <w:rsid w:val="0034173E"/>
    <w:rsid w:val="003419B6"/>
    <w:rsid w:val="00341A2B"/>
    <w:rsid w:val="00341C20"/>
    <w:rsid w:val="00341DCC"/>
    <w:rsid w:val="00342045"/>
    <w:rsid w:val="00342239"/>
    <w:rsid w:val="003422DB"/>
    <w:rsid w:val="00342318"/>
    <w:rsid w:val="00342366"/>
    <w:rsid w:val="003423A8"/>
    <w:rsid w:val="00342507"/>
    <w:rsid w:val="0034290E"/>
    <w:rsid w:val="0034293B"/>
    <w:rsid w:val="00342CC3"/>
    <w:rsid w:val="00342EC1"/>
    <w:rsid w:val="00342FF4"/>
    <w:rsid w:val="00343183"/>
    <w:rsid w:val="00343213"/>
    <w:rsid w:val="0034332F"/>
    <w:rsid w:val="0034335C"/>
    <w:rsid w:val="0034348C"/>
    <w:rsid w:val="00343623"/>
    <w:rsid w:val="00343899"/>
    <w:rsid w:val="003438C3"/>
    <w:rsid w:val="003439A5"/>
    <w:rsid w:val="00343DCB"/>
    <w:rsid w:val="00343E8F"/>
    <w:rsid w:val="00343FBE"/>
    <w:rsid w:val="003440A9"/>
    <w:rsid w:val="003440D5"/>
    <w:rsid w:val="003440FA"/>
    <w:rsid w:val="0034440B"/>
    <w:rsid w:val="00344451"/>
    <w:rsid w:val="00344596"/>
    <w:rsid w:val="003449C7"/>
    <w:rsid w:val="00344A8E"/>
    <w:rsid w:val="00344BE0"/>
    <w:rsid w:val="00344C0A"/>
    <w:rsid w:val="00344D3B"/>
    <w:rsid w:val="00345083"/>
    <w:rsid w:val="0034520B"/>
    <w:rsid w:val="0034559F"/>
    <w:rsid w:val="00345695"/>
    <w:rsid w:val="003456B0"/>
    <w:rsid w:val="0034579F"/>
    <w:rsid w:val="00345A41"/>
    <w:rsid w:val="00345A94"/>
    <w:rsid w:val="003462D0"/>
    <w:rsid w:val="0034633E"/>
    <w:rsid w:val="00346452"/>
    <w:rsid w:val="003464BB"/>
    <w:rsid w:val="00346AC8"/>
    <w:rsid w:val="00346B7F"/>
    <w:rsid w:val="003470E6"/>
    <w:rsid w:val="00347178"/>
    <w:rsid w:val="0034734B"/>
    <w:rsid w:val="003474F4"/>
    <w:rsid w:val="00347530"/>
    <w:rsid w:val="00347B32"/>
    <w:rsid w:val="00347C37"/>
    <w:rsid w:val="00347C4E"/>
    <w:rsid w:val="00347C5D"/>
    <w:rsid w:val="00347D20"/>
    <w:rsid w:val="00347D3F"/>
    <w:rsid w:val="00347D50"/>
    <w:rsid w:val="00347DF4"/>
    <w:rsid w:val="0035038C"/>
    <w:rsid w:val="003503AB"/>
    <w:rsid w:val="003505F6"/>
    <w:rsid w:val="0035089B"/>
    <w:rsid w:val="00350BBA"/>
    <w:rsid w:val="00350C37"/>
    <w:rsid w:val="00350C95"/>
    <w:rsid w:val="00350DEB"/>
    <w:rsid w:val="00350EBE"/>
    <w:rsid w:val="0035125A"/>
    <w:rsid w:val="0035151D"/>
    <w:rsid w:val="003516D4"/>
    <w:rsid w:val="0035197C"/>
    <w:rsid w:val="00351A9D"/>
    <w:rsid w:val="00351B53"/>
    <w:rsid w:val="00351C2E"/>
    <w:rsid w:val="00351F30"/>
    <w:rsid w:val="003521A2"/>
    <w:rsid w:val="003522B0"/>
    <w:rsid w:val="003522DF"/>
    <w:rsid w:val="003524D9"/>
    <w:rsid w:val="00352546"/>
    <w:rsid w:val="003525EB"/>
    <w:rsid w:val="003526FD"/>
    <w:rsid w:val="0035275D"/>
    <w:rsid w:val="00352863"/>
    <w:rsid w:val="00352B7B"/>
    <w:rsid w:val="00352C15"/>
    <w:rsid w:val="00352C5C"/>
    <w:rsid w:val="00352C73"/>
    <w:rsid w:val="00352C8E"/>
    <w:rsid w:val="00352D4C"/>
    <w:rsid w:val="00352D8F"/>
    <w:rsid w:val="00353179"/>
    <w:rsid w:val="003532A7"/>
    <w:rsid w:val="003533A7"/>
    <w:rsid w:val="0035372F"/>
    <w:rsid w:val="00353AAE"/>
    <w:rsid w:val="00353D18"/>
    <w:rsid w:val="003540D8"/>
    <w:rsid w:val="00354167"/>
    <w:rsid w:val="003541DC"/>
    <w:rsid w:val="003544C6"/>
    <w:rsid w:val="0035472A"/>
    <w:rsid w:val="003549D5"/>
    <w:rsid w:val="00354A52"/>
    <w:rsid w:val="00354B32"/>
    <w:rsid w:val="00354BC7"/>
    <w:rsid w:val="00354D36"/>
    <w:rsid w:val="00354FD8"/>
    <w:rsid w:val="003550EC"/>
    <w:rsid w:val="003551FC"/>
    <w:rsid w:val="00355736"/>
    <w:rsid w:val="00355797"/>
    <w:rsid w:val="00355A69"/>
    <w:rsid w:val="00355BC2"/>
    <w:rsid w:val="00355C57"/>
    <w:rsid w:val="00355D91"/>
    <w:rsid w:val="00355E10"/>
    <w:rsid w:val="00355F86"/>
    <w:rsid w:val="003560AA"/>
    <w:rsid w:val="00356280"/>
    <w:rsid w:val="003563A1"/>
    <w:rsid w:val="0035640A"/>
    <w:rsid w:val="00356458"/>
    <w:rsid w:val="003567B7"/>
    <w:rsid w:val="00356893"/>
    <w:rsid w:val="00356E2A"/>
    <w:rsid w:val="00356F1E"/>
    <w:rsid w:val="0035717D"/>
    <w:rsid w:val="003572FC"/>
    <w:rsid w:val="003575C9"/>
    <w:rsid w:val="003577C4"/>
    <w:rsid w:val="0035783F"/>
    <w:rsid w:val="003578B8"/>
    <w:rsid w:val="00357AD7"/>
    <w:rsid w:val="00357D4D"/>
    <w:rsid w:val="00357DBA"/>
    <w:rsid w:val="00357F3A"/>
    <w:rsid w:val="00360020"/>
    <w:rsid w:val="00360041"/>
    <w:rsid w:val="00360043"/>
    <w:rsid w:val="003601E1"/>
    <w:rsid w:val="003602C0"/>
    <w:rsid w:val="003603A3"/>
    <w:rsid w:val="00360575"/>
    <w:rsid w:val="0036076D"/>
    <w:rsid w:val="00360E90"/>
    <w:rsid w:val="0036118A"/>
    <w:rsid w:val="0036125E"/>
    <w:rsid w:val="003614D7"/>
    <w:rsid w:val="0036152A"/>
    <w:rsid w:val="0036155E"/>
    <w:rsid w:val="00361722"/>
    <w:rsid w:val="003617BB"/>
    <w:rsid w:val="00361971"/>
    <w:rsid w:val="00361A95"/>
    <w:rsid w:val="00361B42"/>
    <w:rsid w:val="00361C25"/>
    <w:rsid w:val="0036204B"/>
    <w:rsid w:val="0036260F"/>
    <w:rsid w:val="00362723"/>
    <w:rsid w:val="00362A1F"/>
    <w:rsid w:val="00362F26"/>
    <w:rsid w:val="00363123"/>
    <w:rsid w:val="00363274"/>
    <w:rsid w:val="00363551"/>
    <w:rsid w:val="00363577"/>
    <w:rsid w:val="00363630"/>
    <w:rsid w:val="0036365A"/>
    <w:rsid w:val="00363858"/>
    <w:rsid w:val="00363973"/>
    <w:rsid w:val="00363B42"/>
    <w:rsid w:val="00363CFF"/>
    <w:rsid w:val="00363D61"/>
    <w:rsid w:val="003640AC"/>
    <w:rsid w:val="003640B8"/>
    <w:rsid w:val="0036419F"/>
    <w:rsid w:val="003643FB"/>
    <w:rsid w:val="00364771"/>
    <w:rsid w:val="003647AE"/>
    <w:rsid w:val="0036490A"/>
    <w:rsid w:val="00364ACE"/>
    <w:rsid w:val="00364D1B"/>
    <w:rsid w:val="00364DF4"/>
    <w:rsid w:val="003650FA"/>
    <w:rsid w:val="0036510E"/>
    <w:rsid w:val="00365173"/>
    <w:rsid w:val="003652AF"/>
    <w:rsid w:val="003652F4"/>
    <w:rsid w:val="003653E0"/>
    <w:rsid w:val="0036546E"/>
    <w:rsid w:val="003654DC"/>
    <w:rsid w:val="00365682"/>
    <w:rsid w:val="00365726"/>
    <w:rsid w:val="0036577A"/>
    <w:rsid w:val="00365B05"/>
    <w:rsid w:val="00365B09"/>
    <w:rsid w:val="00365FC1"/>
    <w:rsid w:val="00366073"/>
    <w:rsid w:val="003660CB"/>
    <w:rsid w:val="00366284"/>
    <w:rsid w:val="003663C1"/>
    <w:rsid w:val="00366466"/>
    <w:rsid w:val="0036670D"/>
    <w:rsid w:val="0036671B"/>
    <w:rsid w:val="0036694C"/>
    <w:rsid w:val="00366B96"/>
    <w:rsid w:val="00366D93"/>
    <w:rsid w:val="00366E58"/>
    <w:rsid w:val="003671A2"/>
    <w:rsid w:val="003674ED"/>
    <w:rsid w:val="003675A3"/>
    <w:rsid w:val="00367680"/>
    <w:rsid w:val="00367BB1"/>
    <w:rsid w:val="00367E51"/>
    <w:rsid w:val="00367E79"/>
    <w:rsid w:val="003703C3"/>
    <w:rsid w:val="003704DE"/>
    <w:rsid w:val="003704EE"/>
    <w:rsid w:val="00370869"/>
    <w:rsid w:val="00370C35"/>
    <w:rsid w:val="00370CFD"/>
    <w:rsid w:val="00370FC4"/>
    <w:rsid w:val="00370FDF"/>
    <w:rsid w:val="00371178"/>
    <w:rsid w:val="00371659"/>
    <w:rsid w:val="003719FA"/>
    <w:rsid w:val="00371B9F"/>
    <w:rsid w:val="00371BF4"/>
    <w:rsid w:val="00371CDA"/>
    <w:rsid w:val="00371EED"/>
    <w:rsid w:val="00371F7D"/>
    <w:rsid w:val="00371F85"/>
    <w:rsid w:val="003720C4"/>
    <w:rsid w:val="0037232B"/>
    <w:rsid w:val="003723C3"/>
    <w:rsid w:val="00372994"/>
    <w:rsid w:val="00372C2F"/>
    <w:rsid w:val="00372D4A"/>
    <w:rsid w:val="00372D4C"/>
    <w:rsid w:val="0037309D"/>
    <w:rsid w:val="00373134"/>
    <w:rsid w:val="0037315A"/>
    <w:rsid w:val="00373194"/>
    <w:rsid w:val="00373531"/>
    <w:rsid w:val="00373624"/>
    <w:rsid w:val="0037368F"/>
    <w:rsid w:val="00373735"/>
    <w:rsid w:val="00373747"/>
    <w:rsid w:val="003738EC"/>
    <w:rsid w:val="003739DE"/>
    <w:rsid w:val="00373C29"/>
    <w:rsid w:val="00373CB2"/>
    <w:rsid w:val="00373FA6"/>
    <w:rsid w:val="00374062"/>
    <w:rsid w:val="003745E3"/>
    <w:rsid w:val="0037485A"/>
    <w:rsid w:val="0037485D"/>
    <w:rsid w:val="0037486B"/>
    <w:rsid w:val="00374AE4"/>
    <w:rsid w:val="00375253"/>
    <w:rsid w:val="00375312"/>
    <w:rsid w:val="00375406"/>
    <w:rsid w:val="00375448"/>
    <w:rsid w:val="003755A2"/>
    <w:rsid w:val="003756AD"/>
    <w:rsid w:val="00375770"/>
    <w:rsid w:val="00375804"/>
    <w:rsid w:val="00375954"/>
    <w:rsid w:val="00375A9B"/>
    <w:rsid w:val="00375ABE"/>
    <w:rsid w:val="00375B60"/>
    <w:rsid w:val="00375B8F"/>
    <w:rsid w:val="00375CDC"/>
    <w:rsid w:val="00375D49"/>
    <w:rsid w:val="00375E04"/>
    <w:rsid w:val="00375F62"/>
    <w:rsid w:val="0037626F"/>
    <w:rsid w:val="003762CB"/>
    <w:rsid w:val="0037644A"/>
    <w:rsid w:val="0037645C"/>
    <w:rsid w:val="0037649D"/>
    <w:rsid w:val="003766E8"/>
    <w:rsid w:val="003768AC"/>
    <w:rsid w:val="00376BCB"/>
    <w:rsid w:val="00376F0C"/>
    <w:rsid w:val="00377020"/>
    <w:rsid w:val="00377080"/>
    <w:rsid w:val="00377366"/>
    <w:rsid w:val="00377442"/>
    <w:rsid w:val="00377672"/>
    <w:rsid w:val="003777E7"/>
    <w:rsid w:val="00377B09"/>
    <w:rsid w:val="00377BE3"/>
    <w:rsid w:val="00377DCE"/>
    <w:rsid w:val="00377E8B"/>
    <w:rsid w:val="00377F5A"/>
    <w:rsid w:val="00377FC9"/>
    <w:rsid w:val="0038003F"/>
    <w:rsid w:val="003800B0"/>
    <w:rsid w:val="0038036F"/>
    <w:rsid w:val="003804B8"/>
    <w:rsid w:val="003806E7"/>
    <w:rsid w:val="00380807"/>
    <w:rsid w:val="00380923"/>
    <w:rsid w:val="00380A1F"/>
    <w:rsid w:val="00380A7A"/>
    <w:rsid w:val="00380CDC"/>
    <w:rsid w:val="00380E7E"/>
    <w:rsid w:val="003819ED"/>
    <w:rsid w:val="00381A72"/>
    <w:rsid w:val="00381B7F"/>
    <w:rsid w:val="00381C94"/>
    <w:rsid w:val="00381E36"/>
    <w:rsid w:val="00382046"/>
    <w:rsid w:val="00382309"/>
    <w:rsid w:val="003823D9"/>
    <w:rsid w:val="00382A61"/>
    <w:rsid w:val="00382AEF"/>
    <w:rsid w:val="00382D76"/>
    <w:rsid w:val="00382D7E"/>
    <w:rsid w:val="00382EDE"/>
    <w:rsid w:val="00382F26"/>
    <w:rsid w:val="00382F44"/>
    <w:rsid w:val="003831D4"/>
    <w:rsid w:val="0038321F"/>
    <w:rsid w:val="00383281"/>
    <w:rsid w:val="0038339F"/>
    <w:rsid w:val="003835DB"/>
    <w:rsid w:val="00383A0D"/>
    <w:rsid w:val="00383ADB"/>
    <w:rsid w:val="00383BFA"/>
    <w:rsid w:val="00383CEB"/>
    <w:rsid w:val="00383F4F"/>
    <w:rsid w:val="0038421C"/>
    <w:rsid w:val="00384244"/>
    <w:rsid w:val="00384432"/>
    <w:rsid w:val="003846AB"/>
    <w:rsid w:val="00384913"/>
    <w:rsid w:val="00384B4C"/>
    <w:rsid w:val="00384EF7"/>
    <w:rsid w:val="003856F7"/>
    <w:rsid w:val="0038572E"/>
    <w:rsid w:val="0038576B"/>
    <w:rsid w:val="00385956"/>
    <w:rsid w:val="0038599A"/>
    <w:rsid w:val="00385A08"/>
    <w:rsid w:val="00385A4D"/>
    <w:rsid w:val="00385BDA"/>
    <w:rsid w:val="00385E66"/>
    <w:rsid w:val="00385ED6"/>
    <w:rsid w:val="00386135"/>
    <w:rsid w:val="0038653F"/>
    <w:rsid w:val="00386E10"/>
    <w:rsid w:val="0038726E"/>
    <w:rsid w:val="003872FE"/>
    <w:rsid w:val="0038763A"/>
    <w:rsid w:val="00387685"/>
    <w:rsid w:val="0038792F"/>
    <w:rsid w:val="00387C9B"/>
    <w:rsid w:val="00387E9A"/>
    <w:rsid w:val="00387F6B"/>
    <w:rsid w:val="00388202"/>
    <w:rsid w:val="0039032A"/>
    <w:rsid w:val="0039040F"/>
    <w:rsid w:val="003904E7"/>
    <w:rsid w:val="0039067E"/>
    <w:rsid w:val="00390CA9"/>
    <w:rsid w:val="00390D1D"/>
    <w:rsid w:val="00390F21"/>
    <w:rsid w:val="003912A8"/>
    <w:rsid w:val="003914E9"/>
    <w:rsid w:val="0039152D"/>
    <w:rsid w:val="0039159C"/>
    <w:rsid w:val="003917FF"/>
    <w:rsid w:val="00391843"/>
    <w:rsid w:val="0039190A"/>
    <w:rsid w:val="00391E60"/>
    <w:rsid w:val="0039223F"/>
    <w:rsid w:val="00392281"/>
    <w:rsid w:val="003922CA"/>
    <w:rsid w:val="0039238C"/>
    <w:rsid w:val="00392572"/>
    <w:rsid w:val="003926D4"/>
    <w:rsid w:val="003926D5"/>
    <w:rsid w:val="00392AE4"/>
    <w:rsid w:val="00392BA6"/>
    <w:rsid w:val="00392E3F"/>
    <w:rsid w:val="00392E6D"/>
    <w:rsid w:val="00392EBE"/>
    <w:rsid w:val="00393097"/>
    <w:rsid w:val="0039316A"/>
    <w:rsid w:val="0039317B"/>
    <w:rsid w:val="003932A7"/>
    <w:rsid w:val="00393315"/>
    <w:rsid w:val="003934EA"/>
    <w:rsid w:val="00393597"/>
    <w:rsid w:val="0039387D"/>
    <w:rsid w:val="003938D1"/>
    <w:rsid w:val="0039393A"/>
    <w:rsid w:val="00393B4B"/>
    <w:rsid w:val="00393E60"/>
    <w:rsid w:val="00393EC7"/>
    <w:rsid w:val="00393EEC"/>
    <w:rsid w:val="003943A1"/>
    <w:rsid w:val="003945CA"/>
    <w:rsid w:val="0039474C"/>
    <w:rsid w:val="003949EA"/>
    <w:rsid w:val="00394A34"/>
    <w:rsid w:val="00394D93"/>
    <w:rsid w:val="00394EA1"/>
    <w:rsid w:val="00395038"/>
    <w:rsid w:val="003951B7"/>
    <w:rsid w:val="00395239"/>
    <w:rsid w:val="003955CF"/>
    <w:rsid w:val="003958E9"/>
    <w:rsid w:val="00395975"/>
    <w:rsid w:val="003959D8"/>
    <w:rsid w:val="00395B17"/>
    <w:rsid w:val="00395C1C"/>
    <w:rsid w:val="00395FFD"/>
    <w:rsid w:val="00396426"/>
    <w:rsid w:val="00396516"/>
    <w:rsid w:val="0039680C"/>
    <w:rsid w:val="00396A93"/>
    <w:rsid w:val="00396AF5"/>
    <w:rsid w:val="00396E55"/>
    <w:rsid w:val="003970AD"/>
    <w:rsid w:val="003971AC"/>
    <w:rsid w:val="00397545"/>
    <w:rsid w:val="0039755E"/>
    <w:rsid w:val="003975FC"/>
    <w:rsid w:val="0039766C"/>
    <w:rsid w:val="00397999"/>
    <w:rsid w:val="00397A77"/>
    <w:rsid w:val="00397A93"/>
    <w:rsid w:val="00397DD6"/>
    <w:rsid w:val="00397F4B"/>
    <w:rsid w:val="003A0061"/>
    <w:rsid w:val="003A0163"/>
    <w:rsid w:val="003A0358"/>
    <w:rsid w:val="003A05AE"/>
    <w:rsid w:val="003A0A41"/>
    <w:rsid w:val="003A0A7A"/>
    <w:rsid w:val="003A0D50"/>
    <w:rsid w:val="003A0E43"/>
    <w:rsid w:val="003A10A7"/>
    <w:rsid w:val="003A118C"/>
    <w:rsid w:val="003A11A9"/>
    <w:rsid w:val="003A1503"/>
    <w:rsid w:val="003A15A9"/>
    <w:rsid w:val="003A190C"/>
    <w:rsid w:val="003A1ACE"/>
    <w:rsid w:val="003A1D98"/>
    <w:rsid w:val="003A1F48"/>
    <w:rsid w:val="003A1F6E"/>
    <w:rsid w:val="003A200E"/>
    <w:rsid w:val="003A2058"/>
    <w:rsid w:val="003A20AF"/>
    <w:rsid w:val="003A220D"/>
    <w:rsid w:val="003A23CE"/>
    <w:rsid w:val="003A2467"/>
    <w:rsid w:val="003A25C4"/>
    <w:rsid w:val="003A28AD"/>
    <w:rsid w:val="003A29AE"/>
    <w:rsid w:val="003A2AA5"/>
    <w:rsid w:val="003A2B34"/>
    <w:rsid w:val="003A2C2D"/>
    <w:rsid w:val="003A2E9F"/>
    <w:rsid w:val="003A2FA5"/>
    <w:rsid w:val="003A3009"/>
    <w:rsid w:val="003A3052"/>
    <w:rsid w:val="003A3384"/>
    <w:rsid w:val="003A35B3"/>
    <w:rsid w:val="003A3604"/>
    <w:rsid w:val="003A3605"/>
    <w:rsid w:val="003A360A"/>
    <w:rsid w:val="003A37E3"/>
    <w:rsid w:val="003A39F6"/>
    <w:rsid w:val="003A3B55"/>
    <w:rsid w:val="003A3E73"/>
    <w:rsid w:val="003A3EDE"/>
    <w:rsid w:val="003A421E"/>
    <w:rsid w:val="003A4400"/>
    <w:rsid w:val="003A442D"/>
    <w:rsid w:val="003A45A1"/>
    <w:rsid w:val="003A4790"/>
    <w:rsid w:val="003A4AE1"/>
    <w:rsid w:val="003A4C5B"/>
    <w:rsid w:val="003A4FE8"/>
    <w:rsid w:val="003A508F"/>
    <w:rsid w:val="003A5253"/>
    <w:rsid w:val="003A546D"/>
    <w:rsid w:val="003A573E"/>
    <w:rsid w:val="003A57B0"/>
    <w:rsid w:val="003A57CB"/>
    <w:rsid w:val="003A5925"/>
    <w:rsid w:val="003A5B17"/>
    <w:rsid w:val="003A5D70"/>
    <w:rsid w:val="003A5EF4"/>
    <w:rsid w:val="003A5F44"/>
    <w:rsid w:val="003A63BA"/>
    <w:rsid w:val="003A6582"/>
    <w:rsid w:val="003A67E3"/>
    <w:rsid w:val="003A6826"/>
    <w:rsid w:val="003A6B17"/>
    <w:rsid w:val="003A6EC6"/>
    <w:rsid w:val="003A7042"/>
    <w:rsid w:val="003A710A"/>
    <w:rsid w:val="003A7210"/>
    <w:rsid w:val="003A726A"/>
    <w:rsid w:val="003A7327"/>
    <w:rsid w:val="003A7393"/>
    <w:rsid w:val="003A7421"/>
    <w:rsid w:val="003A745D"/>
    <w:rsid w:val="003A762C"/>
    <w:rsid w:val="003A7C04"/>
    <w:rsid w:val="003A7D8D"/>
    <w:rsid w:val="003B00D0"/>
    <w:rsid w:val="003B02EC"/>
    <w:rsid w:val="003B0322"/>
    <w:rsid w:val="003B0516"/>
    <w:rsid w:val="003B06D3"/>
    <w:rsid w:val="003B0815"/>
    <w:rsid w:val="003B0A59"/>
    <w:rsid w:val="003B0BF8"/>
    <w:rsid w:val="003B0C2B"/>
    <w:rsid w:val="003B0C38"/>
    <w:rsid w:val="003B0D01"/>
    <w:rsid w:val="003B0DF2"/>
    <w:rsid w:val="003B0EFA"/>
    <w:rsid w:val="003B0FC9"/>
    <w:rsid w:val="003B125D"/>
    <w:rsid w:val="003B1396"/>
    <w:rsid w:val="003B161A"/>
    <w:rsid w:val="003B1692"/>
    <w:rsid w:val="003B197B"/>
    <w:rsid w:val="003B1A16"/>
    <w:rsid w:val="003B1AF3"/>
    <w:rsid w:val="003B1B81"/>
    <w:rsid w:val="003B1D7D"/>
    <w:rsid w:val="003B1EE3"/>
    <w:rsid w:val="003B1F2E"/>
    <w:rsid w:val="003B1F4A"/>
    <w:rsid w:val="003B2238"/>
    <w:rsid w:val="003B266D"/>
    <w:rsid w:val="003B26FB"/>
    <w:rsid w:val="003B271F"/>
    <w:rsid w:val="003B2728"/>
    <w:rsid w:val="003B2731"/>
    <w:rsid w:val="003B2743"/>
    <w:rsid w:val="003B2753"/>
    <w:rsid w:val="003B2910"/>
    <w:rsid w:val="003B292E"/>
    <w:rsid w:val="003B2B9F"/>
    <w:rsid w:val="003B2C32"/>
    <w:rsid w:val="003B2CBA"/>
    <w:rsid w:val="003B2D6F"/>
    <w:rsid w:val="003B2DDE"/>
    <w:rsid w:val="003B2FCB"/>
    <w:rsid w:val="003B2FD5"/>
    <w:rsid w:val="003B31DB"/>
    <w:rsid w:val="003B32BB"/>
    <w:rsid w:val="003B3A81"/>
    <w:rsid w:val="003B3B87"/>
    <w:rsid w:val="003B3C78"/>
    <w:rsid w:val="003B401C"/>
    <w:rsid w:val="003B4215"/>
    <w:rsid w:val="003B4309"/>
    <w:rsid w:val="003B4580"/>
    <w:rsid w:val="003B45BC"/>
    <w:rsid w:val="003B490C"/>
    <w:rsid w:val="003B4966"/>
    <w:rsid w:val="003B49BE"/>
    <w:rsid w:val="003B4AE0"/>
    <w:rsid w:val="003B4CE2"/>
    <w:rsid w:val="003B4DF8"/>
    <w:rsid w:val="003B4EA7"/>
    <w:rsid w:val="003B52C4"/>
    <w:rsid w:val="003B546E"/>
    <w:rsid w:val="003B551E"/>
    <w:rsid w:val="003B56A8"/>
    <w:rsid w:val="003B57CB"/>
    <w:rsid w:val="003B5A96"/>
    <w:rsid w:val="003B5B63"/>
    <w:rsid w:val="003B5C1B"/>
    <w:rsid w:val="003B5E66"/>
    <w:rsid w:val="003B5F08"/>
    <w:rsid w:val="003B5F31"/>
    <w:rsid w:val="003B5F88"/>
    <w:rsid w:val="003B6083"/>
    <w:rsid w:val="003B6172"/>
    <w:rsid w:val="003B6303"/>
    <w:rsid w:val="003B66AF"/>
    <w:rsid w:val="003B6708"/>
    <w:rsid w:val="003B6775"/>
    <w:rsid w:val="003B69DB"/>
    <w:rsid w:val="003B69EB"/>
    <w:rsid w:val="003B6EEF"/>
    <w:rsid w:val="003B6FDF"/>
    <w:rsid w:val="003B7001"/>
    <w:rsid w:val="003B71FD"/>
    <w:rsid w:val="003B75A7"/>
    <w:rsid w:val="003B75DA"/>
    <w:rsid w:val="003B7E9A"/>
    <w:rsid w:val="003BAFC7"/>
    <w:rsid w:val="003C03B4"/>
    <w:rsid w:val="003C044A"/>
    <w:rsid w:val="003C047B"/>
    <w:rsid w:val="003C054D"/>
    <w:rsid w:val="003C05BA"/>
    <w:rsid w:val="003C06F9"/>
    <w:rsid w:val="003C07BF"/>
    <w:rsid w:val="003C09A1"/>
    <w:rsid w:val="003C0AF9"/>
    <w:rsid w:val="003C0B1D"/>
    <w:rsid w:val="003C0BA6"/>
    <w:rsid w:val="003C0D45"/>
    <w:rsid w:val="003C0E7C"/>
    <w:rsid w:val="003C0F41"/>
    <w:rsid w:val="003C105A"/>
    <w:rsid w:val="003C10A4"/>
    <w:rsid w:val="003C10E3"/>
    <w:rsid w:val="003C11F6"/>
    <w:rsid w:val="003C12FB"/>
    <w:rsid w:val="003C14C1"/>
    <w:rsid w:val="003C1B22"/>
    <w:rsid w:val="003C1B4E"/>
    <w:rsid w:val="003C1B93"/>
    <w:rsid w:val="003C1C20"/>
    <w:rsid w:val="003C1E6E"/>
    <w:rsid w:val="003C20CF"/>
    <w:rsid w:val="003C21DB"/>
    <w:rsid w:val="003C2341"/>
    <w:rsid w:val="003C246D"/>
    <w:rsid w:val="003C2512"/>
    <w:rsid w:val="003C27CA"/>
    <w:rsid w:val="003C295A"/>
    <w:rsid w:val="003C2EAE"/>
    <w:rsid w:val="003C2F21"/>
    <w:rsid w:val="003C2FBA"/>
    <w:rsid w:val="003C2FF5"/>
    <w:rsid w:val="003C307A"/>
    <w:rsid w:val="003C3129"/>
    <w:rsid w:val="003C31A4"/>
    <w:rsid w:val="003C321A"/>
    <w:rsid w:val="003C32B7"/>
    <w:rsid w:val="003C332A"/>
    <w:rsid w:val="003C339D"/>
    <w:rsid w:val="003C33F4"/>
    <w:rsid w:val="003C341E"/>
    <w:rsid w:val="003C3470"/>
    <w:rsid w:val="003C3496"/>
    <w:rsid w:val="003C34DC"/>
    <w:rsid w:val="003C3561"/>
    <w:rsid w:val="003C3741"/>
    <w:rsid w:val="003C3A6B"/>
    <w:rsid w:val="003C3AAE"/>
    <w:rsid w:val="003C3B32"/>
    <w:rsid w:val="003C405F"/>
    <w:rsid w:val="003C4141"/>
    <w:rsid w:val="003C4670"/>
    <w:rsid w:val="003C4681"/>
    <w:rsid w:val="003C476E"/>
    <w:rsid w:val="003C486A"/>
    <w:rsid w:val="003C4A3E"/>
    <w:rsid w:val="003C4B43"/>
    <w:rsid w:val="003C4B79"/>
    <w:rsid w:val="003C4C81"/>
    <w:rsid w:val="003C4E60"/>
    <w:rsid w:val="003C4EF7"/>
    <w:rsid w:val="003C4FAF"/>
    <w:rsid w:val="003C538F"/>
    <w:rsid w:val="003C5648"/>
    <w:rsid w:val="003C5755"/>
    <w:rsid w:val="003C57E5"/>
    <w:rsid w:val="003C58E3"/>
    <w:rsid w:val="003C5C14"/>
    <w:rsid w:val="003C5CC1"/>
    <w:rsid w:val="003C5CCB"/>
    <w:rsid w:val="003C5DCE"/>
    <w:rsid w:val="003C5EBC"/>
    <w:rsid w:val="003C61FE"/>
    <w:rsid w:val="003C6413"/>
    <w:rsid w:val="003C64B2"/>
    <w:rsid w:val="003C65D5"/>
    <w:rsid w:val="003C67C9"/>
    <w:rsid w:val="003C6867"/>
    <w:rsid w:val="003C6961"/>
    <w:rsid w:val="003C6CDC"/>
    <w:rsid w:val="003C6DE4"/>
    <w:rsid w:val="003C6E21"/>
    <w:rsid w:val="003C7256"/>
    <w:rsid w:val="003C749F"/>
    <w:rsid w:val="003C7564"/>
    <w:rsid w:val="003C75D3"/>
    <w:rsid w:val="003C763F"/>
    <w:rsid w:val="003C76A4"/>
    <w:rsid w:val="003C78D9"/>
    <w:rsid w:val="003C7A01"/>
    <w:rsid w:val="003C7C7C"/>
    <w:rsid w:val="003C7F1B"/>
    <w:rsid w:val="003C7F56"/>
    <w:rsid w:val="003C7F8D"/>
    <w:rsid w:val="003C7FFB"/>
    <w:rsid w:val="003D0192"/>
    <w:rsid w:val="003D03A7"/>
    <w:rsid w:val="003D0449"/>
    <w:rsid w:val="003D0B5F"/>
    <w:rsid w:val="003D0BF3"/>
    <w:rsid w:val="003D0D36"/>
    <w:rsid w:val="003D0D4A"/>
    <w:rsid w:val="003D0E44"/>
    <w:rsid w:val="003D1053"/>
    <w:rsid w:val="003D1100"/>
    <w:rsid w:val="003D1183"/>
    <w:rsid w:val="003D12FB"/>
    <w:rsid w:val="003D141C"/>
    <w:rsid w:val="003D1473"/>
    <w:rsid w:val="003D14C1"/>
    <w:rsid w:val="003D199D"/>
    <w:rsid w:val="003D1B16"/>
    <w:rsid w:val="003D1C43"/>
    <w:rsid w:val="003D1D7D"/>
    <w:rsid w:val="003D1FAC"/>
    <w:rsid w:val="003D2024"/>
    <w:rsid w:val="003D2036"/>
    <w:rsid w:val="003D219A"/>
    <w:rsid w:val="003D2205"/>
    <w:rsid w:val="003D2372"/>
    <w:rsid w:val="003D23E2"/>
    <w:rsid w:val="003D2489"/>
    <w:rsid w:val="003D2535"/>
    <w:rsid w:val="003D2570"/>
    <w:rsid w:val="003D26E3"/>
    <w:rsid w:val="003D2C2B"/>
    <w:rsid w:val="003D2CE3"/>
    <w:rsid w:val="003D2E2D"/>
    <w:rsid w:val="003D2E7B"/>
    <w:rsid w:val="003D2E92"/>
    <w:rsid w:val="003D3006"/>
    <w:rsid w:val="003D318E"/>
    <w:rsid w:val="003D31CE"/>
    <w:rsid w:val="003D3666"/>
    <w:rsid w:val="003D39B9"/>
    <w:rsid w:val="003D3A62"/>
    <w:rsid w:val="003D3C5B"/>
    <w:rsid w:val="003D3C72"/>
    <w:rsid w:val="003D3D55"/>
    <w:rsid w:val="003D3D9C"/>
    <w:rsid w:val="003D3ED6"/>
    <w:rsid w:val="003D3F6C"/>
    <w:rsid w:val="003D40A5"/>
    <w:rsid w:val="003D41D8"/>
    <w:rsid w:val="003D4287"/>
    <w:rsid w:val="003D4347"/>
    <w:rsid w:val="003D4760"/>
    <w:rsid w:val="003D4806"/>
    <w:rsid w:val="003D4895"/>
    <w:rsid w:val="003D492F"/>
    <w:rsid w:val="003D4A96"/>
    <w:rsid w:val="003D4AEF"/>
    <w:rsid w:val="003D537B"/>
    <w:rsid w:val="003D564C"/>
    <w:rsid w:val="003D57CE"/>
    <w:rsid w:val="003D5C21"/>
    <w:rsid w:val="003D5E10"/>
    <w:rsid w:val="003D5F42"/>
    <w:rsid w:val="003D6053"/>
    <w:rsid w:val="003D638E"/>
    <w:rsid w:val="003D63BA"/>
    <w:rsid w:val="003D6414"/>
    <w:rsid w:val="003D6849"/>
    <w:rsid w:val="003D6FDD"/>
    <w:rsid w:val="003D70C8"/>
    <w:rsid w:val="003D713A"/>
    <w:rsid w:val="003D75B8"/>
    <w:rsid w:val="003D75D2"/>
    <w:rsid w:val="003D777E"/>
    <w:rsid w:val="003D7C58"/>
    <w:rsid w:val="003E00C2"/>
    <w:rsid w:val="003E0261"/>
    <w:rsid w:val="003E0344"/>
    <w:rsid w:val="003E045F"/>
    <w:rsid w:val="003E05E4"/>
    <w:rsid w:val="003E09F3"/>
    <w:rsid w:val="003E0DAB"/>
    <w:rsid w:val="003E1151"/>
    <w:rsid w:val="003E1171"/>
    <w:rsid w:val="003E1230"/>
    <w:rsid w:val="003E16CE"/>
    <w:rsid w:val="003E16FD"/>
    <w:rsid w:val="003E1775"/>
    <w:rsid w:val="003E1B2C"/>
    <w:rsid w:val="003E1EA0"/>
    <w:rsid w:val="003E1F32"/>
    <w:rsid w:val="003E1F53"/>
    <w:rsid w:val="003E2497"/>
    <w:rsid w:val="003E251B"/>
    <w:rsid w:val="003E26FA"/>
    <w:rsid w:val="003E2735"/>
    <w:rsid w:val="003E29BD"/>
    <w:rsid w:val="003E2A0D"/>
    <w:rsid w:val="003E2B7D"/>
    <w:rsid w:val="003E2D37"/>
    <w:rsid w:val="003E2DC2"/>
    <w:rsid w:val="003E3219"/>
    <w:rsid w:val="003E324B"/>
    <w:rsid w:val="003E327D"/>
    <w:rsid w:val="003E32D7"/>
    <w:rsid w:val="003E33D8"/>
    <w:rsid w:val="003E3A01"/>
    <w:rsid w:val="003E3AA6"/>
    <w:rsid w:val="003E3C5C"/>
    <w:rsid w:val="003E3D72"/>
    <w:rsid w:val="003E3ED4"/>
    <w:rsid w:val="003E3FC5"/>
    <w:rsid w:val="003E4296"/>
    <w:rsid w:val="003E4524"/>
    <w:rsid w:val="003E45DE"/>
    <w:rsid w:val="003E46C6"/>
    <w:rsid w:val="003E492D"/>
    <w:rsid w:val="003E4B05"/>
    <w:rsid w:val="003E4BAC"/>
    <w:rsid w:val="003E4EFB"/>
    <w:rsid w:val="003E50DB"/>
    <w:rsid w:val="003E5222"/>
    <w:rsid w:val="003E562B"/>
    <w:rsid w:val="003E63E8"/>
    <w:rsid w:val="003E6437"/>
    <w:rsid w:val="003E6484"/>
    <w:rsid w:val="003E66E9"/>
    <w:rsid w:val="003E670A"/>
    <w:rsid w:val="003E67F7"/>
    <w:rsid w:val="003E69AC"/>
    <w:rsid w:val="003E69D7"/>
    <w:rsid w:val="003E6CCD"/>
    <w:rsid w:val="003E6D57"/>
    <w:rsid w:val="003E6D8C"/>
    <w:rsid w:val="003E7067"/>
    <w:rsid w:val="003E7157"/>
    <w:rsid w:val="003E73E1"/>
    <w:rsid w:val="003E7743"/>
    <w:rsid w:val="003E782E"/>
    <w:rsid w:val="003E79FC"/>
    <w:rsid w:val="003E7A40"/>
    <w:rsid w:val="003E7A58"/>
    <w:rsid w:val="003E7B45"/>
    <w:rsid w:val="003E7BFF"/>
    <w:rsid w:val="003E7C83"/>
    <w:rsid w:val="003E7D01"/>
    <w:rsid w:val="003E7F2F"/>
    <w:rsid w:val="003F00CC"/>
    <w:rsid w:val="003F032A"/>
    <w:rsid w:val="003F03EE"/>
    <w:rsid w:val="003F041D"/>
    <w:rsid w:val="003F04E1"/>
    <w:rsid w:val="003F051B"/>
    <w:rsid w:val="003F0570"/>
    <w:rsid w:val="003F0733"/>
    <w:rsid w:val="003F0818"/>
    <w:rsid w:val="003F0979"/>
    <w:rsid w:val="003F099C"/>
    <w:rsid w:val="003F0C09"/>
    <w:rsid w:val="003F0C8A"/>
    <w:rsid w:val="003F1349"/>
    <w:rsid w:val="003F15D0"/>
    <w:rsid w:val="003F17BD"/>
    <w:rsid w:val="003F17D3"/>
    <w:rsid w:val="003F17E3"/>
    <w:rsid w:val="003F1C29"/>
    <w:rsid w:val="003F1C4B"/>
    <w:rsid w:val="003F1C51"/>
    <w:rsid w:val="003F1DB6"/>
    <w:rsid w:val="003F21AC"/>
    <w:rsid w:val="003F264E"/>
    <w:rsid w:val="003F285F"/>
    <w:rsid w:val="003F2889"/>
    <w:rsid w:val="003F2E01"/>
    <w:rsid w:val="003F2E2C"/>
    <w:rsid w:val="003F2E46"/>
    <w:rsid w:val="003F2F1D"/>
    <w:rsid w:val="003F2F5A"/>
    <w:rsid w:val="003F3469"/>
    <w:rsid w:val="003F3475"/>
    <w:rsid w:val="003F38C1"/>
    <w:rsid w:val="003F3AEB"/>
    <w:rsid w:val="003F4319"/>
    <w:rsid w:val="003F432C"/>
    <w:rsid w:val="003F437C"/>
    <w:rsid w:val="003F43BF"/>
    <w:rsid w:val="003F4578"/>
    <w:rsid w:val="003F45A4"/>
    <w:rsid w:val="003F45C5"/>
    <w:rsid w:val="003F47BF"/>
    <w:rsid w:val="003F49E1"/>
    <w:rsid w:val="003F4C61"/>
    <w:rsid w:val="003F4E33"/>
    <w:rsid w:val="003F4FAE"/>
    <w:rsid w:val="003F4FE8"/>
    <w:rsid w:val="003F500B"/>
    <w:rsid w:val="003F5188"/>
    <w:rsid w:val="003F5498"/>
    <w:rsid w:val="003F552C"/>
    <w:rsid w:val="003F56A2"/>
    <w:rsid w:val="003F56FA"/>
    <w:rsid w:val="003F572C"/>
    <w:rsid w:val="003F5B87"/>
    <w:rsid w:val="003F5C5B"/>
    <w:rsid w:val="003F5CB4"/>
    <w:rsid w:val="003F5D20"/>
    <w:rsid w:val="003F5D82"/>
    <w:rsid w:val="003F5EFA"/>
    <w:rsid w:val="003F6578"/>
    <w:rsid w:val="003F667A"/>
    <w:rsid w:val="003F66E5"/>
    <w:rsid w:val="003F6A8E"/>
    <w:rsid w:val="003F6B46"/>
    <w:rsid w:val="003F6DA6"/>
    <w:rsid w:val="003F6E7D"/>
    <w:rsid w:val="003F6F76"/>
    <w:rsid w:val="003F70E7"/>
    <w:rsid w:val="003F79EF"/>
    <w:rsid w:val="003F7A90"/>
    <w:rsid w:val="003F7AC2"/>
    <w:rsid w:val="003F7BF4"/>
    <w:rsid w:val="003F7E17"/>
    <w:rsid w:val="003F7E36"/>
    <w:rsid w:val="0040005E"/>
    <w:rsid w:val="004000E2"/>
    <w:rsid w:val="004002DF"/>
    <w:rsid w:val="004003C3"/>
    <w:rsid w:val="00400471"/>
    <w:rsid w:val="004005A2"/>
    <w:rsid w:val="00400770"/>
    <w:rsid w:val="00400D6E"/>
    <w:rsid w:val="00400F50"/>
    <w:rsid w:val="004010A3"/>
    <w:rsid w:val="004010AA"/>
    <w:rsid w:val="0040118A"/>
    <w:rsid w:val="00401300"/>
    <w:rsid w:val="00401671"/>
    <w:rsid w:val="00401709"/>
    <w:rsid w:val="00401741"/>
    <w:rsid w:val="00401846"/>
    <w:rsid w:val="00401949"/>
    <w:rsid w:val="004019AB"/>
    <w:rsid w:val="004019DE"/>
    <w:rsid w:val="00401B7E"/>
    <w:rsid w:val="00401C7E"/>
    <w:rsid w:val="00401FCE"/>
    <w:rsid w:val="004020FA"/>
    <w:rsid w:val="00402244"/>
    <w:rsid w:val="00402320"/>
    <w:rsid w:val="004025CD"/>
    <w:rsid w:val="00402848"/>
    <w:rsid w:val="00402897"/>
    <w:rsid w:val="0040299F"/>
    <w:rsid w:val="004029EB"/>
    <w:rsid w:val="00402AC2"/>
    <w:rsid w:val="00402DA7"/>
    <w:rsid w:val="00402ED7"/>
    <w:rsid w:val="00403196"/>
    <w:rsid w:val="004032D6"/>
    <w:rsid w:val="0040334A"/>
    <w:rsid w:val="004033D3"/>
    <w:rsid w:val="00403410"/>
    <w:rsid w:val="0040356F"/>
    <w:rsid w:val="0040364F"/>
    <w:rsid w:val="004036D5"/>
    <w:rsid w:val="00403894"/>
    <w:rsid w:val="00403A71"/>
    <w:rsid w:val="00403AFF"/>
    <w:rsid w:val="00403B00"/>
    <w:rsid w:val="00403CD4"/>
    <w:rsid w:val="00403CF8"/>
    <w:rsid w:val="00403E35"/>
    <w:rsid w:val="00403E5C"/>
    <w:rsid w:val="00403E95"/>
    <w:rsid w:val="004040DF"/>
    <w:rsid w:val="004048A3"/>
    <w:rsid w:val="00404A13"/>
    <w:rsid w:val="00404A43"/>
    <w:rsid w:val="00404CA6"/>
    <w:rsid w:val="00404D96"/>
    <w:rsid w:val="00404E41"/>
    <w:rsid w:val="00404ECE"/>
    <w:rsid w:val="0040549E"/>
    <w:rsid w:val="004055E4"/>
    <w:rsid w:val="0040560E"/>
    <w:rsid w:val="00405645"/>
    <w:rsid w:val="004057EA"/>
    <w:rsid w:val="00405BCA"/>
    <w:rsid w:val="00405D0D"/>
    <w:rsid w:val="00405FAA"/>
    <w:rsid w:val="00405FAB"/>
    <w:rsid w:val="0040675D"/>
    <w:rsid w:val="00406876"/>
    <w:rsid w:val="00406AB4"/>
    <w:rsid w:val="00406BE7"/>
    <w:rsid w:val="00406E1F"/>
    <w:rsid w:val="00406FF6"/>
    <w:rsid w:val="004070F5"/>
    <w:rsid w:val="0040719F"/>
    <w:rsid w:val="00407346"/>
    <w:rsid w:val="004074F1"/>
    <w:rsid w:val="004076B0"/>
    <w:rsid w:val="004077A5"/>
    <w:rsid w:val="00407893"/>
    <w:rsid w:val="004079CF"/>
    <w:rsid w:val="00407BD5"/>
    <w:rsid w:val="004100DC"/>
    <w:rsid w:val="0041019E"/>
    <w:rsid w:val="00410315"/>
    <w:rsid w:val="00410350"/>
    <w:rsid w:val="00410390"/>
    <w:rsid w:val="00410494"/>
    <w:rsid w:val="00410577"/>
    <w:rsid w:val="0041057C"/>
    <w:rsid w:val="004105A0"/>
    <w:rsid w:val="00410642"/>
    <w:rsid w:val="00410664"/>
    <w:rsid w:val="00410699"/>
    <w:rsid w:val="00410803"/>
    <w:rsid w:val="00410987"/>
    <w:rsid w:val="004109A3"/>
    <w:rsid w:val="00410A5A"/>
    <w:rsid w:val="00410B22"/>
    <w:rsid w:val="00410C6F"/>
    <w:rsid w:val="00410CD6"/>
    <w:rsid w:val="00410D50"/>
    <w:rsid w:val="00410D9C"/>
    <w:rsid w:val="00410EA6"/>
    <w:rsid w:val="00411004"/>
    <w:rsid w:val="00411051"/>
    <w:rsid w:val="0041107F"/>
    <w:rsid w:val="00411342"/>
    <w:rsid w:val="0041134A"/>
    <w:rsid w:val="00411565"/>
    <w:rsid w:val="00411671"/>
    <w:rsid w:val="00411861"/>
    <w:rsid w:val="00411880"/>
    <w:rsid w:val="004119DD"/>
    <w:rsid w:val="00411B0A"/>
    <w:rsid w:val="00411B72"/>
    <w:rsid w:val="00411BC9"/>
    <w:rsid w:val="00411E63"/>
    <w:rsid w:val="00411F09"/>
    <w:rsid w:val="004120A7"/>
    <w:rsid w:val="004120D5"/>
    <w:rsid w:val="00412302"/>
    <w:rsid w:val="00412703"/>
    <w:rsid w:val="004127E3"/>
    <w:rsid w:val="00412C3B"/>
    <w:rsid w:val="00412DAC"/>
    <w:rsid w:val="00412DC9"/>
    <w:rsid w:val="00412E74"/>
    <w:rsid w:val="004132C8"/>
    <w:rsid w:val="00413350"/>
    <w:rsid w:val="004133FE"/>
    <w:rsid w:val="00413517"/>
    <w:rsid w:val="00413523"/>
    <w:rsid w:val="00413602"/>
    <w:rsid w:val="00413614"/>
    <w:rsid w:val="004136F5"/>
    <w:rsid w:val="00413864"/>
    <w:rsid w:val="00413AB6"/>
    <w:rsid w:val="00413B3F"/>
    <w:rsid w:val="00413C4C"/>
    <w:rsid w:val="00413CB8"/>
    <w:rsid w:val="00414055"/>
    <w:rsid w:val="004142AD"/>
    <w:rsid w:val="00414470"/>
    <w:rsid w:val="00414A59"/>
    <w:rsid w:val="00414D73"/>
    <w:rsid w:val="00414F0F"/>
    <w:rsid w:val="00414F43"/>
    <w:rsid w:val="00414F4D"/>
    <w:rsid w:val="00414FEA"/>
    <w:rsid w:val="00415183"/>
    <w:rsid w:val="004151D2"/>
    <w:rsid w:val="004153F7"/>
    <w:rsid w:val="00415897"/>
    <w:rsid w:val="00415A60"/>
    <w:rsid w:val="0041610A"/>
    <w:rsid w:val="004161E7"/>
    <w:rsid w:val="004161EF"/>
    <w:rsid w:val="0041621F"/>
    <w:rsid w:val="00416276"/>
    <w:rsid w:val="004163AE"/>
    <w:rsid w:val="0041643F"/>
    <w:rsid w:val="004167E2"/>
    <w:rsid w:val="004168A3"/>
    <w:rsid w:val="00416B5C"/>
    <w:rsid w:val="00416BD1"/>
    <w:rsid w:val="00416C28"/>
    <w:rsid w:val="00416DEF"/>
    <w:rsid w:val="00416E2E"/>
    <w:rsid w:val="00416E94"/>
    <w:rsid w:val="004170E5"/>
    <w:rsid w:val="0041748D"/>
    <w:rsid w:val="004175E3"/>
    <w:rsid w:val="0041762D"/>
    <w:rsid w:val="0041770E"/>
    <w:rsid w:val="004179CE"/>
    <w:rsid w:val="00420002"/>
    <w:rsid w:val="0042003C"/>
    <w:rsid w:val="00420094"/>
    <w:rsid w:val="00420188"/>
    <w:rsid w:val="00420307"/>
    <w:rsid w:val="004203AA"/>
    <w:rsid w:val="00420511"/>
    <w:rsid w:val="00420553"/>
    <w:rsid w:val="0042066B"/>
    <w:rsid w:val="00420846"/>
    <w:rsid w:val="0042088B"/>
    <w:rsid w:val="0042098B"/>
    <w:rsid w:val="004209BC"/>
    <w:rsid w:val="00420AEF"/>
    <w:rsid w:val="00420BB6"/>
    <w:rsid w:val="00420C91"/>
    <w:rsid w:val="00420CFB"/>
    <w:rsid w:val="00420DD4"/>
    <w:rsid w:val="00420EC7"/>
    <w:rsid w:val="00420EF0"/>
    <w:rsid w:val="00420F3E"/>
    <w:rsid w:val="00421082"/>
    <w:rsid w:val="0042124B"/>
    <w:rsid w:val="0042151F"/>
    <w:rsid w:val="00421584"/>
    <w:rsid w:val="00421879"/>
    <w:rsid w:val="00421903"/>
    <w:rsid w:val="004219FB"/>
    <w:rsid w:val="00421B1E"/>
    <w:rsid w:val="00421B2C"/>
    <w:rsid w:val="00421D17"/>
    <w:rsid w:val="00421EC2"/>
    <w:rsid w:val="00422138"/>
    <w:rsid w:val="00422611"/>
    <w:rsid w:val="00422648"/>
    <w:rsid w:val="0042270A"/>
    <w:rsid w:val="00422C09"/>
    <w:rsid w:val="00422DDE"/>
    <w:rsid w:val="00422F86"/>
    <w:rsid w:val="0042322E"/>
    <w:rsid w:val="004233BA"/>
    <w:rsid w:val="00423470"/>
    <w:rsid w:val="00423776"/>
    <w:rsid w:val="004238E2"/>
    <w:rsid w:val="004239F6"/>
    <w:rsid w:val="00423A65"/>
    <w:rsid w:val="00423E45"/>
    <w:rsid w:val="00424254"/>
    <w:rsid w:val="0042438C"/>
    <w:rsid w:val="004243A4"/>
    <w:rsid w:val="00424579"/>
    <w:rsid w:val="00424695"/>
    <w:rsid w:val="004248BE"/>
    <w:rsid w:val="004248D3"/>
    <w:rsid w:val="00424BE9"/>
    <w:rsid w:val="00424CDC"/>
    <w:rsid w:val="00424E28"/>
    <w:rsid w:val="00424E82"/>
    <w:rsid w:val="00425019"/>
    <w:rsid w:val="004250A5"/>
    <w:rsid w:val="004251B3"/>
    <w:rsid w:val="00425328"/>
    <w:rsid w:val="00425386"/>
    <w:rsid w:val="0042538D"/>
    <w:rsid w:val="00425BCA"/>
    <w:rsid w:val="00425ECC"/>
    <w:rsid w:val="00425F73"/>
    <w:rsid w:val="00425F90"/>
    <w:rsid w:val="00426183"/>
    <w:rsid w:val="00426423"/>
    <w:rsid w:val="00426A8B"/>
    <w:rsid w:val="00426E05"/>
    <w:rsid w:val="00426E81"/>
    <w:rsid w:val="00426F4B"/>
    <w:rsid w:val="004270F9"/>
    <w:rsid w:val="004273BE"/>
    <w:rsid w:val="0042785B"/>
    <w:rsid w:val="004278F6"/>
    <w:rsid w:val="004279D4"/>
    <w:rsid w:val="00427D50"/>
    <w:rsid w:val="00427F0B"/>
    <w:rsid w:val="0043000E"/>
    <w:rsid w:val="00430064"/>
    <w:rsid w:val="004300B6"/>
    <w:rsid w:val="00430301"/>
    <w:rsid w:val="004303F3"/>
    <w:rsid w:val="0043055F"/>
    <w:rsid w:val="0043061B"/>
    <w:rsid w:val="00430632"/>
    <w:rsid w:val="00430942"/>
    <w:rsid w:val="00430967"/>
    <w:rsid w:val="00430A99"/>
    <w:rsid w:val="00430C4B"/>
    <w:rsid w:val="00430D51"/>
    <w:rsid w:val="00430E4A"/>
    <w:rsid w:val="004310C8"/>
    <w:rsid w:val="004310EF"/>
    <w:rsid w:val="00431244"/>
    <w:rsid w:val="0043126E"/>
    <w:rsid w:val="00431298"/>
    <w:rsid w:val="004317BE"/>
    <w:rsid w:val="004319A1"/>
    <w:rsid w:val="00431B31"/>
    <w:rsid w:val="00431C92"/>
    <w:rsid w:val="00431DBD"/>
    <w:rsid w:val="00431F13"/>
    <w:rsid w:val="00432086"/>
    <w:rsid w:val="0043227F"/>
    <w:rsid w:val="004322A1"/>
    <w:rsid w:val="004323B0"/>
    <w:rsid w:val="0043259C"/>
    <w:rsid w:val="004325E5"/>
    <w:rsid w:val="00432684"/>
    <w:rsid w:val="004327A4"/>
    <w:rsid w:val="004327C4"/>
    <w:rsid w:val="004327F3"/>
    <w:rsid w:val="00432879"/>
    <w:rsid w:val="0043288C"/>
    <w:rsid w:val="00432A98"/>
    <w:rsid w:val="00432B4F"/>
    <w:rsid w:val="00432B62"/>
    <w:rsid w:val="00432BB4"/>
    <w:rsid w:val="00432D4A"/>
    <w:rsid w:val="00432DA5"/>
    <w:rsid w:val="00432EFD"/>
    <w:rsid w:val="00433338"/>
    <w:rsid w:val="0043333A"/>
    <w:rsid w:val="00433464"/>
    <w:rsid w:val="004335CF"/>
    <w:rsid w:val="00433610"/>
    <w:rsid w:val="00433628"/>
    <w:rsid w:val="00433728"/>
    <w:rsid w:val="00433870"/>
    <w:rsid w:val="00433879"/>
    <w:rsid w:val="0043398D"/>
    <w:rsid w:val="00433B50"/>
    <w:rsid w:val="00433B89"/>
    <w:rsid w:val="00433C2A"/>
    <w:rsid w:val="00433C98"/>
    <w:rsid w:val="00433EDE"/>
    <w:rsid w:val="004340CB"/>
    <w:rsid w:val="004342A8"/>
    <w:rsid w:val="00434330"/>
    <w:rsid w:val="004347F5"/>
    <w:rsid w:val="00434912"/>
    <w:rsid w:val="00434A31"/>
    <w:rsid w:val="00434CE3"/>
    <w:rsid w:val="00434F92"/>
    <w:rsid w:val="0043513E"/>
    <w:rsid w:val="004352C9"/>
    <w:rsid w:val="004352D3"/>
    <w:rsid w:val="004353D3"/>
    <w:rsid w:val="00435448"/>
    <w:rsid w:val="004355B7"/>
    <w:rsid w:val="00435A38"/>
    <w:rsid w:val="00435B82"/>
    <w:rsid w:val="00435C8A"/>
    <w:rsid w:val="00435DD2"/>
    <w:rsid w:val="00435E8F"/>
    <w:rsid w:val="0043609E"/>
    <w:rsid w:val="004361BA"/>
    <w:rsid w:val="004361D6"/>
    <w:rsid w:val="0043624F"/>
    <w:rsid w:val="004362B6"/>
    <w:rsid w:val="00436434"/>
    <w:rsid w:val="00436529"/>
    <w:rsid w:val="0043685D"/>
    <w:rsid w:val="00436867"/>
    <w:rsid w:val="00436875"/>
    <w:rsid w:val="00436A78"/>
    <w:rsid w:val="00436DC2"/>
    <w:rsid w:val="00436E39"/>
    <w:rsid w:val="00436F76"/>
    <w:rsid w:val="004373C5"/>
    <w:rsid w:val="00437689"/>
    <w:rsid w:val="0043785E"/>
    <w:rsid w:val="0043788E"/>
    <w:rsid w:val="00437959"/>
    <w:rsid w:val="0043795E"/>
    <w:rsid w:val="00437984"/>
    <w:rsid w:val="004379C0"/>
    <w:rsid w:val="00437B0B"/>
    <w:rsid w:val="00437B30"/>
    <w:rsid w:val="00437EB6"/>
    <w:rsid w:val="00437F4B"/>
    <w:rsid w:val="004382B4"/>
    <w:rsid w:val="004401FB"/>
    <w:rsid w:val="004407F5"/>
    <w:rsid w:val="004408A0"/>
    <w:rsid w:val="00440987"/>
    <w:rsid w:val="00440D3F"/>
    <w:rsid w:val="00440E10"/>
    <w:rsid w:val="00440E5A"/>
    <w:rsid w:val="00440FB8"/>
    <w:rsid w:val="00441121"/>
    <w:rsid w:val="004415C4"/>
    <w:rsid w:val="0044176E"/>
    <w:rsid w:val="004418AD"/>
    <w:rsid w:val="004418F7"/>
    <w:rsid w:val="0044190F"/>
    <w:rsid w:val="00441981"/>
    <w:rsid w:val="004419B8"/>
    <w:rsid w:val="00441DEB"/>
    <w:rsid w:val="00442009"/>
    <w:rsid w:val="00442017"/>
    <w:rsid w:val="0044201C"/>
    <w:rsid w:val="0044211A"/>
    <w:rsid w:val="004422BD"/>
    <w:rsid w:val="00442323"/>
    <w:rsid w:val="004423D0"/>
    <w:rsid w:val="00442423"/>
    <w:rsid w:val="00442548"/>
    <w:rsid w:val="004426FA"/>
    <w:rsid w:val="00442862"/>
    <w:rsid w:val="0044287F"/>
    <w:rsid w:val="004428B3"/>
    <w:rsid w:val="00442A8D"/>
    <w:rsid w:val="00442B62"/>
    <w:rsid w:val="00442BB4"/>
    <w:rsid w:val="00442CAC"/>
    <w:rsid w:val="00442DBD"/>
    <w:rsid w:val="00442E54"/>
    <w:rsid w:val="00442EF8"/>
    <w:rsid w:val="00442F08"/>
    <w:rsid w:val="00442FF3"/>
    <w:rsid w:val="00443006"/>
    <w:rsid w:val="004433EB"/>
    <w:rsid w:val="0044341C"/>
    <w:rsid w:val="00443587"/>
    <w:rsid w:val="004436CC"/>
    <w:rsid w:val="004437FB"/>
    <w:rsid w:val="0044389A"/>
    <w:rsid w:val="004438E2"/>
    <w:rsid w:val="00443C18"/>
    <w:rsid w:val="00443D3E"/>
    <w:rsid w:val="00443D6B"/>
    <w:rsid w:val="00443E99"/>
    <w:rsid w:val="00443FF1"/>
    <w:rsid w:val="0044413C"/>
    <w:rsid w:val="004442A7"/>
    <w:rsid w:val="004446C2"/>
    <w:rsid w:val="00444733"/>
    <w:rsid w:val="004447E4"/>
    <w:rsid w:val="00444835"/>
    <w:rsid w:val="00444982"/>
    <w:rsid w:val="00444B17"/>
    <w:rsid w:val="00444B22"/>
    <w:rsid w:val="00444DF3"/>
    <w:rsid w:val="00444EB6"/>
    <w:rsid w:val="00444F85"/>
    <w:rsid w:val="0044514C"/>
    <w:rsid w:val="00445B52"/>
    <w:rsid w:val="00445D02"/>
    <w:rsid w:val="00445F55"/>
    <w:rsid w:val="004460E5"/>
    <w:rsid w:val="0044624C"/>
    <w:rsid w:val="0044661A"/>
    <w:rsid w:val="00446693"/>
    <w:rsid w:val="004466A0"/>
    <w:rsid w:val="004468D9"/>
    <w:rsid w:val="004468FB"/>
    <w:rsid w:val="00446BEC"/>
    <w:rsid w:val="00446BFF"/>
    <w:rsid w:val="00446E38"/>
    <w:rsid w:val="00446EC6"/>
    <w:rsid w:val="00446FCE"/>
    <w:rsid w:val="004470AD"/>
    <w:rsid w:val="004470DA"/>
    <w:rsid w:val="0044736D"/>
    <w:rsid w:val="0044739D"/>
    <w:rsid w:val="0044743A"/>
    <w:rsid w:val="004475CF"/>
    <w:rsid w:val="004475D3"/>
    <w:rsid w:val="00447798"/>
    <w:rsid w:val="0044779A"/>
    <w:rsid w:val="00447837"/>
    <w:rsid w:val="004478AE"/>
    <w:rsid w:val="00447938"/>
    <w:rsid w:val="00447A36"/>
    <w:rsid w:val="00447CAE"/>
    <w:rsid w:val="00450004"/>
    <w:rsid w:val="004505FB"/>
    <w:rsid w:val="00450A36"/>
    <w:rsid w:val="00451084"/>
    <w:rsid w:val="0045126C"/>
    <w:rsid w:val="004513AD"/>
    <w:rsid w:val="00451400"/>
    <w:rsid w:val="004515F1"/>
    <w:rsid w:val="0045161E"/>
    <w:rsid w:val="00451710"/>
    <w:rsid w:val="0045185B"/>
    <w:rsid w:val="00451A77"/>
    <w:rsid w:val="00451F5A"/>
    <w:rsid w:val="0045208E"/>
    <w:rsid w:val="004521AE"/>
    <w:rsid w:val="004521E0"/>
    <w:rsid w:val="00452322"/>
    <w:rsid w:val="004526E6"/>
    <w:rsid w:val="004529BA"/>
    <w:rsid w:val="00452F9D"/>
    <w:rsid w:val="00453071"/>
    <w:rsid w:val="00453193"/>
    <w:rsid w:val="004532DB"/>
    <w:rsid w:val="00453556"/>
    <w:rsid w:val="00453658"/>
    <w:rsid w:val="00453704"/>
    <w:rsid w:val="0045375A"/>
    <w:rsid w:val="0045388C"/>
    <w:rsid w:val="0045396F"/>
    <w:rsid w:val="00453A97"/>
    <w:rsid w:val="00453C0D"/>
    <w:rsid w:val="00453C45"/>
    <w:rsid w:val="0045401F"/>
    <w:rsid w:val="00454077"/>
    <w:rsid w:val="00454121"/>
    <w:rsid w:val="00454153"/>
    <w:rsid w:val="0045470A"/>
    <w:rsid w:val="004548AE"/>
    <w:rsid w:val="00454920"/>
    <w:rsid w:val="00454A9C"/>
    <w:rsid w:val="00454BBE"/>
    <w:rsid w:val="00454D6B"/>
    <w:rsid w:val="00454D92"/>
    <w:rsid w:val="00454E89"/>
    <w:rsid w:val="00454F2F"/>
    <w:rsid w:val="00455043"/>
    <w:rsid w:val="004550B0"/>
    <w:rsid w:val="004553CD"/>
    <w:rsid w:val="0045555F"/>
    <w:rsid w:val="00455705"/>
    <w:rsid w:val="00455A39"/>
    <w:rsid w:val="00455AE9"/>
    <w:rsid w:val="00455D29"/>
    <w:rsid w:val="004560F4"/>
    <w:rsid w:val="0045651B"/>
    <w:rsid w:val="0045651D"/>
    <w:rsid w:val="0045652B"/>
    <w:rsid w:val="00456757"/>
    <w:rsid w:val="004567BC"/>
    <w:rsid w:val="0045682A"/>
    <w:rsid w:val="00456A3E"/>
    <w:rsid w:val="00456D1C"/>
    <w:rsid w:val="00456DB0"/>
    <w:rsid w:val="00456E6C"/>
    <w:rsid w:val="00456E72"/>
    <w:rsid w:val="00456EF0"/>
    <w:rsid w:val="00456EF8"/>
    <w:rsid w:val="00456F8D"/>
    <w:rsid w:val="00456FCA"/>
    <w:rsid w:val="004574C2"/>
    <w:rsid w:val="00457535"/>
    <w:rsid w:val="004575F5"/>
    <w:rsid w:val="00457899"/>
    <w:rsid w:val="00457DAD"/>
    <w:rsid w:val="00457F64"/>
    <w:rsid w:val="00457FE5"/>
    <w:rsid w:val="00460016"/>
    <w:rsid w:val="004600D3"/>
    <w:rsid w:val="00460434"/>
    <w:rsid w:val="00460527"/>
    <w:rsid w:val="00460616"/>
    <w:rsid w:val="00460629"/>
    <w:rsid w:val="004606B2"/>
    <w:rsid w:val="0046074D"/>
    <w:rsid w:val="0046082D"/>
    <w:rsid w:val="00460B8B"/>
    <w:rsid w:val="00460CF4"/>
    <w:rsid w:val="00460FCD"/>
    <w:rsid w:val="004610E4"/>
    <w:rsid w:val="00461592"/>
    <w:rsid w:val="00461707"/>
    <w:rsid w:val="0046174F"/>
    <w:rsid w:val="00461778"/>
    <w:rsid w:val="004618B4"/>
    <w:rsid w:val="00461A15"/>
    <w:rsid w:val="00461A49"/>
    <w:rsid w:val="00461D8F"/>
    <w:rsid w:val="00461E28"/>
    <w:rsid w:val="0046235A"/>
    <w:rsid w:val="004625EF"/>
    <w:rsid w:val="004627F3"/>
    <w:rsid w:val="0046284B"/>
    <w:rsid w:val="004629AA"/>
    <w:rsid w:val="00462BF7"/>
    <w:rsid w:val="00462CA6"/>
    <w:rsid w:val="00462D19"/>
    <w:rsid w:val="00462D35"/>
    <w:rsid w:val="00462E44"/>
    <w:rsid w:val="0046303E"/>
    <w:rsid w:val="004630FA"/>
    <w:rsid w:val="00463187"/>
    <w:rsid w:val="004631B3"/>
    <w:rsid w:val="00463269"/>
    <w:rsid w:val="004633BB"/>
    <w:rsid w:val="004634DF"/>
    <w:rsid w:val="00463608"/>
    <w:rsid w:val="0046363E"/>
    <w:rsid w:val="00463987"/>
    <w:rsid w:val="004639E6"/>
    <w:rsid w:val="00463A1D"/>
    <w:rsid w:val="00463CEE"/>
    <w:rsid w:val="00463E15"/>
    <w:rsid w:val="00463F61"/>
    <w:rsid w:val="00463FDA"/>
    <w:rsid w:val="00464064"/>
    <w:rsid w:val="00464234"/>
    <w:rsid w:val="00464295"/>
    <w:rsid w:val="0046439D"/>
    <w:rsid w:val="004643B3"/>
    <w:rsid w:val="004647EC"/>
    <w:rsid w:val="00464914"/>
    <w:rsid w:val="00464957"/>
    <w:rsid w:val="00464C29"/>
    <w:rsid w:val="00464D42"/>
    <w:rsid w:val="00464DD5"/>
    <w:rsid w:val="00464E9C"/>
    <w:rsid w:val="0046518A"/>
    <w:rsid w:val="004653FA"/>
    <w:rsid w:val="004655BE"/>
    <w:rsid w:val="004655C9"/>
    <w:rsid w:val="0046568C"/>
    <w:rsid w:val="00465797"/>
    <w:rsid w:val="00465BC2"/>
    <w:rsid w:val="00465C67"/>
    <w:rsid w:val="00465FA7"/>
    <w:rsid w:val="00465FB7"/>
    <w:rsid w:val="00465FE4"/>
    <w:rsid w:val="004667FD"/>
    <w:rsid w:val="0046689B"/>
    <w:rsid w:val="00466945"/>
    <w:rsid w:val="004669C7"/>
    <w:rsid w:val="00466A3E"/>
    <w:rsid w:val="00466C65"/>
    <w:rsid w:val="00466E74"/>
    <w:rsid w:val="00466F5E"/>
    <w:rsid w:val="00467075"/>
    <w:rsid w:val="00467A39"/>
    <w:rsid w:val="00467B7F"/>
    <w:rsid w:val="00467DC1"/>
    <w:rsid w:val="00467F84"/>
    <w:rsid w:val="00467FB1"/>
    <w:rsid w:val="00470247"/>
    <w:rsid w:val="00470257"/>
    <w:rsid w:val="00470642"/>
    <w:rsid w:val="00470AB2"/>
    <w:rsid w:val="00470B16"/>
    <w:rsid w:val="00470CEB"/>
    <w:rsid w:val="00470D28"/>
    <w:rsid w:val="00470F5B"/>
    <w:rsid w:val="00471116"/>
    <w:rsid w:val="00471441"/>
    <w:rsid w:val="0047147E"/>
    <w:rsid w:val="004718B9"/>
    <w:rsid w:val="00471CDD"/>
    <w:rsid w:val="00471E03"/>
    <w:rsid w:val="0047279B"/>
    <w:rsid w:val="004728EC"/>
    <w:rsid w:val="00472AE8"/>
    <w:rsid w:val="00472B96"/>
    <w:rsid w:val="00472D76"/>
    <w:rsid w:val="00473145"/>
    <w:rsid w:val="00473296"/>
    <w:rsid w:val="00473392"/>
    <w:rsid w:val="0047352E"/>
    <w:rsid w:val="004735E0"/>
    <w:rsid w:val="00473CA8"/>
    <w:rsid w:val="00473D5F"/>
    <w:rsid w:val="00473EB3"/>
    <w:rsid w:val="00474020"/>
    <w:rsid w:val="004741BA"/>
    <w:rsid w:val="00474357"/>
    <w:rsid w:val="004745CC"/>
    <w:rsid w:val="00474781"/>
    <w:rsid w:val="00474A13"/>
    <w:rsid w:val="00474A55"/>
    <w:rsid w:val="00474AD3"/>
    <w:rsid w:val="00474B9E"/>
    <w:rsid w:val="00474D14"/>
    <w:rsid w:val="00474D2B"/>
    <w:rsid w:val="00474DAC"/>
    <w:rsid w:val="00474DD6"/>
    <w:rsid w:val="00474F06"/>
    <w:rsid w:val="00474F7E"/>
    <w:rsid w:val="00475015"/>
    <w:rsid w:val="004751A5"/>
    <w:rsid w:val="00475353"/>
    <w:rsid w:val="004755CE"/>
    <w:rsid w:val="004755ED"/>
    <w:rsid w:val="0047562A"/>
    <w:rsid w:val="00475651"/>
    <w:rsid w:val="0047567A"/>
    <w:rsid w:val="0047591F"/>
    <w:rsid w:val="00475A57"/>
    <w:rsid w:val="00475A7C"/>
    <w:rsid w:val="00475F34"/>
    <w:rsid w:val="00476073"/>
    <w:rsid w:val="004760AB"/>
    <w:rsid w:val="00476115"/>
    <w:rsid w:val="00476271"/>
    <w:rsid w:val="004763B0"/>
    <w:rsid w:val="004764FE"/>
    <w:rsid w:val="00476655"/>
    <w:rsid w:val="0047696E"/>
    <w:rsid w:val="00476A2C"/>
    <w:rsid w:val="00476BB2"/>
    <w:rsid w:val="00476CB3"/>
    <w:rsid w:val="00476D5A"/>
    <w:rsid w:val="00476D9D"/>
    <w:rsid w:val="00476E16"/>
    <w:rsid w:val="0047729C"/>
    <w:rsid w:val="00477318"/>
    <w:rsid w:val="004775DB"/>
    <w:rsid w:val="00477626"/>
    <w:rsid w:val="00477835"/>
    <w:rsid w:val="0047792E"/>
    <w:rsid w:val="00477F6C"/>
    <w:rsid w:val="00477F7B"/>
    <w:rsid w:val="00480169"/>
    <w:rsid w:val="00480235"/>
    <w:rsid w:val="00480262"/>
    <w:rsid w:val="00480504"/>
    <w:rsid w:val="0048079E"/>
    <w:rsid w:val="00480B23"/>
    <w:rsid w:val="00480F84"/>
    <w:rsid w:val="00480FB5"/>
    <w:rsid w:val="00480FDB"/>
    <w:rsid w:val="00481570"/>
    <w:rsid w:val="004815E9"/>
    <w:rsid w:val="004816DE"/>
    <w:rsid w:val="004816F2"/>
    <w:rsid w:val="00481780"/>
    <w:rsid w:val="00481857"/>
    <w:rsid w:val="004818DF"/>
    <w:rsid w:val="00481A6F"/>
    <w:rsid w:val="00481A74"/>
    <w:rsid w:val="00481B33"/>
    <w:rsid w:val="00481BDF"/>
    <w:rsid w:val="00481CDB"/>
    <w:rsid w:val="00481D1B"/>
    <w:rsid w:val="00481E37"/>
    <w:rsid w:val="00481ECB"/>
    <w:rsid w:val="004821D0"/>
    <w:rsid w:val="00482266"/>
    <w:rsid w:val="004822DE"/>
    <w:rsid w:val="0048237A"/>
    <w:rsid w:val="00482461"/>
    <w:rsid w:val="00482570"/>
    <w:rsid w:val="00482CBA"/>
    <w:rsid w:val="00482E54"/>
    <w:rsid w:val="00482E92"/>
    <w:rsid w:val="00482EDB"/>
    <w:rsid w:val="00482F64"/>
    <w:rsid w:val="00483240"/>
    <w:rsid w:val="00483450"/>
    <w:rsid w:val="004834DB"/>
    <w:rsid w:val="0048352C"/>
    <w:rsid w:val="00483754"/>
    <w:rsid w:val="00483A51"/>
    <w:rsid w:val="00483A9D"/>
    <w:rsid w:val="00483B04"/>
    <w:rsid w:val="00483F7B"/>
    <w:rsid w:val="00483FEA"/>
    <w:rsid w:val="00484104"/>
    <w:rsid w:val="00484116"/>
    <w:rsid w:val="0048450E"/>
    <w:rsid w:val="00484572"/>
    <w:rsid w:val="004847E4"/>
    <w:rsid w:val="00484A84"/>
    <w:rsid w:val="00484CEF"/>
    <w:rsid w:val="00485159"/>
    <w:rsid w:val="00485170"/>
    <w:rsid w:val="00485199"/>
    <w:rsid w:val="00485896"/>
    <w:rsid w:val="00486170"/>
    <w:rsid w:val="00486483"/>
    <w:rsid w:val="0048648B"/>
    <w:rsid w:val="004865FA"/>
    <w:rsid w:val="0048662D"/>
    <w:rsid w:val="004867A0"/>
    <w:rsid w:val="00486857"/>
    <w:rsid w:val="00486A4A"/>
    <w:rsid w:val="00486B2C"/>
    <w:rsid w:val="00486C69"/>
    <w:rsid w:val="00486E47"/>
    <w:rsid w:val="00487048"/>
    <w:rsid w:val="00487586"/>
    <w:rsid w:val="0048765A"/>
    <w:rsid w:val="00487679"/>
    <w:rsid w:val="004876DA"/>
    <w:rsid w:val="00487744"/>
    <w:rsid w:val="0048774A"/>
    <w:rsid w:val="00487764"/>
    <w:rsid w:val="00487799"/>
    <w:rsid w:val="004877B2"/>
    <w:rsid w:val="00487C7A"/>
    <w:rsid w:val="00487D5F"/>
    <w:rsid w:val="00490274"/>
    <w:rsid w:val="004903B1"/>
    <w:rsid w:val="004903BC"/>
    <w:rsid w:val="00490503"/>
    <w:rsid w:val="00490513"/>
    <w:rsid w:val="00490641"/>
    <w:rsid w:val="004907B3"/>
    <w:rsid w:val="004908EB"/>
    <w:rsid w:val="00490934"/>
    <w:rsid w:val="00490AC7"/>
    <w:rsid w:val="00490CDA"/>
    <w:rsid w:val="00490D32"/>
    <w:rsid w:val="00490E64"/>
    <w:rsid w:val="00490FF1"/>
    <w:rsid w:val="0049100B"/>
    <w:rsid w:val="0049100E"/>
    <w:rsid w:val="0049119D"/>
    <w:rsid w:val="00491327"/>
    <w:rsid w:val="0049150B"/>
    <w:rsid w:val="004915AA"/>
    <w:rsid w:val="0049168B"/>
    <w:rsid w:val="004918D4"/>
    <w:rsid w:val="004919AA"/>
    <w:rsid w:val="00491C53"/>
    <w:rsid w:val="00491D09"/>
    <w:rsid w:val="00491F68"/>
    <w:rsid w:val="00492197"/>
    <w:rsid w:val="00492268"/>
    <w:rsid w:val="00492454"/>
    <w:rsid w:val="00492476"/>
    <w:rsid w:val="004924EC"/>
    <w:rsid w:val="004926EE"/>
    <w:rsid w:val="00492811"/>
    <w:rsid w:val="004928ED"/>
    <w:rsid w:val="00492DC5"/>
    <w:rsid w:val="004930A8"/>
    <w:rsid w:val="0049342C"/>
    <w:rsid w:val="004936C0"/>
    <w:rsid w:val="00493772"/>
    <w:rsid w:val="00493786"/>
    <w:rsid w:val="004939BC"/>
    <w:rsid w:val="00493C94"/>
    <w:rsid w:val="00493EBB"/>
    <w:rsid w:val="00494054"/>
    <w:rsid w:val="004940D3"/>
    <w:rsid w:val="004943FB"/>
    <w:rsid w:val="004944DD"/>
    <w:rsid w:val="004947FA"/>
    <w:rsid w:val="00494890"/>
    <w:rsid w:val="0049497E"/>
    <w:rsid w:val="004949D6"/>
    <w:rsid w:val="00494A61"/>
    <w:rsid w:val="00494DB3"/>
    <w:rsid w:val="00494E0D"/>
    <w:rsid w:val="00494E64"/>
    <w:rsid w:val="00494F03"/>
    <w:rsid w:val="00495180"/>
    <w:rsid w:val="0049555C"/>
    <w:rsid w:val="0049558B"/>
    <w:rsid w:val="00495703"/>
    <w:rsid w:val="004957F9"/>
    <w:rsid w:val="004958CB"/>
    <w:rsid w:val="004959D9"/>
    <w:rsid w:val="00495A64"/>
    <w:rsid w:val="00495DF3"/>
    <w:rsid w:val="004961E5"/>
    <w:rsid w:val="0049628D"/>
    <w:rsid w:val="00496451"/>
    <w:rsid w:val="0049651C"/>
    <w:rsid w:val="00496593"/>
    <w:rsid w:val="004965E2"/>
    <w:rsid w:val="004966AD"/>
    <w:rsid w:val="004966B9"/>
    <w:rsid w:val="00496AAE"/>
    <w:rsid w:val="00496DE0"/>
    <w:rsid w:val="00497047"/>
    <w:rsid w:val="004970EE"/>
    <w:rsid w:val="00497123"/>
    <w:rsid w:val="00497219"/>
    <w:rsid w:val="0049730A"/>
    <w:rsid w:val="00497353"/>
    <w:rsid w:val="0049744A"/>
    <w:rsid w:val="00497474"/>
    <w:rsid w:val="004974F7"/>
    <w:rsid w:val="0049756F"/>
    <w:rsid w:val="0049757C"/>
    <w:rsid w:val="004975B7"/>
    <w:rsid w:val="00497629"/>
    <w:rsid w:val="004977C4"/>
    <w:rsid w:val="00497947"/>
    <w:rsid w:val="00497A08"/>
    <w:rsid w:val="00497A6C"/>
    <w:rsid w:val="00497A73"/>
    <w:rsid w:val="00497A7F"/>
    <w:rsid w:val="00497C36"/>
    <w:rsid w:val="00497C9E"/>
    <w:rsid w:val="00497E6D"/>
    <w:rsid w:val="0049A8B2"/>
    <w:rsid w:val="0049E148"/>
    <w:rsid w:val="004A03BF"/>
    <w:rsid w:val="004A06F7"/>
    <w:rsid w:val="004A0890"/>
    <w:rsid w:val="004A090B"/>
    <w:rsid w:val="004A0927"/>
    <w:rsid w:val="004A09E1"/>
    <w:rsid w:val="004A0C15"/>
    <w:rsid w:val="004A0CE5"/>
    <w:rsid w:val="004A0D1B"/>
    <w:rsid w:val="004A0E22"/>
    <w:rsid w:val="004A0F2A"/>
    <w:rsid w:val="004A10DB"/>
    <w:rsid w:val="004A1273"/>
    <w:rsid w:val="004A133D"/>
    <w:rsid w:val="004A14C3"/>
    <w:rsid w:val="004A171E"/>
    <w:rsid w:val="004A17A0"/>
    <w:rsid w:val="004A18C3"/>
    <w:rsid w:val="004A18DF"/>
    <w:rsid w:val="004A1E3E"/>
    <w:rsid w:val="004A1E67"/>
    <w:rsid w:val="004A1FE3"/>
    <w:rsid w:val="004A210C"/>
    <w:rsid w:val="004A2535"/>
    <w:rsid w:val="004A254E"/>
    <w:rsid w:val="004A254F"/>
    <w:rsid w:val="004A269E"/>
    <w:rsid w:val="004A2791"/>
    <w:rsid w:val="004A281F"/>
    <w:rsid w:val="004A2AF7"/>
    <w:rsid w:val="004A2C56"/>
    <w:rsid w:val="004A3161"/>
    <w:rsid w:val="004A32E7"/>
    <w:rsid w:val="004A3318"/>
    <w:rsid w:val="004A3429"/>
    <w:rsid w:val="004A3466"/>
    <w:rsid w:val="004A349A"/>
    <w:rsid w:val="004A35E7"/>
    <w:rsid w:val="004A3648"/>
    <w:rsid w:val="004A3BCC"/>
    <w:rsid w:val="004A3C68"/>
    <w:rsid w:val="004A3DC1"/>
    <w:rsid w:val="004A3FF4"/>
    <w:rsid w:val="004A4B19"/>
    <w:rsid w:val="004A4E42"/>
    <w:rsid w:val="004A4EC0"/>
    <w:rsid w:val="004A4F01"/>
    <w:rsid w:val="004A5037"/>
    <w:rsid w:val="004A537E"/>
    <w:rsid w:val="004A53E4"/>
    <w:rsid w:val="004A5425"/>
    <w:rsid w:val="004A54DA"/>
    <w:rsid w:val="004A54EF"/>
    <w:rsid w:val="004A5526"/>
    <w:rsid w:val="004A5D71"/>
    <w:rsid w:val="004A5EF7"/>
    <w:rsid w:val="004A5FE5"/>
    <w:rsid w:val="004A633E"/>
    <w:rsid w:val="004A638D"/>
    <w:rsid w:val="004A6423"/>
    <w:rsid w:val="004A6591"/>
    <w:rsid w:val="004A65AC"/>
    <w:rsid w:val="004A69D9"/>
    <w:rsid w:val="004A6AEC"/>
    <w:rsid w:val="004A6CFA"/>
    <w:rsid w:val="004A6DA9"/>
    <w:rsid w:val="004A7021"/>
    <w:rsid w:val="004A70B8"/>
    <w:rsid w:val="004A7734"/>
    <w:rsid w:val="004A7914"/>
    <w:rsid w:val="004A79D8"/>
    <w:rsid w:val="004A7B0C"/>
    <w:rsid w:val="004A7B71"/>
    <w:rsid w:val="004A7C71"/>
    <w:rsid w:val="004A7CB7"/>
    <w:rsid w:val="004A7D52"/>
    <w:rsid w:val="004A7FC9"/>
    <w:rsid w:val="004B0375"/>
    <w:rsid w:val="004B04CF"/>
    <w:rsid w:val="004B06EA"/>
    <w:rsid w:val="004B075B"/>
    <w:rsid w:val="004B0D92"/>
    <w:rsid w:val="004B0E45"/>
    <w:rsid w:val="004B0E4A"/>
    <w:rsid w:val="004B0F8C"/>
    <w:rsid w:val="004B102C"/>
    <w:rsid w:val="004B10DD"/>
    <w:rsid w:val="004B11F7"/>
    <w:rsid w:val="004B15F4"/>
    <w:rsid w:val="004B1736"/>
    <w:rsid w:val="004B1841"/>
    <w:rsid w:val="004B1860"/>
    <w:rsid w:val="004B1958"/>
    <w:rsid w:val="004B196D"/>
    <w:rsid w:val="004B19B5"/>
    <w:rsid w:val="004B1E7C"/>
    <w:rsid w:val="004B1F5B"/>
    <w:rsid w:val="004B1FAE"/>
    <w:rsid w:val="004B204D"/>
    <w:rsid w:val="004B2226"/>
    <w:rsid w:val="004B23F2"/>
    <w:rsid w:val="004B2567"/>
    <w:rsid w:val="004B268F"/>
    <w:rsid w:val="004B2710"/>
    <w:rsid w:val="004B274C"/>
    <w:rsid w:val="004B27BF"/>
    <w:rsid w:val="004B2909"/>
    <w:rsid w:val="004B295F"/>
    <w:rsid w:val="004B29CB"/>
    <w:rsid w:val="004B2E6D"/>
    <w:rsid w:val="004B2EEE"/>
    <w:rsid w:val="004B2EF6"/>
    <w:rsid w:val="004B314C"/>
    <w:rsid w:val="004B3489"/>
    <w:rsid w:val="004B348C"/>
    <w:rsid w:val="004B34D1"/>
    <w:rsid w:val="004B35B5"/>
    <w:rsid w:val="004B3875"/>
    <w:rsid w:val="004B38D5"/>
    <w:rsid w:val="004B3CB0"/>
    <w:rsid w:val="004B424C"/>
    <w:rsid w:val="004B4490"/>
    <w:rsid w:val="004B4513"/>
    <w:rsid w:val="004B46D8"/>
    <w:rsid w:val="004B46EE"/>
    <w:rsid w:val="004B48F8"/>
    <w:rsid w:val="004B49FE"/>
    <w:rsid w:val="004B4A90"/>
    <w:rsid w:val="004B4BB5"/>
    <w:rsid w:val="004B4BE6"/>
    <w:rsid w:val="004B4C7A"/>
    <w:rsid w:val="004B4D6C"/>
    <w:rsid w:val="004B4E82"/>
    <w:rsid w:val="004B5099"/>
    <w:rsid w:val="004B541E"/>
    <w:rsid w:val="004B550A"/>
    <w:rsid w:val="004B55E2"/>
    <w:rsid w:val="004B59B9"/>
    <w:rsid w:val="004B5AD0"/>
    <w:rsid w:val="004B5ED6"/>
    <w:rsid w:val="004B5FC5"/>
    <w:rsid w:val="004B6027"/>
    <w:rsid w:val="004B614C"/>
    <w:rsid w:val="004B62EB"/>
    <w:rsid w:val="004B64E0"/>
    <w:rsid w:val="004B65C9"/>
    <w:rsid w:val="004B6793"/>
    <w:rsid w:val="004B697B"/>
    <w:rsid w:val="004B6A17"/>
    <w:rsid w:val="004B6A68"/>
    <w:rsid w:val="004B6ACC"/>
    <w:rsid w:val="004B6BE5"/>
    <w:rsid w:val="004B6C02"/>
    <w:rsid w:val="004B6F40"/>
    <w:rsid w:val="004B6F6F"/>
    <w:rsid w:val="004B717C"/>
    <w:rsid w:val="004B723D"/>
    <w:rsid w:val="004B73DD"/>
    <w:rsid w:val="004B741D"/>
    <w:rsid w:val="004B7695"/>
    <w:rsid w:val="004B770B"/>
    <w:rsid w:val="004B77C7"/>
    <w:rsid w:val="004B793E"/>
    <w:rsid w:val="004B7D7B"/>
    <w:rsid w:val="004B7F7B"/>
    <w:rsid w:val="004C0056"/>
    <w:rsid w:val="004C01AF"/>
    <w:rsid w:val="004C029D"/>
    <w:rsid w:val="004C0336"/>
    <w:rsid w:val="004C04D5"/>
    <w:rsid w:val="004C07B8"/>
    <w:rsid w:val="004C07D2"/>
    <w:rsid w:val="004C096A"/>
    <w:rsid w:val="004C0D6D"/>
    <w:rsid w:val="004C1002"/>
    <w:rsid w:val="004C152A"/>
    <w:rsid w:val="004C1736"/>
    <w:rsid w:val="004C177B"/>
    <w:rsid w:val="004C18B5"/>
    <w:rsid w:val="004C19CE"/>
    <w:rsid w:val="004C1D35"/>
    <w:rsid w:val="004C1DF6"/>
    <w:rsid w:val="004C212E"/>
    <w:rsid w:val="004C224A"/>
    <w:rsid w:val="004C22A2"/>
    <w:rsid w:val="004C284A"/>
    <w:rsid w:val="004C29A4"/>
    <w:rsid w:val="004C2A03"/>
    <w:rsid w:val="004C2A4D"/>
    <w:rsid w:val="004C2A55"/>
    <w:rsid w:val="004C2AEA"/>
    <w:rsid w:val="004C2B37"/>
    <w:rsid w:val="004C2B5D"/>
    <w:rsid w:val="004C2BC4"/>
    <w:rsid w:val="004C2BE6"/>
    <w:rsid w:val="004C2C89"/>
    <w:rsid w:val="004C2D24"/>
    <w:rsid w:val="004C2E4F"/>
    <w:rsid w:val="004C2E5A"/>
    <w:rsid w:val="004C33DD"/>
    <w:rsid w:val="004C3754"/>
    <w:rsid w:val="004C39C8"/>
    <w:rsid w:val="004C3A23"/>
    <w:rsid w:val="004C3CBF"/>
    <w:rsid w:val="004C3D48"/>
    <w:rsid w:val="004C3D66"/>
    <w:rsid w:val="004C3F27"/>
    <w:rsid w:val="004C4113"/>
    <w:rsid w:val="004C45FB"/>
    <w:rsid w:val="004C466E"/>
    <w:rsid w:val="004C477B"/>
    <w:rsid w:val="004C48C1"/>
    <w:rsid w:val="004C48E7"/>
    <w:rsid w:val="004C4CAA"/>
    <w:rsid w:val="004C4FB0"/>
    <w:rsid w:val="004C528C"/>
    <w:rsid w:val="004C52EC"/>
    <w:rsid w:val="004C53B3"/>
    <w:rsid w:val="004C567B"/>
    <w:rsid w:val="004C56ED"/>
    <w:rsid w:val="004C5727"/>
    <w:rsid w:val="004C5D5D"/>
    <w:rsid w:val="004C5E3C"/>
    <w:rsid w:val="004C5E5C"/>
    <w:rsid w:val="004C6039"/>
    <w:rsid w:val="004C6212"/>
    <w:rsid w:val="004C63CE"/>
    <w:rsid w:val="004C64E5"/>
    <w:rsid w:val="004C65D8"/>
    <w:rsid w:val="004C6978"/>
    <w:rsid w:val="004C6B8D"/>
    <w:rsid w:val="004C6BB5"/>
    <w:rsid w:val="004C7391"/>
    <w:rsid w:val="004C7402"/>
    <w:rsid w:val="004C74B3"/>
    <w:rsid w:val="004C75DD"/>
    <w:rsid w:val="004C7671"/>
    <w:rsid w:val="004C7C1A"/>
    <w:rsid w:val="004C7C49"/>
    <w:rsid w:val="004C7D7C"/>
    <w:rsid w:val="004D0325"/>
    <w:rsid w:val="004D05A5"/>
    <w:rsid w:val="004D0648"/>
    <w:rsid w:val="004D0B2A"/>
    <w:rsid w:val="004D0F9F"/>
    <w:rsid w:val="004D11B6"/>
    <w:rsid w:val="004D13E0"/>
    <w:rsid w:val="004D158C"/>
    <w:rsid w:val="004D160D"/>
    <w:rsid w:val="004D1783"/>
    <w:rsid w:val="004D185C"/>
    <w:rsid w:val="004D1EAA"/>
    <w:rsid w:val="004D1F53"/>
    <w:rsid w:val="004D1FD3"/>
    <w:rsid w:val="004D2530"/>
    <w:rsid w:val="004D2AB5"/>
    <w:rsid w:val="004D2B1F"/>
    <w:rsid w:val="004D2D93"/>
    <w:rsid w:val="004D2E3C"/>
    <w:rsid w:val="004D2EE0"/>
    <w:rsid w:val="004D307C"/>
    <w:rsid w:val="004D39EA"/>
    <w:rsid w:val="004D39F1"/>
    <w:rsid w:val="004D39FC"/>
    <w:rsid w:val="004D3A0B"/>
    <w:rsid w:val="004D3B61"/>
    <w:rsid w:val="004D3DC0"/>
    <w:rsid w:val="004D3E68"/>
    <w:rsid w:val="004D3F20"/>
    <w:rsid w:val="004D3F52"/>
    <w:rsid w:val="004D4306"/>
    <w:rsid w:val="004D4365"/>
    <w:rsid w:val="004D440D"/>
    <w:rsid w:val="004D4414"/>
    <w:rsid w:val="004D450E"/>
    <w:rsid w:val="004D47CC"/>
    <w:rsid w:val="004D4913"/>
    <w:rsid w:val="004D4964"/>
    <w:rsid w:val="004D496F"/>
    <w:rsid w:val="004D4B7A"/>
    <w:rsid w:val="004D4D3E"/>
    <w:rsid w:val="004D4EF1"/>
    <w:rsid w:val="004D50B4"/>
    <w:rsid w:val="004D5171"/>
    <w:rsid w:val="004D51E8"/>
    <w:rsid w:val="004D536F"/>
    <w:rsid w:val="004D5948"/>
    <w:rsid w:val="004D59C1"/>
    <w:rsid w:val="004D5A5A"/>
    <w:rsid w:val="004D5D4F"/>
    <w:rsid w:val="004D5FBF"/>
    <w:rsid w:val="004D5FDB"/>
    <w:rsid w:val="004D61F5"/>
    <w:rsid w:val="004D6376"/>
    <w:rsid w:val="004D6646"/>
    <w:rsid w:val="004D69B1"/>
    <w:rsid w:val="004D6A89"/>
    <w:rsid w:val="004D6B71"/>
    <w:rsid w:val="004D6C0F"/>
    <w:rsid w:val="004D6CD0"/>
    <w:rsid w:val="004D6E0F"/>
    <w:rsid w:val="004D6E2B"/>
    <w:rsid w:val="004D6ECC"/>
    <w:rsid w:val="004D7324"/>
    <w:rsid w:val="004D75DC"/>
    <w:rsid w:val="004D78E8"/>
    <w:rsid w:val="004D7D75"/>
    <w:rsid w:val="004D7DDC"/>
    <w:rsid w:val="004D9848"/>
    <w:rsid w:val="004E054D"/>
    <w:rsid w:val="004E0F4E"/>
    <w:rsid w:val="004E1001"/>
    <w:rsid w:val="004E1081"/>
    <w:rsid w:val="004E1114"/>
    <w:rsid w:val="004E112D"/>
    <w:rsid w:val="004E1385"/>
    <w:rsid w:val="004E1434"/>
    <w:rsid w:val="004E1613"/>
    <w:rsid w:val="004E197A"/>
    <w:rsid w:val="004E19EB"/>
    <w:rsid w:val="004E1B93"/>
    <w:rsid w:val="004E1D0F"/>
    <w:rsid w:val="004E1D3D"/>
    <w:rsid w:val="004E1E7E"/>
    <w:rsid w:val="004E244E"/>
    <w:rsid w:val="004E24AC"/>
    <w:rsid w:val="004E2508"/>
    <w:rsid w:val="004E257B"/>
    <w:rsid w:val="004E2595"/>
    <w:rsid w:val="004E25A5"/>
    <w:rsid w:val="004E25B7"/>
    <w:rsid w:val="004E25F0"/>
    <w:rsid w:val="004E2649"/>
    <w:rsid w:val="004E267A"/>
    <w:rsid w:val="004E26DF"/>
    <w:rsid w:val="004E2710"/>
    <w:rsid w:val="004E295D"/>
    <w:rsid w:val="004E2A48"/>
    <w:rsid w:val="004E2A9D"/>
    <w:rsid w:val="004E2AA6"/>
    <w:rsid w:val="004E2C7D"/>
    <w:rsid w:val="004E2CF1"/>
    <w:rsid w:val="004E2DA5"/>
    <w:rsid w:val="004E2F5A"/>
    <w:rsid w:val="004E2F6D"/>
    <w:rsid w:val="004E322B"/>
    <w:rsid w:val="004E3256"/>
    <w:rsid w:val="004E3282"/>
    <w:rsid w:val="004E3486"/>
    <w:rsid w:val="004E3688"/>
    <w:rsid w:val="004E3716"/>
    <w:rsid w:val="004E3A7E"/>
    <w:rsid w:val="004E4215"/>
    <w:rsid w:val="004E44B9"/>
    <w:rsid w:val="004E49AD"/>
    <w:rsid w:val="004E49C4"/>
    <w:rsid w:val="004E4CFB"/>
    <w:rsid w:val="004E4CFD"/>
    <w:rsid w:val="004E4E39"/>
    <w:rsid w:val="004E4E7C"/>
    <w:rsid w:val="004E523E"/>
    <w:rsid w:val="004E54D9"/>
    <w:rsid w:val="004E5586"/>
    <w:rsid w:val="004E5836"/>
    <w:rsid w:val="004E5937"/>
    <w:rsid w:val="004E5964"/>
    <w:rsid w:val="004E5A92"/>
    <w:rsid w:val="004E5DD4"/>
    <w:rsid w:val="004E5F99"/>
    <w:rsid w:val="004E6148"/>
    <w:rsid w:val="004E63E6"/>
    <w:rsid w:val="004E667D"/>
    <w:rsid w:val="004E69B3"/>
    <w:rsid w:val="004E6B11"/>
    <w:rsid w:val="004E6C48"/>
    <w:rsid w:val="004E6C68"/>
    <w:rsid w:val="004E6D87"/>
    <w:rsid w:val="004E6DD8"/>
    <w:rsid w:val="004E6FAE"/>
    <w:rsid w:val="004E708B"/>
    <w:rsid w:val="004E70A2"/>
    <w:rsid w:val="004E7117"/>
    <w:rsid w:val="004E711C"/>
    <w:rsid w:val="004E7268"/>
    <w:rsid w:val="004E7372"/>
    <w:rsid w:val="004E74AD"/>
    <w:rsid w:val="004E750A"/>
    <w:rsid w:val="004E777D"/>
    <w:rsid w:val="004E7787"/>
    <w:rsid w:val="004E797E"/>
    <w:rsid w:val="004E7A5C"/>
    <w:rsid w:val="004E7B74"/>
    <w:rsid w:val="004E7C94"/>
    <w:rsid w:val="004E7FA2"/>
    <w:rsid w:val="004EF64C"/>
    <w:rsid w:val="004F02B6"/>
    <w:rsid w:val="004F03E9"/>
    <w:rsid w:val="004F04A3"/>
    <w:rsid w:val="004F05C9"/>
    <w:rsid w:val="004F06B4"/>
    <w:rsid w:val="004F0725"/>
    <w:rsid w:val="004F08A0"/>
    <w:rsid w:val="004F0990"/>
    <w:rsid w:val="004F0AA5"/>
    <w:rsid w:val="004F0AF2"/>
    <w:rsid w:val="004F0B76"/>
    <w:rsid w:val="004F0BE8"/>
    <w:rsid w:val="004F0C81"/>
    <w:rsid w:val="004F0D5C"/>
    <w:rsid w:val="004F0DBD"/>
    <w:rsid w:val="004F0E42"/>
    <w:rsid w:val="004F100B"/>
    <w:rsid w:val="004F1031"/>
    <w:rsid w:val="004F106C"/>
    <w:rsid w:val="004F1640"/>
    <w:rsid w:val="004F16BD"/>
    <w:rsid w:val="004F17BF"/>
    <w:rsid w:val="004F1900"/>
    <w:rsid w:val="004F1A80"/>
    <w:rsid w:val="004F1BF4"/>
    <w:rsid w:val="004F1C48"/>
    <w:rsid w:val="004F1F4C"/>
    <w:rsid w:val="004F2049"/>
    <w:rsid w:val="004F26CE"/>
    <w:rsid w:val="004F2777"/>
    <w:rsid w:val="004F29FD"/>
    <w:rsid w:val="004F2A30"/>
    <w:rsid w:val="004F2B51"/>
    <w:rsid w:val="004F2C0B"/>
    <w:rsid w:val="004F2C60"/>
    <w:rsid w:val="004F2F6D"/>
    <w:rsid w:val="004F3176"/>
    <w:rsid w:val="004F3193"/>
    <w:rsid w:val="004F320B"/>
    <w:rsid w:val="004F3441"/>
    <w:rsid w:val="004F3516"/>
    <w:rsid w:val="004F35B1"/>
    <w:rsid w:val="004F35F6"/>
    <w:rsid w:val="004F3993"/>
    <w:rsid w:val="004F3A2F"/>
    <w:rsid w:val="004F3B53"/>
    <w:rsid w:val="004F3C9B"/>
    <w:rsid w:val="004F407D"/>
    <w:rsid w:val="004F40FB"/>
    <w:rsid w:val="004F4273"/>
    <w:rsid w:val="004F43F5"/>
    <w:rsid w:val="004F4477"/>
    <w:rsid w:val="004F44F9"/>
    <w:rsid w:val="004F45A7"/>
    <w:rsid w:val="004F47B3"/>
    <w:rsid w:val="004F4E12"/>
    <w:rsid w:val="004F4E73"/>
    <w:rsid w:val="004F4F49"/>
    <w:rsid w:val="004F5105"/>
    <w:rsid w:val="004F52E7"/>
    <w:rsid w:val="004F5627"/>
    <w:rsid w:val="004F56A7"/>
    <w:rsid w:val="004F56E0"/>
    <w:rsid w:val="004F5781"/>
    <w:rsid w:val="004F594D"/>
    <w:rsid w:val="004F5C7C"/>
    <w:rsid w:val="004F5D61"/>
    <w:rsid w:val="004F611F"/>
    <w:rsid w:val="004F627F"/>
    <w:rsid w:val="004F64FD"/>
    <w:rsid w:val="004F6500"/>
    <w:rsid w:val="004F6569"/>
    <w:rsid w:val="004F65EB"/>
    <w:rsid w:val="004F6917"/>
    <w:rsid w:val="004F6990"/>
    <w:rsid w:val="004F6ACA"/>
    <w:rsid w:val="004F6C50"/>
    <w:rsid w:val="004F72A6"/>
    <w:rsid w:val="004F73C0"/>
    <w:rsid w:val="004F73FB"/>
    <w:rsid w:val="004F743B"/>
    <w:rsid w:val="004F750D"/>
    <w:rsid w:val="004F775C"/>
    <w:rsid w:val="004F781B"/>
    <w:rsid w:val="004F787A"/>
    <w:rsid w:val="004F7A65"/>
    <w:rsid w:val="004F7CB3"/>
    <w:rsid w:val="004F7D84"/>
    <w:rsid w:val="004F7F00"/>
    <w:rsid w:val="004F7F28"/>
    <w:rsid w:val="0050003C"/>
    <w:rsid w:val="005001ED"/>
    <w:rsid w:val="005003E5"/>
    <w:rsid w:val="00500609"/>
    <w:rsid w:val="00500618"/>
    <w:rsid w:val="00500652"/>
    <w:rsid w:val="0050069F"/>
    <w:rsid w:val="005008D0"/>
    <w:rsid w:val="00500947"/>
    <w:rsid w:val="0050095E"/>
    <w:rsid w:val="00500C7D"/>
    <w:rsid w:val="00500D0D"/>
    <w:rsid w:val="00500F96"/>
    <w:rsid w:val="0050101C"/>
    <w:rsid w:val="0050125A"/>
    <w:rsid w:val="005013C6"/>
    <w:rsid w:val="005015B1"/>
    <w:rsid w:val="0050183C"/>
    <w:rsid w:val="00501952"/>
    <w:rsid w:val="0050199D"/>
    <w:rsid w:val="00501DFB"/>
    <w:rsid w:val="005020C4"/>
    <w:rsid w:val="005020E5"/>
    <w:rsid w:val="005021BB"/>
    <w:rsid w:val="0050228A"/>
    <w:rsid w:val="005022D5"/>
    <w:rsid w:val="00502453"/>
    <w:rsid w:val="0050262B"/>
    <w:rsid w:val="00502B7F"/>
    <w:rsid w:val="00502CCF"/>
    <w:rsid w:val="00502D9B"/>
    <w:rsid w:val="00502DF7"/>
    <w:rsid w:val="00502F6F"/>
    <w:rsid w:val="00502F96"/>
    <w:rsid w:val="00502FA2"/>
    <w:rsid w:val="00502FC8"/>
    <w:rsid w:val="00503187"/>
    <w:rsid w:val="005031BC"/>
    <w:rsid w:val="005031D6"/>
    <w:rsid w:val="00503205"/>
    <w:rsid w:val="00503223"/>
    <w:rsid w:val="005033F3"/>
    <w:rsid w:val="0050362F"/>
    <w:rsid w:val="00503928"/>
    <w:rsid w:val="0050396E"/>
    <w:rsid w:val="00503A6D"/>
    <w:rsid w:val="00503D61"/>
    <w:rsid w:val="00503FC3"/>
    <w:rsid w:val="00503FCD"/>
    <w:rsid w:val="00504705"/>
    <w:rsid w:val="00504903"/>
    <w:rsid w:val="00504960"/>
    <w:rsid w:val="00504B1C"/>
    <w:rsid w:val="00504B5D"/>
    <w:rsid w:val="005053BC"/>
    <w:rsid w:val="00505484"/>
    <w:rsid w:val="00505A15"/>
    <w:rsid w:val="00505AD8"/>
    <w:rsid w:val="00505D1E"/>
    <w:rsid w:val="00505DDF"/>
    <w:rsid w:val="00505EB2"/>
    <w:rsid w:val="00505F63"/>
    <w:rsid w:val="00505FC5"/>
    <w:rsid w:val="00506104"/>
    <w:rsid w:val="0050640F"/>
    <w:rsid w:val="005065A1"/>
    <w:rsid w:val="00506628"/>
    <w:rsid w:val="00506A1F"/>
    <w:rsid w:val="00506AC9"/>
    <w:rsid w:val="00506BB8"/>
    <w:rsid w:val="00506C3A"/>
    <w:rsid w:val="00506DE0"/>
    <w:rsid w:val="00506DE2"/>
    <w:rsid w:val="00506E2D"/>
    <w:rsid w:val="00506E55"/>
    <w:rsid w:val="00506FBE"/>
    <w:rsid w:val="00507101"/>
    <w:rsid w:val="0050720B"/>
    <w:rsid w:val="0050721C"/>
    <w:rsid w:val="0050728A"/>
    <w:rsid w:val="0050743B"/>
    <w:rsid w:val="0050753F"/>
    <w:rsid w:val="005075F8"/>
    <w:rsid w:val="00507692"/>
    <w:rsid w:val="00507839"/>
    <w:rsid w:val="00507AA2"/>
    <w:rsid w:val="00507ADA"/>
    <w:rsid w:val="00507BF5"/>
    <w:rsid w:val="00507DDD"/>
    <w:rsid w:val="00507F87"/>
    <w:rsid w:val="00510074"/>
    <w:rsid w:val="00510262"/>
    <w:rsid w:val="00510476"/>
    <w:rsid w:val="005104B8"/>
    <w:rsid w:val="0051081C"/>
    <w:rsid w:val="00510889"/>
    <w:rsid w:val="0051095E"/>
    <w:rsid w:val="00510AED"/>
    <w:rsid w:val="00510E36"/>
    <w:rsid w:val="00510F2F"/>
    <w:rsid w:val="005110AD"/>
    <w:rsid w:val="005110DD"/>
    <w:rsid w:val="00511357"/>
    <w:rsid w:val="00511429"/>
    <w:rsid w:val="00511613"/>
    <w:rsid w:val="005118D3"/>
    <w:rsid w:val="00511ABB"/>
    <w:rsid w:val="00511BE7"/>
    <w:rsid w:val="00511BF1"/>
    <w:rsid w:val="00511EB1"/>
    <w:rsid w:val="0051207E"/>
    <w:rsid w:val="00512152"/>
    <w:rsid w:val="005125FE"/>
    <w:rsid w:val="005127F4"/>
    <w:rsid w:val="00512901"/>
    <w:rsid w:val="005129CF"/>
    <w:rsid w:val="00512E26"/>
    <w:rsid w:val="00512EB4"/>
    <w:rsid w:val="00512FFF"/>
    <w:rsid w:val="005130B7"/>
    <w:rsid w:val="005133C8"/>
    <w:rsid w:val="00513425"/>
    <w:rsid w:val="00513451"/>
    <w:rsid w:val="00513481"/>
    <w:rsid w:val="00513729"/>
    <w:rsid w:val="005137FA"/>
    <w:rsid w:val="00513AD1"/>
    <w:rsid w:val="00513BAF"/>
    <w:rsid w:val="00514256"/>
    <w:rsid w:val="00514402"/>
    <w:rsid w:val="0051449F"/>
    <w:rsid w:val="005144BB"/>
    <w:rsid w:val="00514555"/>
    <w:rsid w:val="0051470C"/>
    <w:rsid w:val="005149E9"/>
    <w:rsid w:val="00514D4F"/>
    <w:rsid w:val="0051503B"/>
    <w:rsid w:val="00515114"/>
    <w:rsid w:val="00515253"/>
    <w:rsid w:val="0051525F"/>
    <w:rsid w:val="00515284"/>
    <w:rsid w:val="00515361"/>
    <w:rsid w:val="00515441"/>
    <w:rsid w:val="00515592"/>
    <w:rsid w:val="005157B1"/>
    <w:rsid w:val="00515D6A"/>
    <w:rsid w:val="00515E08"/>
    <w:rsid w:val="0051605F"/>
    <w:rsid w:val="0051607B"/>
    <w:rsid w:val="005161AF"/>
    <w:rsid w:val="0051630A"/>
    <w:rsid w:val="005163F3"/>
    <w:rsid w:val="005165D0"/>
    <w:rsid w:val="00516705"/>
    <w:rsid w:val="00516976"/>
    <w:rsid w:val="005169A5"/>
    <w:rsid w:val="00516A93"/>
    <w:rsid w:val="00516ADA"/>
    <w:rsid w:val="00516C52"/>
    <w:rsid w:val="00516C70"/>
    <w:rsid w:val="00516C81"/>
    <w:rsid w:val="00516CDF"/>
    <w:rsid w:val="00516D32"/>
    <w:rsid w:val="00516EA5"/>
    <w:rsid w:val="00516EDB"/>
    <w:rsid w:val="00516FAA"/>
    <w:rsid w:val="0051706D"/>
    <w:rsid w:val="005173FA"/>
    <w:rsid w:val="00517421"/>
    <w:rsid w:val="005176C9"/>
    <w:rsid w:val="0051790C"/>
    <w:rsid w:val="00517BE4"/>
    <w:rsid w:val="00517CD8"/>
    <w:rsid w:val="00517D55"/>
    <w:rsid w:val="00517FDD"/>
    <w:rsid w:val="0052000D"/>
    <w:rsid w:val="005200D0"/>
    <w:rsid w:val="0052012C"/>
    <w:rsid w:val="00520209"/>
    <w:rsid w:val="0052020F"/>
    <w:rsid w:val="0052032D"/>
    <w:rsid w:val="00520335"/>
    <w:rsid w:val="005203FA"/>
    <w:rsid w:val="005203FF"/>
    <w:rsid w:val="0052062C"/>
    <w:rsid w:val="00520A39"/>
    <w:rsid w:val="00520AE1"/>
    <w:rsid w:val="00520F68"/>
    <w:rsid w:val="00520FB5"/>
    <w:rsid w:val="0052113A"/>
    <w:rsid w:val="005211AA"/>
    <w:rsid w:val="0052120E"/>
    <w:rsid w:val="005212DA"/>
    <w:rsid w:val="00521305"/>
    <w:rsid w:val="0052138E"/>
    <w:rsid w:val="005213F5"/>
    <w:rsid w:val="00521731"/>
    <w:rsid w:val="00521AE6"/>
    <w:rsid w:val="00521B95"/>
    <w:rsid w:val="00521BBA"/>
    <w:rsid w:val="00521BC2"/>
    <w:rsid w:val="00521C44"/>
    <w:rsid w:val="00521E23"/>
    <w:rsid w:val="00521F3B"/>
    <w:rsid w:val="00521FD8"/>
    <w:rsid w:val="00522062"/>
    <w:rsid w:val="005223BC"/>
    <w:rsid w:val="00522679"/>
    <w:rsid w:val="005228DA"/>
    <w:rsid w:val="00522AD6"/>
    <w:rsid w:val="00522C07"/>
    <w:rsid w:val="00522C58"/>
    <w:rsid w:val="00522C81"/>
    <w:rsid w:val="00523015"/>
    <w:rsid w:val="005231DA"/>
    <w:rsid w:val="005234D8"/>
    <w:rsid w:val="0052379C"/>
    <w:rsid w:val="0052387A"/>
    <w:rsid w:val="005238A4"/>
    <w:rsid w:val="00523AD4"/>
    <w:rsid w:val="00523F06"/>
    <w:rsid w:val="00523F0C"/>
    <w:rsid w:val="00524095"/>
    <w:rsid w:val="005240AB"/>
    <w:rsid w:val="005242C0"/>
    <w:rsid w:val="00524628"/>
    <w:rsid w:val="005246E4"/>
    <w:rsid w:val="0052477D"/>
    <w:rsid w:val="00524815"/>
    <w:rsid w:val="005249CB"/>
    <w:rsid w:val="00524AF4"/>
    <w:rsid w:val="00524C63"/>
    <w:rsid w:val="00524DCA"/>
    <w:rsid w:val="00524E8F"/>
    <w:rsid w:val="00524FAB"/>
    <w:rsid w:val="00525055"/>
    <w:rsid w:val="00525451"/>
    <w:rsid w:val="00525B6E"/>
    <w:rsid w:val="00525BB7"/>
    <w:rsid w:val="00525BBF"/>
    <w:rsid w:val="00525C6E"/>
    <w:rsid w:val="00525D04"/>
    <w:rsid w:val="00525EAE"/>
    <w:rsid w:val="00526345"/>
    <w:rsid w:val="00526361"/>
    <w:rsid w:val="0052649C"/>
    <w:rsid w:val="005265CA"/>
    <w:rsid w:val="00526B7D"/>
    <w:rsid w:val="00526CEB"/>
    <w:rsid w:val="00526D1A"/>
    <w:rsid w:val="00526DD0"/>
    <w:rsid w:val="00526E84"/>
    <w:rsid w:val="00526F0E"/>
    <w:rsid w:val="00527092"/>
    <w:rsid w:val="005272D7"/>
    <w:rsid w:val="005273C0"/>
    <w:rsid w:val="005274B3"/>
    <w:rsid w:val="00527974"/>
    <w:rsid w:val="00527CF1"/>
    <w:rsid w:val="00527EBA"/>
    <w:rsid w:val="00527EF0"/>
    <w:rsid w:val="005302DD"/>
    <w:rsid w:val="00530659"/>
    <w:rsid w:val="005306B3"/>
    <w:rsid w:val="005309DA"/>
    <w:rsid w:val="00530AE9"/>
    <w:rsid w:val="00530B61"/>
    <w:rsid w:val="00530EEC"/>
    <w:rsid w:val="0053104F"/>
    <w:rsid w:val="00531154"/>
    <w:rsid w:val="00531379"/>
    <w:rsid w:val="0053141B"/>
    <w:rsid w:val="005316C8"/>
    <w:rsid w:val="005318A3"/>
    <w:rsid w:val="00531E28"/>
    <w:rsid w:val="00531FCB"/>
    <w:rsid w:val="00532310"/>
    <w:rsid w:val="005325BB"/>
    <w:rsid w:val="00532BFD"/>
    <w:rsid w:val="00532F54"/>
    <w:rsid w:val="0053302A"/>
    <w:rsid w:val="0053316E"/>
    <w:rsid w:val="005331CD"/>
    <w:rsid w:val="00533431"/>
    <w:rsid w:val="005334A5"/>
    <w:rsid w:val="00533777"/>
    <w:rsid w:val="005337BB"/>
    <w:rsid w:val="005338A0"/>
    <w:rsid w:val="005338FA"/>
    <w:rsid w:val="00533979"/>
    <w:rsid w:val="00533AB5"/>
    <w:rsid w:val="00533D06"/>
    <w:rsid w:val="00533E85"/>
    <w:rsid w:val="00533ED4"/>
    <w:rsid w:val="005341CD"/>
    <w:rsid w:val="005347E6"/>
    <w:rsid w:val="0053492F"/>
    <w:rsid w:val="005349C2"/>
    <w:rsid w:val="00534A21"/>
    <w:rsid w:val="00534B4B"/>
    <w:rsid w:val="00534E1D"/>
    <w:rsid w:val="00534E4F"/>
    <w:rsid w:val="005352AD"/>
    <w:rsid w:val="005355CC"/>
    <w:rsid w:val="005355DE"/>
    <w:rsid w:val="00535677"/>
    <w:rsid w:val="005356BA"/>
    <w:rsid w:val="00535839"/>
    <w:rsid w:val="00535A6F"/>
    <w:rsid w:val="00535B81"/>
    <w:rsid w:val="00535B9D"/>
    <w:rsid w:val="00535C23"/>
    <w:rsid w:val="00535CAA"/>
    <w:rsid w:val="00535D0B"/>
    <w:rsid w:val="00535D65"/>
    <w:rsid w:val="00535EC2"/>
    <w:rsid w:val="00535F89"/>
    <w:rsid w:val="00535FAE"/>
    <w:rsid w:val="0053601A"/>
    <w:rsid w:val="0053662A"/>
    <w:rsid w:val="005366EB"/>
    <w:rsid w:val="005367B1"/>
    <w:rsid w:val="005367CA"/>
    <w:rsid w:val="005368B6"/>
    <w:rsid w:val="00536917"/>
    <w:rsid w:val="00536991"/>
    <w:rsid w:val="00536A41"/>
    <w:rsid w:val="00536AB3"/>
    <w:rsid w:val="00536BFC"/>
    <w:rsid w:val="00536D1C"/>
    <w:rsid w:val="00536EBC"/>
    <w:rsid w:val="00536FA2"/>
    <w:rsid w:val="00537157"/>
    <w:rsid w:val="0053730B"/>
    <w:rsid w:val="0053769D"/>
    <w:rsid w:val="005378CE"/>
    <w:rsid w:val="005378FE"/>
    <w:rsid w:val="00537BF7"/>
    <w:rsid w:val="00537C61"/>
    <w:rsid w:val="00537C62"/>
    <w:rsid w:val="00537CE9"/>
    <w:rsid w:val="00537E2A"/>
    <w:rsid w:val="00540016"/>
    <w:rsid w:val="00540159"/>
    <w:rsid w:val="0054073D"/>
    <w:rsid w:val="00540762"/>
    <w:rsid w:val="00540B74"/>
    <w:rsid w:val="00540D40"/>
    <w:rsid w:val="005411A6"/>
    <w:rsid w:val="00541377"/>
    <w:rsid w:val="005413C4"/>
    <w:rsid w:val="005413D2"/>
    <w:rsid w:val="00541813"/>
    <w:rsid w:val="00541B49"/>
    <w:rsid w:val="00541B70"/>
    <w:rsid w:val="00541BFC"/>
    <w:rsid w:val="00541C84"/>
    <w:rsid w:val="00541CE3"/>
    <w:rsid w:val="005421A5"/>
    <w:rsid w:val="005424B3"/>
    <w:rsid w:val="00542648"/>
    <w:rsid w:val="005426F4"/>
    <w:rsid w:val="005427AA"/>
    <w:rsid w:val="00542846"/>
    <w:rsid w:val="0054289B"/>
    <w:rsid w:val="00542916"/>
    <w:rsid w:val="005429A3"/>
    <w:rsid w:val="005429F3"/>
    <w:rsid w:val="00542A25"/>
    <w:rsid w:val="00542ACE"/>
    <w:rsid w:val="00542B8A"/>
    <w:rsid w:val="00543111"/>
    <w:rsid w:val="0054329C"/>
    <w:rsid w:val="005437D7"/>
    <w:rsid w:val="0054398F"/>
    <w:rsid w:val="00543C8A"/>
    <w:rsid w:val="00543FCA"/>
    <w:rsid w:val="00544062"/>
    <w:rsid w:val="00544143"/>
    <w:rsid w:val="005443E4"/>
    <w:rsid w:val="0054443E"/>
    <w:rsid w:val="00544518"/>
    <w:rsid w:val="0054463E"/>
    <w:rsid w:val="005446A0"/>
    <w:rsid w:val="00544A07"/>
    <w:rsid w:val="00544A79"/>
    <w:rsid w:val="00544B13"/>
    <w:rsid w:val="00544B19"/>
    <w:rsid w:val="00544B23"/>
    <w:rsid w:val="00544BF9"/>
    <w:rsid w:val="00544CD6"/>
    <w:rsid w:val="00544F6B"/>
    <w:rsid w:val="00544F8A"/>
    <w:rsid w:val="005450E5"/>
    <w:rsid w:val="00545241"/>
    <w:rsid w:val="005453CC"/>
    <w:rsid w:val="00545695"/>
    <w:rsid w:val="00545A25"/>
    <w:rsid w:val="00545B58"/>
    <w:rsid w:val="005460F8"/>
    <w:rsid w:val="005461A4"/>
    <w:rsid w:val="005464C2"/>
    <w:rsid w:val="005465C4"/>
    <w:rsid w:val="0054668E"/>
    <w:rsid w:val="00546AE0"/>
    <w:rsid w:val="00546C6E"/>
    <w:rsid w:val="00546CCB"/>
    <w:rsid w:val="005475BE"/>
    <w:rsid w:val="00547693"/>
    <w:rsid w:val="0054782B"/>
    <w:rsid w:val="0054794C"/>
    <w:rsid w:val="00547AE8"/>
    <w:rsid w:val="00547EB2"/>
    <w:rsid w:val="00550094"/>
    <w:rsid w:val="0055014F"/>
    <w:rsid w:val="00550382"/>
    <w:rsid w:val="0055051D"/>
    <w:rsid w:val="00550700"/>
    <w:rsid w:val="0055076E"/>
    <w:rsid w:val="00550861"/>
    <w:rsid w:val="00550BED"/>
    <w:rsid w:val="00550C1A"/>
    <w:rsid w:val="00550CDD"/>
    <w:rsid w:val="00550CE9"/>
    <w:rsid w:val="00550D7C"/>
    <w:rsid w:val="00550F2A"/>
    <w:rsid w:val="0055131F"/>
    <w:rsid w:val="00551344"/>
    <w:rsid w:val="0055156E"/>
    <w:rsid w:val="00551942"/>
    <w:rsid w:val="00551F35"/>
    <w:rsid w:val="0055224F"/>
    <w:rsid w:val="005522E9"/>
    <w:rsid w:val="00552615"/>
    <w:rsid w:val="0055281C"/>
    <w:rsid w:val="00552836"/>
    <w:rsid w:val="0055290E"/>
    <w:rsid w:val="0055291E"/>
    <w:rsid w:val="00552D37"/>
    <w:rsid w:val="00552D90"/>
    <w:rsid w:val="00553062"/>
    <w:rsid w:val="0055319E"/>
    <w:rsid w:val="0055330E"/>
    <w:rsid w:val="005533D4"/>
    <w:rsid w:val="005534B4"/>
    <w:rsid w:val="005535E3"/>
    <w:rsid w:val="00553AC1"/>
    <w:rsid w:val="00553C93"/>
    <w:rsid w:val="00553D5F"/>
    <w:rsid w:val="00553E96"/>
    <w:rsid w:val="00553EC5"/>
    <w:rsid w:val="00553F38"/>
    <w:rsid w:val="00553FA9"/>
    <w:rsid w:val="00554149"/>
    <w:rsid w:val="005541F0"/>
    <w:rsid w:val="005543A7"/>
    <w:rsid w:val="005544CF"/>
    <w:rsid w:val="00554ACC"/>
    <w:rsid w:val="00554C32"/>
    <w:rsid w:val="00554C68"/>
    <w:rsid w:val="0055523F"/>
    <w:rsid w:val="005553EA"/>
    <w:rsid w:val="005553F0"/>
    <w:rsid w:val="005554B3"/>
    <w:rsid w:val="00555782"/>
    <w:rsid w:val="005559F3"/>
    <w:rsid w:val="00555A71"/>
    <w:rsid w:val="00555A8C"/>
    <w:rsid w:val="00555B75"/>
    <w:rsid w:val="00555D19"/>
    <w:rsid w:val="00555D2A"/>
    <w:rsid w:val="00555E90"/>
    <w:rsid w:val="00555F0A"/>
    <w:rsid w:val="005560FC"/>
    <w:rsid w:val="00556210"/>
    <w:rsid w:val="00556247"/>
    <w:rsid w:val="00556257"/>
    <w:rsid w:val="005562C0"/>
    <w:rsid w:val="0055663A"/>
    <w:rsid w:val="005568E9"/>
    <w:rsid w:val="005569E5"/>
    <w:rsid w:val="00556DCD"/>
    <w:rsid w:val="00556DF9"/>
    <w:rsid w:val="00557013"/>
    <w:rsid w:val="005571E6"/>
    <w:rsid w:val="005574FC"/>
    <w:rsid w:val="005575E5"/>
    <w:rsid w:val="0055771F"/>
    <w:rsid w:val="0055792F"/>
    <w:rsid w:val="00557965"/>
    <w:rsid w:val="00557B36"/>
    <w:rsid w:val="00557D5A"/>
    <w:rsid w:val="00557E38"/>
    <w:rsid w:val="00557F71"/>
    <w:rsid w:val="00560047"/>
    <w:rsid w:val="00560121"/>
    <w:rsid w:val="00560249"/>
    <w:rsid w:val="005603C1"/>
    <w:rsid w:val="005603F7"/>
    <w:rsid w:val="00560585"/>
    <w:rsid w:val="00560844"/>
    <w:rsid w:val="0056096E"/>
    <w:rsid w:val="00560B28"/>
    <w:rsid w:val="00560DB8"/>
    <w:rsid w:val="0056135A"/>
    <w:rsid w:val="00561418"/>
    <w:rsid w:val="0056144D"/>
    <w:rsid w:val="00561693"/>
    <w:rsid w:val="00561E94"/>
    <w:rsid w:val="00562172"/>
    <w:rsid w:val="00562210"/>
    <w:rsid w:val="00562247"/>
    <w:rsid w:val="00562381"/>
    <w:rsid w:val="00562675"/>
    <w:rsid w:val="00562A45"/>
    <w:rsid w:val="00562CA1"/>
    <w:rsid w:val="00562CFA"/>
    <w:rsid w:val="00562D41"/>
    <w:rsid w:val="00562E13"/>
    <w:rsid w:val="00562F6C"/>
    <w:rsid w:val="00562FAF"/>
    <w:rsid w:val="005630D9"/>
    <w:rsid w:val="005632E4"/>
    <w:rsid w:val="0056331D"/>
    <w:rsid w:val="00563515"/>
    <w:rsid w:val="0056362A"/>
    <w:rsid w:val="0056363E"/>
    <w:rsid w:val="0056374D"/>
    <w:rsid w:val="005637ED"/>
    <w:rsid w:val="005638BB"/>
    <w:rsid w:val="00563955"/>
    <w:rsid w:val="00563A02"/>
    <w:rsid w:val="00563A2A"/>
    <w:rsid w:val="00563BF0"/>
    <w:rsid w:val="00563BF2"/>
    <w:rsid w:val="00563C8E"/>
    <w:rsid w:val="00563D19"/>
    <w:rsid w:val="00563D8C"/>
    <w:rsid w:val="0056428A"/>
    <w:rsid w:val="0056444B"/>
    <w:rsid w:val="005644E7"/>
    <w:rsid w:val="0056483D"/>
    <w:rsid w:val="005648A9"/>
    <w:rsid w:val="005649EF"/>
    <w:rsid w:val="00564A3A"/>
    <w:rsid w:val="00564A82"/>
    <w:rsid w:val="00564E2B"/>
    <w:rsid w:val="00564E7A"/>
    <w:rsid w:val="00564F60"/>
    <w:rsid w:val="00564FA4"/>
    <w:rsid w:val="00564FD1"/>
    <w:rsid w:val="005650A1"/>
    <w:rsid w:val="00565484"/>
    <w:rsid w:val="005654F4"/>
    <w:rsid w:val="0056587D"/>
    <w:rsid w:val="0056587E"/>
    <w:rsid w:val="005658A1"/>
    <w:rsid w:val="00565915"/>
    <w:rsid w:val="005659CA"/>
    <w:rsid w:val="00565B8A"/>
    <w:rsid w:val="00565C6B"/>
    <w:rsid w:val="00565D85"/>
    <w:rsid w:val="00565F54"/>
    <w:rsid w:val="005663FD"/>
    <w:rsid w:val="005664FE"/>
    <w:rsid w:val="0056655F"/>
    <w:rsid w:val="0056675C"/>
    <w:rsid w:val="00566C73"/>
    <w:rsid w:val="00566F0E"/>
    <w:rsid w:val="00567034"/>
    <w:rsid w:val="0056750F"/>
    <w:rsid w:val="00567593"/>
    <w:rsid w:val="0056773C"/>
    <w:rsid w:val="00567CD0"/>
    <w:rsid w:val="00567E03"/>
    <w:rsid w:val="00567FC7"/>
    <w:rsid w:val="005700D1"/>
    <w:rsid w:val="00570182"/>
    <w:rsid w:val="00570343"/>
    <w:rsid w:val="005703F0"/>
    <w:rsid w:val="005703F8"/>
    <w:rsid w:val="0057067F"/>
    <w:rsid w:val="005707BC"/>
    <w:rsid w:val="00570867"/>
    <w:rsid w:val="00570BEA"/>
    <w:rsid w:val="00570F29"/>
    <w:rsid w:val="00571268"/>
    <w:rsid w:val="0057134E"/>
    <w:rsid w:val="005716BC"/>
    <w:rsid w:val="005717A4"/>
    <w:rsid w:val="00571835"/>
    <w:rsid w:val="0057195A"/>
    <w:rsid w:val="00571A00"/>
    <w:rsid w:val="00571B28"/>
    <w:rsid w:val="00572361"/>
    <w:rsid w:val="00572531"/>
    <w:rsid w:val="005726BF"/>
    <w:rsid w:val="00572896"/>
    <w:rsid w:val="00572901"/>
    <w:rsid w:val="00572914"/>
    <w:rsid w:val="005729D8"/>
    <w:rsid w:val="00572BD2"/>
    <w:rsid w:val="00572BDF"/>
    <w:rsid w:val="00572E20"/>
    <w:rsid w:val="00572EEF"/>
    <w:rsid w:val="00572F18"/>
    <w:rsid w:val="00573080"/>
    <w:rsid w:val="00573096"/>
    <w:rsid w:val="005731D7"/>
    <w:rsid w:val="005731EE"/>
    <w:rsid w:val="00573503"/>
    <w:rsid w:val="00573640"/>
    <w:rsid w:val="0057365C"/>
    <w:rsid w:val="00573796"/>
    <w:rsid w:val="005737AA"/>
    <w:rsid w:val="00573B5F"/>
    <w:rsid w:val="00573C30"/>
    <w:rsid w:val="00573C48"/>
    <w:rsid w:val="00573DF7"/>
    <w:rsid w:val="00573E1F"/>
    <w:rsid w:val="00573EF7"/>
    <w:rsid w:val="00574032"/>
    <w:rsid w:val="005741B4"/>
    <w:rsid w:val="005741E0"/>
    <w:rsid w:val="005743AF"/>
    <w:rsid w:val="005744B7"/>
    <w:rsid w:val="005746B0"/>
    <w:rsid w:val="0057472D"/>
    <w:rsid w:val="005747ED"/>
    <w:rsid w:val="0057480F"/>
    <w:rsid w:val="00574954"/>
    <w:rsid w:val="00574BAE"/>
    <w:rsid w:val="00574BFC"/>
    <w:rsid w:val="00574DA4"/>
    <w:rsid w:val="00574E73"/>
    <w:rsid w:val="00575188"/>
    <w:rsid w:val="00575195"/>
    <w:rsid w:val="00575545"/>
    <w:rsid w:val="00575548"/>
    <w:rsid w:val="005756CB"/>
    <w:rsid w:val="00575945"/>
    <w:rsid w:val="00575A63"/>
    <w:rsid w:val="00575AEE"/>
    <w:rsid w:val="00575BDA"/>
    <w:rsid w:val="00575C1B"/>
    <w:rsid w:val="00575ECB"/>
    <w:rsid w:val="0057604A"/>
    <w:rsid w:val="00576057"/>
    <w:rsid w:val="005760BB"/>
    <w:rsid w:val="0057626C"/>
    <w:rsid w:val="0057641A"/>
    <w:rsid w:val="005767C1"/>
    <w:rsid w:val="00576851"/>
    <w:rsid w:val="00576AC1"/>
    <w:rsid w:val="00576C12"/>
    <w:rsid w:val="00576C8E"/>
    <w:rsid w:val="00576CBB"/>
    <w:rsid w:val="00576EFB"/>
    <w:rsid w:val="0057706A"/>
    <w:rsid w:val="0057711E"/>
    <w:rsid w:val="00577132"/>
    <w:rsid w:val="0057727A"/>
    <w:rsid w:val="0057729A"/>
    <w:rsid w:val="00577544"/>
    <w:rsid w:val="00577740"/>
    <w:rsid w:val="00577890"/>
    <w:rsid w:val="005779CF"/>
    <w:rsid w:val="00577EB6"/>
    <w:rsid w:val="005800FD"/>
    <w:rsid w:val="00580102"/>
    <w:rsid w:val="00580217"/>
    <w:rsid w:val="00580330"/>
    <w:rsid w:val="005805A8"/>
    <w:rsid w:val="0058073D"/>
    <w:rsid w:val="00580773"/>
    <w:rsid w:val="00580A5E"/>
    <w:rsid w:val="00580A95"/>
    <w:rsid w:val="00580D25"/>
    <w:rsid w:val="00580DEB"/>
    <w:rsid w:val="00580DF6"/>
    <w:rsid w:val="00580EFE"/>
    <w:rsid w:val="0058135B"/>
    <w:rsid w:val="00581373"/>
    <w:rsid w:val="0058154B"/>
    <w:rsid w:val="005816F1"/>
    <w:rsid w:val="005817C3"/>
    <w:rsid w:val="00581818"/>
    <w:rsid w:val="00581832"/>
    <w:rsid w:val="00581911"/>
    <w:rsid w:val="00581922"/>
    <w:rsid w:val="00581A52"/>
    <w:rsid w:val="00581C0D"/>
    <w:rsid w:val="00581CB7"/>
    <w:rsid w:val="00581CDC"/>
    <w:rsid w:val="00581E26"/>
    <w:rsid w:val="00581E6A"/>
    <w:rsid w:val="0058207A"/>
    <w:rsid w:val="00582188"/>
    <w:rsid w:val="00582547"/>
    <w:rsid w:val="005826B6"/>
    <w:rsid w:val="005826F1"/>
    <w:rsid w:val="00582765"/>
    <w:rsid w:val="00582782"/>
    <w:rsid w:val="00582856"/>
    <w:rsid w:val="00582AF9"/>
    <w:rsid w:val="00582BEC"/>
    <w:rsid w:val="00582C36"/>
    <w:rsid w:val="00582CE9"/>
    <w:rsid w:val="00582D90"/>
    <w:rsid w:val="00582DE6"/>
    <w:rsid w:val="00582EA8"/>
    <w:rsid w:val="00582EF5"/>
    <w:rsid w:val="00583027"/>
    <w:rsid w:val="005832C7"/>
    <w:rsid w:val="00583579"/>
    <w:rsid w:val="00583660"/>
    <w:rsid w:val="0058379D"/>
    <w:rsid w:val="00583846"/>
    <w:rsid w:val="00583B95"/>
    <w:rsid w:val="00583C17"/>
    <w:rsid w:val="00583C20"/>
    <w:rsid w:val="00583E48"/>
    <w:rsid w:val="00583FA9"/>
    <w:rsid w:val="00583FBE"/>
    <w:rsid w:val="00584000"/>
    <w:rsid w:val="0058404A"/>
    <w:rsid w:val="0058405B"/>
    <w:rsid w:val="005842BA"/>
    <w:rsid w:val="005844A4"/>
    <w:rsid w:val="005844A8"/>
    <w:rsid w:val="00584525"/>
    <w:rsid w:val="0058457E"/>
    <w:rsid w:val="0058483E"/>
    <w:rsid w:val="00584919"/>
    <w:rsid w:val="005849FA"/>
    <w:rsid w:val="00584AE8"/>
    <w:rsid w:val="00584B1D"/>
    <w:rsid w:val="00584C95"/>
    <w:rsid w:val="00584F2D"/>
    <w:rsid w:val="00585147"/>
    <w:rsid w:val="005854A5"/>
    <w:rsid w:val="0058558D"/>
    <w:rsid w:val="0058562A"/>
    <w:rsid w:val="00585934"/>
    <w:rsid w:val="00585B26"/>
    <w:rsid w:val="00586425"/>
    <w:rsid w:val="00586B9F"/>
    <w:rsid w:val="00586BFA"/>
    <w:rsid w:val="00586D2C"/>
    <w:rsid w:val="00586D31"/>
    <w:rsid w:val="00586D44"/>
    <w:rsid w:val="00586F46"/>
    <w:rsid w:val="0058718F"/>
    <w:rsid w:val="00587363"/>
    <w:rsid w:val="005873C9"/>
    <w:rsid w:val="00587408"/>
    <w:rsid w:val="00587449"/>
    <w:rsid w:val="0058746C"/>
    <w:rsid w:val="00587985"/>
    <w:rsid w:val="00587A91"/>
    <w:rsid w:val="00587DBC"/>
    <w:rsid w:val="00587E41"/>
    <w:rsid w:val="00587EFB"/>
    <w:rsid w:val="00590177"/>
    <w:rsid w:val="005905CE"/>
    <w:rsid w:val="005905E4"/>
    <w:rsid w:val="005906F1"/>
    <w:rsid w:val="00590EF3"/>
    <w:rsid w:val="005910D5"/>
    <w:rsid w:val="00591141"/>
    <w:rsid w:val="00591166"/>
    <w:rsid w:val="00591229"/>
    <w:rsid w:val="00591246"/>
    <w:rsid w:val="00591292"/>
    <w:rsid w:val="0059132D"/>
    <w:rsid w:val="00591472"/>
    <w:rsid w:val="005914C9"/>
    <w:rsid w:val="00591866"/>
    <w:rsid w:val="00591874"/>
    <w:rsid w:val="00591887"/>
    <w:rsid w:val="005919E6"/>
    <w:rsid w:val="00591B42"/>
    <w:rsid w:val="00591B91"/>
    <w:rsid w:val="00591CD2"/>
    <w:rsid w:val="00591FF5"/>
    <w:rsid w:val="0059207F"/>
    <w:rsid w:val="005920E1"/>
    <w:rsid w:val="0059250F"/>
    <w:rsid w:val="005925EE"/>
    <w:rsid w:val="0059272F"/>
    <w:rsid w:val="005928EF"/>
    <w:rsid w:val="0059295C"/>
    <w:rsid w:val="00592994"/>
    <w:rsid w:val="00592C4C"/>
    <w:rsid w:val="00592F18"/>
    <w:rsid w:val="00592FA0"/>
    <w:rsid w:val="00593125"/>
    <w:rsid w:val="0059318E"/>
    <w:rsid w:val="00593297"/>
    <w:rsid w:val="00593327"/>
    <w:rsid w:val="005935EE"/>
    <w:rsid w:val="00593905"/>
    <w:rsid w:val="00593974"/>
    <w:rsid w:val="005939AF"/>
    <w:rsid w:val="005939E1"/>
    <w:rsid w:val="00593C18"/>
    <w:rsid w:val="00593D5F"/>
    <w:rsid w:val="00593D60"/>
    <w:rsid w:val="00594345"/>
    <w:rsid w:val="0059437C"/>
    <w:rsid w:val="00594589"/>
    <w:rsid w:val="00594590"/>
    <w:rsid w:val="0059475B"/>
    <w:rsid w:val="005948CB"/>
    <w:rsid w:val="00594A52"/>
    <w:rsid w:val="00594ABB"/>
    <w:rsid w:val="00594C95"/>
    <w:rsid w:val="00594D6F"/>
    <w:rsid w:val="00594E9B"/>
    <w:rsid w:val="0059528B"/>
    <w:rsid w:val="00595573"/>
    <w:rsid w:val="0059570D"/>
    <w:rsid w:val="00595953"/>
    <w:rsid w:val="00595C84"/>
    <w:rsid w:val="00595EA3"/>
    <w:rsid w:val="00595F11"/>
    <w:rsid w:val="005961CA"/>
    <w:rsid w:val="005962AA"/>
    <w:rsid w:val="00596354"/>
    <w:rsid w:val="005964A8"/>
    <w:rsid w:val="005964B2"/>
    <w:rsid w:val="00596B85"/>
    <w:rsid w:val="00596D52"/>
    <w:rsid w:val="00596F11"/>
    <w:rsid w:val="00596F79"/>
    <w:rsid w:val="00597163"/>
    <w:rsid w:val="00597871"/>
    <w:rsid w:val="00597974"/>
    <w:rsid w:val="00597A4F"/>
    <w:rsid w:val="00597BF6"/>
    <w:rsid w:val="005A0153"/>
    <w:rsid w:val="005A029C"/>
    <w:rsid w:val="005A067D"/>
    <w:rsid w:val="005A06F2"/>
    <w:rsid w:val="005A0A6E"/>
    <w:rsid w:val="005A0BD8"/>
    <w:rsid w:val="005A0F76"/>
    <w:rsid w:val="005A0FDB"/>
    <w:rsid w:val="005A1013"/>
    <w:rsid w:val="005A1085"/>
    <w:rsid w:val="005A1200"/>
    <w:rsid w:val="005A12C0"/>
    <w:rsid w:val="005A156F"/>
    <w:rsid w:val="005A1611"/>
    <w:rsid w:val="005A16D8"/>
    <w:rsid w:val="005A16E3"/>
    <w:rsid w:val="005A1797"/>
    <w:rsid w:val="005A1803"/>
    <w:rsid w:val="005A1872"/>
    <w:rsid w:val="005A18DC"/>
    <w:rsid w:val="005A1D79"/>
    <w:rsid w:val="005A1E28"/>
    <w:rsid w:val="005A1E4B"/>
    <w:rsid w:val="005A1F73"/>
    <w:rsid w:val="005A228F"/>
    <w:rsid w:val="005A22FB"/>
    <w:rsid w:val="005A23A0"/>
    <w:rsid w:val="005A2460"/>
    <w:rsid w:val="005A2618"/>
    <w:rsid w:val="005A2670"/>
    <w:rsid w:val="005A27F8"/>
    <w:rsid w:val="005A292C"/>
    <w:rsid w:val="005A2B54"/>
    <w:rsid w:val="005A2D97"/>
    <w:rsid w:val="005A315D"/>
    <w:rsid w:val="005A3366"/>
    <w:rsid w:val="005A33D7"/>
    <w:rsid w:val="005A34C1"/>
    <w:rsid w:val="005A3726"/>
    <w:rsid w:val="005A381E"/>
    <w:rsid w:val="005A389A"/>
    <w:rsid w:val="005A38F7"/>
    <w:rsid w:val="005A3A6E"/>
    <w:rsid w:val="005A3B35"/>
    <w:rsid w:val="005A3D5C"/>
    <w:rsid w:val="005A40BB"/>
    <w:rsid w:val="005A40DD"/>
    <w:rsid w:val="005A414F"/>
    <w:rsid w:val="005A437C"/>
    <w:rsid w:val="005A4577"/>
    <w:rsid w:val="005A4661"/>
    <w:rsid w:val="005A5155"/>
    <w:rsid w:val="005A51C1"/>
    <w:rsid w:val="005A524F"/>
    <w:rsid w:val="005A54A0"/>
    <w:rsid w:val="005A55AE"/>
    <w:rsid w:val="005A56A2"/>
    <w:rsid w:val="005A5842"/>
    <w:rsid w:val="005A5A1C"/>
    <w:rsid w:val="005A5A6D"/>
    <w:rsid w:val="005A5C12"/>
    <w:rsid w:val="005A5E32"/>
    <w:rsid w:val="005A5F71"/>
    <w:rsid w:val="005A62C0"/>
    <w:rsid w:val="005A6314"/>
    <w:rsid w:val="005A63ED"/>
    <w:rsid w:val="005A63F2"/>
    <w:rsid w:val="005A63FD"/>
    <w:rsid w:val="005A65B7"/>
    <w:rsid w:val="005A673E"/>
    <w:rsid w:val="005A6A73"/>
    <w:rsid w:val="005A6AA8"/>
    <w:rsid w:val="005A6C0B"/>
    <w:rsid w:val="005A73C1"/>
    <w:rsid w:val="005A73F3"/>
    <w:rsid w:val="005A74DC"/>
    <w:rsid w:val="005A7601"/>
    <w:rsid w:val="005A7845"/>
    <w:rsid w:val="005A792A"/>
    <w:rsid w:val="005A7A04"/>
    <w:rsid w:val="005A7DB5"/>
    <w:rsid w:val="005A7E85"/>
    <w:rsid w:val="005A7ED2"/>
    <w:rsid w:val="005B00FE"/>
    <w:rsid w:val="005B0467"/>
    <w:rsid w:val="005B0562"/>
    <w:rsid w:val="005B05F4"/>
    <w:rsid w:val="005B0AFB"/>
    <w:rsid w:val="005B0DDD"/>
    <w:rsid w:val="005B11A0"/>
    <w:rsid w:val="005B1343"/>
    <w:rsid w:val="005B14AE"/>
    <w:rsid w:val="005B1565"/>
    <w:rsid w:val="005B159A"/>
    <w:rsid w:val="005B1A3A"/>
    <w:rsid w:val="005B1A7F"/>
    <w:rsid w:val="005B1E70"/>
    <w:rsid w:val="005B21F3"/>
    <w:rsid w:val="005B2321"/>
    <w:rsid w:val="005B23DF"/>
    <w:rsid w:val="005B25A3"/>
    <w:rsid w:val="005B2A3A"/>
    <w:rsid w:val="005B2B64"/>
    <w:rsid w:val="005B2C79"/>
    <w:rsid w:val="005B2F25"/>
    <w:rsid w:val="005B317B"/>
    <w:rsid w:val="005B329E"/>
    <w:rsid w:val="005B3402"/>
    <w:rsid w:val="005B3661"/>
    <w:rsid w:val="005B3738"/>
    <w:rsid w:val="005B37A1"/>
    <w:rsid w:val="005B387B"/>
    <w:rsid w:val="005B395F"/>
    <w:rsid w:val="005B39DF"/>
    <w:rsid w:val="005B3A25"/>
    <w:rsid w:val="005B3BA6"/>
    <w:rsid w:val="005B3C71"/>
    <w:rsid w:val="005B3DBD"/>
    <w:rsid w:val="005B3E4B"/>
    <w:rsid w:val="005B40FE"/>
    <w:rsid w:val="005B4252"/>
    <w:rsid w:val="005B4355"/>
    <w:rsid w:val="005B43C6"/>
    <w:rsid w:val="005B4510"/>
    <w:rsid w:val="005B45E4"/>
    <w:rsid w:val="005B46B1"/>
    <w:rsid w:val="005B4956"/>
    <w:rsid w:val="005B4C11"/>
    <w:rsid w:val="005B4C65"/>
    <w:rsid w:val="005B4D84"/>
    <w:rsid w:val="005B4DDA"/>
    <w:rsid w:val="005B5043"/>
    <w:rsid w:val="005B5065"/>
    <w:rsid w:val="005B509C"/>
    <w:rsid w:val="005B516B"/>
    <w:rsid w:val="005B52F7"/>
    <w:rsid w:val="005B5644"/>
    <w:rsid w:val="005B578A"/>
    <w:rsid w:val="005B58CB"/>
    <w:rsid w:val="005B58E6"/>
    <w:rsid w:val="005B594E"/>
    <w:rsid w:val="005B5AD1"/>
    <w:rsid w:val="005B5C55"/>
    <w:rsid w:val="005B5D17"/>
    <w:rsid w:val="005B5DC9"/>
    <w:rsid w:val="005B5F34"/>
    <w:rsid w:val="005B6099"/>
    <w:rsid w:val="005B60AA"/>
    <w:rsid w:val="005B6168"/>
    <w:rsid w:val="005B6514"/>
    <w:rsid w:val="005B6528"/>
    <w:rsid w:val="005B6637"/>
    <w:rsid w:val="005B6727"/>
    <w:rsid w:val="005B6780"/>
    <w:rsid w:val="005B67B3"/>
    <w:rsid w:val="005B6C6F"/>
    <w:rsid w:val="005B6FAF"/>
    <w:rsid w:val="005B70DE"/>
    <w:rsid w:val="005B72E5"/>
    <w:rsid w:val="005B7336"/>
    <w:rsid w:val="005B79EF"/>
    <w:rsid w:val="005B7AC1"/>
    <w:rsid w:val="005B7ADC"/>
    <w:rsid w:val="005B7BAA"/>
    <w:rsid w:val="005B7CC8"/>
    <w:rsid w:val="005B7DDC"/>
    <w:rsid w:val="005C0176"/>
    <w:rsid w:val="005C01EC"/>
    <w:rsid w:val="005C024B"/>
    <w:rsid w:val="005C02F0"/>
    <w:rsid w:val="005C07BD"/>
    <w:rsid w:val="005C0881"/>
    <w:rsid w:val="005C09DE"/>
    <w:rsid w:val="005C0DF9"/>
    <w:rsid w:val="005C0E80"/>
    <w:rsid w:val="005C0EEC"/>
    <w:rsid w:val="005C0F2B"/>
    <w:rsid w:val="005C0F4C"/>
    <w:rsid w:val="005C10B7"/>
    <w:rsid w:val="005C11B4"/>
    <w:rsid w:val="005C1440"/>
    <w:rsid w:val="005C145F"/>
    <w:rsid w:val="005C15F4"/>
    <w:rsid w:val="005C16A6"/>
    <w:rsid w:val="005C16DD"/>
    <w:rsid w:val="005C17F9"/>
    <w:rsid w:val="005C18C1"/>
    <w:rsid w:val="005C1BB7"/>
    <w:rsid w:val="005C1C39"/>
    <w:rsid w:val="005C1D63"/>
    <w:rsid w:val="005C1E9D"/>
    <w:rsid w:val="005C1F08"/>
    <w:rsid w:val="005C2000"/>
    <w:rsid w:val="005C20E8"/>
    <w:rsid w:val="005C21C5"/>
    <w:rsid w:val="005C2437"/>
    <w:rsid w:val="005C252A"/>
    <w:rsid w:val="005C2646"/>
    <w:rsid w:val="005C294A"/>
    <w:rsid w:val="005C299F"/>
    <w:rsid w:val="005C2A0D"/>
    <w:rsid w:val="005C2E0E"/>
    <w:rsid w:val="005C3028"/>
    <w:rsid w:val="005C3092"/>
    <w:rsid w:val="005C367F"/>
    <w:rsid w:val="005C3710"/>
    <w:rsid w:val="005C37BD"/>
    <w:rsid w:val="005C3B33"/>
    <w:rsid w:val="005C3B3A"/>
    <w:rsid w:val="005C3B95"/>
    <w:rsid w:val="005C3C24"/>
    <w:rsid w:val="005C3CB7"/>
    <w:rsid w:val="005C3CEA"/>
    <w:rsid w:val="005C3D23"/>
    <w:rsid w:val="005C4032"/>
    <w:rsid w:val="005C418A"/>
    <w:rsid w:val="005C44E5"/>
    <w:rsid w:val="005C4691"/>
    <w:rsid w:val="005C46AC"/>
    <w:rsid w:val="005C46DA"/>
    <w:rsid w:val="005C4747"/>
    <w:rsid w:val="005C4797"/>
    <w:rsid w:val="005C48CE"/>
    <w:rsid w:val="005C4917"/>
    <w:rsid w:val="005C4959"/>
    <w:rsid w:val="005C496C"/>
    <w:rsid w:val="005C4A9D"/>
    <w:rsid w:val="005C4EA3"/>
    <w:rsid w:val="005C4F62"/>
    <w:rsid w:val="005C5386"/>
    <w:rsid w:val="005C564D"/>
    <w:rsid w:val="005C56E4"/>
    <w:rsid w:val="005C585C"/>
    <w:rsid w:val="005C5880"/>
    <w:rsid w:val="005C58BC"/>
    <w:rsid w:val="005C58D3"/>
    <w:rsid w:val="005C58E4"/>
    <w:rsid w:val="005C59C0"/>
    <w:rsid w:val="005C5A57"/>
    <w:rsid w:val="005C5D1D"/>
    <w:rsid w:val="005C5DA2"/>
    <w:rsid w:val="005C5E98"/>
    <w:rsid w:val="005C5FB1"/>
    <w:rsid w:val="005C5FF4"/>
    <w:rsid w:val="005C60DA"/>
    <w:rsid w:val="005C6476"/>
    <w:rsid w:val="005C64A0"/>
    <w:rsid w:val="005C662E"/>
    <w:rsid w:val="005C66DF"/>
    <w:rsid w:val="005C6910"/>
    <w:rsid w:val="005C6D32"/>
    <w:rsid w:val="005C6D9C"/>
    <w:rsid w:val="005C6E2D"/>
    <w:rsid w:val="005C6E74"/>
    <w:rsid w:val="005C6F1E"/>
    <w:rsid w:val="005C6F22"/>
    <w:rsid w:val="005C710A"/>
    <w:rsid w:val="005C72F0"/>
    <w:rsid w:val="005C72FD"/>
    <w:rsid w:val="005C75C2"/>
    <w:rsid w:val="005C77B1"/>
    <w:rsid w:val="005C790A"/>
    <w:rsid w:val="005C7958"/>
    <w:rsid w:val="005C7971"/>
    <w:rsid w:val="005C79CE"/>
    <w:rsid w:val="005C7E1A"/>
    <w:rsid w:val="005C7EA9"/>
    <w:rsid w:val="005D0440"/>
    <w:rsid w:val="005D075B"/>
    <w:rsid w:val="005D088A"/>
    <w:rsid w:val="005D0A80"/>
    <w:rsid w:val="005D0A99"/>
    <w:rsid w:val="005D0B51"/>
    <w:rsid w:val="005D0C3B"/>
    <w:rsid w:val="005D0D7D"/>
    <w:rsid w:val="005D0E06"/>
    <w:rsid w:val="005D0ED1"/>
    <w:rsid w:val="005D1032"/>
    <w:rsid w:val="005D128F"/>
    <w:rsid w:val="005D1464"/>
    <w:rsid w:val="005D1782"/>
    <w:rsid w:val="005D191B"/>
    <w:rsid w:val="005D1AE0"/>
    <w:rsid w:val="005D1B2B"/>
    <w:rsid w:val="005D1D15"/>
    <w:rsid w:val="005D1FB3"/>
    <w:rsid w:val="005D2182"/>
    <w:rsid w:val="005D21E1"/>
    <w:rsid w:val="005D21F2"/>
    <w:rsid w:val="005D2293"/>
    <w:rsid w:val="005D23EB"/>
    <w:rsid w:val="005D248A"/>
    <w:rsid w:val="005D2754"/>
    <w:rsid w:val="005D280B"/>
    <w:rsid w:val="005D298A"/>
    <w:rsid w:val="005D29A4"/>
    <w:rsid w:val="005D2C65"/>
    <w:rsid w:val="005D2C9B"/>
    <w:rsid w:val="005D2CA7"/>
    <w:rsid w:val="005D33BD"/>
    <w:rsid w:val="005D3750"/>
    <w:rsid w:val="005D3771"/>
    <w:rsid w:val="005D3CA7"/>
    <w:rsid w:val="005D3FBE"/>
    <w:rsid w:val="005D40F9"/>
    <w:rsid w:val="005D445F"/>
    <w:rsid w:val="005D44D3"/>
    <w:rsid w:val="005D455F"/>
    <w:rsid w:val="005D4580"/>
    <w:rsid w:val="005D45BE"/>
    <w:rsid w:val="005D45CD"/>
    <w:rsid w:val="005D4899"/>
    <w:rsid w:val="005D4909"/>
    <w:rsid w:val="005D4A46"/>
    <w:rsid w:val="005D4A6C"/>
    <w:rsid w:val="005D4B92"/>
    <w:rsid w:val="005D4BD4"/>
    <w:rsid w:val="005D4D85"/>
    <w:rsid w:val="005D4F04"/>
    <w:rsid w:val="005D4FAA"/>
    <w:rsid w:val="005D50FF"/>
    <w:rsid w:val="005D54A8"/>
    <w:rsid w:val="005D569B"/>
    <w:rsid w:val="005D56A5"/>
    <w:rsid w:val="005D5992"/>
    <w:rsid w:val="005D5B48"/>
    <w:rsid w:val="005D5D64"/>
    <w:rsid w:val="005D5FA3"/>
    <w:rsid w:val="005D60F2"/>
    <w:rsid w:val="005D646F"/>
    <w:rsid w:val="005D6473"/>
    <w:rsid w:val="005D648A"/>
    <w:rsid w:val="005D64EA"/>
    <w:rsid w:val="005D6531"/>
    <w:rsid w:val="005D6686"/>
    <w:rsid w:val="005D6703"/>
    <w:rsid w:val="005D6720"/>
    <w:rsid w:val="005D6980"/>
    <w:rsid w:val="005D6B12"/>
    <w:rsid w:val="005D6D35"/>
    <w:rsid w:val="005D6E53"/>
    <w:rsid w:val="005D6E8D"/>
    <w:rsid w:val="005D6EAF"/>
    <w:rsid w:val="005D6FF3"/>
    <w:rsid w:val="005D73A9"/>
    <w:rsid w:val="005D73DC"/>
    <w:rsid w:val="005D746A"/>
    <w:rsid w:val="005D7692"/>
    <w:rsid w:val="005D76E9"/>
    <w:rsid w:val="005D7884"/>
    <w:rsid w:val="005D78C9"/>
    <w:rsid w:val="005D7A53"/>
    <w:rsid w:val="005D7A83"/>
    <w:rsid w:val="005D7BFF"/>
    <w:rsid w:val="005D7C0D"/>
    <w:rsid w:val="005D7DDB"/>
    <w:rsid w:val="005E0171"/>
    <w:rsid w:val="005E051B"/>
    <w:rsid w:val="005E059F"/>
    <w:rsid w:val="005E05E2"/>
    <w:rsid w:val="005E06C2"/>
    <w:rsid w:val="005E06EA"/>
    <w:rsid w:val="005E06F5"/>
    <w:rsid w:val="005E0B53"/>
    <w:rsid w:val="005E0DA8"/>
    <w:rsid w:val="005E0DC6"/>
    <w:rsid w:val="005E0FCA"/>
    <w:rsid w:val="005E10E1"/>
    <w:rsid w:val="005E11DC"/>
    <w:rsid w:val="005E1278"/>
    <w:rsid w:val="005E12D5"/>
    <w:rsid w:val="005E1556"/>
    <w:rsid w:val="005E16B2"/>
    <w:rsid w:val="005E1A56"/>
    <w:rsid w:val="005E1AFE"/>
    <w:rsid w:val="005E1C40"/>
    <w:rsid w:val="005E1C75"/>
    <w:rsid w:val="005E1D75"/>
    <w:rsid w:val="005E1F13"/>
    <w:rsid w:val="005E202A"/>
    <w:rsid w:val="005E2177"/>
    <w:rsid w:val="005E2307"/>
    <w:rsid w:val="005E25C3"/>
    <w:rsid w:val="005E260D"/>
    <w:rsid w:val="005E26D6"/>
    <w:rsid w:val="005E28C1"/>
    <w:rsid w:val="005E2AC1"/>
    <w:rsid w:val="005E2BD4"/>
    <w:rsid w:val="005E2E8C"/>
    <w:rsid w:val="005E2EBE"/>
    <w:rsid w:val="005E2FB3"/>
    <w:rsid w:val="005E2FC8"/>
    <w:rsid w:val="005E3271"/>
    <w:rsid w:val="005E32B4"/>
    <w:rsid w:val="005E3474"/>
    <w:rsid w:val="005E3480"/>
    <w:rsid w:val="005E3697"/>
    <w:rsid w:val="005E37EB"/>
    <w:rsid w:val="005E3A9B"/>
    <w:rsid w:val="005E3C95"/>
    <w:rsid w:val="005E3E64"/>
    <w:rsid w:val="005E3EE9"/>
    <w:rsid w:val="005E3F36"/>
    <w:rsid w:val="005E43BE"/>
    <w:rsid w:val="005E4403"/>
    <w:rsid w:val="005E4746"/>
    <w:rsid w:val="005E4848"/>
    <w:rsid w:val="005E4A34"/>
    <w:rsid w:val="005E4A81"/>
    <w:rsid w:val="005E4B77"/>
    <w:rsid w:val="005E4D99"/>
    <w:rsid w:val="005E4E39"/>
    <w:rsid w:val="005E4FCA"/>
    <w:rsid w:val="005E506C"/>
    <w:rsid w:val="005E51E7"/>
    <w:rsid w:val="005E53B3"/>
    <w:rsid w:val="005E54A4"/>
    <w:rsid w:val="005E55BE"/>
    <w:rsid w:val="005E55F0"/>
    <w:rsid w:val="005E56E7"/>
    <w:rsid w:val="005E5A4B"/>
    <w:rsid w:val="005E5B60"/>
    <w:rsid w:val="005E5B66"/>
    <w:rsid w:val="005E5C7E"/>
    <w:rsid w:val="005E5D1A"/>
    <w:rsid w:val="005E5DF3"/>
    <w:rsid w:val="005E5EE2"/>
    <w:rsid w:val="005E601A"/>
    <w:rsid w:val="005E601C"/>
    <w:rsid w:val="005E61DA"/>
    <w:rsid w:val="005E6235"/>
    <w:rsid w:val="005E6362"/>
    <w:rsid w:val="005E6500"/>
    <w:rsid w:val="005E6691"/>
    <w:rsid w:val="005E66E8"/>
    <w:rsid w:val="005E67D4"/>
    <w:rsid w:val="005E67E3"/>
    <w:rsid w:val="005E7044"/>
    <w:rsid w:val="005E70D3"/>
    <w:rsid w:val="005E731E"/>
    <w:rsid w:val="005E7381"/>
    <w:rsid w:val="005E744A"/>
    <w:rsid w:val="005E748A"/>
    <w:rsid w:val="005E74E7"/>
    <w:rsid w:val="005E74EE"/>
    <w:rsid w:val="005E7563"/>
    <w:rsid w:val="005E76B3"/>
    <w:rsid w:val="005E77CA"/>
    <w:rsid w:val="005E7866"/>
    <w:rsid w:val="005E7928"/>
    <w:rsid w:val="005E79B8"/>
    <w:rsid w:val="005E7A3D"/>
    <w:rsid w:val="005E7AC5"/>
    <w:rsid w:val="005E7C9B"/>
    <w:rsid w:val="005E7CAE"/>
    <w:rsid w:val="005E7CF1"/>
    <w:rsid w:val="005E7E8F"/>
    <w:rsid w:val="005E7F9D"/>
    <w:rsid w:val="005E7FA2"/>
    <w:rsid w:val="005F012D"/>
    <w:rsid w:val="005F013B"/>
    <w:rsid w:val="005F0373"/>
    <w:rsid w:val="005F0399"/>
    <w:rsid w:val="005F0664"/>
    <w:rsid w:val="005F07D9"/>
    <w:rsid w:val="005F0804"/>
    <w:rsid w:val="005F0840"/>
    <w:rsid w:val="005F087A"/>
    <w:rsid w:val="005F088D"/>
    <w:rsid w:val="005F093F"/>
    <w:rsid w:val="005F0B71"/>
    <w:rsid w:val="005F0CBC"/>
    <w:rsid w:val="005F0DE1"/>
    <w:rsid w:val="005F0F5D"/>
    <w:rsid w:val="005F0F71"/>
    <w:rsid w:val="005F115B"/>
    <w:rsid w:val="005F1407"/>
    <w:rsid w:val="005F193F"/>
    <w:rsid w:val="005F1AC1"/>
    <w:rsid w:val="005F1B27"/>
    <w:rsid w:val="005F1B77"/>
    <w:rsid w:val="005F1BDF"/>
    <w:rsid w:val="005F1E34"/>
    <w:rsid w:val="005F1E9F"/>
    <w:rsid w:val="005F20D7"/>
    <w:rsid w:val="005F217B"/>
    <w:rsid w:val="005F21B2"/>
    <w:rsid w:val="005F2570"/>
    <w:rsid w:val="005F25DB"/>
    <w:rsid w:val="005F2709"/>
    <w:rsid w:val="005F28EF"/>
    <w:rsid w:val="005F29D3"/>
    <w:rsid w:val="005F2B6A"/>
    <w:rsid w:val="005F2BE7"/>
    <w:rsid w:val="005F2C47"/>
    <w:rsid w:val="005F2DDD"/>
    <w:rsid w:val="005F3136"/>
    <w:rsid w:val="005F3265"/>
    <w:rsid w:val="005F32B6"/>
    <w:rsid w:val="005F33BE"/>
    <w:rsid w:val="005F33DB"/>
    <w:rsid w:val="005F3507"/>
    <w:rsid w:val="005F350F"/>
    <w:rsid w:val="005F36B1"/>
    <w:rsid w:val="005F3743"/>
    <w:rsid w:val="005F387B"/>
    <w:rsid w:val="005F38F7"/>
    <w:rsid w:val="005F3A39"/>
    <w:rsid w:val="005F3AEA"/>
    <w:rsid w:val="005F41C9"/>
    <w:rsid w:val="005F4388"/>
    <w:rsid w:val="005F44CC"/>
    <w:rsid w:val="005F469A"/>
    <w:rsid w:val="005F48A0"/>
    <w:rsid w:val="005F496A"/>
    <w:rsid w:val="005F49F9"/>
    <w:rsid w:val="005F4A23"/>
    <w:rsid w:val="005F4A3E"/>
    <w:rsid w:val="005F4A65"/>
    <w:rsid w:val="005F4A9C"/>
    <w:rsid w:val="005F4E29"/>
    <w:rsid w:val="005F5289"/>
    <w:rsid w:val="005F537F"/>
    <w:rsid w:val="005F5505"/>
    <w:rsid w:val="005F5631"/>
    <w:rsid w:val="005F5871"/>
    <w:rsid w:val="005F5E75"/>
    <w:rsid w:val="005F5FA6"/>
    <w:rsid w:val="005F6297"/>
    <w:rsid w:val="005F62B1"/>
    <w:rsid w:val="005F62DB"/>
    <w:rsid w:val="005F66A9"/>
    <w:rsid w:val="005F6943"/>
    <w:rsid w:val="005F6A52"/>
    <w:rsid w:val="005F6C67"/>
    <w:rsid w:val="005F7166"/>
    <w:rsid w:val="005F74F8"/>
    <w:rsid w:val="005F756F"/>
    <w:rsid w:val="005F7A3B"/>
    <w:rsid w:val="005F7BE7"/>
    <w:rsid w:val="005F7F0D"/>
    <w:rsid w:val="005F7F9E"/>
    <w:rsid w:val="005F7FE6"/>
    <w:rsid w:val="0060010A"/>
    <w:rsid w:val="00600184"/>
    <w:rsid w:val="006001B8"/>
    <w:rsid w:val="006001E2"/>
    <w:rsid w:val="0060081F"/>
    <w:rsid w:val="00600B38"/>
    <w:rsid w:val="00600C64"/>
    <w:rsid w:val="00600CBA"/>
    <w:rsid w:val="00601003"/>
    <w:rsid w:val="0060114C"/>
    <w:rsid w:val="006011D8"/>
    <w:rsid w:val="0060141E"/>
    <w:rsid w:val="00601484"/>
    <w:rsid w:val="00601755"/>
    <w:rsid w:val="00601878"/>
    <w:rsid w:val="0060190D"/>
    <w:rsid w:val="00601B4A"/>
    <w:rsid w:val="00601D3C"/>
    <w:rsid w:val="00601E43"/>
    <w:rsid w:val="00601E8D"/>
    <w:rsid w:val="0060227B"/>
    <w:rsid w:val="006022F6"/>
    <w:rsid w:val="00602331"/>
    <w:rsid w:val="00602537"/>
    <w:rsid w:val="00602624"/>
    <w:rsid w:val="006026AD"/>
    <w:rsid w:val="0060281D"/>
    <w:rsid w:val="006029AD"/>
    <w:rsid w:val="00602A3F"/>
    <w:rsid w:val="00602B26"/>
    <w:rsid w:val="00602E31"/>
    <w:rsid w:val="00602EBE"/>
    <w:rsid w:val="0060327A"/>
    <w:rsid w:val="006033A6"/>
    <w:rsid w:val="006033E2"/>
    <w:rsid w:val="006034D3"/>
    <w:rsid w:val="0060361F"/>
    <w:rsid w:val="006036BA"/>
    <w:rsid w:val="0060372C"/>
    <w:rsid w:val="006038A7"/>
    <w:rsid w:val="00603B32"/>
    <w:rsid w:val="00603C6B"/>
    <w:rsid w:val="00604136"/>
    <w:rsid w:val="006041AC"/>
    <w:rsid w:val="006043C8"/>
    <w:rsid w:val="006043C9"/>
    <w:rsid w:val="006043F0"/>
    <w:rsid w:val="006044C8"/>
    <w:rsid w:val="00604552"/>
    <w:rsid w:val="006047D4"/>
    <w:rsid w:val="006049B0"/>
    <w:rsid w:val="00604A50"/>
    <w:rsid w:val="00604A95"/>
    <w:rsid w:val="00604AE5"/>
    <w:rsid w:val="00604BA7"/>
    <w:rsid w:val="00604C5F"/>
    <w:rsid w:val="00604C61"/>
    <w:rsid w:val="00604C95"/>
    <w:rsid w:val="00604CEA"/>
    <w:rsid w:val="00604E46"/>
    <w:rsid w:val="00604F53"/>
    <w:rsid w:val="00604F86"/>
    <w:rsid w:val="006051C1"/>
    <w:rsid w:val="00605211"/>
    <w:rsid w:val="0060535C"/>
    <w:rsid w:val="006054B1"/>
    <w:rsid w:val="006054EF"/>
    <w:rsid w:val="00605868"/>
    <w:rsid w:val="00605B14"/>
    <w:rsid w:val="00605E06"/>
    <w:rsid w:val="00605E51"/>
    <w:rsid w:val="00605E6E"/>
    <w:rsid w:val="00605F24"/>
    <w:rsid w:val="00605F6A"/>
    <w:rsid w:val="00606120"/>
    <w:rsid w:val="0060612E"/>
    <w:rsid w:val="006062B9"/>
    <w:rsid w:val="0060633E"/>
    <w:rsid w:val="00606482"/>
    <w:rsid w:val="006064BA"/>
    <w:rsid w:val="00606600"/>
    <w:rsid w:val="0060697E"/>
    <w:rsid w:val="00606A21"/>
    <w:rsid w:val="00606A84"/>
    <w:rsid w:val="00606DD1"/>
    <w:rsid w:val="00607591"/>
    <w:rsid w:val="00607602"/>
    <w:rsid w:val="00607697"/>
    <w:rsid w:val="00607722"/>
    <w:rsid w:val="0060779F"/>
    <w:rsid w:val="00607845"/>
    <w:rsid w:val="00607A93"/>
    <w:rsid w:val="00607B2D"/>
    <w:rsid w:val="00607B6F"/>
    <w:rsid w:val="00607D35"/>
    <w:rsid w:val="00607DD4"/>
    <w:rsid w:val="00607EFB"/>
    <w:rsid w:val="00610018"/>
    <w:rsid w:val="00610246"/>
    <w:rsid w:val="0061031E"/>
    <w:rsid w:val="00610365"/>
    <w:rsid w:val="00610583"/>
    <w:rsid w:val="0061067E"/>
    <w:rsid w:val="0061084B"/>
    <w:rsid w:val="00610A9E"/>
    <w:rsid w:val="00610E72"/>
    <w:rsid w:val="00610F7B"/>
    <w:rsid w:val="006111F1"/>
    <w:rsid w:val="0061125B"/>
    <w:rsid w:val="0061135D"/>
    <w:rsid w:val="006113AC"/>
    <w:rsid w:val="006114CB"/>
    <w:rsid w:val="006115A0"/>
    <w:rsid w:val="006117B0"/>
    <w:rsid w:val="00611CD0"/>
    <w:rsid w:val="00611F99"/>
    <w:rsid w:val="006120BA"/>
    <w:rsid w:val="00612301"/>
    <w:rsid w:val="006126B4"/>
    <w:rsid w:val="00612949"/>
    <w:rsid w:val="00612EC5"/>
    <w:rsid w:val="00612FF6"/>
    <w:rsid w:val="00613084"/>
    <w:rsid w:val="0061333D"/>
    <w:rsid w:val="006133B9"/>
    <w:rsid w:val="006133F6"/>
    <w:rsid w:val="0061346E"/>
    <w:rsid w:val="006134EA"/>
    <w:rsid w:val="006134FC"/>
    <w:rsid w:val="00613565"/>
    <w:rsid w:val="0061395F"/>
    <w:rsid w:val="006139AF"/>
    <w:rsid w:val="00613CC2"/>
    <w:rsid w:val="00613CD6"/>
    <w:rsid w:val="00613D1B"/>
    <w:rsid w:val="00613EBA"/>
    <w:rsid w:val="00613F16"/>
    <w:rsid w:val="00613F97"/>
    <w:rsid w:val="0061402B"/>
    <w:rsid w:val="00614085"/>
    <w:rsid w:val="00614114"/>
    <w:rsid w:val="00614129"/>
    <w:rsid w:val="00614409"/>
    <w:rsid w:val="006145EA"/>
    <w:rsid w:val="00614785"/>
    <w:rsid w:val="006147FF"/>
    <w:rsid w:val="006148ED"/>
    <w:rsid w:val="0061499C"/>
    <w:rsid w:val="00614A16"/>
    <w:rsid w:val="00614C28"/>
    <w:rsid w:val="00614D68"/>
    <w:rsid w:val="00614DCC"/>
    <w:rsid w:val="00614F44"/>
    <w:rsid w:val="0061517A"/>
    <w:rsid w:val="006151C0"/>
    <w:rsid w:val="006153AF"/>
    <w:rsid w:val="006154E4"/>
    <w:rsid w:val="00615537"/>
    <w:rsid w:val="006158D6"/>
    <w:rsid w:val="00615B5C"/>
    <w:rsid w:val="00615C41"/>
    <w:rsid w:val="00615C85"/>
    <w:rsid w:val="00615CCD"/>
    <w:rsid w:val="00615DAA"/>
    <w:rsid w:val="00615FFB"/>
    <w:rsid w:val="006160B1"/>
    <w:rsid w:val="00616119"/>
    <w:rsid w:val="00616277"/>
    <w:rsid w:val="0061633D"/>
    <w:rsid w:val="006168AC"/>
    <w:rsid w:val="00616989"/>
    <w:rsid w:val="00616D93"/>
    <w:rsid w:val="00616E06"/>
    <w:rsid w:val="00616F9F"/>
    <w:rsid w:val="0061750E"/>
    <w:rsid w:val="006175A8"/>
    <w:rsid w:val="00617638"/>
    <w:rsid w:val="006177E0"/>
    <w:rsid w:val="006178E5"/>
    <w:rsid w:val="00617A64"/>
    <w:rsid w:val="00617AEB"/>
    <w:rsid w:val="00617D34"/>
    <w:rsid w:val="00617EB2"/>
    <w:rsid w:val="00620016"/>
    <w:rsid w:val="0062023A"/>
    <w:rsid w:val="0062035D"/>
    <w:rsid w:val="006207DA"/>
    <w:rsid w:val="00620D0E"/>
    <w:rsid w:val="00620DC3"/>
    <w:rsid w:val="00621092"/>
    <w:rsid w:val="0062117D"/>
    <w:rsid w:val="006212C0"/>
    <w:rsid w:val="0062140A"/>
    <w:rsid w:val="0062147A"/>
    <w:rsid w:val="006214E5"/>
    <w:rsid w:val="006217E8"/>
    <w:rsid w:val="00621B7E"/>
    <w:rsid w:val="00621BD9"/>
    <w:rsid w:val="00622136"/>
    <w:rsid w:val="0062216B"/>
    <w:rsid w:val="006221AF"/>
    <w:rsid w:val="006222C7"/>
    <w:rsid w:val="00622523"/>
    <w:rsid w:val="00622578"/>
    <w:rsid w:val="006225CA"/>
    <w:rsid w:val="00622965"/>
    <w:rsid w:val="006229BC"/>
    <w:rsid w:val="00622B49"/>
    <w:rsid w:val="00622F60"/>
    <w:rsid w:val="00623199"/>
    <w:rsid w:val="006232D8"/>
    <w:rsid w:val="006237EE"/>
    <w:rsid w:val="006238C6"/>
    <w:rsid w:val="00623BCC"/>
    <w:rsid w:val="00623EE2"/>
    <w:rsid w:val="00623F48"/>
    <w:rsid w:val="0062425A"/>
    <w:rsid w:val="00624310"/>
    <w:rsid w:val="00624348"/>
    <w:rsid w:val="00624377"/>
    <w:rsid w:val="00624558"/>
    <w:rsid w:val="006246DD"/>
    <w:rsid w:val="006248CF"/>
    <w:rsid w:val="00624908"/>
    <w:rsid w:val="00624A36"/>
    <w:rsid w:val="00624A59"/>
    <w:rsid w:val="00624A69"/>
    <w:rsid w:val="00624CF1"/>
    <w:rsid w:val="00624D7D"/>
    <w:rsid w:val="00624ED3"/>
    <w:rsid w:val="006253DF"/>
    <w:rsid w:val="006254C2"/>
    <w:rsid w:val="00625FB8"/>
    <w:rsid w:val="0062602A"/>
    <w:rsid w:val="00626061"/>
    <w:rsid w:val="00626102"/>
    <w:rsid w:val="0062649C"/>
    <w:rsid w:val="006265DE"/>
    <w:rsid w:val="00626619"/>
    <w:rsid w:val="00626723"/>
    <w:rsid w:val="006268FF"/>
    <w:rsid w:val="00626904"/>
    <w:rsid w:val="00626960"/>
    <w:rsid w:val="006269F6"/>
    <w:rsid w:val="00626A47"/>
    <w:rsid w:val="00626ACE"/>
    <w:rsid w:val="00626B24"/>
    <w:rsid w:val="00626C6C"/>
    <w:rsid w:val="00626CD5"/>
    <w:rsid w:val="00626E85"/>
    <w:rsid w:val="0062702B"/>
    <w:rsid w:val="00627163"/>
    <w:rsid w:val="00627571"/>
    <w:rsid w:val="00627A02"/>
    <w:rsid w:val="00627A73"/>
    <w:rsid w:val="00627CA3"/>
    <w:rsid w:val="00627CBC"/>
    <w:rsid w:val="00627EB3"/>
    <w:rsid w:val="00630254"/>
    <w:rsid w:val="0063038B"/>
    <w:rsid w:val="006305B9"/>
    <w:rsid w:val="00630937"/>
    <w:rsid w:val="00630B81"/>
    <w:rsid w:val="00630C34"/>
    <w:rsid w:val="00630ECE"/>
    <w:rsid w:val="00630FE5"/>
    <w:rsid w:val="00631202"/>
    <w:rsid w:val="00631438"/>
    <w:rsid w:val="006315BF"/>
    <w:rsid w:val="006316A5"/>
    <w:rsid w:val="0063179A"/>
    <w:rsid w:val="00631EF5"/>
    <w:rsid w:val="0063201F"/>
    <w:rsid w:val="006322FC"/>
    <w:rsid w:val="00632411"/>
    <w:rsid w:val="0063250E"/>
    <w:rsid w:val="00632518"/>
    <w:rsid w:val="00632561"/>
    <w:rsid w:val="00632579"/>
    <w:rsid w:val="0063263C"/>
    <w:rsid w:val="00632763"/>
    <w:rsid w:val="006327DF"/>
    <w:rsid w:val="006328CF"/>
    <w:rsid w:val="00632C3D"/>
    <w:rsid w:val="00633052"/>
    <w:rsid w:val="006330CF"/>
    <w:rsid w:val="00633160"/>
    <w:rsid w:val="00633843"/>
    <w:rsid w:val="00633851"/>
    <w:rsid w:val="00633A38"/>
    <w:rsid w:val="00633B86"/>
    <w:rsid w:val="00633D28"/>
    <w:rsid w:val="00633DE6"/>
    <w:rsid w:val="00633E1D"/>
    <w:rsid w:val="00633E68"/>
    <w:rsid w:val="00633E6D"/>
    <w:rsid w:val="00634096"/>
    <w:rsid w:val="006342DF"/>
    <w:rsid w:val="00634373"/>
    <w:rsid w:val="00634438"/>
    <w:rsid w:val="0063443B"/>
    <w:rsid w:val="006346DA"/>
    <w:rsid w:val="006347F4"/>
    <w:rsid w:val="006348F4"/>
    <w:rsid w:val="0063492D"/>
    <w:rsid w:val="00634C73"/>
    <w:rsid w:val="00634D55"/>
    <w:rsid w:val="00634D98"/>
    <w:rsid w:val="006351B2"/>
    <w:rsid w:val="00635207"/>
    <w:rsid w:val="0063521F"/>
    <w:rsid w:val="0063525C"/>
    <w:rsid w:val="0063526A"/>
    <w:rsid w:val="006352CB"/>
    <w:rsid w:val="00635361"/>
    <w:rsid w:val="00635475"/>
    <w:rsid w:val="006354BE"/>
    <w:rsid w:val="00635597"/>
    <w:rsid w:val="00635613"/>
    <w:rsid w:val="006359CB"/>
    <w:rsid w:val="00635BF2"/>
    <w:rsid w:val="00635CDC"/>
    <w:rsid w:val="00635E7E"/>
    <w:rsid w:val="00635F48"/>
    <w:rsid w:val="006360B4"/>
    <w:rsid w:val="00636162"/>
    <w:rsid w:val="0063626F"/>
    <w:rsid w:val="0063664B"/>
    <w:rsid w:val="00636654"/>
    <w:rsid w:val="006369DE"/>
    <w:rsid w:val="0063707A"/>
    <w:rsid w:val="0063713E"/>
    <w:rsid w:val="00637272"/>
    <w:rsid w:val="00637379"/>
    <w:rsid w:val="006374C3"/>
    <w:rsid w:val="00637525"/>
    <w:rsid w:val="006378A8"/>
    <w:rsid w:val="00637AE7"/>
    <w:rsid w:val="00637C66"/>
    <w:rsid w:val="00637F78"/>
    <w:rsid w:val="00640184"/>
    <w:rsid w:val="006401AB"/>
    <w:rsid w:val="0064070C"/>
    <w:rsid w:val="006408A7"/>
    <w:rsid w:val="00640A6B"/>
    <w:rsid w:val="00640D0C"/>
    <w:rsid w:val="00640DD6"/>
    <w:rsid w:val="00640F3B"/>
    <w:rsid w:val="00640F94"/>
    <w:rsid w:val="00640FDE"/>
    <w:rsid w:val="00641059"/>
    <w:rsid w:val="00641199"/>
    <w:rsid w:val="006412FF"/>
    <w:rsid w:val="0064136D"/>
    <w:rsid w:val="006413C5"/>
    <w:rsid w:val="00641752"/>
    <w:rsid w:val="00641847"/>
    <w:rsid w:val="00641963"/>
    <w:rsid w:val="006419F5"/>
    <w:rsid w:val="00641A6A"/>
    <w:rsid w:val="00641BD3"/>
    <w:rsid w:val="00641E03"/>
    <w:rsid w:val="00641EFF"/>
    <w:rsid w:val="006421A1"/>
    <w:rsid w:val="006427B3"/>
    <w:rsid w:val="00642B73"/>
    <w:rsid w:val="00642B7C"/>
    <w:rsid w:val="00642CF4"/>
    <w:rsid w:val="00642E74"/>
    <w:rsid w:val="00642F09"/>
    <w:rsid w:val="00642FA5"/>
    <w:rsid w:val="006434CC"/>
    <w:rsid w:val="006437C4"/>
    <w:rsid w:val="00643B5B"/>
    <w:rsid w:val="00643DEA"/>
    <w:rsid w:val="006440BA"/>
    <w:rsid w:val="00644122"/>
    <w:rsid w:val="00644380"/>
    <w:rsid w:val="006443B1"/>
    <w:rsid w:val="006444A5"/>
    <w:rsid w:val="0064467F"/>
    <w:rsid w:val="00644838"/>
    <w:rsid w:val="00644DF6"/>
    <w:rsid w:val="00644FF9"/>
    <w:rsid w:val="00645078"/>
    <w:rsid w:val="006451D5"/>
    <w:rsid w:val="00645362"/>
    <w:rsid w:val="00645782"/>
    <w:rsid w:val="006457CF"/>
    <w:rsid w:val="006457D6"/>
    <w:rsid w:val="00645997"/>
    <w:rsid w:val="00645D7D"/>
    <w:rsid w:val="00645E07"/>
    <w:rsid w:val="00645E55"/>
    <w:rsid w:val="00645FAF"/>
    <w:rsid w:val="00646222"/>
    <w:rsid w:val="0064671E"/>
    <w:rsid w:val="0064672E"/>
    <w:rsid w:val="00646D30"/>
    <w:rsid w:val="00646F01"/>
    <w:rsid w:val="00646FB6"/>
    <w:rsid w:val="006470C9"/>
    <w:rsid w:val="00647316"/>
    <w:rsid w:val="00647518"/>
    <w:rsid w:val="006477A6"/>
    <w:rsid w:val="00647B49"/>
    <w:rsid w:val="00647C54"/>
    <w:rsid w:val="00647E15"/>
    <w:rsid w:val="00647E5F"/>
    <w:rsid w:val="00647F6F"/>
    <w:rsid w:val="006501DE"/>
    <w:rsid w:val="00650275"/>
    <w:rsid w:val="00650291"/>
    <w:rsid w:val="0065037E"/>
    <w:rsid w:val="00650933"/>
    <w:rsid w:val="00650A4C"/>
    <w:rsid w:val="00650B00"/>
    <w:rsid w:val="00650BE8"/>
    <w:rsid w:val="00650CC0"/>
    <w:rsid w:val="00650EF2"/>
    <w:rsid w:val="00650FEB"/>
    <w:rsid w:val="00651499"/>
    <w:rsid w:val="006514FF"/>
    <w:rsid w:val="00651695"/>
    <w:rsid w:val="006517D1"/>
    <w:rsid w:val="006518AF"/>
    <w:rsid w:val="0065194E"/>
    <w:rsid w:val="00651952"/>
    <w:rsid w:val="00651B42"/>
    <w:rsid w:val="00651CB6"/>
    <w:rsid w:val="00651E97"/>
    <w:rsid w:val="00652157"/>
    <w:rsid w:val="0065251D"/>
    <w:rsid w:val="006528AF"/>
    <w:rsid w:val="00652940"/>
    <w:rsid w:val="00652994"/>
    <w:rsid w:val="00652A46"/>
    <w:rsid w:val="00652B01"/>
    <w:rsid w:val="00652E60"/>
    <w:rsid w:val="0065334F"/>
    <w:rsid w:val="00653379"/>
    <w:rsid w:val="00653457"/>
    <w:rsid w:val="006536BD"/>
    <w:rsid w:val="00653778"/>
    <w:rsid w:val="00653A7B"/>
    <w:rsid w:val="00653D97"/>
    <w:rsid w:val="00653F5C"/>
    <w:rsid w:val="00653FAF"/>
    <w:rsid w:val="0065409D"/>
    <w:rsid w:val="006540D5"/>
    <w:rsid w:val="006543FB"/>
    <w:rsid w:val="00654573"/>
    <w:rsid w:val="0065463E"/>
    <w:rsid w:val="0065476D"/>
    <w:rsid w:val="006547EC"/>
    <w:rsid w:val="00654879"/>
    <w:rsid w:val="00654D9E"/>
    <w:rsid w:val="00654EE8"/>
    <w:rsid w:val="00654FDD"/>
    <w:rsid w:val="00655242"/>
    <w:rsid w:val="006552CF"/>
    <w:rsid w:val="006553F2"/>
    <w:rsid w:val="00655576"/>
    <w:rsid w:val="00655872"/>
    <w:rsid w:val="00655A53"/>
    <w:rsid w:val="00655F5F"/>
    <w:rsid w:val="00656307"/>
    <w:rsid w:val="00656435"/>
    <w:rsid w:val="00656636"/>
    <w:rsid w:val="00656793"/>
    <w:rsid w:val="006569F5"/>
    <w:rsid w:val="00656A32"/>
    <w:rsid w:val="00656ADC"/>
    <w:rsid w:val="00657161"/>
    <w:rsid w:val="0065717D"/>
    <w:rsid w:val="006575B3"/>
    <w:rsid w:val="00657658"/>
    <w:rsid w:val="006576CC"/>
    <w:rsid w:val="00657A21"/>
    <w:rsid w:val="00657A76"/>
    <w:rsid w:val="00657C5D"/>
    <w:rsid w:val="00657D3D"/>
    <w:rsid w:val="00657D6D"/>
    <w:rsid w:val="00657DC0"/>
    <w:rsid w:val="00657DD6"/>
    <w:rsid w:val="00657E55"/>
    <w:rsid w:val="00657EC9"/>
    <w:rsid w:val="00657F65"/>
    <w:rsid w:val="00657FBA"/>
    <w:rsid w:val="00660042"/>
    <w:rsid w:val="0066016D"/>
    <w:rsid w:val="00660190"/>
    <w:rsid w:val="006604C4"/>
    <w:rsid w:val="00660526"/>
    <w:rsid w:val="0066056C"/>
    <w:rsid w:val="00660649"/>
    <w:rsid w:val="006607C4"/>
    <w:rsid w:val="0066095B"/>
    <w:rsid w:val="00661033"/>
    <w:rsid w:val="006610B2"/>
    <w:rsid w:val="006612A2"/>
    <w:rsid w:val="006612F5"/>
    <w:rsid w:val="00661476"/>
    <w:rsid w:val="006614B2"/>
    <w:rsid w:val="0066168D"/>
    <w:rsid w:val="006617A6"/>
    <w:rsid w:val="006617E3"/>
    <w:rsid w:val="00661821"/>
    <w:rsid w:val="006618BA"/>
    <w:rsid w:val="00661A01"/>
    <w:rsid w:val="00661BE6"/>
    <w:rsid w:val="00661C22"/>
    <w:rsid w:val="00661EFF"/>
    <w:rsid w:val="0066201E"/>
    <w:rsid w:val="006621BE"/>
    <w:rsid w:val="0066222F"/>
    <w:rsid w:val="006629B7"/>
    <w:rsid w:val="00662ABF"/>
    <w:rsid w:val="00662F23"/>
    <w:rsid w:val="00662FBF"/>
    <w:rsid w:val="00663481"/>
    <w:rsid w:val="00663640"/>
    <w:rsid w:val="00663702"/>
    <w:rsid w:val="0066376D"/>
    <w:rsid w:val="00663A16"/>
    <w:rsid w:val="00663E1C"/>
    <w:rsid w:val="00663E26"/>
    <w:rsid w:val="00663F1B"/>
    <w:rsid w:val="00664209"/>
    <w:rsid w:val="00664244"/>
    <w:rsid w:val="00664599"/>
    <w:rsid w:val="006645B2"/>
    <w:rsid w:val="006646C1"/>
    <w:rsid w:val="006646FC"/>
    <w:rsid w:val="006649D6"/>
    <w:rsid w:val="00664DB7"/>
    <w:rsid w:val="00664F06"/>
    <w:rsid w:val="00664F20"/>
    <w:rsid w:val="00665385"/>
    <w:rsid w:val="006653B5"/>
    <w:rsid w:val="006653C5"/>
    <w:rsid w:val="006653CA"/>
    <w:rsid w:val="006655C7"/>
    <w:rsid w:val="0066561B"/>
    <w:rsid w:val="006656E7"/>
    <w:rsid w:val="00665784"/>
    <w:rsid w:val="0066588E"/>
    <w:rsid w:val="00665940"/>
    <w:rsid w:val="00665A7A"/>
    <w:rsid w:val="00665EB9"/>
    <w:rsid w:val="00665F92"/>
    <w:rsid w:val="0066604B"/>
    <w:rsid w:val="00666297"/>
    <w:rsid w:val="0066631A"/>
    <w:rsid w:val="0066635A"/>
    <w:rsid w:val="006663D9"/>
    <w:rsid w:val="00666403"/>
    <w:rsid w:val="0066647D"/>
    <w:rsid w:val="00666842"/>
    <w:rsid w:val="00666A9B"/>
    <w:rsid w:val="00666B34"/>
    <w:rsid w:val="00666D3A"/>
    <w:rsid w:val="00666D68"/>
    <w:rsid w:val="00666D99"/>
    <w:rsid w:val="00666DF7"/>
    <w:rsid w:val="0066707B"/>
    <w:rsid w:val="00667213"/>
    <w:rsid w:val="00667351"/>
    <w:rsid w:val="0066736B"/>
    <w:rsid w:val="006674EE"/>
    <w:rsid w:val="0066756A"/>
    <w:rsid w:val="00667A1C"/>
    <w:rsid w:val="00667B03"/>
    <w:rsid w:val="00667C9A"/>
    <w:rsid w:val="00667CDD"/>
    <w:rsid w:val="00667F16"/>
    <w:rsid w:val="00667F89"/>
    <w:rsid w:val="0067014D"/>
    <w:rsid w:val="00670192"/>
    <w:rsid w:val="00670355"/>
    <w:rsid w:val="00670435"/>
    <w:rsid w:val="00670459"/>
    <w:rsid w:val="006704DB"/>
    <w:rsid w:val="0067051F"/>
    <w:rsid w:val="0067086B"/>
    <w:rsid w:val="00670A5F"/>
    <w:rsid w:val="00670AE3"/>
    <w:rsid w:val="00670EC7"/>
    <w:rsid w:val="00671222"/>
    <w:rsid w:val="0067189D"/>
    <w:rsid w:val="00671940"/>
    <w:rsid w:val="00671B0C"/>
    <w:rsid w:val="00671BD6"/>
    <w:rsid w:val="00671F78"/>
    <w:rsid w:val="006720E9"/>
    <w:rsid w:val="00672558"/>
    <w:rsid w:val="00672702"/>
    <w:rsid w:val="006727F8"/>
    <w:rsid w:val="00672BB9"/>
    <w:rsid w:val="00672F98"/>
    <w:rsid w:val="00673268"/>
    <w:rsid w:val="006732A3"/>
    <w:rsid w:val="0067333B"/>
    <w:rsid w:val="006733CF"/>
    <w:rsid w:val="006734C9"/>
    <w:rsid w:val="00673732"/>
    <w:rsid w:val="0067380F"/>
    <w:rsid w:val="006738B7"/>
    <w:rsid w:val="00673BD1"/>
    <w:rsid w:val="00673C9E"/>
    <w:rsid w:val="00673EE9"/>
    <w:rsid w:val="0067441A"/>
    <w:rsid w:val="00674704"/>
    <w:rsid w:val="00674860"/>
    <w:rsid w:val="00674934"/>
    <w:rsid w:val="00674B6A"/>
    <w:rsid w:val="00674D59"/>
    <w:rsid w:val="00675012"/>
    <w:rsid w:val="00675094"/>
    <w:rsid w:val="0067520A"/>
    <w:rsid w:val="006753AD"/>
    <w:rsid w:val="006753E1"/>
    <w:rsid w:val="00675529"/>
    <w:rsid w:val="00675565"/>
    <w:rsid w:val="0067565E"/>
    <w:rsid w:val="00675877"/>
    <w:rsid w:val="00675899"/>
    <w:rsid w:val="0067589F"/>
    <w:rsid w:val="00675E43"/>
    <w:rsid w:val="00675EA2"/>
    <w:rsid w:val="00675FC8"/>
    <w:rsid w:val="006762FF"/>
    <w:rsid w:val="00676420"/>
    <w:rsid w:val="0067655F"/>
    <w:rsid w:val="006766E6"/>
    <w:rsid w:val="00676806"/>
    <w:rsid w:val="0067680D"/>
    <w:rsid w:val="00676810"/>
    <w:rsid w:val="0067687B"/>
    <w:rsid w:val="0067687F"/>
    <w:rsid w:val="00676ABF"/>
    <w:rsid w:val="00676C56"/>
    <w:rsid w:val="00676DFD"/>
    <w:rsid w:val="00676E9F"/>
    <w:rsid w:val="00676F20"/>
    <w:rsid w:val="00676F51"/>
    <w:rsid w:val="006770A8"/>
    <w:rsid w:val="00677118"/>
    <w:rsid w:val="00677183"/>
    <w:rsid w:val="0067723A"/>
    <w:rsid w:val="00677336"/>
    <w:rsid w:val="0067768A"/>
    <w:rsid w:val="00677836"/>
    <w:rsid w:val="0067796C"/>
    <w:rsid w:val="00677BDE"/>
    <w:rsid w:val="00677C0C"/>
    <w:rsid w:val="00677D25"/>
    <w:rsid w:val="00677E2C"/>
    <w:rsid w:val="00677E45"/>
    <w:rsid w:val="00677FA0"/>
    <w:rsid w:val="00680038"/>
    <w:rsid w:val="0068003C"/>
    <w:rsid w:val="00680058"/>
    <w:rsid w:val="00680083"/>
    <w:rsid w:val="006800B4"/>
    <w:rsid w:val="006800CA"/>
    <w:rsid w:val="006802EB"/>
    <w:rsid w:val="006803B4"/>
    <w:rsid w:val="006809DA"/>
    <w:rsid w:val="00680CDA"/>
    <w:rsid w:val="00680F30"/>
    <w:rsid w:val="00681055"/>
    <w:rsid w:val="0068122B"/>
    <w:rsid w:val="00681249"/>
    <w:rsid w:val="006812B2"/>
    <w:rsid w:val="0068165D"/>
    <w:rsid w:val="006817A3"/>
    <w:rsid w:val="00681869"/>
    <w:rsid w:val="006818A8"/>
    <w:rsid w:val="00681F5D"/>
    <w:rsid w:val="0068281C"/>
    <w:rsid w:val="00682BB3"/>
    <w:rsid w:val="00682D02"/>
    <w:rsid w:val="00682F26"/>
    <w:rsid w:val="00682F8D"/>
    <w:rsid w:val="0068342D"/>
    <w:rsid w:val="0068343E"/>
    <w:rsid w:val="006834E9"/>
    <w:rsid w:val="00683716"/>
    <w:rsid w:val="0068394D"/>
    <w:rsid w:val="00683A2D"/>
    <w:rsid w:val="00683BFB"/>
    <w:rsid w:val="00683CF0"/>
    <w:rsid w:val="00683D22"/>
    <w:rsid w:val="00683E45"/>
    <w:rsid w:val="00683E53"/>
    <w:rsid w:val="00683FAB"/>
    <w:rsid w:val="00684014"/>
    <w:rsid w:val="00684273"/>
    <w:rsid w:val="0068434F"/>
    <w:rsid w:val="006843C9"/>
    <w:rsid w:val="0068454B"/>
    <w:rsid w:val="006845F5"/>
    <w:rsid w:val="006846E7"/>
    <w:rsid w:val="00684799"/>
    <w:rsid w:val="00684ADB"/>
    <w:rsid w:val="00684AF0"/>
    <w:rsid w:val="00684D04"/>
    <w:rsid w:val="0068537C"/>
    <w:rsid w:val="0068542B"/>
    <w:rsid w:val="00685A4E"/>
    <w:rsid w:val="00685B51"/>
    <w:rsid w:val="00685C44"/>
    <w:rsid w:val="00685CB6"/>
    <w:rsid w:val="00685E13"/>
    <w:rsid w:val="00685E59"/>
    <w:rsid w:val="00685F79"/>
    <w:rsid w:val="0068604C"/>
    <w:rsid w:val="0068637E"/>
    <w:rsid w:val="0068656F"/>
    <w:rsid w:val="00686689"/>
    <w:rsid w:val="006867F8"/>
    <w:rsid w:val="0068687F"/>
    <w:rsid w:val="00686BFF"/>
    <w:rsid w:val="00686E66"/>
    <w:rsid w:val="006871DB"/>
    <w:rsid w:val="00687AC2"/>
    <w:rsid w:val="00687B4C"/>
    <w:rsid w:val="00687CF6"/>
    <w:rsid w:val="00687E40"/>
    <w:rsid w:val="00690069"/>
    <w:rsid w:val="0069006B"/>
    <w:rsid w:val="00690093"/>
    <w:rsid w:val="0069020C"/>
    <w:rsid w:val="006908E0"/>
    <w:rsid w:val="00690A66"/>
    <w:rsid w:val="00690BD0"/>
    <w:rsid w:val="00690EFD"/>
    <w:rsid w:val="00690FE4"/>
    <w:rsid w:val="006918C4"/>
    <w:rsid w:val="00691951"/>
    <w:rsid w:val="00691968"/>
    <w:rsid w:val="00691BD1"/>
    <w:rsid w:val="00691D85"/>
    <w:rsid w:val="0069266C"/>
    <w:rsid w:val="00692822"/>
    <w:rsid w:val="006928AC"/>
    <w:rsid w:val="00692905"/>
    <w:rsid w:val="00692A55"/>
    <w:rsid w:val="00692DD2"/>
    <w:rsid w:val="00692E39"/>
    <w:rsid w:val="00692ED4"/>
    <w:rsid w:val="0069324D"/>
    <w:rsid w:val="006932BC"/>
    <w:rsid w:val="006932CA"/>
    <w:rsid w:val="00693424"/>
    <w:rsid w:val="0069346B"/>
    <w:rsid w:val="006934D1"/>
    <w:rsid w:val="006934D6"/>
    <w:rsid w:val="006935A1"/>
    <w:rsid w:val="00693673"/>
    <w:rsid w:val="006936D7"/>
    <w:rsid w:val="00693765"/>
    <w:rsid w:val="0069393F"/>
    <w:rsid w:val="00693A65"/>
    <w:rsid w:val="00693D0E"/>
    <w:rsid w:val="00693E29"/>
    <w:rsid w:val="00693FEA"/>
    <w:rsid w:val="00694275"/>
    <w:rsid w:val="00694419"/>
    <w:rsid w:val="00694452"/>
    <w:rsid w:val="00694874"/>
    <w:rsid w:val="00694D38"/>
    <w:rsid w:val="00694D4C"/>
    <w:rsid w:val="00694D99"/>
    <w:rsid w:val="006950CD"/>
    <w:rsid w:val="0069512C"/>
    <w:rsid w:val="00695378"/>
    <w:rsid w:val="0069542D"/>
    <w:rsid w:val="0069549D"/>
    <w:rsid w:val="00695780"/>
    <w:rsid w:val="006958CE"/>
    <w:rsid w:val="006958F4"/>
    <w:rsid w:val="00695914"/>
    <w:rsid w:val="00695C52"/>
    <w:rsid w:val="00695C9B"/>
    <w:rsid w:val="006962F5"/>
    <w:rsid w:val="00696318"/>
    <w:rsid w:val="00696363"/>
    <w:rsid w:val="00696497"/>
    <w:rsid w:val="0069667C"/>
    <w:rsid w:val="00696705"/>
    <w:rsid w:val="00696742"/>
    <w:rsid w:val="006968A4"/>
    <w:rsid w:val="006969B1"/>
    <w:rsid w:val="00696A80"/>
    <w:rsid w:val="00696D23"/>
    <w:rsid w:val="00696E5E"/>
    <w:rsid w:val="00696F3E"/>
    <w:rsid w:val="006970B2"/>
    <w:rsid w:val="006970E8"/>
    <w:rsid w:val="0069726C"/>
    <w:rsid w:val="006973A0"/>
    <w:rsid w:val="00697718"/>
    <w:rsid w:val="00697809"/>
    <w:rsid w:val="006978EC"/>
    <w:rsid w:val="006979F9"/>
    <w:rsid w:val="00697DBF"/>
    <w:rsid w:val="00697E23"/>
    <w:rsid w:val="0069FA29"/>
    <w:rsid w:val="006A0152"/>
    <w:rsid w:val="006A01F6"/>
    <w:rsid w:val="006A03A3"/>
    <w:rsid w:val="006A0412"/>
    <w:rsid w:val="006A043D"/>
    <w:rsid w:val="006A0475"/>
    <w:rsid w:val="006A04EC"/>
    <w:rsid w:val="006A050E"/>
    <w:rsid w:val="006A062C"/>
    <w:rsid w:val="006A0690"/>
    <w:rsid w:val="006A0744"/>
    <w:rsid w:val="006A0767"/>
    <w:rsid w:val="006A0932"/>
    <w:rsid w:val="006A09B8"/>
    <w:rsid w:val="006A0A6A"/>
    <w:rsid w:val="006A0B66"/>
    <w:rsid w:val="006A0B7C"/>
    <w:rsid w:val="006A0BC4"/>
    <w:rsid w:val="006A0CC1"/>
    <w:rsid w:val="006A0D47"/>
    <w:rsid w:val="006A0D8B"/>
    <w:rsid w:val="006A0E1E"/>
    <w:rsid w:val="006A0E66"/>
    <w:rsid w:val="006A0FB8"/>
    <w:rsid w:val="006A1169"/>
    <w:rsid w:val="006A1298"/>
    <w:rsid w:val="006A13B7"/>
    <w:rsid w:val="006A1915"/>
    <w:rsid w:val="006A1B28"/>
    <w:rsid w:val="006A1BCA"/>
    <w:rsid w:val="006A1BE0"/>
    <w:rsid w:val="006A1C91"/>
    <w:rsid w:val="006A1F15"/>
    <w:rsid w:val="006A2346"/>
    <w:rsid w:val="006A261F"/>
    <w:rsid w:val="006A26C3"/>
    <w:rsid w:val="006A27EA"/>
    <w:rsid w:val="006A27F0"/>
    <w:rsid w:val="006A2BB7"/>
    <w:rsid w:val="006A2BEA"/>
    <w:rsid w:val="006A2DD7"/>
    <w:rsid w:val="006A2E09"/>
    <w:rsid w:val="006A2EAB"/>
    <w:rsid w:val="006A2F3E"/>
    <w:rsid w:val="006A3001"/>
    <w:rsid w:val="006A3252"/>
    <w:rsid w:val="006A345E"/>
    <w:rsid w:val="006A34C5"/>
    <w:rsid w:val="006A361C"/>
    <w:rsid w:val="006A362A"/>
    <w:rsid w:val="006A39B0"/>
    <w:rsid w:val="006A39E7"/>
    <w:rsid w:val="006A409D"/>
    <w:rsid w:val="006A40DF"/>
    <w:rsid w:val="006A416E"/>
    <w:rsid w:val="006A41A0"/>
    <w:rsid w:val="006A42B6"/>
    <w:rsid w:val="006A43CE"/>
    <w:rsid w:val="006A4756"/>
    <w:rsid w:val="006A48B4"/>
    <w:rsid w:val="006A48E7"/>
    <w:rsid w:val="006A490D"/>
    <w:rsid w:val="006A49CF"/>
    <w:rsid w:val="006A4B07"/>
    <w:rsid w:val="006A4C5D"/>
    <w:rsid w:val="006A4E10"/>
    <w:rsid w:val="006A4FB7"/>
    <w:rsid w:val="006A52DB"/>
    <w:rsid w:val="006A5314"/>
    <w:rsid w:val="006A5889"/>
    <w:rsid w:val="006A5898"/>
    <w:rsid w:val="006A5931"/>
    <w:rsid w:val="006A5BF0"/>
    <w:rsid w:val="006A5D19"/>
    <w:rsid w:val="006A5DAC"/>
    <w:rsid w:val="006A5DDD"/>
    <w:rsid w:val="006A5E3E"/>
    <w:rsid w:val="006A5E74"/>
    <w:rsid w:val="006A60F9"/>
    <w:rsid w:val="006A6122"/>
    <w:rsid w:val="006A621C"/>
    <w:rsid w:val="006A641E"/>
    <w:rsid w:val="006A64A2"/>
    <w:rsid w:val="006A677A"/>
    <w:rsid w:val="006A6899"/>
    <w:rsid w:val="006A695A"/>
    <w:rsid w:val="006A6C00"/>
    <w:rsid w:val="006A6FE6"/>
    <w:rsid w:val="006A709A"/>
    <w:rsid w:val="006A71F3"/>
    <w:rsid w:val="006A725D"/>
    <w:rsid w:val="006A729A"/>
    <w:rsid w:val="006A73AF"/>
    <w:rsid w:val="006A740A"/>
    <w:rsid w:val="006A74F2"/>
    <w:rsid w:val="006A7523"/>
    <w:rsid w:val="006A7650"/>
    <w:rsid w:val="006A7884"/>
    <w:rsid w:val="006A79EE"/>
    <w:rsid w:val="006A7EA5"/>
    <w:rsid w:val="006A7FDC"/>
    <w:rsid w:val="006AE134"/>
    <w:rsid w:val="006B015D"/>
    <w:rsid w:val="006B0893"/>
    <w:rsid w:val="006B08B1"/>
    <w:rsid w:val="006B08C1"/>
    <w:rsid w:val="006B0DAE"/>
    <w:rsid w:val="006B0E4D"/>
    <w:rsid w:val="006B0F30"/>
    <w:rsid w:val="006B10B0"/>
    <w:rsid w:val="006B1678"/>
    <w:rsid w:val="006B17CC"/>
    <w:rsid w:val="006B1D93"/>
    <w:rsid w:val="006B204C"/>
    <w:rsid w:val="006B22EB"/>
    <w:rsid w:val="006B2300"/>
    <w:rsid w:val="006B2329"/>
    <w:rsid w:val="006B247F"/>
    <w:rsid w:val="006B2677"/>
    <w:rsid w:val="006B27F5"/>
    <w:rsid w:val="006B2893"/>
    <w:rsid w:val="006B289F"/>
    <w:rsid w:val="006B29BA"/>
    <w:rsid w:val="006B2A51"/>
    <w:rsid w:val="006B2B6F"/>
    <w:rsid w:val="006B2CAA"/>
    <w:rsid w:val="006B2DF7"/>
    <w:rsid w:val="006B2E20"/>
    <w:rsid w:val="006B2F53"/>
    <w:rsid w:val="006B30B9"/>
    <w:rsid w:val="006B31A6"/>
    <w:rsid w:val="006B3248"/>
    <w:rsid w:val="006B347D"/>
    <w:rsid w:val="006B35E7"/>
    <w:rsid w:val="006B3699"/>
    <w:rsid w:val="006B36F2"/>
    <w:rsid w:val="006B3745"/>
    <w:rsid w:val="006B395F"/>
    <w:rsid w:val="006B3E4E"/>
    <w:rsid w:val="006B3FE3"/>
    <w:rsid w:val="006B436E"/>
    <w:rsid w:val="006B457C"/>
    <w:rsid w:val="006B474B"/>
    <w:rsid w:val="006B4805"/>
    <w:rsid w:val="006B4864"/>
    <w:rsid w:val="006B4A67"/>
    <w:rsid w:val="006B4B32"/>
    <w:rsid w:val="006B4B38"/>
    <w:rsid w:val="006B4BF3"/>
    <w:rsid w:val="006B4D40"/>
    <w:rsid w:val="006B4E1E"/>
    <w:rsid w:val="006B4F7D"/>
    <w:rsid w:val="006B4FF6"/>
    <w:rsid w:val="006B5229"/>
    <w:rsid w:val="006B53D9"/>
    <w:rsid w:val="006B545A"/>
    <w:rsid w:val="006B55D0"/>
    <w:rsid w:val="006B5716"/>
    <w:rsid w:val="006B5851"/>
    <w:rsid w:val="006B5994"/>
    <w:rsid w:val="006B59A9"/>
    <w:rsid w:val="006B59BB"/>
    <w:rsid w:val="006B59FC"/>
    <w:rsid w:val="006B5A97"/>
    <w:rsid w:val="006B60C1"/>
    <w:rsid w:val="006B64C5"/>
    <w:rsid w:val="006B6537"/>
    <w:rsid w:val="006B657C"/>
    <w:rsid w:val="006B65C9"/>
    <w:rsid w:val="006B6780"/>
    <w:rsid w:val="006B685E"/>
    <w:rsid w:val="006B68AA"/>
    <w:rsid w:val="006B6A33"/>
    <w:rsid w:val="006B6B15"/>
    <w:rsid w:val="006B6C7E"/>
    <w:rsid w:val="006B6FF8"/>
    <w:rsid w:val="006B717C"/>
    <w:rsid w:val="006B717D"/>
    <w:rsid w:val="006B71EC"/>
    <w:rsid w:val="006B7553"/>
    <w:rsid w:val="006B75CE"/>
    <w:rsid w:val="006B769B"/>
    <w:rsid w:val="006B77DA"/>
    <w:rsid w:val="006B79B7"/>
    <w:rsid w:val="006B79CF"/>
    <w:rsid w:val="006B7A66"/>
    <w:rsid w:val="006B7E3D"/>
    <w:rsid w:val="006B7F91"/>
    <w:rsid w:val="006B7FD0"/>
    <w:rsid w:val="006C00AF"/>
    <w:rsid w:val="006C0185"/>
    <w:rsid w:val="006C053C"/>
    <w:rsid w:val="006C09F1"/>
    <w:rsid w:val="006C0A48"/>
    <w:rsid w:val="006C0CE8"/>
    <w:rsid w:val="006C0D25"/>
    <w:rsid w:val="006C0E66"/>
    <w:rsid w:val="006C0F4F"/>
    <w:rsid w:val="006C1200"/>
    <w:rsid w:val="006C129A"/>
    <w:rsid w:val="006C13BD"/>
    <w:rsid w:val="006C17AB"/>
    <w:rsid w:val="006C1938"/>
    <w:rsid w:val="006C1A38"/>
    <w:rsid w:val="006C1ACD"/>
    <w:rsid w:val="006C1D14"/>
    <w:rsid w:val="006C1DCC"/>
    <w:rsid w:val="006C1DEF"/>
    <w:rsid w:val="006C1E48"/>
    <w:rsid w:val="006C1EA5"/>
    <w:rsid w:val="006C21C5"/>
    <w:rsid w:val="006C22EA"/>
    <w:rsid w:val="006C297F"/>
    <w:rsid w:val="006C2D81"/>
    <w:rsid w:val="006C2DAF"/>
    <w:rsid w:val="006C32CD"/>
    <w:rsid w:val="006C338F"/>
    <w:rsid w:val="006C34A4"/>
    <w:rsid w:val="006C3614"/>
    <w:rsid w:val="006C370B"/>
    <w:rsid w:val="006C387A"/>
    <w:rsid w:val="006C391D"/>
    <w:rsid w:val="006C3937"/>
    <w:rsid w:val="006C3951"/>
    <w:rsid w:val="006C3BFA"/>
    <w:rsid w:val="006C3C0F"/>
    <w:rsid w:val="006C3C5E"/>
    <w:rsid w:val="006C3EEB"/>
    <w:rsid w:val="006C3FC6"/>
    <w:rsid w:val="006C4291"/>
    <w:rsid w:val="006C4507"/>
    <w:rsid w:val="006C452C"/>
    <w:rsid w:val="006C46E6"/>
    <w:rsid w:val="006C47CA"/>
    <w:rsid w:val="006C4930"/>
    <w:rsid w:val="006C49AD"/>
    <w:rsid w:val="006C4B35"/>
    <w:rsid w:val="006C4BDD"/>
    <w:rsid w:val="006C4CE2"/>
    <w:rsid w:val="006C4E6C"/>
    <w:rsid w:val="006C4EDB"/>
    <w:rsid w:val="006C5080"/>
    <w:rsid w:val="006C52A1"/>
    <w:rsid w:val="006C530C"/>
    <w:rsid w:val="006C53E4"/>
    <w:rsid w:val="006C5584"/>
    <w:rsid w:val="006C55E9"/>
    <w:rsid w:val="006C5697"/>
    <w:rsid w:val="006C5805"/>
    <w:rsid w:val="006C5AA3"/>
    <w:rsid w:val="006C5CE5"/>
    <w:rsid w:val="006C600C"/>
    <w:rsid w:val="006C60A2"/>
    <w:rsid w:val="006C6444"/>
    <w:rsid w:val="006C6571"/>
    <w:rsid w:val="006C68D9"/>
    <w:rsid w:val="006C69D8"/>
    <w:rsid w:val="006C6DD0"/>
    <w:rsid w:val="006C6FA8"/>
    <w:rsid w:val="006C70CB"/>
    <w:rsid w:val="006C72B5"/>
    <w:rsid w:val="006C746D"/>
    <w:rsid w:val="006C7804"/>
    <w:rsid w:val="006C78E7"/>
    <w:rsid w:val="006C7927"/>
    <w:rsid w:val="006C7A3D"/>
    <w:rsid w:val="006C7E9F"/>
    <w:rsid w:val="006D00C7"/>
    <w:rsid w:val="006D036E"/>
    <w:rsid w:val="006D0398"/>
    <w:rsid w:val="006D0431"/>
    <w:rsid w:val="006D0690"/>
    <w:rsid w:val="006D083B"/>
    <w:rsid w:val="006D08C4"/>
    <w:rsid w:val="006D0A93"/>
    <w:rsid w:val="006D0B8B"/>
    <w:rsid w:val="006D0C09"/>
    <w:rsid w:val="006D0C3A"/>
    <w:rsid w:val="006D0C3F"/>
    <w:rsid w:val="006D0D95"/>
    <w:rsid w:val="006D0DD8"/>
    <w:rsid w:val="006D0E9B"/>
    <w:rsid w:val="006D10FA"/>
    <w:rsid w:val="006D13E8"/>
    <w:rsid w:val="006D142D"/>
    <w:rsid w:val="006D160D"/>
    <w:rsid w:val="006D176A"/>
    <w:rsid w:val="006D18BC"/>
    <w:rsid w:val="006D1B14"/>
    <w:rsid w:val="006D1B17"/>
    <w:rsid w:val="006D1BC7"/>
    <w:rsid w:val="006D1BEB"/>
    <w:rsid w:val="006D1C9A"/>
    <w:rsid w:val="006D1D45"/>
    <w:rsid w:val="006D1D72"/>
    <w:rsid w:val="006D1E20"/>
    <w:rsid w:val="006D1EC5"/>
    <w:rsid w:val="006D1FEC"/>
    <w:rsid w:val="006D2487"/>
    <w:rsid w:val="006D24CD"/>
    <w:rsid w:val="006D26F2"/>
    <w:rsid w:val="006D2782"/>
    <w:rsid w:val="006D28F5"/>
    <w:rsid w:val="006D2990"/>
    <w:rsid w:val="006D2AEC"/>
    <w:rsid w:val="006D2BB8"/>
    <w:rsid w:val="006D2E04"/>
    <w:rsid w:val="006D2E4C"/>
    <w:rsid w:val="006D2F92"/>
    <w:rsid w:val="006D329C"/>
    <w:rsid w:val="006D34B2"/>
    <w:rsid w:val="006D3596"/>
    <w:rsid w:val="006D36B2"/>
    <w:rsid w:val="006D3DE8"/>
    <w:rsid w:val="006D402D"/>
    <w:rsid w:val="006D4183"/>
    <w:rsid w:val="006D424E"/>
    <w:rsid w:val="006D4517"/>
    <w:rsid w:val="006D451E"/>
    <w:rsid w:val="006D4740"/>
    <w:rsid w:val="006D4791"/>
    <w:rsid w:val="006D4799"/>
    <w:rsid w:val="006D4985"/>
    <w:rsid w:val="006D4B7F"/>
    <w:rsid w:val="006D4D65"/>
    <w:rsid w:val="006D504A"/>
    <w:rsid w:val="006D50DF"/>
    <w:rsid w:val="006D52A4"/>
    <w:rsid w:val="006D52B8"/>
    <w:rsid w:val="006D55C0"/>
    <w:rsid w:val="006D5671"/>
    <w:rsid w:val="006D58E1"/>
    <w:rsid w:val="006D5BD1"/>
    <w:rsid w:val="006D5CE4"/>
    <w:rsid w:val="006D5D09"/>
    <w:rsid w:val="006D5EC0"/>
    <w:rsid w:val="006D6244"/>
    <w:rsid w:val="006D646C"/>
    <w:rsid w:val="006D6698"/>
    <w:rsid w:val="006D67C4"/>
    <w:rsid w:val="006D691A"/>
    <w:rsid w:val="006D6952"/>
    <w:rsid w:val="006D6AC6"/>
    <w:rsid w:val="006D6DA6"/>
    <w:rsid w:val="006D6E2E"/>
    <w:rsid w:val="006D6F36"/>
    <w:rsid w:val="006D7126"/>
    <w:rsid w:val="006D736C"/>
    <w:rsid w:val="006D7387"/>
    <w:rsid w:val="006D740E"/>
    <w:rsid w:val="006D754D"/>
    <w:rsid w:val="006D762A"/>
    <w:rsid w:val="006D7655"/>
    <w:rsid w:val="006D785B"/>
    <w:rsid w:val="006D7E21"/>
    <w:rsid w:val="006D7FD8"/>
    <w:rsid w:val="006E0051"/>
    <w:rsid w:val="006E0058"/>
    <w:rsid w:val="006E00BC"/>
    <w:rsid w:val="006E00D6"/>
    <w:rsid w:val="006E0269"/>
    <w:rsid w:val="006E029D"/>
    <w:rsid w:val="006E02B6"/>
    <w:rsid w:val="006E0550"/>
    <w:rsid w:val="006E0626"/>
    <w:rsid w:val="006E0656"/>
    <w:rsid w:val="006E07FB"/>
    <w:rsid w:val="006E087E"/>
    <w:rsid w:val="006E0927"/>
    <w:rsid w:val="006E0A79"/>
    <w:rsid w:val="006E0CEA"/>
    <w:rsid w:val="006E0EFA"/>
    <w:rsid w:val="006E0F6D"/>
    <w:rsid w:val="006E122D"/>
    <w:rsid w:val="006E127B"/>
    <w:rsid w:val="006E12E3"/>
    <w:rsid w:val="006E18D5"/>
    <w:rsid w:val="006E1987"/>
    <w:rsid w:val="006E19F3"/>
    <w:rsid w:val="006E1A06"/>
    <w:rsid w:val="006E1BC3"/>
    <w:rsid w:val="006E1CD1"/>
    <w:rsid w:val="006E1F97"/>
    <w:rsid w:val="006E21B9"/>
    <w:rsid w:val="006E222B"/>
    <w:rsid w:val="006E239C"/>
    <w:rsid w:val="006E23E3"/>
    <w:rsid w:val="006E2413"/>
    <w:rsid w:val="006E242D"/>
    <w:rsid w:val="006E274E"/>
    <w:rsid w:val="006E2A06"/>
    <w:rsid w:val="006E2A8F"/>
    <w:rsid w:val="006E2BE2"/>
    <w:rsid w:val="006E2C80"/>
    <w:rsid w:val="006E3597"/>
    <w:rsid w:val="006E3661"/>
    <w:rsid w:val="006E3679"/>
    <w:rsid w:val="006E3731"/>
    <w:rsid w:val="006E3A5F"/>
    <w:rsid w:val="006E3B77"/>
    <w:rsid w:val="006E3D29"/>
    <w:rsid w:val="006E3D8D"/>
    <w:rsid w:val="006E3E45"/>
    <w:rsid w:val="006E4156"/>
    <w:rsid w:val="006E41C2"/>
    <w:rsid w:val="006E4415"/>
    <w:rsid w:val="006E44C7"/>
    <w:rsid w:val="006E456E"/>
    <w:rsid w:val="006E477B"/>
    <w:rsid w:val="006E4914"/>
    <w:rsid w:val="006E49D5"/>
    <w:rsid w:val="006E4F1D"/>
    <w:rsid w:val="006E523D"/>
    <w:rsid w:val="006E5305"/>
    <w:rsid w:val="006E536E"/>
    <w:rsid w:val="006E53C8"/>
    <w:rsid w:val="006E542A"/>
    <w:rsid w:val="006E59C4"/>
    <w:rsid w:val="006E60F2"/>
    <w:rsid w:val="006E6145"/>
    <w:rsid w:val="006E620F"/>
    <w:rsid w:val="006E629E"/>
    <w:rsid w:val="006E6442"/>
    <w:rsid w:val="006E645C"/>
    <w:rsid w:val="006E6603"/>
    <w:rsid w:val="006E685C"/>
    <w:rsid w:val="006E6934"/>
    <w:rsid w:val="006E6B83"/>
    <w:rsid w:val="006E6BCA"/>
    <w:rsid w:val="006E6C29"/>
    <w:rsid w:val="006E7079"/>
    <w:rsid w:val="006E71B4"/>
    <w:rsid w:val="006E7313"/>
    <w:rsid w:val="006E73C7"/>
    <w:rsid w:val="006E7659"/>
    <w:rsid w:val="006E7665"/>
    <w:rsid w:val="006E76EF"/>
    <w:rsid w:val="006E7809"/>
    <w:rsid w:val="006E7958"/>
    <w:rsid w:val="006E7AB2"/>
    <w:rsid w:val="006E7B1A"/>
    <w:rsid w:val="006E7BD2"/>
    <w:rsid w:val="006E7C0B"/>
    <w:rsid w:val="006E7C51"/>
    <w:rsid w:val="006E7CCC"/>
    <w:rsid w:val="006E7E4F"/>
    <w:rsid w:val="006F0057"/>
    <w:rsid w:val="006F008D"/>
    <w:rsid w:val="006F05AB"/>
    <w:rsid w:val="006F073A"/>
    <w:rsid w:val="006F07C3"/>
    <w:rsid w:val="006F0922"/>
    <w:rsid w:val="006F0B00"/>
    <w:rsid w:val="006F0BA3"/>
    <w:rsid w:val="006F0BEB"/>
    <w:rsid w:val="006F0CD5"/>
    <w:rsid w:val="006F0CDC"/>
    <w:rsid w:val="006F0D02"/>
    <w:rsid w:val="006F0D5E"/>
    <w:rsid w:val="006F1161"/>
    <w:rsid w:val="006F14D8"/>
    <w:rsid w:val="006F14DA"/>
    <w:rsid w:val="006F1A54"/>
    <w:rsid w:val="006F1DEC"/>
    <w:rsid w:val="006F1E52"/>
    <w:rsid w:val="006F2256"/>
    <w:rsid w:val="006F225E"/>
    <w:rsid w:val="006F22CB"/>
    <w:rsid w:val="006F26A0"/>
    <w:rsid w:val="006F26B7"/>
    <w:rsid w:val="006F270F"/>
    <w:rsid w:val="006F2836"/>
    <w:rsid w:val="006F2A48"/>
    <w:rsid w:val="006F2BFF"/>
    <w:rsid w:val="006F2C8E"/>
    <w:rsid w:val="006F2FCC"/>
    <w:rsid w:val="006F325A"/>
    <w:rsid w:val="006F373B"/>
    <w:rsid w:val="006F3782"/>
    <w:rsid w:val="006F378D"/>
    <w:rsid w:val="006F38B8"/>
    <w:rsid w:val="006F39FB"/>
    <w:rsid w:val="006F3C22"/>
    <w:rsid w:val="006F3C8F"/>
    <w:rsid w:val="006F3D1C"/>
    <w:rsid w:val="006F3D59"/>
    <w:rsid w:val="006F40B5"/>
    <w:rsid w:val="006F4845"/>
    <w:rsid w:val="006F48EA"/>
    <w:rsid w:val="006F4928"/>
    <w:rsid w:val="006F4D16"/>
    <w:rsid w:val="006F4F14"/>
    <w:rsid w:val="006F52B5"/>
    <w:rsid w:val="006F52BA"/>
    <w:rsid w:val="006F534C"/>
    <w:rsid w:val="006F5451"/>
    <w:rsid w:val="006F5467"/>
    <w:rsid w:val="006F5527"/>
    <w:rsid w:val="006F557E"/>
    <w:rsid w:val="006F55C2"/>
    <w:rsid w:val="006F5725"/>
    <w:rsid w:val="006F598D"/>
    <w:rsid w:val="006F5A3E"/>
    <w:rsid w:val="006F5B5D"/>
    <w:rsid w:val="006F5CD2"/>
    <w:rsid w:val="006F5FD0"/>
    <w:rsid w:val="006F5FDB"/>
    <w:rsid w:val="006F6278"/>
    <w:rsid w:val="006F63ED"/>
    <w:rsid w:val="006F6586"/>
    <w:rsid w:val="006F6760"/>
    <w:rsid w:val="006F67A5"/>
    <w:rsid w:val="006F6A0B"/>
    <w:rsid w:val="006F6AE8"/>
    <w:rsid w:val="006F6AF9"/>
    <w:rsid w:val="006F6E9B"/>
    <w:rsid w:val="006F6EE6"/>
    <w:rsid w:val="006F73BF"/>
    <w:rsid w:val="006F7573"/>
    <w:rsid w:val="006F787E"/>
    <w:rsid w:val="006F788A"/>
    <w:rsid w:val="006F7AA0"/>
    <w:rsid w:val="006F7B68"/>
    <w:rsid w:val="006F7E95"/>
    <w:rsid w:val="007000AE"/>
    <w:rsid w:val="0070015A"/>
    <w:rsid w:val="0070035C"/>
    <w:rsid w:val="007003CF"/>
    <w:rsid w:val="00700400"/>
    <w:rsid w:val="007005EA"/>
    <w:rsid w:val="00700757"/>
    <w:rsid w:val="00700CAB"/>
    <w:rsid w:val="00700F1C"/>
    <w:rsid w:val="00701810"/>
    <w:rsid w:val="007018B8"/>
    <w:rsid w:val="00701990"/>
    <w:rsid w:val="007019F1"/>
    <w:rsid w:val="00701A70"/>
    <w:rsid w:val="00701C5C"/>
    <w:rsid w:val="00701CBD"/>
    <w:rsid w:val="00702538"/>
    <w:rsid w:val="00702920"/>
    <w:rsid w:val="00702A11"/>
    <w:rsid w:val="00702A53"/>
    <w:rsid w:val="00702FCE"/>
    <w:rsid w:val="00702FF0"/>
    <w:rsid w:val="007030AA"/>
    <w:rsid w:val="00703261"/>
    <w:rsid w:val="007032F7"/>
    <w:rsid w:val="007035C6"/>
    <w:rsid w:val="0070360D"/>
    <w:rsid w:val="00703752"/>
    <w:rsid w:val="00703859"/>
    <w:rsid w:val="00703AC5"/>
    <w:rsid w:val="00703E65"/>
    <w:rsid w:val="00703F9C"/>
    <w:rsid w:val="00703FE2"/>
    <w:rsid w:val="007042A3"/>
    <w:rsid w:val="00704734"/>
    <w:rsid w:val="007047AF"/>
    <w:rsid w:val="00704AC4"/>
    <w:rsid w:val="00704ADE"/>
    <w:rsid w:val="00704D27"/>
    <w:rsid w:val="00704EBB"/>
    <w:rsid w:val="00704F4E"/>
    <w:rsid w:val="00704FC3"/>
    <w:rsid w:val="007050A0"/>
    <w:rsid w:val="00705134"/>
    <w:rsid w:val="00705301"/>
    <w:rsid w:val="0070532E"/>
    <w:rsid w:val="00705507"/>
    <w:rsid w:val="0070553E"/>
    <w:rsid w:val="00705586"/>
    <w:rsid w:val="0070565E"/>
    <w:rsid w:val="0070567C"/>
    <w:rsid w:val="00705798"/>
    <w:rsid w:val="00705803"/>
    <w:rsid w:val="007058B9"/>
    <w:rsid w:val="007058E9"/>
    <w:rsid w:val="0070591C"/>
    <w:rsid w:val="0070599B"/>
    <w:rsid w:val="007059DF"/>
    <w:rsid w:val="00705A24"/>
    <w:rsid w:val="00705AA3"/>
    <w:rsid w:val="00705B47"/>
    <w:rsid w:val="00705BAE"/>
    <w:rsid w:val="00705CBD"/>
    <w:rsid w:val="00705CFB"/>
    <w:rsid w:val="00705D5E"/>
    <w:rsid w:val="00705E68"/>
    <w:rsid w:val="00705F51"/>
    <w:rsid w:val="00705FC4"/>
    <w:rsid w:val="0070626D"/>
    <w:rsid w:val="007063CF"/>
    <w:rsid w:val="007067F9"/>
    <w:rsid w:val="00706A08"/>
    <w:rsid w:val="00706A57"/>
    <w:rsid w:val="00706BF9"/>
    <w:rsid w:val="00706C02"/>
    <w:rsid w:val="00706D5A"/>
    <w:rsid w:val="00706F1B"/>
    <w:rsid w:val="00707089"/>
    <w:rsid w:val="0070715E"/>
    <w:rsid w:val="0070720F"/>
    <w:rsid w:val="0070746A"/>
    <w:rsid w:val="0070750B"/>
    <w:rsid w:val="007075EA"/>
    <w:rsid w:val="00707653"/>
    <w:rsid w:val="00707670"/>
    <w:rsid w:val="007077E2"/>
    <w:rsid w:val="0070780B"/>
    <w:rsid w:val="0070796D"/>
    <w:rsid w:val="00707999"/>
    <w:rsid w:val="00707A4A"/>
    <w:rsid w:val="00707C45"/>
    <w:rsid w:val="00707D69"/>
    <w:rsid w:val="00707E25"/>
    <w:rsid w:val="0070DDB7"/>
    <w:rsid w:val="0071043D"/>
    <w:rsid w:val="00710B59"/>
    <w:rsid w:val="00710C98"/>
    <w:rsid w:val="00710CC6"/>
    <w:rsid w:val="00710D6F"/>
    <w:rsid w:val="00710DDE"/>
    <w:rsid w:val="00710F68"/>
    <w:rsid w:val="00710FE6"/>
    <w:rsid w:val="0071116C"/>
    <w:rsid w:val="00711519"/>
    <w:rsid w:val="007118C6"/>
    <w:rsid w:val="00711910"/>
    <w:rsid w:val="0071191A"/>
    <w:rsid w:val="0071197F"/>
    <w:rsid w:val="00711A35"/>
    <w:rsid w:val="00711B48"/>
    <w:rsid w:val="00711CE6"/>
    <w:rsid w:val="007120AC"/>
    <w:rsid w:val="00712127"/>
    <w:rsid w:val="00712177"/>
    <w:rsid w:val="00712230"/>
    <w:rsid w:val="00712599"/>
    <w:rsid w:val="007126CB"/>
    <w:rsid w:val="00712891"/>
    <w:rsid w:val="00712962"/>
    <w:rsid w:val="00712D49"/>
    <w:rsid w:val="00712DE1"/>
    <w:rsid w:val="00712EA0"/>
    <w:rsid w:val="0071322B"/>
    <w:rsid w:val="0071353C"/>
    <w:rsid w:val="00713925"/>
    <w:rsid w:val="007139C1"/>
    <w:rsid w:val="00713CA2"/>
    <w:rsid w:val="00713D3B"/>
    <w:rsid w:val="007140F9"/>
    <w:rsid w:val="007141C2"/>
    <w:rsid w:val="007141F1"/>
    <w:rsid w:val="007144D0"/>
    <w:rsid w:val="007146F9"/>
    <w:rsid w:val="00714732"/>
    <w:rsid w:val="00714813"/>
    <w:rsid w:val="00714814"/>
    <w:rsid w:val="007148DC"/>
    <w:rsid w:val="00714B9F"/>
    <w:rsid w:val="00714C81"/>
    <w:rsid w:val="00714D5A"/>
    <w:rsid w:val="00714E8A"/>
    <w:rsid w:val="00714EED"/>
    <w:rsid w:val="00714F55"/>
    <w:rsid w:val="00715479"/>
    <w:rsid w:val="0071548E"/>
    <w:rsid w:val="00715494"/>
    <w:rsid w:val="007156BA"/>
    <w:rsid w:val="007156E4"/>
    <w:rsid w:val="0071581D"/>
    <w:rsid w:val="007159DA"/>
    <w:rsid w:val="00715A8E"/>
    <w:rsid w:val="00715B2D"/>
    <w:rsid w:val="00715C36"/>
    <w:rsid w:val="00715F04"/>
    <w:rsid w:val="00716210"/>
    <w:rsid w:val="0071644E"/>
    <w:rsid w:val="00716508"/>
    <w:rsid w:val="0071664C"/>
    <w:rsid w:val="0071665E"/>
    <w:rsid w:val="00716694"/>
    <w:rsid w:val="007167A6"/>
    <w:rsid w:val="00716800"/>
    <w:rsid w:val="007169BC"/>
    <w:rsid w:val="00716BAC"/>
    <w:rsid w:val="00716BC1"/>
    <w:rsid w:val="00716BEA"/>
    <w:rsid w:val="00716BFE"/>
    <w:rsid w:val="00716ECE"/>
    <w:rsid w:val="00716ED9"/>
    <w:rsid w:val="00717A8B"/>
    <w:rsid w:val="00717C05"/>
    <w:rsid w:val="00717CCB"/>
    <w:rsid w:val="00717EE6"/>
    <w:rsid w:val="00717EEE"/>
    <w:rsid w:val="00717FAD"/>
    <w:rsid w:val="00717FDF"/>
    <w:rsid w:val="007200D9"/>
    <w:rsid w:val="0072024C"/>
    <w:rsid w:val="00720326"/>
    <w:rsid w:val="007207AE"/>
    <w:rsid w:val="007208FF"/>
    <w:rsid w:val="007209E5"/>
    <w:rsid w:val="00720B9C"/>
    <w:rsid w:val="00720CE8"/>
    <w:rsid w:val="00720EC7"/>
    <w:rsid w:val="00720F7B"/>
    <w:rsid w:val="00721117"/>
    <w:rsid w:val="0072121C"/>
    <w:rsid w:val="00721586"/>
    <w:rsid w:val="007215D1"/>
    <w:rsid w:val="00721700"/>
    <w:rsid w:val="0072198E"/>
    <w:rsid w:val="00721D44"/>
    <w:rsid w:val="00721F43"/>
    <w:rsid w:val="00722081"/>
    <w:rsid w:val="007221AA"/>
    <w:rsid w:val="007222BB"/>
    <w:rsid w:val="007222C2"/>
    <w:rsid w:val="00722406"/>
    <w:rsid w:val="00722839"/>
    <w:rsid w:val="00722882"/>
    <w:rsid w:val="00722992"/>
    <w:rsid w:val="007229C0"/>
    <w:rsid w:val="007229F0"/>
    <w:rsid w:val="00722C5B"/>
    <w:rsid w:val="00722E97"/>
    <w:rsid w:val="00722EF2"/>
    <w:rsid w:val="00722F8A"/>
    <w:rsid w:val="00722FF2"/>
    <w:rsid w:val="00723031"/>
    <w:rsid w:val="0072310D"/>
    <w:rsid w:val="007231BB"/>
    <w:rsid w:val="007231BC"/>
    <w:rsid w:val="0072333E"/>
    <w:rsid w:val="007234AF"/>
    <w:rsid w:val="007234C5"/>
    <w:rsid w:val="007234FC"/>
    <w:rsid w:val="00723508"/>
    <w:rsid w:val="00723716"/>
    <w:rsid w:val="00723887"/>
    <w:rsid w:val="007238DA"/>
    <w:rsid w:val="00723A5D"/>
    <w:rsid w:val="00723BD8"/>
    <w:rsid w:val="00723D5D"/>
    <w:rsid w:val="00723E94"/>
    <w:rsid w:val="00723FEC"/>
    <w:rsid w:val="00724031"/>
    <w:rsid w:val="007240FD"/>
    <w:rsid w:val="007241DB"/>
    <w:rsid w:val="007241E1"/>
    <w:rsid w:val="00724210"/>
    <w:rsid w:val="007245EF"/>
    <w:rsid w:val="0072467F"/>
    <w:rsid w:val="00724748"/>
    <w:rsid w:val="00724754"/>
    <w:rsid w:val="007247A1"/>
    <w:rsid w:val="00724829"/>
    <w:rsid w:val="00724B1A"/>
    <w:rsid w:val="00724C86"/>
    <w:rsid w:val="00724DB7"/>
    <w:rsid w:val="00725132"/>
    <w:rsid w:val="0072526B"/>
    <w:rsid w:val="00725389"/>
    <w:rsid w:val="007253B2"/>
    <w:rsid w:val="0072549F"/>
    <w:rsid w:val="00725509"/>
    <w:rsid w:val="00725623"/>
    <w:rsid w:val="00725634"/>
    <w:rsid w:val="0072566D"/>
    <w:rsid w:val="00725BC6"/>
    <w:rsid w:val="00725CFF"/>
    <w:rsid w:val="00725D4E"/>
    <w:rsid w:val="00725DAD"/>
    <w:rsid w:val="00725F90"/>
    <w:rsid w:val="00725F9E"/>
    <w:rsid w:val="007260CE"/>
    <w:rsid w:val="0072614A"/>
    <w:rsid w:val="0072628A"/>
    <w:rsid w:val="00726380"/>
    <w:rsid w:val="007263EE"/>
    <w:rsid w:val="00726661"/>
    <w:rsid w:val="007268AB"/>
    <w:rsid w:val="0072697A"/>
    <w:rsid w:val="00726B09"/>
    <w:rsid w:val="00726B56"/>
    <w:rsid w:val="00726D46"/>
    <w:rsid w:val="00726D49"/>
    <w:rsid w:val="00726FD7"/>
    <w:rsid w:val="0072710C"/>
    <w:rsid w:val="00727125"/>
    <w:rsid w:val="0072725A"/>
    <w:rsid w:val="007272B0"/>
    <w:rsid w:val="00727387"/>
    <w:rsid w:val="00727395"/>
    <w:rsid w:val="00727768"/>
    <w:rsid w:val="00727931"/>
    <w:rsid w:val="00727AFC"/>
    <w:rsid w:val="00727BBD"/>
    <w:rsid w:val="00727D20"/>
    <w:rsid w:val="00727E46"/>
    <w:rsid w:val="00727E5E"/>
    <w:rsid w:val="00727F09"/>
    <w:rsid w:val="00727F70"/>
    <w:rsid w:val="00727FEE"/>
    <w:rsid w:val="00730080"/>
    <w:rsid w:val="007302ED"/>
    <w:rsid w:val="0073042F"/>
    <w:rsid w:val="00730591"/>
    <w:rsid w:val="007306AE"/>
    <w:rsid w:val="00730709"/>
    <w:rsid w:val="00730718"/>
    <w:rsid w:val="007307CB"/>
    <w:rsid w:val="00730814"/>
    <w:rsid w:val="00730C63"/>
    <w:rsid w:val="00730CC3"/>
    <w:rsid w:val="00730EF0"/>
    <w:rsid w:val="00730F2D"/>
    <w:rsid w:val="0073105D"/>
    <w:rsid w:val="00731162"/>
    <w:rsid w:val="0073135E"/>
    <w:rsid w:val="0073161B"/>
    <w:rsid w:val="00731735"/>
    <w:rsid w:val="00731951"/>
    <w:rsid w:val="00731A7D"/>
    <w:rsid w:val="00731AC4"/>
    <w:rsid w:val="00731B05"/>
    <w:rsid w:val="00731C25"/>
    <w:rsid w:val="00731EF1"/>
    <w:rsid w:val="0073213C"/>
    <w:rsid w:val="0073271D"/>
    <w:rsid w:val="00732848"/>
    <w:rsid w:val="007328D0"/>
    <w:rsid w:val="00732A7E"/>
    <w:rsid w:val="00732A82"/>
    <w:rsid w:val="00732F7C"/>
    <w:rsid w:val="0073303C"/>
    <w:rsid w:val="0073307A"/>
    <w:rsid w:val="007332BA"/>
    <w:rsid w:val="007334F4"/>
    <w:rsid w:val="007336E8"/>
    <w:rsid w:val="007336FD"/>
    <w:rsid w:val="00733858"/>
    <w:rsid w:val="00733930"/>
    <w:rsid w:val="007339DC"/>
    <w:rsid w:val="00733BEB"/>
    <w:rsid w:val="00733FA5"/>
    <w:rsid w:val="00733FC4"/>
    <w:rsid w:val="00734026"/>
    <w:rsid w:val="0073410A"/>
    <w:rsid w:val="00734121"/>
    <w:rsid w:val="00734377"/>
    <w:rsid w:val="00734759"/>
    <w:rsid w:val="007349D2"/>
    <w:rsid w:val="00734A36"/>
    <w:rsid w:val="00734A89"/>
    <w:rsid w:val="00734ACE"/>
    <w:rsid w:val="00734D7B"/>
    <w:rsid w:val="00734E01"/>
    <w:rsid w:val="00734E48"/>
    <w:rsid w:val="0073506F"/>
    <w:rsid w:val="00735468"/>
    <w:rsid w:val="00735768"/>
    <w:rsid w:val="007358E7"/>
    <w:rsid w:val="00735963"/>
    <w:rsid w:val="00735AFF"/>
    <w:rsid w:val="00736200"/>
    <w:rsid w:val="007363CF"/>
    <w:rsid w:val="007364E9"/>
    <w:rsid w:val="007368F4"/>
    <w:rsid w:val="00736E7F"/>
    <w:rsid w:val="0073702C"/>
    <w:rsid w:val="00737092"/>
    <w:rsid w:val="007372CF"/>
    <w:rsid w:val="007372FA"/>
    <w:rsid w:val="00737442"/>
    <w:rsid w:val="00737455"/>
    <w:rsid w:val="007375AE"/>
    <w:rsid w:val="007379BC"/>
    <w:rsid w:val="00737B29"/>
    <w:rsid w:val="00737B67"/>
    <w:rsid w:val="00737C2C"/>
    <w:rsid w:val="00737EAF"/>
    <w:rsid w:val="00737F09"/>
    <w:rsid w:val="00737F36"/>
    <w:rsid w:val="00737FCE"/>
    <w:rsid w:val="0074034D"/>
    <w:rsid w:val="00740359"/>
    <w:rsid w:val="0074095A"/>
    <w:rsid w:val="0074097B"/>
    <w:rsid w:val="00740A2B"/>
    <w:rsid w:val="00740A63"/>
    <w:rsid w:val="00740DBB"/>
    <w:rsid w:val="00740EF5"/>
    <w:rsid w:val="0074106D"/>
    <w:rsid w:val="007410D8"/>
    <w:rsid w:val="00741213"/>
    <w:rsid w:val="00741330"/>
    <w:rsid w:val="0074137D"/>
    <w:rsid w:val="007413DD"/>
    <w:rsid w:val="0074142A"/>
    <w:rsid w:val="007416BA"/>
    <w:rsid w:val="00741886"/>
    <w:rsid w:val="00741A3F"/>
    <w:rsid w:val="00741C52"/>
    <w:rsid w:val="00741CB0"/>
    <w:rsid w:val="00741CF7"/>
    <w:rsid w:val="007422E6"/>
    <w:rsid w:val="00742375"/>
    <w:rsid w:val="00742461"/>
    <w:rsid w:val="00742C86"/>
    <w:rsid w:val="00742CCD"/>
    <w:rsid w:val="00742D30"/>
    <w:rsid w:val="00742E12"/>
    <w:rsid w:val="0074300D"/>
    <w:rsid w:val="0074301F"/>
    <w:rsid w:val="0074325D"/>
    <w:rsid w:val="007432B7"/>
    <w:rsid w:val="00743680"/>
    <w:rsid w:val="00743A03"/>
    <w:rsid w:val="00743A1B"/>
    <w:rsid w:val="00743ADF"/>
    <w:rsid w:val="00743CDD"/>
    <w:rsid w:val="00743D98"/>
    <w:rsid w:val="007440CF"/>
    <w:rsid w:val="00744366"/>
    <w:rsid w:val="007444BF"/>
    <w:rsid w:val="0074484D"/>
    <w:rsid w:val="00744922"/>
    <w:rsid w:val="00744924"/>
    <w:rsid w:val="0074496C"/>
    <w:rsid w:val="007449B9"/>
    <w:rsid w:val="00744A37"/>
    <w:rsid w:val="00744AA5"/>
    <w:rsid w:val="00744BD1"/>
    <w:rsid w:val="00744BE2"/>
    <w:rsid w:val="00744E95"/>
    <w:rsid w:val="00744F33"/>
    <w:rsid w:val="00745028"/>
    <w:rsid w:val="0074518B"/>
    <w:rsid w:val="00745238"/>
    <w:rsid w:val="007452C1"/>
    <w:rsid w:val="007454B9"/>
    <w:rsid w:val="007455D1"/>
    <w:rsid w:val="00745817"/>
    <w:rsid w:val="0074599E"/>
    <w:rsid w:val="00745A0C"/>
    <w:rsid w:val="00745B14"/>
    <w:rsid w:val="00745BD9"/>
    <w:rsid w:val="00745FF9"/>
    <w:rsid w:val="00746010"/>
    <w:rsid w:val="0074609C"/>
    <w:rsid w:val="0074615F"/>
    <w:rsid w:val="00746269"/>
    <w:rsid w:val="00746280"/>
    <w:rsid w:val="007463B8"/>
    <w:rsid w:val="00746567"/>
    <w:rsid w:val="0074678C"/>
    <w:rsid w:val="00746797"/>
    <w:rsid w:val="007468F4"/>
    <w:rsid w:val="00746A1D"/>
    <w:rsid w:val="00746A75"/>
    <w:rsid w:val="00746A85"/>
    <w:rsid w:val="00746B30"/>
    <w:rsid w:val="00746EF8"/>
    <w:rsid w:val="00746FB8"/>
    <w:rsid w:val="0074703B"/>
    <w:rsid w:val="00747050"/>
    <w:rsid w:val="00747078"/>
    <w:rsid w:val="0074720D"/>
    <w:rsid w:val="00747272"/>
    <w:rsid w:val="0074728F"/>
    <w:rsid w:val="007472E8"/>
    <w:rsid w:val="00747663"/>
    <w:rsid w:val="007476DD"/>
    <w:rsid w:val="00747752"/>
    <w:rsid w:val="007478B7"/>
    <w:rsid w:val="007478FB"/>
    <w:rsid w:val="00747993"/>
    <w:rsid w:val="007479AF"/>
    <w:rsid w:val="007479BD"/>
    <w:rsid w:val="00747AB2"/>
    <w:rsid w:val="00747ADD"/>
    <w:rsid w:val="00747DC9"/>
    <w:rsid w:val="00747EBE"/>
    <w:rsid w:val="00747F05"/>
    <w:rsid w:val="00747F53"/>
    <w:rsid w:val="0075050B"/>
    <w:rsid w:val="007505F3"/>
    <w:rsid w:val="0075071E"/>
    <w:rsid w:val="007507F1"/>
    <w:rsid w:val="0075087B"/>
    <w:rsid w:val="007508EF"/>
    <w:rsid w:val="00750A6A"/>
    <w:rsid w:val="00750BC8"/>
    <w:rsid w:val="00750D61"/>
    <w:rsid w:val="00751054"/>
    <w:rsid w:val="00751105"/>
    <w:rsid w:val="007512F2"/>
    <w:rsid w:val="00751460"/>
    <w:rsid w:val="00751AD9"/>
    <w:rsid w:val="0075222D"/>
    <w:rsid w:val="0075245C"/>
    <w:rsid w:val="007526B9"/>
    <w:rsid w:val="007526EB"/>
    <w:rsid w:val="00752A7C"/>
    <w:rsid w:val="00752A91"/>
    <w:rsid w:val="00752B9E"/>
    <w:rsid w:val="00752C14"/>
    <w:rsid w:val="00752E07"/>
    <w:rsid w:val="00752E6A"/>
    <w:rsid w:val="00753158"/>
    <w:rsid w:val="007533E7"/>
    <w:rsid w:val="007534AA"/>
    <w:rsid w:val="007535D7"/>
    <w:rsid w:val="00753823"/>
    <w:rsid w:val="0075386F"/>
    <w:rsid w:val="00753A91"/>
    <w:rsid w:val="00753B38"/>
    <w:rsid w:val="00753D66"/>
    <w:rsid w:val="00753F88"/>
    <w:rsid w:val="007542C1"/>
    <w:rsid w:val="007543C3"/>
    <w:rsid w:val="0075448E"/>
    <w:rsid w:val="00754681"/>
    <w:rsid w:val="00754743"/>
    <w:rsid w:val="007548B9"/>
    <w:rsid w:val="007548E7"/>
    <w:rsid w:val="00754B2E"/>
    <w:rsid w:val="00754E7B"/>
    <w:rsid w:val="00754E90"/>
    <w:rsid w:val="0075514F"/>
    <w:rsid w:val="00755492"/>
    <w:rsid w:val="00755796"/>
    <w:rsid w:val="007558F9"/>
    <w:rsid w:val="00755CA6"/>
    <w:rsid w:val="00755CAC"/>
    <w:rsid w:val="00755CE8"/>
    <w:rsid w:val="00755E35"/>
    <w:rsid w:val="00755E4C"/>
    <w:rsid w:val="00755E72"/>
    <w:rsid w:val="0075604A"/>
    <w:rsid w:val="00756120"/>
    <w:rsid w:val="007561E5"/>
    <w:rsid w:val="0075671E"/>
    <w:rsid w:val="00756922"/>
    <w:rsid w:val="007569C0"/>
    <w:rsid w:val="007571E4"/>
    <w:rsid w:val="0075724B"/>
    <w:rsid w:val="0075734C"/>
    <w:rsid w:val="0075766E"/>
    <w:rsid w:val="00757C0B"/>
    <w:rsid w:val="00757FDF"/>
    <w:rsid w:val="0075A39F"/>
    <w:rsid w:val="007603E9"/>
    <w:rsid w:val="00760493"/>
    <w:rsid w:val="007605BA"/>
    <w:rsid w:val="0076074D"/>
    <w:rsid w:val="007607A4"/>
    <w:rsid w:val="007609EF"/>
    <w:rsid w:val="00760CFF"/>
    <w:rsid w:val="00760EC4"/>
    <w:rsid w:val="007610BB"/>
    <w:rsid w:val="00761108"/>
    <w:rsid w:val="00761240"/>
    <w:rsid w:val="007612DF"/>
    <w:rsid w:val="007614F7"/>
    <w:rsid w:val="0076155C"/>
    <w:rsid w:val="00761926"/>
    <w:rsid w:val="00761AA5"/>
    <w:rsid w:val="00761ED3"/>
    <w:rsid w:val="007623B7"/>
    <w:rsid w:val="007624F5"/>
    <w:rsid w:val="00762652"/>
    <w:rsid w:val="0076267C"/>
    <w:rsid w:val="007627BD"/>
    <w:rsid w:val="00762837"/>
    <w:rsid w:val="007629A9"/>
    <w:rsid w:val="00762E4A"/>
    <w:rsid w:val="00762F18"/>
    <w:rsid w:val="00763025"/>
    <w:rsid w:val="00763189"/>
    <w:rsid w:val="00763377"/>
    <w:rsid w:val="007633B8"/>
    <w:rsid w:val="00763931"/>
    <w:rsid w:val="00763D35"/>
    <w:rsid w:val="00763E17"/>
    <w:rsid w:val="00763E4E"/>
    <w:rsid w:val="007643E6"/>
    <w:rsid w:val="00764840"/>
    <w:rsid w:val="00764862"/>
    <w:rsid w:val="00764947"/>
    <w:rsid w:val="00764AEE"/>
    <w:rsid w:val="00764CCC"/>
    <w:rsid w:val="00764D02"/>
    <w:rsid w:val="00764D92"/>
    <w:rsid w:val="00764E2B"/>
    <w:rsid w:val="00764F76"/>
    <w:rsid w:val="00765192"/>
    <w:rsid w:val="00765222"/>
    <w:rsid w:val="007652F7"/>
    <w:rsid w:val="0076596A"/>
    <w:rsid w:val="0076599E"/>
    <w:rsid w:val="00765E46"/>
    <w:rsid w:val="00765EBD"/>
    <w:rsid w:val="00765F0F"/>
    <w:rsid w:val="0076628D"/>
    <w:rsid w:val="00766547"/>
    <w:rsid w:val="00766647"/>
    <w:rsid w:val="007669EB"/>
    <w:rsid w:val="00766A01"/>
    <w:rsid w:val="00766A1E"/>
    <w:rsid w:val="00766ACE"/>
    <w:rsid w:val="00766B98"/>
    <w:rsid w:val="00766CC5"/>
    <w:rsid w:val="00767060"/>
    <w:rsid w:val="00767145"/>
    <w:rsid w:val="007676C5"/>
    <w:rsid w:val="007677D3"/>
    <w:rsid w:val="00767835"/>
    <w:rsid w:val="00767AA5"/>
    <w:rsid w:val="00767B03"/>
    <w:rsid w:val="00770097"/>
    <w:rsid w:val="0077026E"/>
    <w:rsid w:val="007702D6"/>
    <w:rsid w:val="007706B7"/>
    <w:rsid w:val="00770907"/>
    <w:rsid w:val="007709AA"/>
    <w:rsid w:val="00770A2A"/>
    <w:rsid w:val="00770A3C"/>
    <w:rsid w:val="00770CA6"/>
    <w:rsid w:val="00770D4D"/>
    <w:rsid w:val="00770F76"/>
    <w:rsid w:val="007712CE"/>
    <w:rsid w:val="00771405"/>
    <w:rsid w:val="00771624"/>
    <w:rsid w:val="0077186C"/>
    <w:rsid w:val="00771B54"/>
    <w:rsid w:val="00771BBC"/>
    <w:rsid w:val="00771C53"/>
    <w:rsid w:val="00771D15"/>
    <w:rsid w:val="00771DA3"/>
    <w:rsid w:val="00772408"/>
    <w:rsid w:val="007726C9"/>
    <w:rsid w:val="007727DE"/>
    <w:rsid w:val="00772920"/>
    <w:rsid w:val="00772CA8"/>
    <w:rsid w:val="00772FDD"/>
    <w:rsid w:val="007730CC"/>
    <w:rsid w:val="00773104"/>
    <w:rsid w:val="00773208"/>
    <w:rsid w:val="007733A1"/>
    <w:rsid w:val="007734BB"/>
    <w:rsid w:val="00773551"/>
    <w:rsid w:val="00773712"/>
    <w:rsid w:val="00773D8F"/>
    <w:rsid w:val="00774156"/>
    <w:rsid w:val="00774770"/>
    <w:rsid w:val="00774870"/>
    <w:rsid w:val="00774B29"/>
    <w:rsid w:val="00774B92"/>
    <w:rsid w:val="0077508F"/>
    <w:rsid w:val="007751AD"/>
    <w:rsid w:val="0077571D"/>
    <w:rsid w:val="0077578C"/>
    <w:rsid w:val="00775B01"/>
    <w:rsid w:val="00775BBB"/>
    <w:rsid w:val="00775BE4"/>
    <w:rsid w:val="00775DB7"/>
    <w:rsid w:val="00775DE7"/>
    <w:rsid w:val="00775EB7"/>
    <w:rsid w:val="00776027"/>
    <w:rsid w:val="007764FF"/>
    <w:rsid w:val="007765B0"/>
    <w:rsid w:val="00776690"/>
    <w:rsid w:val="00776856"/>
    <w:rsid w:val="007769DF"/>
    <w:rsid w:val="00776B0B"/>
    <w:rsid w:val="00776BAF"/>
    <w:rsid w:val="00776E85"/>
    <w:rsid w:val="00776ED6"/>
    <w:rsid w:val="0077709B"/>
    <w:rsid w:val="007770E3"/>
    <w:rsid w:val="00777110"/>
    <w:rsid w:val="007772D6"/>
    <w:rsid w:val="0077736C"/>
    <w:rsid w:val="00777612"/>
    <w:rsid w:val="007777F3"/>
    <w:rsid w:val="00777D91"/>
    <w:rsid w:val="00777EC4"/>
    <w:rsid w:val="00777EDD"/>
    <w:rsid w:val="00777FC6"/>
    <w:rsid w:val="00777FDF"/>
    <w:rsid w:val="0078002A"/>
    <w:rsid w:val="00780237"/>
    <w:rsid w:val="007804EA"/>
    <w:rsid w:val="007805B3"/>
    <w:rsid w:val="00780604"/>
    <w:rsid w:val="00780862"/>
    <w:rsid w:val="00780B26"/>
    <w:rsid w:val="00780B60"/>
    <w:rsid w:val="00780D4E"/>
    <w:rsid w:val="00780E36"/>
    <w:rsid w:val="00780FE1"/>
    <w:rsid w:val="00781092"/>
    <w:rsid w:val="007810CB"/>
    <w:rsid w:val="0078116E"/>
    <w:rsid w:val="007811FF"/>
    <w:rsid w:val="007812D9"/>
    <w:rsid w:val="007816D5"/>
    <w:rsid w:val="007817A9"/>
    <w:rsid w:val="00781935"/>
    <w:rsid w:val="0078197B"/>
    <w:rsid w:val="00781A8D"/>
    <w:rsid w:val="00781B4B"/>
    <w:rsid w:val="00781B6E"/>
    <w:rsid w:val="00781BF0"/>
    <w:rsid w:val="00781CE8"/>
    <w:rsid w:val="00781DF5"/>
    <w:rsid w:val="00781EFC"/>
    <w:rsid w:val="00781F25"/>
    <w:rsid w:val="00781FE7"/>
    <w:rsid w:val="0078201F"/>
    <w:rsid w:val="0078208D"/>
    <w:rsid w:val="0078229A"/>
    <w:rsid w:val="00782522"/>
    <w:rsid w:val="007827CE"/>
    <w:rsid w:val="00782B01"/>
    <w:rsid w:val="00782CFD"/>
    <w:rsid w:val="00782FD0"/>
    <w:rsid w:val="007830B1"/>
    <w:rsid w:val="00783306"/>
    <w:rsid w:val="007833D2"/>
    <w:rsid w:val="007837B8"/>
    <w:rsid w:val="00783ABD"/>
    <w:rsid w:val="00783DB3"/>
    <w:rsid w:val="00783F58"/>
    <w:rsid w:val="00784134"/>
    <w:rsid w:val="007841A3"/>
    <w:rsid w:val="007841E9"/>
    <w:rsid w:val="00784223"/>
    <w:rsid w:val="00784306"/>
    <w:rsid w:val="00784534"/>
    <w:rsid w:val="007846A3"/>
    <w:rsid w:val="0078484B"/>
    <w:rsid w:val="00784970"/>
    <w:rsid w:val="00784B0A"/>
    <w:rsid w:val="00784B86"/>
    <w:rsid w:val="00784BC7"/>
    <w:rsid w:val="00784D37"/>
    <w:rsid w:val="00784DD4"/>
    <w:rsid w:val="00785102"/>
    <w:rsid w:val="007851FB"/>
    <w:rsid w:val="00785267"/>
    <w:rsid w:val="00785279"/>
    <w:rsid w:val="007852E6"/>
    <w:rsid w:val="00785484"/>
    <w:rsid w:val="007855C1"/>
    <w:rsid w:val="007857FD"/>
    <w:rsid w:val="0078595E"/>
    <w:rsid w:val="007859F7"/>
    <w:rsid w:val="00785BD8"/>
    <w:rsid w:val="00785C4C"/>
    <w:rsid w:val="00785F30"/>
    <w:rsid w:val="007860A5"/>
    <w:rsid w:val="00786107"/>
    <w:rsid w:val="0078628C"/>
    <w:rsid w:val="00786397"/>
    <w:rsid w:val="00786512"/>
    <w:rsid w:val="007869F4"/>
    <w:rsid w:val="00786A4B"/>
    <w:rsid w:val="00786B93"/>
    <w:rsid w:val="00786BAA"/>
    <w:rsid w:val="00786C51"/>
    <w:rsid w:val="00786C81"/>
    <w:rsid w:val="00786F1D"/>
    <w:rsid w:val="007873C0"/>
    <w:rsid w:val="007874E1"/>
    <w:rsid w:val="00787520"/>
    <w:rsid w:val="00787677"/>
    <w:rsid w:val="0078782A"/>
    <w:rsid w:val="00787964"/>
    <w:rsid w:val="00787ABB"/>
    <w:rsid w:val="00787C47"/>
    <w:rsid w:val="00787DA4"/>
    <w:rsid w:val="00787F5B"/>
    <w:rsid w:val="00787FFE"/>
    <w:rsid w:val="00790145"/>
    <w:rsid w:val="007904BF"/>
    <w:rsid w:val="00790552"/>
    <w:rsid w:val="0079076A"/>
    <w:rsid w:val="00790865"/>
    <w:rsid w:val="0079091F"/>
    <w:rsid w:val="00790A20"/>
    <w:rsid w:val="00790F7A"/>
    <w:rsid w:val="00791131"/>
    <w:rsid w:val="00791577"/>
    <w:rsid w:val="007915C0"/>
    <w:rsid w:val="00791744"/>
    <w:rsid w:val="0079195E"/>
    <w:rsid w:val="00791995"/>
    <w:rsid w:val="00791AC6"/>
    <w:rsid w:val="00791CB4"/>
    <w:rsid w:val="00791D30"/>
    <w:rsid w:val="00791DA3"/>
    <w:rsid w:val="00791F75"/>
    <w:rsid w:val="00791FE5"/>
    <w:rsid w:val="00792011"/>
    <w:rsid w:val="00792175"/>
    <w:rsid w:val="00792194"/>
    <w:rsid w:val="0079226F"/>
    <w:rsid w:val="007922BD"/>
    <w:rsid w:val="007923CF"/>
    <w:rsid w:val="00792429"/>
    <w:rsid w:val="007924F4"/>
    <w:rsid w:val="0079272A"/>
    <w:rsid w:val="007927FE"/>
    <w:rsid w:val="007929C5"/>
    <w:rsid w:val="00792B2A"/>
    <w:rsid w:val="00792C55"/>
    <w:rsid w:val="00792F6B"/>
    <w:rsid w:val="0079306D"/>
    <w:rsid w:val="0079309F"/>
    <w:rsid w:val="00793248"/>
    <w:rsid w:val="0079346D"/>
    <w:rsid w:val="00793494"/>
    <w:rsid w:val="007934A0"/>
    <w:rsid w:val="007936C0"/>
    <w:rsid w:val="007938E5"/>
    <w:rsid w:val="007938E7"/>
    <w:rsid w:val="00793979"/>
    <w:rsid w:val="007939FE"/>
    <w:rsid w:val="00793B2C"/>
    <w:rsid w:val="00793B44"/>
    <w:rsid w:val="00794338"/>
    <w:rsid w:val="0079439C"/>
    <w:rsid w:val="00794491"/>
    <w:rsid w:val="007944DF"/>
    <w:rsid w:val="0079454A"/>
    <w:rsid w:val="007945CB"/>
    <w:rsid w:val="00794631"/>
    <w:rsid w:val="00794784"/>
    <w:rsid w:val="00794790"/>
    <w:rsid w:val="0079496B"/>
    <w:rsid w:val="00794A98"/>
    <w:rsid w:val="00794E01"/>
    <w:rsid w:val="00794EC3"/>
    <w:rsid w:val="007950F2"/>
    <w:rsid w:val="00795137"/>
    <w:rsid w:val="00795315"/>
    <w:rsid w:val="007953D5"/>
    <w:rsid w:val="007955D7"/>
    <w:rsid w:val="00795AE3"/>
    <w:rsid w:val="00795BD3"/>
    <w:rsid w:val="00795FB7"/>
    <w:rsid w:val="00795FE5"/>
    <w:rsid w:val="0079618D"/>
    <w:rsid w:val="00796586"/>
    <w:rsid w:val="0079684D"/>
    <w:rsid w:val="00796882"/>
    <w:rsid w:val="007968EA"/>
    <w:rsid w:val="00796A2B"/>
    <w:rsid w:val="00796AFD"/>
    <w:rsid w:val="00796B8F"/>
    <w:rsid w:val="00796C88"/>
    <w:rsid w:val="00796E48"/>
    <w:rsid w:val="007970BE"/>
    <w:rsid w:val="007970DE"/>
    <w:rsid w:val="007973FC"/>
    <w:rsid w:val="0079769A"/>
    <w:rsid w:val="007976AA"/>
    <w:rsid w:val="00797A2F"/>
    <w:rsid w:val="00797C24"/>
    <w:rsid w:val="00797C4E"/>
    <w:rsid w:val="00797CAC"/>
    <w:rsid w:val="00797CFA"/>
    <w:rsid w:val="00797DAD"/>
    <w:rsid w:val="00797F5D"/>
    <w:rsid w:val="007A00C5"/>
    <w:rsid w:val="007A00CB"/>
    <w:rsid w:val="007A011B"/>
    <w:rsid w:val="007A0346"/>
    <w:rsid w:val="007A03F7"/>
    <w:rsid w:val="007A0485"/>
    <w:rsid w:val="007A04D6"/>
    <w:rsid w:val="007A0781"/>
    <w:rsid w:val="007A08F2"/>
    <w:rsid w:val="007A0932"/>
    <w:rsid w:val="007A09C9"/>
    <w:rsid w:val="007A0AE7"/>
    <w:rsid w:val="007A0B77"/>
    <w:rsid w:val="007A0D6A"/>
    <w:rsid w:val="007A10A5"/>
    <w:rsid w:val="007A13A1"/>
    <w:rsid w:val="007A1585"/>
    <w:rsid w:val="007A18B8"/>
    <w:rsid w:val="007A1B2B"/>
    <w:rsid w:val="007A1B43"/>
    <w:rsid w:val="007A1C57"/>
    <w:rsid w:val="007A1D27"/>
    <w:rsid w:val="007A1D55"/>
    <w:rsid w:val="007A1F06"/>
    <w:rsid w:val="007A221F"/>
    <w:rsid w:val="007A2358"/>
    <w:rsid w:val="007A2389"/>
    <w:rsid w:val="007A2399"/>
    <w:rsid w:val="007A2462"/>
    <w:rsid w:val="007A29E5"/>
    <w:rsid w:val="007A2B8A"/>
    <w:rsid w:val="007A2C52"/>
    <w:rsid w:val="007A2D55"/>
    <w:rsid w:val="007A2E20"/>
    <w:rsid w:val="007A33A3"/>
    <w:rsid w:val="007A3435"/>
    <w:rsid w:val="007A35C1"/>
    <w:rsid w:val="007A3707"/>
    <w:rsid w:val="007A3750"/>
    <w:rsid w:val="007A37AA"/>
    <w:rsid w:val="007A3852"/>
    <w:rsid w:val="007A38E1"/>
    <w:rsid w:val="007A397A"/>
    <w:rsid w:val="007A3993"/>
    <w:rsid w:val="007A3A03"/>
    <w:rsid w:val="007A3AAE"/>
    <w:rsid w:val="007A3C07"/>
    <w:rsid w:val="007A3C92"/>
    <w:rsid w:val="007A3CB1"/>
    <w:rsid w:val="007A3E23"/>
    <w:rsid w:val="007A42FB"/>
    <w:rsid w:val="007A4468"/>
    <w:rsid w:val="007A44CE"/>
    <w:rsid w:val="007A44F7"/>
    <w:rsid w:val="007A45FF"/>
    <w:rsid w:val="007A4645"/>
    <w:rsid w:val="007A49FE"/>
    <w:rsid w:val="007A4EDA"/>
    <w:rsid w:val="007A51B4"/>
    <w:rsid w:val="007A5458"/>
    <w:rsid w:val="007A569E"/>
    <w:rsid w:val="007A5972"/>
    <w:rsid w:val="007A59CF"/>
    <w:rsid w:val="007A59D2"/>
    <w:rsid w:val="007A5B8F"/>
    <w:rsid w:val="007A5C05"/>
    <w:rsid w:val="007A5E63"/>
    <w:rsid w:val="007A618E"/>
    <w:rsid w:val="007A649E"/>
    <w:rsid w:val="007A6585"/>
    <w:rsid w:val="007A684E"/>
    <w:rsid w:val="007A6A9F"/>
    <w:rsid w:val="007A6AEE"/>
    <w:rsid w:val="007A6BEE"/>
    <w:rsid w:val="007A6FD8"/>
    <w:rsid w:val="007A7063"/>
    <w:rsid w:val="007A710B"/>
    <w:rsid w:val="007A7142"/>
    <w:rsid w:val="007A726C"/>
    <w:rsid w:val="007A7526"/>
    <w:rsid w:val="007A753F"/>
    <w:rsid w:val="007A793C"/>
    <w:rsid w:val="007A7AC1"/>
    <w:rsid w:val="007A7CE9"/>
    <w:rsid w:val="007A7D5D"/>
    <w:rsid w:val="007A7FA1"/>
    <w:rsid w:val="007B026F"/>
    <w:rsid w:val="007B0513"/>
    <w:rsid w:val="007B0812"/>
    <w:rsid w:val="007B0AE7"/>
    <w:rsid w:val="007B0C11"/>
    <w:rsid w:val="007B0D8B"/>
    <w:rsid w:val="007B0DA3"/>
    <w:rsid w:val="007B0DB4"/>
    <w:rsid w:val="007B0F3B"/>
    <w:rsid w:val="007B1416"/>
    <w:rsid w:val="007B144D"/>
    <w:rsid w:val="007B16F9"/>
    <w:rsid w:val="007B1830"/>
    <w:rsid w:val="007B183C"/>
    <w:rsid w:val="007B1C35"/>
    <w:rsid w:val="007B1C43"/>
    <w:rsid w:val="007B1C90"/>
    <w:rsid w:val="007B1D18"/>
    <w:rsid w:val="007B1EFE"/>
    <w:rsid w:val="007B2083"/>
    <w:rsid w:val="007B210A"/>
    <w:rsid w:val="007B212D"/>
    <w:rsid w:val="007B2226"/>
    <w:rsid w:val="007B248B"/>
    <w:rsid w:val="007B25CE"/>
    <w:rsid w:val="007B264B"/>
    <w:rsid w:val="007B2814"/>
    <w:rsid w:val="007B2C37"/>
    <w:rsid w:val="007B2C71"/>
    <w:rsid w:val="007B2E5E"/>
    <w:rsid w:val="007B2F37"/>
    <w:rsid w:val="007B3093"/>
    <w:rsid w:val="007B30DD"/>
    <w:rsid w:val="007B31FB"/>
    <w:rsid w:val="007B3318"/>
    <w:rsid w:val="007B365B"/>
    <w:rsid w:val="007B39E1"/>
    <w:rsid w:val="007B3A1D"/>
    <w:rsid w:val="007B3C55"/>
    <w:rsid w:val="007B400D"/>
    <w:rsid w:val="007B41F7"/>
    <w:rsid w:val="007B424E"/>
    <w:rsid w:val="007B44FA"/>
    <w:rsid w:val="007B4624"/>
    <w:rsid w:val="007B46C3"/>
    <w:rsid w:val="007B46EB"/>
    <w:rsid w:val="007B4AF5"/>
    <w:rsid w:val="007B4B61"/>
    <w:rsid w:val="007B4DA4"/>
    <w:rsid w:val="007B4E1B"/>
    <w:rsid w:val="007B4FEA"/>
    <w:rsid w:val="007B538E"/>
    <w:rsid w:val="007B54FA"/>
    <w:rsid w:val="007B55E4"/>
    <w:rsid w:val="007B580C"/>
    <w:rsid w:val="007B598A"/>
    <w:rsid w:val="007B6078"/>
    <w:rsid w:val="007B60F1"/>
    <w:rsid w:val="007B6210"/>
    <w:rsid w:val="007B62F4"/>
    <w:rsid w:val="007B6426"/>
    <w:rsid w:val="007B6648"/>
    <w:rsid w:val="007B6733"/>
    <w:rsid w:val="007B673E"/>
    <w:rsid w:val="007B6B6E"/>
    <w:rsid w:val="007B6C89"/>
    <w:rsid w:val="007B6E4F"/>
    <w:rsid w:val="007B6F05"/>
    <w:rsid w:val="007B6F37"/>
    <w:rsid w:val="007B70FF"/>
    <w:rsid w:val="007B7114"/>
    <w:rsid w:val="007B73A8"/>
    <w:rsid w:val="007B745C"/>
    <w:rsid w:val="007B75F3"/>
    <w:rsid w:val="007B7629"/>
    <w:rsid w:val="007B7974"/>
    <w:rsid w:val="007B7C76"/>
    <w:rsid w:val="007C0070"/>
    <w:rsid w:val="007C0311"/>
    <w:rsid w:val="007C0473"/>
    <w:rsid w:val="007C05F5"/>
    <w:rsid w:val="007C0602"/>
    <w:rsid w:val="007C0657"/>
    <w:rsid w:val="007C083D"/>
    <w:rsid w:val="007C0884"/>
    <w:rsid w:val="007C08BC"/>
    <w:rsid w:val="007C0932"/>
    <w:rsid w:val="007C0935"/>
    <w:rsid w:val="007C09EB"/>
    <w:rsid w:val="007C0A3B"/>
    <w:rsid w:val="007C0C53"/>
    <w:rsid w:val="007C0D42"/>
    <w:rsid w:val="007C0DF5"/>
    <w:rsid w:val="007C1018"/>
    <w:rsid w:val="007C101F"/>
    <w:rsid w:val="007C109C"/>
    <w:rsid w:val="007C11DD"/>
    <w:rsid w:val="007C128C"/>
    <w:rsid w:val="007C15B6"/>
    <w:rsid w:val="007C176D"/>
    <w:rsid w:val="007C182C"/>
    <w:rsid w:val="007C1899"/>
    <w:rsid w:val="007C1936"/>
    <w:rsid w:val="007C1BDE"/>
    <w:rsid w:val="007C20D2"/>
    <w:rsid w:val="007C234C"/>
    <w:rsid w:val="007C2396"/>
    <w:rsid w:val="007C248C"/>
    <w:rsid w:val="007C2600"/>
    <w:rsid w:val="007C274B"/>
    <w:rsid w:val="007C287D"/>
    <w:rsid w:val="007C29B3"/>
    <w:rsid w:val="007C2AB1"/>
    <w:rsid w:val="007C2BE3"/>
    <w:rsid w:val="007C2CA3"/>
    <w:rsid w:val="007C3136"/>
    <w:rsid w:val="007C35B9"/>
    <w:rsid w:val="007C364B"/>
    <w:rsid w:val="007C3745"/>
    <w:rsid w:val="007C3896"/>
    <w:rsid w:val="007C3A8E"/>
    <w:rsid w:val="007C3CFF"/>
    <w:rsid w:val="007C4217"/>
    <w:rsid w:val="007C442E"/>
    <w:rsid w:val="007C4495"/>
    <w:rsid w:val="007C4612"/>
    <w:rsid w:val="007C4673"/>
    <w:rsid w:val="007C46D5"/>
    <w:rsid w:val="007C4874"/>
    <w:rsid w:val="007C4A31"/>
    <w:rsid w:val="007C4A75"/>
    <w:rsid w:val="007C4F30"/>
    <w:rsid w:val="007C510A"/>
    <w:rsid w:val="007C52F6"/>
    <w:rsid w:val="007C53BB"/>
    <w:rsid w:val="007C551C"/>
    <w:rsid w:val="007C562C"/>
    <w:rsid w:val="007C5684"/>
    <w:rsid w:val="007C5790"/>
    <w:rsid w:val="007C5877"/>
    <w:rsid w:val="007C5D55"/>
    <w:rsid w:val="007C5DDD"/>
    <w:rsid w:val="007C5E91"/>
    <w:rsid w:val="007C5F7B"/>
    <w:rsid w:val="007C602A"/>
    <w:rsid w:val="007C630E"/>
    <w:rsid w:val="007C63CA"/>
    <w:rsid w:val="007C6560"/>
    <w:rsid w:val="007C68AB"/>
    <w:rsid w:val="007C6C63"/>
    <w:rsid w:val="007C6CFB"/>
    <w:rsid w:val="007C722F"/>
    <w:rsid w:val="007C72BC"/>
    <w:rsid w:val="007C74E5"/>
    <w:rsid w:val="007C773D"/>
    <w:rsid w:val="007C7833"/>
    <w:rsid w:val="007C783A"/>
    <w:rsid w:val="007C796E"/>
    <w:rsid w:val="007C7CA0"/>
    <w:rsid w:val="007C7D22"/>
    <w:rsid w:val="007C7D98"/>
    <w:rsid w:val="007C7E75"/>
    <w:rsid w:val="007C7F9D"/>
    <w:rsid w:val="007CD7E5"/>
    <w:rsid w:val="007D036E"/>
    <w:rsid w:val="007D04BB"/>
    <w:rsid w:val="007D05B8"/>
    <w:rsid w:val="007D0699"/>
    <w:rsid w:val="007D0755"/>
    <w:rsid w:val="007D0861"/>
    <w:rsid w:val="007D0A20"/>
    <w:rsid w:val="007D0A6A"/>
    <w:rsid w:val="007D0AAC"/>
    <w:rsid w:val="007D0C23"/>
    <w:rsid w:val="007D0D3B"/>
    <w:rsid w:val="007D0DD2"/>
    <w:rsid w:val="007D0E9C"/>
    <w:rsid w:val="007D0FDE"/>
    <w:rsid w:val="007D1279"/>
    <w:rsid w:val="007D149F"/>
    <w:rsid w:val="007D16B8"/>
    <w:rsid w:val="007D1855"/>
    <w:rsid w:val="007D18CC"/>
    <w:rsid w:val="007D1AAA"/>
    <w:rsid w:val="007D1D72"/>
    <w:rsid w:val="007D1DB4"/>
    <w:rsid w:val="007D224D"/>
    <w:rsid w:val="007D23C6"/>
    <w:rsid w:val="007D23E9"/>
    <w:rsid w:val="007D2412"/>
    <w:rsid w:val="007D2599"/>
    <w:rsid w:val="007D275A"/>
    <w:rsid w:val="007D28AC"/>
    <w:rsid w:val="007D28AD"/>
    <w:rsid w:val="007D29F1"/>
    <w:rsid w:val="007D2A63"/>
    <w:rsid w:val="007D3012"/>
    <w:rsid w:val="007D3080"/>
    <w:rsid w:val="007D30E4"/>
    <w:rsid w:val="007D3262"/>
    <w:rsid w:val="007D33B7"/>
    <w:rsid w:val="007D3404"/>
    <w:rsid w:val="007D3729"/>
    <w:rsid w:val="007D3D97"/>
    <w:rsid w:val="007D3DD2"/>
    <w:rsid w:val="007D413B"/>
    <w:rsid w:val="007D4336"/>
    <w:rsid w:val="007D4773"/>
    <w:rsid w:val="007D4890"/>
    <w:rsid w:val="007D48EE"/>
    <w:rsid w:val="007D4E62"/>
    <w:rsid w:val="007D5046"/>
    <w:rsid w:val="007D506C"/>
    <w:rsid w:val="007D530C"/>
    <w:rsid w:val="007D5507"/>
    <w:rsid w:val="007D558F"/>
    <w:rsid w:val="007D580B"/>
    <w:rsid w:val="007D58BF"/>
    <w:rsid w:val="007D5955"/>
    <w:rsid w:val="007D5980"/>
    <w:rsid w:val="007D5A98"/>
    <w:rsid w:val="007D5B69"/>
    <w:rsid w:val="007D5BCE"/>
    <w:rsid w:val="007D60E2"/>
    <w:rsid w:val="007D6352"/>
    <w:rsid w:val="007D639D"/>
    <w:rsid w:val="007D6496"/>
    <w:rsid w:val="007D65F7"/>
    <w:rsid w:val="007D672E"/>
    <w:rsid w:val="007D6B15"/>
    <w:rsid w:val="007D6BC9"/>
    <w:rsid w:val="007D6C74"/>
    <w:rsid w:val="007D6D0F"/>
    <w:rsid w:val="007D705C"/>
    <w:rsid w:val="007D7196"/>
    <w:rsid w:val="007D72A7"/>
    <w:rsid w:val="007D7A06"/>
    <w:rsid w:val="007D7A89"/>
    <w:rsid w:val="007D7AAD"/>
    <w:rsid w:val="007D7B5B"/>
    <w:rsid w:val="007D7B70"/>
    <w:rsid w:val="007D7CC4"/>
    <w:rsid w:val="007D7D22"/>
    <w:rsid w:val="007D7FE4"/>
    <w:rsid w:val="007E000D"/>
    <w:rsid w:val="007E027E"/>
    <w:rsid w:val="007E02B3"/>
    <w:rsid w:val="007E0391"/>
    <w:rsid w:val="007E03EB"/>
    <w:rsid w:val="007E04B7"/>
    <w:rsid w:val="007E0535"/>
    <w:rsid w:val="007E0537"/>
    <w:rsid w:val="007E06A2"/>
    <w:rsid w:val="007E077D"/>
    <w:rsid w:val="007E0887"/>
    <w:rsid w:val="007E08D9"/>
    <w:rsid w:val="007E092B"/>
    <w:rsid w:val="007E0A8A"/>
    <w:rsid w:val="007E1193"/>
    <w:rsid w:val="007E12EF"/>
    <w:rsid w:val="007E14DE"/>
    <w:rsid w:val="007E154D"/>
    <w:rsid w:val="007E1778"/>
    <w:rsid w:val="007E182A"/>
    <w:rsid w:val="007E18E7"/>
    <w:rsid w:val="007E1998"/>
    <w:rsid w:val="007E1BFB"/>
    <w:rsid w:val="007E1C56"/>
    <w:rsid w:val="007E1D13"/>
    <w:rsid w:val="007E1DA0"/>
    <w:rsid w:val="007E2484"/>
    <w:rsid w:val="007E24EA"/>
    <w:rsid w:val="007E26FD"/>
    <w:rsid w:val="007E2750"/>
    <w:rsid w:val="007E2AB5"/>
    <w:rsid w:val="007E2D80"/>
    <w:rsid w:val="007E3164"/>
    <w:rsid w:val="007E34DA"/>
    <w:rsid w:val="007E3651"/>
    <w:rsid w:val="007E3860"/>
    <w:rsid w:val="007E3DBB"/>
    <w:rsid w:val="007E403B"/>
    <w:rsid w:val="007E4145"/>
    <w:rsid w:val="007E4413"/>
    <w:rsid w:val="007E46AC"/>
    <w:rsid w:val="007E494D"/>
    <w:rsid w:val="007E4954"/>
    <w:rsid w:val="007E4979"/>
    <w:rsid w:val="007E4AC5"/>
    <w:rsid w:val="007E4C0D"/>
    <w:rsid w:val="007E4C66"/>
    <w:rsid w:val="007E4CF5"/>
    <w:rsid w:val="007E4D01"/>
    <w:rsid w:val="007E4D7A"/>
    <w:rsid w:val="007E4E76"/>
    <w:rsid w:val="007E4FA1"/>
    <w:rsid w:val="007E50CC"/>
    <w:rsid w:val="007E517C"/>
    <w:rsid w:val="007E5433"/>
    <w:rsid w:val="007E557B"/>
    <w:rsid w:val="007E5583"/>
    <w:rsid w:val="007E5678"/>
    <w:rsid w:val="007E56B6"/>
    <w:rsid w:val="007E58F4"/>
    <w:rsid w:val="007E594C"/>
    <w:rsid w:val="007E5B94"/>
    <w:rsid w:val="007E5E3D"/>
    <w:rsid w:val="007E5F96"/>
    <w:rsid w:val="007E6047"/>
    <w:rsid w:val="007E6071"/>
    <w:rsid w:val="007E61D6"/>
    <w:rsid w:val="007E6515"/>
    <w:rsid w:val="007E658B"/>
    <w:rsid w:val="007E658F"/>
    <w:rsid w:val="007E65AD"/>
    <w:rsid w:val="007E65B8"/>
    <w:rsid w:val="007E6729"/>
    <w:rsid w:val="007E6731"/>
    <w:rsid w:val="007E6794"/>
    <w:rsid w:val="007E6AB4"/>
    <w:rsid w:val="007E6AD8"/>
    <w:rsid w:val="007E6C73"/>
    <w:rsid w:val="007E6CB9"/>
    <w:rsid w:val="007E6DD7"/>
    <w:rsid w:val="007E7078"/>
    <w:rsid w:val="007E711B"/>
    <w:rsid w:val="007E7451"/>
    <w:rsid w:val="007E75F2"/>
    <w:rsid w:val="007E77CE"/>
    <w:rsid w:val="007E7B59"/>
    <w:rsid w:val="007E7CCA"/>
    <w:rsid w:val="007E7D85"/>
    <w:rsid w:val="007E7E15"/>
    <w:rsid w:val="007F037E"/>
    <w:rsid w:val="007F03E9"/>
    <w:rsid w:val="007F0403"/>
    <w:rsid w:val="007F0537"/>
    <w:rsid w:val="007F05EF"/>
    <w:rsid w:val="007F0642"/>
    <w:rsid w:val="007F06FC"/>
    <w:rsid w:val="007F0936"/>
    <w:rsid w:val="007F0B98"/>
    <w:rsid w:val="007F0D87"/>
    <w:rsid w:val="007F0EF6"/>
    <w:rsid w:val="007F115C"/>
    <w:rsid w:val="007F116C"/>
    <w:rsid w:val="007F121C"/>
    <w:rsid w:val="007F12B8"/>
    <w:rsid w:val="007F16E1"/>
    <w:rsid w:val="007F1734"/>
    <w:rsid w:val="007F1845"/>
    <w:rsid w:val="007F1A1C"/>
    <w:rsid w:val="007F1A3F"/>
    <w:rsid w:val="007F1ABD"/>
    <w:rsid w:val="007F1C57"/>
    <w:rsid w:val="007F1E34"/>
    <w:rsid w:val="007F1F68"/>
    <w:rsid w:val="007F1FEF"/>
    <w:rsid w:val="007F1FF6"/>
    <w:rsid w:val="007F2070"/>
    <w:rsid w:val="007F20B6"/>
    <w:rsid w:val="007F215A"/>
    <w:rsid w:val="007F21D2"/>
    <w:rsid w:val="007F222E"/>
    <w:rsid w:val="007F2455"/>
    <w:rsid w:val="007F250F"/>
    <w:rsid w:val="007F265D"/>
    <w:rsid w:val="007F2BDB"/>
    <w:rsid w:val="007F2D99"/>
    <w:rsid w:val="007F3179"/>
    <w:rsid w:val="007F31FA"/>
    <w:rsid w:val="007F3733"/>
    <w:rsid w:val="007F377A"/>
    <w:rsid w:val="007F391E"/>
    <w:rsid w:val="007F3965"/>
    <w:rsid w:val="007F3ADC"/>
    <w:rsid w:val="007F3BEA"/>
    <w:rsid w:val="007F3C06"/>
    <w:rsid w:val="007F3EB4"/>
    <w:rsid w:val="007F40BF"/>
    <w:rsid w:val="007F432F"/>
    <w:rsid w:val="007F487E"/>
    <w:rsid w:val="007F48CE"/>
    <w:rsid w:val="007F48D2"/>
    <w:rsid w:val="007F4FC9"/>
    <w:rsid w:val="007F5179"/>
    <w:rsid w:val="007F5231"/>
    <w:rsid w:val="007F52E3"/>
    <w:rsid w:val="007F5324"/>
    <w:rsid w:val="007F542D"/>
    <w:rsid w:val="007F58F5"/>
    <w:rsid w:val="007F5C79"/>
    <w:rsid w:val="007F5DFF"/>
    <w:rsid w:val="007F5F8F"/>
    <w:rsid w:val="007F5F9A"/>
    <w:rsid w:val="007F609F"/>
    <w:rsid w:val="007F61C7"/>
    <w:rsid w:val="007F63B3"/>
    <w:rsid w:val="007F6507"/>
    <w:rsid w:val="007F65EC"/>
    <w:rsid w:val="007F667D"/>
    <w:rsid w:val="007F6798"/>
    <w:rsid w:val="007F67BC"/>
    <w:rsid w:val="007F68F0"/>
    <w:rsid w:val="007F6AAD"/>
    <w:rsid w:val="007F6C5D"/>
    <w:rsid w:val="007F6DEE"/>
    <w:rsid w:val="007F6DEF"/>
    <w:rsid w:val="007F6EF3"/>
    <w:rsid w:val="007F7116"/>
    <w:rsid w:val="007F7121"/>
    <w:rsid w:val="007F7178"/>
    <w:rsid w:val="007F718D"/>
    <w:rsid w:val="007F73B5"/>
    <w:rsid w:val="007F7476"/>
    <w:rsid w:val="007F7521"/>
    <w:rsid w:val="007F760B"/>
    <w:rsid w:val="007F765E"/>
    <w:rsid w:val="007F7AFE"/>
    <w:rsid w:val="007F7BD1"/>
    <w:rsid w:val="007F7D36"/>
    <w:rsid w:val="007F7D82"/>
    <w:rsid w:val="007F7EAD"/>
    <w:rsid w:val="007F7EAE"/>
    <w:rsid w:val="00800107"/>
    <w:rsid w:val="00800108"/>
    <w:rsid w:val="00800212"/>
    <w:rsid w:val="008002C5"/>
    <w:rsid w:val="0080040C"/>
    <w:rsid w:val="00800709"/>
    <w:rsid w:val="00800762"/>
    <w:rsid w:val="008008C9"/>
    <w:rsid w:val="00800920"/>
    <w:rsid w:val="00800D6E"/>
    <w:rsid w:val="00800F78"/>
    <w:rsid w:val="008010EC"/>
    <w:rsid w:val="00801152"/>
    <w:rsid w:val="0080136D"/>
    <w:rsid w:val="00801380"/>
    <w:rsid w:val="008013AE"/>
    <w:rsid w:val="008013F0"/>
    <w:rsid w:val="00801458"/>
    <w:rsid w:val="00801576"/>
    <w:rsid w:val="0080168F"/>
    <w:rsid w:val="0080184C"/>
    <w:rsid w:val="0080189E"/>
    <w:rsid w:val="00801B04"/>
    <w:rsid w:val="00801E6E"/>
    <w:rsid w:val="00801EF8"/>
    <w:rsid w:val="008020C6"/>
    <w:rsid w:val="00802162"/>
    <w:rsid w:val="008022A0"/>
    <w:rsid w:val="0080238D"/>
    <w:rsid w:val="00802516"/>
    <w:rsid w:val="00802802"/>
    <w:rsid w:val="008029F7"/>
    <w:rsid w:val="00802A19"/>
    <w:rsid w:val="00802ACA"/>
    <w:rsid w:val="00802B11"/>
    <w:rsid w:val="00802C24"/>
    <w:rsid w:val="00802CF4"/>
    <w:rsid w:val="00802EFD"/>
    <w:rsid w:val="008030C2"/>
    <w:rsid w:val="00803184"/>
    <w:rsid w:val="00803251"/>
    <w:rsid w:val="0080334A"/>
    <w:rsid w:val="00803450"/>
    <w:rsid w:val="0080350B"/>
    <w:rsid w:val="008036CA"/>
    <w:rsid w:val="0080385B"/>
    <w:rsid w:val="00803863"/>
    <w:rsid w:val="00803874"/>
    <w:rsid w:val="00803A55"/>
    <w:rsid w:val="00803D01"/>
    <w:rsid w:val="00803D24"/>
    <w:rsid w:val="00803ED1"/>
    <w:rsid w:val="00803ED3"/>
    <w:rsid w:val="0080405A"/>
    <w:rsid w:val="00804202"/>
    <w:rsid w:val="00804424"/>
    <w:rsid w:val="00804635"/>
    <w:rsid w:val="008046C7"/>
    <w:rsid w:val="0080488C"/>
    <w:rsid w:val="008048BC"/>
    <w:rsid w:val="00804E0D"/>
    <w:rsid w:val="00804E95"/>
    <w:rsid w:val="00804EA6"/>
    <w:rsid w:val="00804EEC"/>
    <w:rsid w:val="00804F36"/>
    <w:rsid w:val="00805041"/>
    <w:rsid w:val="008052B9"/>
    <w:rsid w:val="0080538F"/>
    <w:rsid w:val="0080550B"/>
    <w:rsid w:val="00805910"/>
    <w:rsid w:val="00805B3D"/>
    <w:rsid w:val="00805DD5"/>
    <w:rsid w:val="00805DE6"/>
    <w:rsid w:val="00805E93"/>
    <w:rsid w:val="00805EB0"/>
    <w:rsid w:val="008060FF"/>
    <w:rsid w:val="0080610C"/>
    <w:rsid w:val="008062CD"/>
    <w:rsid w:val="00806614"/>
    <w:rsid w:val="00806825"/>
    <w:rsid w:val="00806CD2"/>
    <w:rsid w:val="00807074"/>
    <w:rsid w:val="0080710C"/>
    <w:rsid w:val="0080747D"/>
    <w:rsid w:val="008074C6"/>
    <w:rsid w:val="008076D5"/>
    <w:rsid w:val="008077AB"/>
    <w:rsid w:val="00807845"/>
    <w:rsid w:val="008079F0"/>
    <w:rsid w:val="00807BDB"/>
    <w:rsid w:val="00807CE9"/>
    <w:rsid w:val="00807D42"/>
    <w:rsid w:val="00807E48"/>
    <w:rsid w:val="00807F5F"/>
    <w:rsid w:val="008101B1"/>
    <w:rsid w:val="008102EA"/>
    <w:rsid w:val="008103BB"/>
    <w:rsid w:val="008104E4"/>
    <w:rsid w:val="0081056B"/>
    <w:rsid w:val="0081058D"/>
    <w:rsid w:val="008107AD"/>
    <w:rsid w:val="008107CF"/>
    <w:rsid w:val="00810ABF"/>
    <w:rsid w:val="00810CC5"/>
    <w:rsid w:val="00810D16"/>
    <w:rsid w:val="00810DF6"/>
    <w:rsid w:val="00810EB9"/>
    <w:rsid w:val="00810F2C"/>
    <w:rsid w:val="0081100C"/>
    <w:rsid w:val="008115BD"/>
    <w:rsid w:val="00811AFF"/>
    <w:rsid w:val="00811BEF"/>
    <w:rsid w:val="00811C6A"/>
    <w:rsid w:val="00811F6F"/>
    <w:rsid w:val="008121D0"/>
    <w:rsid w:val="0081274E"/>
    <w:rsid w:val="00812765"/>
    <w:rsid w:val="008127F1"/>
    <w:rsid w:val="0081280F"/>
    <w:rsid w:val="008128A1"/>
    <w:rsid w:val="00812CF0"/>
    <w:rsid w:val="0081302C"/>
    <w:rsid w:val="008130B5"/>
    <w:rsid w:val="008131DD"/>
    <w:rsid w:val="008132D6"/>
    <w:rsid w:val="008133DD"/>
    <w:rsid w:val="00814058"/>
    <w:rsid w:val="008141E6"/>
    <w:rsid w:val="008148F3"/>
    <w:rsid w:val="00814BBF"/>
    <w:rsid w:val="00814C34"/>
    <w:rsid w:val="00814E08"/>
    <w:rsid w:val="008151CB"/>
    <w:rsid w:val="00815223"/>
    <w:rsid w:val="008153F8"/>
    <w:rsid w:val="0081543B"/>
    <w:rsid w:val="008156EA"/>
    <w:rsid w:val="00815A82"/>
    <w:rsid w:val="00815B1A"/>
    <w:rsid w:val="00815C56"/>
    <w:rsid w:val="00815F79"/>
    <w:rsid w:val="008160D1"/>
    <w:rsid w:val="00816859"/>
    <w:rsid w:val="00816869"/>
    <w:rsid w:val="008169AF"/>
    <w:rsid w:val="008169F2"/>
    <w:rsid w:val="00816C01"/>
    <w:rsid w:val="00816CB9"/>
    <w:rsid w:val="00816E36"/>
    <w:rsid w:val="00816ED5"/>
    <w:rsid w:val="00817045"/>
    <w:rsid w:val="008170E2"/>
    <w:rsid w:val="008170F0"/>
    <w:rsid w:val="0081710C"/>
    <w:rsid w:val="00817257"/>
    <w:rsid w:val="00817325"/>
    <w:rsid w:val="008173CC"/>
    <w:rsid w:val="0081764B"/>
    <w:rsid w:val="0081768E"/>
    <w:rsid w:val="008176F4"/>
    <w:rsid w:val="008178C7"/>
    <w:rsid w:val="00817990"/>
    <w:rsid w:val="008179DF"/>
    <w:rsid w:val="00817C86"/>
    <w:rsid w:val="00817CE1"/>
    <w:rsid w:val="00817D2E"/>
    <w:rsid w:val="00817D94"/>
    <w:rsid w:val="00820082"/>
    <w:rsid w:val="008200C5"/>
    <w:rsid w:val="00820594"/>
    <w:rsid w:val="008205F4"/>
    <w:rsid w:val="0082068E"/>
    <w:rsid w:val="00820793"/>
    <w:rsid w:val="008208C5"/>
    <w:rsid w:val="00820953"/>
    <w:rsid w:val="008209C5"/>
    <w:rsid w:val="00820A0A"/>
    <w:rsid w:val="00820A4F"/>
    <w:rsid w:val="00820C6D"/>
    <w:rsid w:val="00820DE3"/>
    <w:rsid w:val="008211A3"/>
    <w:rsid w:val="008211A6"/>
    <w:rsid w:val="008212F6"/>
    <w:rsid w:val="00821631"/>
    <w:rsid w:val="0082177E"/>
    <w:rsid w:val="0082185C"/>
    <w:rsid w:val="00821A95"/>
    <w:rsid w:val="00821DEA"/>
    <w:rsid w:val="00822587"/>
    <w:rsid w:val="0082264D"/>
    <w:rsid w:val="00822715"/>
    <w:rsid w:val="008228FB"/>
    <w:rsid w:val="008229DD"/>
    <w:rsid w:val="00822C2E"/>
    <w:rsid w:val="00822C72"/>
    <w:rsid w:val="00822C98"/>
    <w:rsid w:val="00822CF5"/>
    <w:rsid w:val="00822ED7"/>
    <w:rsid w:val="00822F69"/>
    <w:rsid w:val="0082313B"/>
    <w:rsid w:val="0082327F"/>
    <w:rsid w:val="0082328B"/>
    <w:rsid w:val="008233C9"/>
    <w:rsid w:val="0082383F"/>
    <w:rsid w:val="00823970"/>
    <w:rsid w:val="00824062"/>
    <w:rsid w:val="00824155"/>
    <w:rsid w:val="0082428B"/>
    <w:rsid w:val="008245DE"/>
    <w:rsid w:val="00824748"/>
    <w:rsid w:val="0082476D"/>
    <w:rsid w:val="0082479F"/>
    <w:rsid w:val="00824913"/>
    <w:rsid w:val="00824A83"/>
    <w:rsid w:val="00824AC3"/>
    <w:rsid w:val="00824B17"/>
    <w:rsid w:val="00824D0C"/>
    <w:rsid w:val="00824D3C"/>
    <w:rsid w:val="00824DD3"/>
    <w:rsid w:val="00824DE3"/>
    <w:rsid w:val="00824EE0"/>
    <w:rsid w:val="00825109"/>
    <w:rsid w:val="00825210"/>
    <w:rsid w:val="00825323"/>
    <w:rsid w:val="00825330"/>
    <w:rsid w:val="00825348"/>
    <w:rsid w:val="008255AF"/>
    <w:rsid w:val="008257EA"/>
    <w:rsid w:val="008258D1"/>
    <w:rsid w:val="00825AC8"/>
    <w:rsid w:val="00825D84"/>
    <w:rsid w:val="00825DE4"/>
    <w:rsid w:val="00825E6C"/>
    <w:rsid w:val="0082613B"/>
    <w:rsid w:val="00826393"/>
    <w:rsid w:val="00826495"/>
    <w:rsid w:val="008265BE"/>
    <w:rsid w:val="0082660E"/>
    <w:rsid w:val="00826704"/>
    <w:rsid w:val="00826721"/>
    <w:rsid w:val="00826807"/>
    <w:rsid w:val="00826936"/>
    <w:rsid w:val="00826AB8"/>
    <w:rsid w:val="00826B30"/>
    <w:rsid w:val="00826BD1"/>
    <w:rsid w:val="00826D8F"/>
    <w:rsid w:val="00826E62"/>
    <w:rsid w:val="00827010"/>
    <w:rsid w:val="0082715F"/>
    <w:rsid w:val="00827415"/>
    <w:rsid w:val="008274F0"/>
    <w:rsid w:val="00827A85"/>
    <w:rsid w:val="00827E11"/>
    <w:rsid w:val="00830270"/>
    <w:rsid w:val="008304B4"/>
    <w:rsid w:val="008304CE"/>
    <w:rsid w:val="0083051E"/>
    <w:rsid w:val="00830638"/>
    <w:rsid w:val="0083064D"/>
    <w:rsid w:val="008307DB"/>
    <w:rsid w:val="008308B4"/>
    <w:rsid w:val="0083090B"/>
    <w:rsid w:val="008309B5"/>
    <w:rsid w:val="00830A06"/>
    <w:rsid w:val="00830C37"/>
    <w:rsid w:val="00830E26"/>
    <w:rsid w:val="00830F6C"/>
    <w:rsid w:val="00830FD2"/>
    <w:rsid w:val="00831271"/>
    <w:rsid w:val="00831308"/>
    <w:rsid w:val="00831367"/>
    <w:rsid w:val="008314A4"/>
    <w:rsid w:val="00831852"/>
    <w:rsid w:val="008318FA"/>
    <w:rsid w:val="00831B2F"/>
    <w:rsid w:val="00831BB6"/>
    <w:rsid w:val="00831BE5"/>
    <w:rsid w:val="00831CD2"/>
    <w:rsid w:val="00831CE5"/>
    <w:rsid w:val="00831F7B"/>
    <w:rsid w:val="00831F85"/>
    <w:rsid w:val="00831FAB"/>
    <w:rsid w:val="0083210B"/>
    <w:rsid w:val="0083215F"/>
    <w:rsid w:val="008322A3"/>
    <w:rsid w:val="0083231F"/>
    <w:rsid w:val="008327FC"/>
    <w:rsid w:val="00832812"/>
    <w:rsid w:val="0083282E"/>
    <w:rsid w:val="00832920"/>
    <w:rsid w:val="00832A73"/>
    <w:rsid w:val="00832B9F"/>
    <w:rsid w:val="00832E35"/>
    <w:rsid w:val="00832F6F"/>
    <w:rsid w:val="00833003"/>
    <w:rsid w:val="00833119"/>
    <w:rsid w:val="008334A3"/>
    <w:rsid w:val="00833779"/>
    <w:rsid w:val="008338FE"/>
    <w:rsid w:val="00833A06"/>
    <w:rsid w:val="00833A37"/>
    <w:rsid w:val="00833CB9"/>
    <w:rsid w:val="00833D45"/>
    <w:rsid w:val="00833DA6"/>
    <w:rsid w:val="00833FC1"/>
    <w:rsid w:val="00834229"/>
    <w:rsid w:val="008342F0"/>
    <w:rsid w:val="008344C9"/>
    <w:rsid w:val="0083473D"/>
    <w:rsid w:val="0083474B"/>
    <w:rsid w:val="008347D9"/>
    <w:rsid w:val="0083482A"/>
    <w:rsid w:val="008350A5"/>
    <w:rsid w:val="008351FF"/>
    <w:rsid w:val="00835336"/>
    <w:rsid w:val="008354E3"/>
    <w:rsid w:val="00835656"/>
    <w:rsid w:val="0083572D"/>
    <w:rsid w:val="0083592B"/>
    <w:rsid w:val="00835942"/>
    <w:rsid w:val="00835A0A"/>
    <w:rsid w:val="00835F40"/>
    <w:rsid w:val="00835F79"/>
    <w:rsid w:val="00835FF1"/>
    <w:rsid w:val="00836086"/>
    <w:rsid w:val="008361DB"/>
    <w:rsid w:val="0083651A"/>
    <w:rsid w:val="00836540"/>
    <w:rsid w:val="00836577"/>
    <w:rsid w:val="008365DE"/>
    <w:rsid w:val="00836A7D"/>
    <w:rsid w:val="00836E43"/>
    <w:rsid w:val="00836F19"/>
    <w:rsid w:val="00836F94"/>
    <w:rsid w:val="00836FA7"/>
    <w:rsid w:val="0083704F"/>
    <w:rsid w:val="00837284"/>
    <w:rsid w:val="008372B4"/>
    <w:rsid w:val="0083767C"/>
    <w:rsid w:val="00837697"/>
    <w:rsid w:val="00837769"/>
    <w:rsid w:val="0083778A"/>
    <w:rsid w:val="008377F0"/>
    <w:rsid w:val="008378E8"/>
    <w:rsid w:val="00837960"/>
    <w:rsid w:val="00837B40"/>
    <w:rsid w:val="00837B93"/>
    <w:rsid w:val="00837C2B"/>
    <w:rsid w:val="00837CFB"/>
    <w:rsid w:val="00837E99"/>
    <w:rsid w:val="0084060C"/>
    <w:rsid w:val="00840652"/>
    <w:rsid w:val="008406FD"/>
    <w:rsid w:val="00840A34"/>
    <w:rsid w:val="00840AFE"/>
    <w:rsid w:val="00840B61"/>
    <w:rsid w:val="00840F71"/>
    <w:rsid w:val="00840F73"/>
    <w:rsid w:val="00841473"/>
    <w:rsid w:val="008415D4"/>
    <w:rsid w:val="008415F9"/>
    <w:rsid w:val="00841B82"/>
    <w:rsid w:val="00841BE0"/>
    <w:rsid w:val="00841D01"/>
    <w:rsid w:val="00841DAC"/>
    <w:rsid w:val="00841F86"/>
    <w:rsid w:val="008428EF"/>
    <w:rsid w:val="00842EA3"/>
    <w:rsid w:val="0084331F"/>
    <w:rsid w:val="0084335A"/>
    <w:rsid w:val="00843362"/>
    <w:rsid w:val="008434BC"/>
    <w:rsid w:val="00843751"/>
    <w:rsid w:val="008437CD"/>
    <w:rsid w:val="0084399E"/>
    <w:rsid w:val="00843C43"/>
    <w:rsid w:val="00843C4A"/>
    <w:rsid w:val="00843D03"/>
    <w:rsid w:val="00843E51"/>
    <w:rsid w:val="00843F6A"/>
    <w:rsid w:val="0084406B"/>
    <w:rsid w:val="00844159"/>
    <w:rsid w:val="008441F2"/>
    <w:rsid w:val="00844678"/>
    <w:rsid w:val="008446EB"/>
    <w:rsid w:val="0084484E"/>
    <w:rsid w:val="00844C6C"/>
    <w:rsid w:val="00844D59"/>
    <w:rsid w:val="00844E79"/>
    <w:rsid w:val="00845321"/>
    <w:rsid w:val="0084534E"/>
    <w:rsid w:val="0084562F"/>
    <w:rsid w:val="0084592D"/>
    <w:rsid w:val="00845AD2"/>
    <w:rsid w:val="00845BAB"/>
    <w:rsid w:val="00845BCD"/>
    <w:rsid w:val="00845ECE"/>
    <w:rsid w:val="00845EE0"/>
    <w:rsid w:val="00846516"/>
    <w:rsid w:val="00846551"/>
    <w:rsid w:val="00846640"/>
    <w:rsid w:val="00846710"/>
    <w:rsid w:val="00846B3E"/>
    <w:rsid w:val="00846F08"/>
    <w:rsid w:val="00846F46"/>
    <w:rsid w:val="00846FC0"/>
    <w:rsid w:val="00846FEE"/>
    <w:rsid w:val="00847020"/>
    <w:rsid w:val="00847318"/>
    <w:rsid w:val="00847537"/>
    <w:rsid w:val="008478D5"/>
    <w:rsid w:val="00847A9C"/>
    <w:rsid w:val="00850573"/>
    <w:rsid w:val="008505EE"/>
    <w:rsid w:val="0085085C"/>
    <w:rsid w:val="008509DE"/>
    <w:rsid w:val="00850A39"/>
    <w:rsid w:val="00850B1A"/>
    <w:rsid w:val="00850B1C"/>
    <w:rsid w:val="00850B86"/>
    <w:rsid w:val="00850BCF"/>
    <w:rsid w:val="00850D36"/>
    <w:rsid w:val="00850D6D"/>
    <w:rsid w:val="00850E75"/>
    <w:rsid w:val="008511CD"/>
    <w:rsid w:val="00851316"/>
    <w:rsid w:val="008514FD"/>
    <w:rsid w:val="0085155A"/>
    <w:rsid w:val="00851AD7"/>
    <w:rsid w:val="00851B72"/>
    <w:rsid w:val="00851C1C"/>
    <w:rsid w:val="00851F34"/>
    <w:rsid w:val="0085201F"/>
    <w:rsid w:val="00852127"/>
    <w:rsid w:val="00852316"/>
    <w:rsid w:val="008524BA"/>
    <w:rsid w:val="00852689"/>
    <w:rsid w:val="008528B1"/>
    <w:rsid w:val="008528E5"/>
    <w:rsid w:val="00852C15"/>
    <w:rsid w:val="00852C4F"/>
    <w:rsid w:val="00852FF5"/>
    <w:rsid w:val="0085303F"/>
    <w:rsid w:val="008530A2"/>
    <w:rsid w:val="00853163"/>
    <w:rsid w:val="0085334F"/>
    <w:rsid w:val="008533EF"/>
    <w:rsid w:val="00853507"/>
    <w:rsid w:val="00853823"/>
    <w:rsid w:val="00853872"/>
    <w:rsid w:val="0085396D"/>
    <w:rsid w:val="00853982"/>
    <w:rsid w:val="00853A38"/>
    <w:rsid w:val="00853C20"/>
    <w:rsid w:val="00853C2E"/>
    <w:rsid w:val="00853CEB"/>
    <w:rsid w:val="00853D3A"/>
    <w:rsid w:val="00853D47"/>
    <w:rsid w:val="00853D71"/>
    <w:rsid w:val="00853D79"/>
    <w:rsid w:val="00853D86"/>
    <w:rsid w:val="00853F22"/>
    <w:rsid w:val="0085400A"/>
    <w:rsid w:val="00854025"/>
    <w:rsid w:val="0085429A"/>
    <w:rsid w:val="0085437D"/>
    <w:rsid w:val="008544B5"/>
    <w:rsid w:val="008544BB"/>
    <w:rsid w:val="00854923"/>
    <w:rsid w:val="00854A91"/>
    <w:rsid w:val="00854AFF"/>
    <w:rsid w:val="00854C03"/>
    <w:rsid w:val="00854E7E"/>
    <w:rsid w:val="00854F5B"/>
    <w:rsid w:val="008551B3"/>
    <w:rsid w:val="008555C1"/>
    <w:rsid w:val="00855655"/>
    <w:rsid w:val="008558F2"/>
    <w:rsid w:val="008559B1"/>
    <w:rsid w:val="00855AE1"/>
    <w:rsid w:val="00855B2A"/>
    <w:rsid w:val="00855EB1"/>
    <w:rsid w:val="008561C1"/>
    <w:rsid w:val="008561D2"/>
    <w:rsid w:val="00856299"/>
    <w:rsid w:val="00856498"/>
    <w:rsid w:val="00856A54"/>
    <w:rsid w:val="00856A75"/>
    <w:rsid w:val="00856D0A"/>
    <w:rsid w:val="00856DF3"/>
    <w:rsid w:val="00856EEA"/>
    <w:rsid w:val="00856F4E"/>
    <w:rsid w:val="00857292"/>
    <w:rsid w:val="008573E2"/>
    <w:rsid w:val="00857487"/>
    <w:rsid w:val="008576E8"/>
    <w:rsid w:val="00857D62"/>
    <w:rsid w:val="00857F52"/>
    <w:rsid w:val="00860414"/>
    <w:rsid w:val="00860690"/>
    <w:rsid w:val="008606CB"/>
    <w:rsid w:val="008606E6"/>
    <w:rsid w:val="00860B51"/>
    <w:rsid w:val="00860F63"/>
    <w:rsid w:val="00860FC7"/>
    <w:rsid w:val="00860FEF"/>
    <w:rsid w:val="008610ED"/>
    <w:rsid w:val="00861356"/>
    <w:rsid w:val="00861561"/>
    <w:rsid w:val="008617CF"/>
    <w:rsid w:val="00861C1D"/>
    <w:rsid w:val="00861CC5"/>
    <w:rsid w:val="00861CE5"/>
    <w:rsid w:val="00862193"/>
    <w:rsid w:val="0086222D"/>
    <w:rsid w:val="0086225E"/>
    <w:rsid w:val="00862648"/>
    <w:rsid w:val="0086269A"/>
    <w:rsid w:val="0086276F"/>
    <w:rsid w:val="00862986"/>
    <w:rsid w:val="00862D6E"/>
    <w:rsid w:val="008630F6"/>
    <w:rsid w:val="00863121"/>
    <w:rsid w:val="008637CF"/>
    <w:rsid w:val="00863D22"/>
    <w:rsid w:val="00863DFD"/>
    <w:rsid w:val="00863FBA"/>
    <w:rsid w:val="00864049"/>
    <w:rsid w:val="00864446"/>
    <w:rsid w:val="0086472C"/>
    <w:rsid w:val="0086495B"/>
    <w:rsid w:val="00864BB9"/>
    <w:rsid w:val="00864BC2"/>
    <w:rsid w:val="00864EF8"/>
    <w:rsid w:val="008650EA"/>
    <w:rsid w:val="0086511F"/>
    <w:rsid w:val="0086514D"/>
    <w:rsid w:val="00865181"/>
    <w:rsid w:val="008656E8"/>
    <w:rsid w:val="008659DF"/>
    <w:rsid w:val="00865EC4"/>
    <w:rsid w:val="00866004"/>
    <w:rsid w:val="00866144"/>
    <w:rsid w:val="00866352"/>
    <w:rsid w:val="0086635D"/>
    <w:rsid w:val="00866424"/>
    <w:rsid w:val="008664DB"/>
    <w:rsid w:val="008667E6"/>
    <w:rsid w:val="008668B4"/>
    <w:rsid w:val="00866A08"/>
    <w:rsid w:val="00866A12"/>
    <w:rsid w:val="00866A98"/>
    <w:rsid w:val="00866BB8"/>
    <w:rsid w:val="00866E8F"/>
    <w:rsid w:val="00866FB9"/>
    <w:rsid w:val="00867062"/>
    <w:rsid w:val="0086766B"/>
    <w:rsid w:val="00867888"/>
    <w:rsid w:val="0086795A"/>
    <w:rsid w:val="00867D07"/>
    <w:rsid w:val="00867D16"/>
    <w:rsid w:val="00867F46"/>
    <w:rsid w:val="00870425"/>
    <w:rsid w:val="00870571"/>
    <w:rsid w:val="008706EC"/>
    <w:rsid w:val="00870A30"/>
    <w:rsid w:val="00870A47"/>
    <w:rsid w:val="00870B49"/>
    <w:rsid w:val="00870F69"/>
    <w:rsid w:val="00870FA7"/>
    <w:rsid w:val="00871258"/>
    <w:rsid w:val="00871325"/>
    <w:rsid w:val="00871351"/>
    <w:rsid w:val="0087159D"/>
    <w:rsid w:val="008715F4"/>
    <w:rsid w:val="00871652"/>
    <w:rsid w:val="00871987"/>
    <w:rsid w:val="008719D0"/>
    <w:rsid w:val="00871A73"/>
    <w:rsid w:val="00871B60"/>
    <w:rsid w:val="00871C03"/>
    <w:rsid w:val="00871C10"/>
    <w:rsid w:val="00871CA4"/>
    <w:rsid w:val="00871ECC"/>
    <w:rsid w:val="008724D5"/>
    <w:rsid w:val="008725C2"/>
    <w:rsid w:val="00872873"/>
    <w:rsid w:val="00872A4F"/>
    <w:rsid w:val="00872E8F"/>
    <w:rsid w:val="00872F24"/>
    <w:rsid w:val="00872F8B"/>
    <w:rsid w:val="00872F99"/>
    <w:rsid w:val="008731A9"/>
    <w:rsid w:val="00873226"/>
    <w:rsid w:val="0087341D"/>
    <w:rsid w:val="0087360B"/>
    <w:rsid w:val="00873A3C"/>
    <w:rsid w:val="00873B24"/>
    <w:rsid w:val="00873B9F"/>
    <w:rsid w:val="00873C36"/>
    <w:rsid w:val="00873C3A"/>
    <w:rsid w:val="00873D0F"/>
    <w:rsid w:val="00873D6E"/>
    <w:rsid w:val="00874187"/>
    <w:rsid w:val="00874251"/>
    <w:rsid w:val="008743FD"/>
    <w:rsid w:val="008745F5"/>
    <w:rsid w:val="008749EA"/>
    <w:rsid w:val="00874A96"/>
    <w:rsid w:val="00874B06"/>
    <w:rsid w:val="00874C25"/>
    <w:rsid w:val="00874E16"/>
    <w:rsid w:val="00875462"/>
    <w:rsid w:val="008754B5"/>
    <w:rsid w:val="008756FF"/>
    <w:rsid w:val="00875E39"/>
    <w:rsid w:val="00875E60"/>
    <w:rsid w:val="008761F2"/>
    <w:rsid w:val="008764DE"/>
    <w:rsid w:val="00876787"/>
    <w:rsid w:val="00876792"/>
    <w:rsid w:val="008767CE"/>
    <w:rsid w:val="008769A7"/>
    <w:rsid w:val="00876AA4"/>
    <w:rsid w:val="00876ACA"/>
    <w:rsid w:val="00876ADF"/>
    <w:rsid w:val="00876E94"/>
    <w:rsid w:val="00876ED9"/>
    <w:rsid w:val="00876F28"/>
    <w:rsid w:val="00876F69"/>
    <w:rsid w:val="00876FB5"/>
    <w:rsid w:val="00876FB9"/>
    <w:rsid w:val="00877088"/>
    <w:rsid w:val="0087715A"/>
    <w:rsid w:val="00877298"/>
    <w:rsid w:val="008772D4"/>
    <w:rsid w:val="00877523"/>
    <w:rsid w:val="00877575"/>
    <w:rsid w:val="00877685"/>
    <w:rsid w:val="00877803"/>
    <w:rsid w:val="00877941"/>
    <w:rsid w:val="008779BC"/>
    <w:rsid w:val="00877A26"/>
    <w:rsid w:val="00877A6D"/>
    <w:rsid w:val="00877BE2"/>
    <w:rsid w:val="00877BF6"/>
    <w:rsid w:val="00877CCD"/>
    <w:rsid w:val="00877D3D"/>
    <w:rsid w:val="00877DD2"/>
    <w:rsid w:val="00880028"/>
    <w:rsid w:val="008801B3"/>
    <w:rsid w:val="00880227"/>
    <w:rsid w:val="0088052E"/>
    <w:rsid w:val="0088088B"/>
    <w:rsid w:val="00880C3F"/>
    <w:rsid w:val="00880C92"/>
    <w:rsid w:val="008813A9"/>
    <w:rsid w:val="00881834"/>
    <w:rsid w:val="00881977"/>
    <w:rsid w:val="00881A8F"/>
    <w:rsid w:val="00881BBA"/>
    <w:rsid w:val="00881E62"/>
    <w:rsid w:val="00881F3E"/>
    <w:rsid w:val="008820F2"/>
    <w:rsid w:val="0088211A"/>
    <w:rsid w:val="008822D6"/>
    <w:rsid w:val="0088241B"/>
    <w:rsid w:val="008826C9"/>
    <w:rsid w:val="00882785"/>
    <w:rsid w:val="00882A0E"/>
    <w:rsid w:val="008831E3"/>
    <w:rsid w:val="0088322E"/>
    <w:rsid w:val="00883299"/>
    <w:rsid w:val="008833A8"/>
    <w:rsid w:val="008833F1"/>
    <w:rsid w:val="00883424"/>
    <w:rsid w:val="008836FA"/>
    <w:rsid w:val="0088390E"/>
    <w:rsid w:val="00883914"/>
    <w:rsid w:val="00883AFB"/>
    <w:rsid w:val="00883D6C"/>
    <w:rsid w:val="008842E9"/>
    <w:rsid w:val="00884510"/>
    <w:rsid w:val="00884615"/>
    <w:rsid w:val="00884C10"/>
    <w:rsid w:val="00884EE5"/>
    <w:rsid w:val="00884FB7"/>
    <w:rsid w:val="00885171"/>
    <w:rsid w:val="0088520B"/>
    <w:rsid w:val="00885219"/>
    <w:rsid w:val="00885304"/>
    <w:rsid w:val="00885BD8"/>
    <w:rsid w:val="00885CFF"/>
    <w:rsid w:val="00885DA7"/>
    <w:rsid w:val="00885E55"/>
    <w:rsid w:val="00885E72"/>
    <w:rsid w:val="00885E98"/>
    <w:rsid w:val="00885ED6"/>
    <w:rsid w:val="008860E5"/>
    <w:rsid w:val="00886124"/>
    <w:rsid w:val="00886166"/>
    <w:rsid w:val="008865EC"/>
    <w:rsid w:val="008866D5"/>
    <w:rsid w:val="0088694E"/>
    <w:rsid w:val="008870B9"/>
    <w:rsid w:val="008871B3"/>
    <w:rsid w:val="00887228"/>
    <w:rsid w:val="008873C2"/>
    <w:rsid w:val="00887470"/>
    <w:rsid w:val="008875AC"/>
    <w:rsid w:val="008875CF"/>
    <w:rsid w:val="00887854"/>
    <w:rsid w:val="00887BEC"/>
    <w:rsid w:val="00887C0D"/>
    <w:rsid w:val="00887D0A"/>
    <w:rsid w:val="008903DC"/>
    <w:rsid w:val="008907BB"/>
    <w:rsid w:val="00890874"/>
    <w:rsid w:val="00890B2A"/>
    <w:rsid w:val="00890B52"/>
    <w:rsid w:val="00890BE4"/>
    <w:rsid w:val="00890FD8"/>
    <w:rsid w:val="008911D9"/>
    <w:rsid w:val="00891256"/>
    <w:rsid w:val="0089145D"/>
    <w:rsid w:val="00891751"/>
    <w:rsid w:val="00891A52"/>
    <w:rsid w:val="00891B64"/>
    <w:rsid w:val="00891CA7"/>
    <w:rsid w:val="008920FF"/>
    <w:rsid w:val="00892100"/>
    <w:rsid w:val="00892250"/>
    <w:rsid w:val="008924DD"/>
    <w:rsid w:val="0089268E"/>
    <w:rsid w:val="008926B5"/>
    <w:rsid w:val="008927E6"/>
    <w:rsid w:val="008928DC"/>
    <w:rsid w:val="008929D6"/>
    <w:rsid w:val="00892A10"/>
    <w:rsid w:val="00892B24"/>
    <w:rsid w:val="00892DA5"/>
    <w:rsid w:val="00892F8B"/>
    <w:rsid w:val="008930F4"/>
    <w:rsid w:val="008931DE"/>
    <w:rsid w:val="00893449"/>
    <w:rsid w:val="00893470"/>
    <w:rsid w:val="00893480"/>
    <w:rsid w:val="00893515"/>
    <w:rsid w:val="00893733"/>
    <w:rsid w:val="00893806"/>
    <w:rsid w:val="00893CE2"/>
    <w:rsid w:val="00893D63"/>
    <w:rsid w:val="00893DB7"/>
    <w:rsid w:val="00893F25"/>
    <w:rsid w:val="00893F84"/>
    <w:rsid w:val="00894281"/>
    <w:rsid w:val="0089443D"/>
    <w:rsid w:val="00894627"/>
    <w:rsid w:val="0089472C"/>
    <w:rsid w:val="008948F9"/>
    <w:rsid w:val="00894903"/>
    <w:rsid w:val="00894B45"/>
    <w:rsid w:val="00894B5C"/>
    <w:rsid w:val="00894C2A"/>
    <w:rsid w:val="00894D46"/>
    <w:rsid w:val="00894DEB"/>
    <w:rsid w:val="00894F52"/>
    <w:rsid w:val="00894FE4"/>
    <w:rsid w:val="008950E7"/>
    <w:rsid w:val="0089522F"/>
    <w:rsid w:val="008952D1"/>
    <w:rsid w:val="00895432"/>
    <w:rsid w:val="00895ACD"/>
    <w:rsid w:val="00895BA2"/>
    <w:rsid w:val="00895CCD"/>
    <w:rsid w:val="00895CD9"/>
    <w:rsid w:val="00895EFB"/>
    <w:rsid w:val="008960C3"/>
    <w:rsid w:val="0089648F"/>
    <w:rsid w:val="00896926"/>
    <w:rsid w:val="0089695D"/>
    <w:rsid w:val="00896A77"/>
    <w:rsid w:val="00896CBE"/>
    <w:rsid w:val="00896DE3"/>
    <w:rsid w:val="008970A1"/>
    <w:rsid w:val="00897324"/>
    <w:rsid w:val="0089733F"/>
    <w:rsid w:val="0089747C"/>
    <w:rsid w:val="0089773C"/>
    <w:rsid w:val="00897781"/>
    <w:rsid w:val="00897ADB"/>
    <w:rsid w:val="00897B18"/>
    <w:rsid w:val="0089B9B9"/>
    <w:rsid w:val="008A0027"/>
    <w:rsid w:val="008A0856"/>
    <w:rsid w:val="008A0A94"/>
    <w:rsid w:val="008A0D14"/>
    <w:rsid w:val="008A0D6C"/>
    <w:rsid w:val="008A0FE7"/>
    <w:rsid w:val="008A100D"/>
    <w:rsid w:val="008A140B"/>
    <w:rsid w:val="008A150A"/>
    <w:rsid w:val="008A1559"/>
    <w:rsid w:val="008A173F"/>
    <w:rsid w:val="008A1753"/>
    <w:rsid w:val="008A1835"/>
    <w:rsid w:val="008A18E1"/>
    <w:rsid w:val="008A1929"/>
    <w:rsid w:val="008A1BB2"/>
    <w:rsid w:val="008A1C48"/>
    <w:rsid w:val="008A1D47"/>
    <w:rsid w:val="008A1DB4"/>
    <w:rsid w:val="008A1E53"/>
    <w:rsid w:val="008A1FA9"/>
    <w:rsid w:val="008A2303"/>
    <w:rsid w:val="008A230A"/>
    <w:rsid w:val="008A2697"/>
    <w:rsid w:val="008A28AF"/>
    <w:rsid w:val="008A2A50"/>
    <w:rsid w:val="008A2A82"/>
    <w:rsid w:val="008A2A96"/>
    <w:rsid w:val="008A2CBD"/>
    <w:rsid w:val="008A2E7A"/>
    <w:rsid w:val="008A2FC4"/>
    <w:rsid w:val="008A3015"/>
    <w:rsid w:val="008A3146"/>
    <w:rsid w:val="008A3158"/>
    <w:rsid w:val="008A3166"/>
    <w:rsid w:val="008A318E"/>
    <w:rsid w:val="008A3221"/>
    <w:rsid w:val="008A34B2"/>
    <w:rsid w:val="008A3556"/>
    <w:rsid w:val="008A3669"/>
    <w:rsid w:val="008A37B5"/>
    <w:rsid w:val="008A397B"/>
    <w:rsid w:val="008A39ED"/>
    <w:rsid w:val="008A3D0A"/>
    <w:rsid w:val="008A4009"/>
    <w:rsid w:val="008A4022"/>
    <w:rsid w:val="008A411D"/>
    <w:rsid w:val="008A425F"/>
    <w:rsid w:val="008A440C"/>
    <w:rsid w:val="008A470E"/>
    <w:rsid w:val="008A4738"/>
    <w:rsid w:val="008A474C"/>
    <w:rsid w:val="008A47C4"/>
    <w:rsid w:val="008A4913"/>
    <w:rsid w:val="008A4927"/>
    <w:rsid w:val="008A4936"/>
    <w:rsid w:val="008A4B0D"/>
    <w:rsid w:val="008A4B9B"/>
    <w:rsid w:val="008A4C17"/>
    <w:rsid w:val="008A4D1E"/>
    <w:rsid w:val="008A4E02"/>
    <w:rsid w:val="008A4E67"/>
    <w:rsid w:val="008A4FDF"/>
    <w:rsid w:val="008A5244"/>
    <w:rsid w:val="008A5378"/>
    <w:rsid w:val="008A53B9"/>
    <w:rsid w:val="008A5448"/>
    <w:rsid w:val="008A564F"/>
    <w:rsid w:val="008A569D"/>
    <w:rsid w:val="008A56B4"/>
    <w:rsid w:val="008A57C0"/>
    <w:rsid w:val="008A58ED"/>
    <w:rsid w:val="008A591E"/>
    <w:rsid w:val="008A5A70"/>
    <w:rsid w:val="008A5B8C"/>
    <w:rsid w:val="008A5D44"/>
    <w:rsid w:val="008A5ED1"/>
    <w:rsid w:val="008A5FD1"/>
    <w:rsid w:val="008A616C"/>
    <w:rsid w:val="008A62AD"/>
    <w:rsid w:val="008A6307"/>
    <w:rsid w:val="008A686D"/>
    <w:rsid w:val="008A6B04"/>
    <w:rsid w:val="008A6CCE"/>
    <w:rsid w:val="008A6CEE"/>
    <w:rsid w:val="008A6F44"/>
    <w:rsid w:val="008A6F60"/>
    <w:rsid w:val="008A6F8A"/>
    <w:rsid w:val="008A7112"/>
    <w:rsid w:val="008A723E"/>
    <w:rsid w:val="008A7451"/>
    <w:rsid w:val="008A7458"/>
    <w:rsid w:val="008A74C8"/>
    <w:rsid w:val="008A75DF"/>
    <w:rsid w:val="008A76C0"/>
    <w:rsid w:val="008A7855"/>
    <w:rsid w:val="008A78E4"/>
    <w:rsid w:val="008A7B26"/>
    <w:rsid w:val="008A7B79"/>
    <w:rsid w:val="008A7F2F"/>
    <w:rsid w:val="008A7F82"/>
    <w:rsid w:val="008AB43D"/>
    <w:rsid w:val="008B0005"/>
    <w:rsid w:val="008B01C1"/>
    <w:rsid w:val="008B0271"/>
    <w:rsid w:val="008B0371"/>
    <w:rsid w:val="008B0376"/>
    <w:rsid w:val="008B0553"/>
    <w:rsid w:val="008B0898"/>
    <w:rsid w:val="008B08B8"/>
    <w:rsid w:val="008B0B4E"/>
    <w:rsid w:val="008B0C5F"/>
    <w:rsid w:val="008B0D72"/>
    <w:rsid w:val="008B0E29"/>
    <w:rsid w:val="008B10E5"/>
    <w:rsid w:val="008B1285"/>
    <w:rsid w:val="008B15B8"/>
    <w:rsid w:val="008B166E"/>
    <w:rsid w:val="008B16EC"/>
    <w:rsid w:val="008B17DA"/>
    <w:rsid w:val="008B182B"/>
    <w:rsid w:val="008B1AC1"/>
    <w:rsid w:val="008B1C37"/>
    <w:rsid w:val="008B1D54"/>
    <w:rsid w:val="008B219E"/>
    <w:rsid w:val="008B2476"/>
    <w:rsid w:val="008B2975"/>
    <w:rsid w:val="008B29A9"/>
    <w:rsid w:val="008B2B14"/>
    <w:rsid w:val="008B2B49"/>
    <w:rsid w:val="008B2DDE"/>
    <w:rsid w:val="008B2F4E"/>
    <w:rsid w:val="008B2FBD"/>
    <w:rsid w:val="008B31E1"/>
    <w:rsid w:val="008B3317"/>
    <w:rsid w:val="008B35CA"/>
    <w:rsid w:val="008B3FB7"/>
    <w:rsid w:val="008B40C3"/>
    <w:rsid w:val="008B43A6"/>
    <w:rsid w:val="008B43B5"/>
    <w:rsid w:val="008B468E"/>
    <w:rsid w:val="008B4709"/>
    <w:rsid w:val="008B48C8"/>
    <w:rsid w:val="008B490B"/>
    <w:rsid w:val="008B4DE5"/>
    <w:rsid w:val="008B554C"/>
    <w:rsid w:val="008B55D1"/>
    <w:rsid w:val="008B55E2"/>
    <w:rsid w:val="008B563F"/>
    <w:rsid w:val="008B57E0"/>
    <w:rsid w:val="008B5C0C"/>
    <w:rsid w:val="008B5CA3"/>
    <w:rsid w:val="008B5D96"/>
    <w:rsid w:val="008B6106"/>
    <w:rsid w:val="008B613B"/>
    <w:rsid w:val="008B6208"/>
    <w:rsid w:val="008B6283"/>
    <w:rsid w:val="008B6358"/>
    <w:rsid w:val="008B6718"/>
    <w:rsid w:val="008B681C"/>
    <w:rsid w:val="008B682F"/>
    <w:rsid w:val="008B689A"/>
    <w:rsid w:val="008B6949"/>
    <w:rsid w:val="008B6B4D"/>
    <w:rsid w:val="008B6C35"/>
    <w:rsid w:val="008B6C7E"/>
    <w:rsid w:val="008B6D49"/>
    <w:rsid w:val="008B6FA9"/>
    <w:rsid w:val="008B7010"/>
    <w:rsid w:val="008B71D4"/>
    <w:rsid w:val="008B7288"/>
    <w:rsid w:val="008B763C"/>
    <w:rsid w:val="008B7876"/>
    <w:rsid w:val="008B7B06"/>
    <w:rsid w:val="008B7C2E"/>
    <w:rsid w:val="008B7D06"/>
    <w:rsid w:val="008B7FD8"/>
    <w:rsid w:val="008C0253"/>
    <w:rsid w:val="008C0450"/>
    <w:rsid w:val="008C04B4"/>
    <w:rsid w:val="008C088C"/>
    <w:rsid w:val="008C0970"/>
    <w:rsid w:val="008C0B54"/>
    <w:rsid w:val="008C0B87"/>
    <w:rsid w:val="008C0EC5"/>
    <w:rsid w:val="008C0FB4"/>
    <w:rsid w:val="008C0FCB"/>
    <w:rsid w:val="008C1178"/>
    <w:rsid w:val="008C1241"/>
    <w:rsid w:val="008C12B9"/>
    <w:rsid w:val="008C1787"/>
    <w:rsid w:val="008C17B6"/>
    <w:rsid w:val="008C18A0"/>
    <w:rsid w:val="008C18D2"/>
    <w:rsid w:val="008C1AFB"/>
    <w:rsid w:val="008C1BDB"/>
    <w:rsid w:val="008C1EFD"/>
    <w:rsid w:val="008C1FD2"/>
    <w:rsid w:val="008C211C"/>
    <w:rsid w:val="008C2148"/>
    <w:rsid w:val="008C232A"/>
    <w:rsid w:val="008C24CA"/>
    <w:rsid w:val="008C250D"/>
    <w:rsid w:val="008C2537"/>
    <w:rsid w:val="008C25B9"/>
    <w:rsid w:val="008C267E"/>
    <w:rsid w:val="008C27D7"/>
    <w:rsid w:val="008C2881"/>
    <w:rsid w:val="008C2C7C"/>
    <w:rsid w:val="008C2E03"/>
    <w:rsid w:val="008C2EA8"/>
    <w:rsid w:val="008C2F1E"/>
    <w:rsid w:val="008C2FCA"/>
    <w:rsid w:val="008C2FCE"/>
    <w:rsid w:val="008C305D"/>
    <w:rsid w:val="008C39EE"/>
    <w:rsid w:val="008C3A5A"/>
    <w:rsid w:val="008C3AAE"/>
    <w:rsid w:val="008C3ADD"/>
    <w:rsid w:val="008C3B50"/>
    <w:rsid w:val="008C3B6B"/>
    <w:rsid w:val="008C3B8C"/>
    <w:rsid w:val="008C3BDA"/>
    <w:rsid w:val="008C3E0D"/>
    <w:rsid w:val="008C3E7C"/>
    <w:rsid w:val="008C3EAE"/>
    <w:rsid w:val="008C4012"/>
    <w:rsid w:val="008C4147"/>
    <w:rsid w:val="008C4156"/>
    <w:rsid w:val="008C4450"/>
    <w:rsid w:val="008C448D"/>
    <w:rsid w:val="008C457C"/>
    <w:rsid w:val="008C4791"/>
    <w:rsid w:val="008C4A91"/>
    <w:rsid w:val="008C4ABD"/>
    <w:rsid w:val="008C5119"/>
    <w:rsid w:val="008C54D0"/>
    <w:rsid w:val="008C57E4"/>
    <w:rsid w:val="008C5B3D"/>
    <w:rsid w:val="008C5B99"/>
    <w:rsid w:val="008C5C66"/>
    <w:rsid w:val="008C5D29"/>
    <w:rsid w:val="008C5EC9"/>
    <w:rsid w:val="008C5EFE"/>
    <w:rsid w:val="008C61FB"/>
    <w:rsid w:val="008C61FF"/>
    <w:rsid w:val="008C646D"/>
    <w:rsid w:val="008C665F"/>
    <w:rsid w:val="008C6890"/>
    <w:rsid w:val="008C68DF"/>
    <w:rsid w:val="008C6D0F"/>
    <w:rsid w:val="008C6E1D"/>
    <w:rsid w:val="008C6F36"/>
    <w:rsid w:val="008C6FCB"/>
    <w:rsid w:val="008C742D"/>
    <w:rsid w:val="008C756C"/>
    <w:rsid w:val="008C765D"/>
    <w:rsid w:val="008C79B7"/>
    <w:rsid w:val="008C79BA"/>
    <w:rsid w:val="008C7B36"/>
    <w:rsid w:val="008C7B4A"/>
    <w:rsid w:val="008C7D4C"/>
    <w:rsid w:val="008C7E2D"/>
    <w:rsid w:val="008C7E3E"/>
    <w:rsid w:val="008C7EF6"/>
    <w:rsid w:val="008D0015"/>
    <w:rsid w:val="008D013E"/>
    <w:rsid w:val="008D0210"/>
    <w:rsid w:val="008D02BD"/>
    <w:rsid w:val="008D0938"/>
    <w:rsid w:val="008D09BA"/>
    <w:rsid w:val="008D0B67"/>
    <w:rsid w:val="008D0CC8"/>
    <w:rsid w:val="008D0E24"/>
    <w:rsid w:val="008D0E85"/>
    <w:rsid w:val="008D10A4"/>
    <w:rsid w:val="008D10A9"/>
    <w:rsid w:val="008D14A3"/>
    <w:rsid w:val="008D16B5"/>
    <w:rsid w:val="008D1860"/>
    <w:rsid w:val="008D1C32"/>
    <w:rsid w:val="008D1D57"/>
    <w:rsid w:val="008D1D7D"/>
    <w:rsid w:val="008D1E85"/>
    <w:rsid w:val="008D1F4C"/>
    <w:rsid w:val="008D21AE"/>
    <w:rsid w:val="008D21BE"/>
    <w:rsid w:val="008D22A4"/>
    <w:rsid w:val="008D2352"/>
    <w:rsid w:val="008D265D"/>
    <w:rsid w:val="008D2712"/>
    <w:rsid w:val="008D27DD"/>
    <w:rsid w:val="008D2A2B"/>
    <w:rsid w:val="008D2B3D"/>
    <w:rsid w:val="008D2B6F"/>
    <w:rsid w:val="008D2E67"/>
    <w:rsid w:val="008D2F89"/>
    <w:rsid w:val="008D32CA"/>
    <w:rsid w:val="008D33FA"/>
    <w:rsid w:val="008D34A9"/>
    <w:rsid w:val="008D3596"/>
    <w:rsid w:val="008D3702"/>
    <w:rsid w:val="008D38D2"/>
    <w:rsid w:val="008D3A67"/>
    <w:rsid w:val="008D3B3F"/>
    <w:rsid w:val="008D3E68"/>
    <w:rsid w:val="008D416C"/>
    <w:rsid w:val="008D442F"/>
    <w:rsid w:val="008D4506"/>
    <w:rsid w:val="008D4519"/>
    <w:rsid w:val="008D454D"/>
    <w:rsid w:val="008D46C1"/>
    <w:rsid w:val="008D471B"/>
    <w:rsid w:val="008D4786"/>
    <w:rsid w:val="008D481D"/>
    <w:rsid w:val="008D4839"/>
    <w:rsid w:val="008D4A17"/>
    <w:rsid w:val="008D4A8E"/>
    <w:rsid w:val="008D4D50"/>
    <w:rsid w:val="008D4E6F"/>
    <w:rsid w:val="008D5062"/>
    <w:rsid w:val="008D507F"/>
    <w:rsid w:val="008D50BE"/>
    <w:rsid w:val="008D52AA"/>
    <w:rsid w:val="008D5513"/>
    <w:rsid w:val="008D569F"/>
    <w:rsid w:val="008D57E5"/>
    <w:rsid w:val="008D59F6"/>
    <w:rsid w:val="008D5A93"/>
    <w:rsid w:val="008D5C32"/>
    <w:rsid w:val="008D5DDD"/>
    <w:rsid w:val="008D5F8A"/>
    <w:rsid w:val="008D5FAF"/>
    <w:rsid w:val="008D5FF3"/>
    <w:rsid w:val="008D606E"/>
    <w:rsid w:val="008D61B8"/>
    <w:rsid w:val="008D649A"/>
    <w:rsid w:val="008D64CA"/>
    <w:rsid w:val="008D64F4"/>
    <w:rsid w:val="008D6546"/>
    <w:rsid w:val="008D68C5"/>
    <w:rsid w:val="008D6A09"/>
    <w:rsid w:val="008D6F0F"/>
    <w:rsid w:val="008D6F5C"/>
    <w:rsid w:val="008D6F6C"/>
    <w:rsid w:val="008D716C"/>
    <w:rsid w:val="008D7401"/>
    <w:rsid w:val="008D7760"/>
    <w:rsid w:val="008D79CF"/>
    <w:rsid w:val="008D7CA2"/>
    <w:rsid w:val="008E017F"/>
    <w:rsid w:val="008E0721"/>
    <w:rsid w:val="008E08AF"/>
    <w:rsid w:val="008E09F9"/>
    <w:rsid w:val="008E0A5D"/>
    <w:rsid w:val="008E0A6D"/>
    <w:rsid w:val="008E0BD7"/>
    <w:rsid w:val="008E1156"/>
    <w:rsid w:val="008E12B7"/>
    <w:rsid w:val="008E12CF"/>
    <w:rsid w:val="008E1483"/>
    <w:rsid w:val="008E14F2"/>
    <w:rsid w:val="008E151D"/>
    <w:rsid w:val="008E159E"/>
    <w:rsid w:val="008E1890"/>
    <w:rsid w:val="008E1A7A"/>
    <w:rsid w:val="008E1A7B"/>
    <w:rsid w:val="008E1BF5"/>
    <w:rsid w:val="008E1CA0"/>
    <w:rsid w:val="008E1D03"/>
    <w:rsid w:val="008E1F04"/>
    <w:rsid w:val="008E1FB6"/>
    <w:rsid w:val="008E22FE"/>
    <w:rsid w:val="008E23D9"/>
    <w:rsid w:val="008E24D8"/>
    <w:rsid w:val="008E292B"/>
    <w:rsid w:val="008E293F"/>
    <w:rsid w:val="008E29C5"/>
    <w:rsid w:val="008E2A59"/>
    <w:rsid w:val="008E2D24"/>
    <w:rsid w:val="008E2DDD"/>
    <w:rsid w:val="008E2F6E"/>
    <w:rsid w:val="008E31D6"/>
    <w:rsid w:val="008E3247"/>
    <w:rsid w:val="008E33FC"/>
    <w:rsid w:val="008E37FB"/>
    <w:rsid w:val="008E393C"/>
    <w:rsid w:val="008E3BFF"/>
    <w:rsid w:val="008E3CBD"/>
    <w:rsid w:val="008E4174"/>
    <w:rsid w:val="008E4314"/>
    <w:rsid w:val="008E4424"/>
    <w:rsid w:val="008E4604"/>
    <w:rsid w:val="008E46AF"/>
    <w:rsid w:val="008E4BCC"/>
    <w:rsid w:val="008E4DCE"/>
    <w:rsid w:val="008E5174"/>
    <w:rsid w:val="008E527A"/>
    <w:rsid w:val="008E534D"/>
    <w:rsid w:val="008E55DA"/>
    <w:rsid w:val="008E5726"/>
    <w:rsid w:val="008E58E9"/>
    <w:rsid w:val="008E5CA8"/>
    <w:rsid w:val="008E5D22"/>
    <w:rsid w:val="008E5E91"/>
    <w:rsid w:val="008E60F5"/>
    <w:rsid w:val="008E62F5"/>
    <w:rsid w:val="008E66E3"/>
    <w:rsid w:val="008E6A26"/>
    <w:rsid w:val="008E6A39"/>
    <w:rsid w:val="008E6A4A"/>
    <w:rsid w:val="008E6A4F"/>
    <w:rsid w:val="008E6B38"/>
    <w:rsid w:val="008E6EA1"/>
    <w:rsid w:val="008E6F05"/>
    <w:rsid w:val="008E6F1C"/>
    <w:rsid w:val="008E6F4A"/>
    <w:rsid w:val="008E74A7"/>
    <w:rsid w:val="008E75C1"/>
    <w:rsid w:val="008E75F4"/>
    <w:rsid w:val="008E75FE"/>
    <w:rsid w:val="008E7716"/>
    <w:rsid w:val="008E798B"/>
    <w:rsid w:val="008E79C0"/>
    <w:rsid w:val="008E7CEB"/>
    <w:rsid w:val="008E7D0F"/>
    <w:rsid w:val="008E7E08"/>
    <w:rsid w:val="008E7E5F"/>
    <w:rsid w:val="008E7FAF"/>
    <w:rsid w:val="008F0108"/>
    <w:rsid w:val="008F0189"/>
    <w:rsid w:val="008F04A3"/>
    <w:rsid w:val="008F04A4"/>
    <w:rsid w:val="008F09BF"/>
    <w:rsid w:val="008F0AB2"/>
    <w:rsid w:val="008F0C53"/>
    <w:rsid w:val="008F0D53"/>
    <w:rsid w:val="008F122F"/>
    <w:rsid w:val="008F1231"/>
    <w:rsid w:val="008F14B7"/>
    <w:rsid w:val="008F157B"/>
    <w:rsid w:val="008F159E"/>
    <w:rsid w:val="008F1666"/>
    <w:rsid w:val="008F185D"/>
    <w:rsid w:val="008F18F2"/>
    <w:rsid w:val="008F19DA"/>
    <w:rsid w:val="008F1AC7"/>
    <w:rsid w:val="008F1C67"/>
    <w:rsid w:val="008F1D25"/>
    <w:rsid w:val="008F1E4B"/>
    <w:rsid w:val="008F21B5"/>
    <w:rsid w:val="008F2232"/>
    <w:rsid w:val="008F257E"/>
    <w:rsid w:val="008F2756"/>
    <w:rsid w:val="008F29F6"/>
    <w:rsid w:val="008F2BBB"/>
    <w:rsid w:val="008F2D7D"/>
    <w:rsid w:val="008F2E4F"/>
    <w:rsid w:val="008F3184"/>
    <w:rsid w:val="008F31A6"/>
    <w:rsid w:val="008F33A2"/>
    <w:rsid w:val="008F346D"/>
    <w:rsid w:val="008F35FF"/>
    <w:rsid w:val="008F361E"/>
    <w:rsid w:val="008F3680"/>
    <w:rsid w:val="008F38E8"/>
    <w:rsid w:val="008F38EC"/>
    <w:rsid w:val="008F3A79"/>
    <w:rsid w:val="008F3B59"/>
    <w:rsid w:val="008F3D8D"/>
    <w:rsid w:val="008F430F"/>
    <w:rsid w:val="008F4445"/>
    <w:rsid w:val="008F4537"/>
    <w:rsid w:val="008F46FF"/>
    <w:rsid w:val="008F481F"/>
    <w:rsid w:val="008F493F"/>
    <w:rsid w:val="008F4B59"/>
    <w:rsid w:val="008F4F61"/>
    <w:rsid w:val="008F5351"/>
    <w:rsid w:val="008F5366"/>
    <w:rsid w:val="008F5632"/>
    <w:rsid w:val="008F56AD"/>
    <w:rsid w:val="008F58B2"/>
    <w:rsid w:val="008F59C1"/>
    <w:rsid w:val="008F5A96"/>
    <w:rsid w:val="008F5AE4"/>
    <w:rsid w:val="008F5CD1"/>
    <w:rsid w:val="008F5E6D"/>
    <w:rsid w:val="008F5E99"/>
    <w:rsid w:val="008F6022"/>
    <w:rsid w:val="008F61EE"/>
    <w:rsid w:val="008F6318"/>
    <w:rsid w:val="008F647D"/>
    <w:rsid w:val="008F67B1"/>
    <w:rsid w:val="008F6A78"/>
    <w:rsid w:val="008F6AA1"/>
    <w:rsid w:val="008F6B68"/>
    <w:rsid w:val="008F6D65"/>
    <w:rsid w:val="008F6E19"/>
    <w:rsid w:val="008F6F0F"/>
    <w:rsid w:val="008F6FC9"/>
    <w:rsid w:val="008F72B0"/>
    <w:rsid w:val="008F7429"/>
    <w:rsid w:val="008F77FD"/>
    <w:rsid w:val="008F77FE"/>
    <w:rsid w:val="008F782E"/>
    <w:rsid w:val="008F7969"/>
    <w:rsid w:val="008F79F7"/>
    <w:rsid w:val="008F7AA7"/>
    <w:rsid w:val="008F7B38"/>
    <w:rsid w:val="008F7C8A"/>
    <w:rsid w:val="008F7D28"/>
    <w:rsid w:val="008F7DFA"/>
    <w:rsid w:val="008F7EA5"/>
    <w:rsid w:val="008F7FD4"/>
    <w:rsid w:val="00900220"/>
    <w:rsid w:val="00900330"/>
    <w:rsid w:val="0090036A"/>
    <w:rsid w:val="009006D3"/>
    <w:rsid w:val="00900C30"/>
    <w:rsid w:val="00900E1E"/>
    <w:rsid w:val="00900E2E"/>
    <w:rsid w:val="00900F4E"/>
    <w:rsid w:val="00901078"/>
    <w:rsid w:val="00901149"/>
    <w:rsid w:val="00901242"/>
    <w:rsid w:val="0090132D"/>
    <w:rsid w:val="0090132F"/>
    <w:rsid w:val="0090138A"/>
    <w:rsid w:val="009018C4"/>
    <w:rsid w:val="00901C6D"/>
    <w:rsid w:val="0090283B"/>
    <w:rsid w:val="00902AB0"/>
    <w:rsid w:val="00902B5C"/>
    <w:rsid w:val="00902B87"/>
    <w:rsid w:val="00902E0E"/>
    <w:rsid w:val="00902EBE"/>
    <w:rsid w:val="00902EC7"/>
    <w:rsid w:val="0090331D"/>
    <w:rsid w:val="00903382"/>
    <w:rsid w:val="00903470"/>
    <w:rsid w:val="00903492"/>
    <w:rsid w:val="0090349F"/>
    <w:rsid w:val="00903784"/>
    <w:rsid w:val="009037F2"/>
    <w:rsid w:val="0090382C"/>
    <w:rsid w:val="00903AC3"/>
    <w:rsid w:val="00903B55"/>
    <w:rsid w:val="00903BE4"/>
    <w:rsid w:val="009047F8"/>
    <w:rsid w:val="00904AB0"/>
    <w:rsid w:val="00904B84"/>
    <w:rsid w:val="00904B9F"/>
    <w:rsid w:val="00904DF2"/>
    <w:rsid w:val="00904E1A"/>
    <w:rsid w:val="00905140"/>
    <w:rsid w:val="009051F7"/>
    <w:rsid w:val="00905236"/>
    <w:rsid w:val="0090534D"/>
    <w:rsid w:val="009053B8"/>
    <w:rsid w:val="009053DF"/>
    <w:rsid w:val="00905440"/>
    <w:rsid w:val="00905515"/>
    <w:rsid w:val="0090568C"/>
    <w:rsid w:val="009056B0"/>
    <w:rsid w:val="00905755"/>
    <w:rsid w:val="00905A4C"/>
    <w:rsid w:val="00905AFB"/>
    <w:rsid w:val="00905C86"/>
    <w:rsid w:val="00905C97"/>
    <w:rsid w:val="0090611F"/>
    <w:rsid w:val="00906341"/>
    <w:rsid w:val="00906735"/>
    <w:rsid w:val="009068F1"/>
    <w:rsid w:val="009068F3"/>
    <w:rsid w:val="00906C42"/>
    <w:rsid w:val="00906CBD"/>
    <w:rsid w:val="00906F42"/>
    <w:rsid w:val="00907158"/>
    <w:rsid w:val="00907193"/>
    <w:rsid w:val="009075DC"/>
    <w:rsid w:val="0090760F"/>
    <w:rsid w:val="00907676"/>
    <w:rsid w:val="0090768F"/>
    <w:rsid w:val="00907A39"/>
    <w:rsid w:val="00907CD1"/>
    <w:rsid w:val="00907E55"/>
    <w:rsid w:val="00907EA7"/>
    <w:rsid w:val="0091002C"/>
    <w:rsid w:val="00910146"/>
    <w:rsid w:val="00910333"/>
    <w:rsid w:val="009104F8"/>
    <w:rsid w:val="009106B6"/>
    <w:rsid w:val="0091095D"/>
    <w:rsid w:val="00910963"/>
    <w:rsid w:val="0091099F"/>
    <w:rsid w:val="00910A62"/>
    <w:rsid w:val="00910AD0"/>
    <w:rsid w:val="00910B6A"/>
    <w:rsid w:val="00910EC1"/>
    <w:rsid w:val="00911341"/>
    <w:rsid w:val="009114ED"/>
    <w:rsid w:val="00911574"/>
    <w:rsid w:val="009116B1"/>
    <w:rsid w:val="00911716"/>
    <w:rsid w:val="00911A7E"/>
    <w:rsid w:val="00911E74"/>
    <w:rsid w:val="00912061"/>
    <w:rsid w:val="009120AF"/>
    <w:rsid w:val="009120FC"/>
    <w:rsid w:val="009125C2"/>
    <w:rsid w:val="0091267B"/>
    <w:rsid w:val="00912C83"/>
    <w:rsid w:val="00912E19"/>
    <w:rsid w:val="00912E21"/>
    <w:rsid w:val="00913221"/>
    <w:rsid w:val="009135B1"/>
    <w:rsid w:val="009139D2"/>
    <w:rsid w:val="00913A0F"/>
    <w:rsid w:val="00913ACF"/>
    <w:rsid w:val="00913B95"/>
    <w:rsid w:val="00913D4D"/>
    <w:rsid w:val="00913E44"/>
    <w:rsid w:val="00913E6F"/>
    <w:rsid w:val="00914041"/>
    <w:rsid w:val="00914198"/>
    <w:rsid w:val="009141DD"/>
    <w:rsid w:val="009141F6"/>
    <w:rsid w:val="009142B6"/>
    <w:rsid w:val="009142BA"/>
    <w:rsid w:val="0091447E"/>
    <w:rsid w:val="00914787"/>
    <w:rsid w:val="00914A2B"/>
    <w:rsid w:val="00914AD9"/>
    <w:rsid w:val="00914EE2"/>
    <w:rsid w:val="00915023"/>
    <w:rsid w:val="009153AA"/>
    <w:rsid w:val="009153CE"/>
    <w:rsid w:val="009153E3"/>
    <w:rsid w:val="00915635"/>
    <w:rsid w:val="00915638"/>
    <w:rsid w:val="0091585F"/>
    <w:rsid w:val="009158C0"/>
    <w:rsid w:val="00915A27"/>
    <w:rsid w:val="00915B26"/>
    <w:rsid w:val="00915DE8"/>
    <w:rsid w:val="00915F4D"/>
    <w:rsid w:val="009164CA"/>
    <w:rsid w:val="00916537"/>
    <w:rsid w:val="00916823"/>
    <w:rsid w:val="00916832"/>
    <w:rsid w:val="0091696C"/>
    <w:rsid w:val="00916D3C"/>
    <w:rsid w:val="00917043"/>
    <w:rsid w:val="00917100"/>
    <w:rsid w:val="0091762F"/>
    <w:rsid w:val="00917636"/>
    <w:rsid w:val="0091769D"/>
    <w:rsid w:val="00917972"/>
    <w:rsid w:val="00917CBA"/>
    <w:rsid w:val="00917F7D"/>
    <w:rsid w:val="00917FCF"/>
    <w:rsid w:val="0092029D"/>
    <w:rsid w:val="0092041D"/>
    <w:rsid w:val="00920453"/>
    <w:rsid w:val="00920535"/>
    <w:rsid w:val="00920AD6"/>
    <w:rsid w:val="00920E38"/>
    <w:rsid w:val="00920F35"/>
    <w:rsid w:val="00921252"/>
    <w:rsid w:val="00921318"/>
    <w:rsid w:val="00921524"/>
    <w:rsid w:val="009215AB"/>
    <w:rsid w:val="0092181F"/>
    <w:rsid w:val="00921A56"/>
    <w:rsid w:val="00921AAB"/>
    <w:rsid w:val="00921B15"/>
    <w:rsid w:val="00921B77"/>
    <w:rsid w:val="00921B87"/>
    <w:rsid w:val="00921C4A"/>
    <w:rsid w:val="00921CFA"/>
    <w:rsid w:val="00921FA6"/>
    <w:rsid w:val="0092234D"/>
    <w:rsid w:val="009223A9"/>
    <w:rsid w:val="0092240E"/>
    <w:rsid w:val="0092247B"/>
    <w:rsid w:val="0092269F"/>
    <w:rsid w:val="009226E6"/>
    <w:rsid w:val="009227FC"/>
    <w:rsid w:val="0092280A"/>
    <w:rsid w:val="00922ED7"/>
    <w:rsid w:val="009230CA"/>
    <w:rsid w:val="00923105"/>
    <w:rsid w:val="00923213"/>
    <w:rsid w:val="00923433"/>
    <w:rsid w:val="009236A2"/>
    <w:rsid w:val="00923C0D"/>
    <w:rsid w:val="00923C3C"/>
    <w:rsid w:val="00923F32"/>
    <w:rsid w:val="00923F7B"/>
    <w:rsid w:val="0092419B"/>
    <w:rsid w:val="00924577"/>
    <w:rsid w:val="0092492A"/>
    <w:rsid w:val="00924A74"/>
    <w:rsid w:val="00924ABA"/>
    <w:rsid w:val="00924BFD"/>
    <w:rsid w:val="00924C14"/>
    <w:rsid w:val="00924D43"/>
    <w:rsid w:val="00924D99"/>
    <w:rsid w:val="00924F75"/>
    <w:rsid w:val="00924FBA"/>
    <w:rsid w:val="00925023"/>
    <w:rsid w:val="00925131"/>
    <w:rsid w:val="0092528A"/>
    <w:rsid w:val="00925341"/>
    <w:rsid w:val="0092534E"/>
    <w:rsid w:val="0092558C"/>
    <w:rsid w:val="0092587D"/>
    <w:rsid w:val="00925A15"/>
    <w:rsid w:val="00925A38"/>
    <w:rsid w:val="00925B2C"/>
    <w:rsid w:val="00925D3B"/>
    <w:rsid w:val="00925DFA"/>
    <w:rsid w:val="00925E52"/>
    <w:rsid w:val="00925F34"/>
    <w:rsid w:val="00926012"/>
    <w:rsid w:val="00926468"/>
    <w:rsid w:val="00926504"/>
    <w:rsid w:val="009265F4"/>
    <w:rsid w:val="0092676A"/>
    <w:rsid w:val="00926FCA"/>
    <w:rsid w:val="0092790F"/>
    <w:rsid w:val="009279F2"/>
    <w:rsid w:val="00927A88"/>
    <w:rsid w:val="00927AE0"/>
    <w:rsid w:val="00927EC6"/>
    <w:rsid w:val="00927F6C"/>
    <w:rsid w:val="00930192"/>
    <w:rsid w:val="00930340"/>
    <w:rsid w:val="009303F3"/>
    <w:rsid w:val="0093045F"/>
    <w:rsid w:val="00930476"/>
    <w:rsid w:val="0093052F"/>
    <w:rsid w:val="009307C7"/>
    <w:rsid w:val="009307E1"/>
    <w:rsid w:val="009308C5"/>
    <w:rsid w:val="009308F5"/>
    <w:rsid w:val="00930A67"/>
    <w:rsid w:val="00930D8A"/>
    <w:rsid w:val="00930DE2"/>
    <w:rsid w:val="00930EEF"/>
    <w:rsid w:val="0093110F"/>
    <w:rsid w:val="00931146"/>
    <w:rsid w:val="009311BC"/>
    <w:rsid w:val="00931480"/>
    <w:rsid w:val="00931688"/>
    <w:rsid w:val="009317AE"/>
    <w:rsid w:val="009318D0"/>
    <w:rsid w:val="00931A3B"/>
    <w:rsid w:val="00931A43"/>
    <w:rsid w:val="00931A7F"/>
    <w:rsid w:val="00931CE6"/>
    <w:rsid w:val="00931D0D"/>
    <w:rsid w:val="00931F81"/>
    <w:rsid w:val="00931FEA"/>
    <w:rsid w:val="009320DD"/>
    <w:rsid w:val="0093220F"/>
    <w:rsid w:val="00932352"/>
    <w:rsid w:val="009323D5"/>
    <w:rsid w:val="00932923"/>
    <w:rsid w:val="009329EB"/>
    <w:rsid w:val="00932A2D"/>
    <w:rsid w:val="00932CB2"/>
    <w:rsid w:val="00932F07"/>
    <w:rsid w:val="0093301F"/>
    <w:rsid w:val="00933067"/>
    <w:rsid w:val="009332FA"/>
    <w:rsid w:val="00933470"/>
    <w:rsid w:val="00933571"/>
    <w:rsid w:val="009335EC"/>
    <w:rsid w:val="00933809"/>
    <w:rsid w:val="00933822"/>
    <w:rsid w:val="009338A1"/>
    <w:rsid w:val="009339E0"/>
    <w:rsid w:val="00933B16"/>
    <w:rsid w:val="00933DDD"/>
    <w:rsid w:val="00933F32"/>
    <w:rsid w:val="00934088"/>
    <w:rsid w:val="00934216"/>
    <w:rsid w:val="009342A9"/>
    <w:rsid w:val="009343AF"/>
    <w:rsid w:val="00934480"/>
    <w:rsid w:val="009349C7"/>
    <w:rsid w:val="00934A75"/>
    <w:rsid w:val="00934A8C"/>
    <w:rsid w:val="00934EAE"/>
    <w:rsid w:val="00934EB7"/>
    <w:rsid w:val="00935009"/>
    <w:rsid w:val="00935023"/>
    <w:rsid w:val="009352FD"/>
    <w:rsid w:val="009355F4"/>
    <w:rsid w:val="00935CDB"/>
    <w:rsid w:val="00935E68"/>
    <w:rsid w:val="00935E7A"/>
    <w:rsid w:val="00936047"/>
    <w:rsid w:val="009360C1"/>
    <w:rsid w:val="009369BF"/>
    <w:rsid w:val="00936A11"/>
    <w:rsid w:val="00936B56"/>
    <w:rsid w:val="00936E90"/>
    <w:rsid w:val="00936EB5"/>
    <w:rsid w:val="009370A6"/>
    <w:rsid w:val="00937118"/>
    <w:rsid w:val="009371F7"/>
    <w:rsid w:val="00937299"/>
    <w:rsid w:val="00937745"/>
    <w:rsid w:val="00937B61"/>
    <w:rsid w:val="00937C42"/>
    <w:rsid w:val="00937C71"/>
    <w:rsid w:val="00937D62"/>
    <w:rsid w:val="00937DA6"/>
    <w:rsid w:val="00937DF5"/>
    <w:rsid w:val="0094019D"/>
    <w:rsid w:val="00940225"/>
    <w:rsid w:val="00940349"/>
    <w:rsid w:val="00940409"/>
    <w:rsid w:val="009409EA"/>
    <w:rsid w:val="00940A71"/>
    <w:rsid w:val="00940ACC"/>
    <w:rsid w:val="00940BC7"/>
    <w:rsid w:val="00940BD3"/>
    <w:rsid w:val="009410D9"/>
    <w:rsid w:val="0094135D"/>
    <w:rsid w:val="009414A5"/>
    <w:rsid w:val="009414CE"/>
    <w:rsid w:val="0094189A"/>
    <w:rsid w:val="009419CE"/>
    <w:rsid w:val="009419EE"/>
    <w:rsid w:val="00941E77"/>
    <w:rsid w:val="00942295"/>
    <w:rsid w:val="00942380"/>
    <w:rsid w:val="00942838"/>
    <w:rsid w:val="00942A98"/>
    <w:rsid w:val="00942CC2"/>
    <w:rsid w:val="00942D4B"/>
    <w:rsid w:val="00942DAB"/>
    <w:rsid w:val="00942DAC"/>
    <w:rsid w:val="00942DDF"/>
    <w:rsid w:val="00942E1B"/>
    <w:rsid w:val="0094300B"/>
    <w:rsid w:val="0094335B"/>
    <w:rsid w:val="009438FC"/>
    <w:rsid w:val="00943992"/>
    <w:rsid w:val="00943D61"/>
    <w:rsid w:val="00943D93"/>
    <w:rsid w:val="00943E4E"/>
    <w:rsid w:val="00943F66"/>
    <w:rsid w:val="00943FA7"/>
    <w:rsid w:val="009440C9"/>
    <w:rsid w:val="009443AA"/>
    <w:rsid w:val="0094454A"/>
    <w:rsid w:val="00944550"/>
    <w:rsid w:val="009447F1"/>
    <w:rsid w:val="0094488D"/>
    <w:rsid w:val="00944899"/>
    <w:rsid w:val="00944A32"/>
    <w:rsid w:val="00944B6D"/>
    <w:rsid w:val="0094510C"/>
    <w:rsid w:val="009452D9"/>
    <w:rsid w:val="0094544A"/>
    <w:rsid w:val="00945469"/>
    <w:rsid w:val="00945633"/>
    <w:rsid w:val="009456E3"/>
    <w:rsid w:val="00945817"/>
    <w:rsid w:val="0094599A"/>
    <w:rsid w:val="009459B6"/>
    <w:rsid w:val="00945E3D"/>
    <w:rsid w:val="00945F2C"/>
    <w:rsid w:val="00945F84"/>
    <w:rsid w:val="00946024"/>
    <w:rsid w:val="009460A9"/>
    <w:rsid w:val="009460F8"/>
    <w:rsid w:val="0094630A"/>
    <w:rsid w:val="00946521"/>
    <w:rsid w:val="009465DB"/>
    <w:rsid w:val="00946698"/>
    <w:rsid w:val="00946E5E"/>
    <w:rsid w:val="00946FD2"/>
    <w:rsid w:val="009474C4"/>
    <w:rsid w:val="00947917"/>
    <w:rsid w:val="00947AD2"/>
    <w:rsid w:val="00947B84"/>
    <w:rsid w:val="00947C43"/>
    <w:rsid w:val="00947D33"/>
    <w:rsid w:val="00947D4C"/>
    <w:rsid w:val="00947EEF"/>
    <w:rsid w:val="0095053B"/>
    <w:rsid w:val="009505C5"/>
    <w:rsid w:val="00950672"/>
    <w:rsid w:val="00950994"/>
    <w:rsid w:val="00950CF3"/>
    <w:rsid w:val="00951019"/>
    <w:rsid w:val="00951169"/>
    <w:rsid w:val="0095133E"/>
    <w:rsid w:val="0095135B"/>
    <w:rsid w:val="00951375"/>
    <w:rsid w:val="00951D95"/>
    <w:rsid w:val="00951E09"/>
    <w:rsid w:val="00951F01"/>
    <w:rsid w:val="00951FD0"/>
    <w:rsid w:val="00952024"/>
    <w:rsid w:val="00952925"/>
    <w:rsid w:val="009529FD"/>
    <w:rsid w:val="00952A49"/>
    <w:rsid w:val="00952CA6"/>
    <w:rsid w:val="00952F84"/>
    <w:rsid w:val="00953027"/>
    <w:rsid w:val="009530CB"/>
    <w:rsid w:val="009531DD"/>
    <w:rsid w:val="009531FF"/>
    <w:rsid w:val="00953325"/>
    <w:rsid w:val="009535AD"/>
    <w:rsid w:val="00953766"/>
    <w:rsid w:val="009537D8"/>
    <w:rsid w:val="00953C16"/>
    <w:rsid w:val="00953C80"/>
    <w:rsid w:val="00953CC3"/>
    <w:rsid w:val="00953D2C"/>
    <w:rsid w:val="00953DF9"/>
    <w:rsid w:val="00953E9D"/>
    <w:rsid w:val="00953EA1"/>
    <w:rsid w:val="00953FBF"/>
    <w:rsid w:val="00953FDF"/>
    <w:rsid w:val="0095419A"/>
    <w:rsid w:val="009542AF"/>
    <w:rsid w:val="0095474B"/>
    <w:rsid w:val="00954898"/>
    <w:rsid w:val="00954956"/>
    <w:rsid w:val="00954A03"/>
    <w:rsid w:val="00954A08"/>
    <w:rsid w:val="00954C05"/>
    <w:rsid w:val="00954E46"/>
    <w:rsid w:val="00954F0E"/>
    <w:rsid w:val="00954FB6"/>
    <w:rsid w:val="00954FFC"/>
    <w:rsid w:val="0095501F"/>
    <w:rsid w:val="00955476"/>
    <w:rsid w:val="009554F8"/>
    <w:rsid w:val="00955520"/>
    <w:rsid w:val="00955607"/>
    <w:rsid w:val="009559C0"/>
    <w:rsid w:val="00955C7C"/>
    <w:rsid w:val="00955C84"/>
    <w:rsid w:val="00955DF2"/>
    <w:rsid w:val="00955E18"/>
    <w:rsid w:val="0095600C"/>
    <w:rsid w:val="009560F7"/>
    <w:rsid w:val="00956382"/>
    <w:rsid w:val="0095652A"/>
    <w:rsid w:val="009565F1"/>
    <w:rsid w:val="0095664B"/>
    <w:rsid w:val="00956653"/>
    <w:rsid w:val="00956774"/>
    <w:rsid w:val="00956A75"/>
    <w:rsid w:val="00956C09"/>
    <w:rsid w:val="00956DA9"/>
    <w:rsid w:val="00956ED7"/>
    <w:rsid w:val="009570DC"/>
    <w:rsid w:val="00957163"/>
    <w:rsid w:val="009572C3"/>
    <w:rsid w:val="00957345"/>
    <w:rsid w:val="009574B8"/>
    <w:rsid w:val="009574F0"/>
    <w:rsid w:val="009575BD"/>
    <w:rsid w:val="00957683"/>
    <w:rsid w:val="009577DF"/>
    <w:rsid w:val="0095783C"/>
    <w:rsid w:val="0095793D"/>
    <w:rsid w:val="00957B4D"/>
    <w:rsid w:val="00957D76"/>
    <w:rsid w:val="00957E66"/>
    <w:rsid w:val="00960002"/>
    <w:rsid w:val="009600BD"/>
    <w:rsid w:val="00960255"/>
    <w:rsid w:val="009606F1"/>
    <w:rsid w:val="00960748"/>
    <w:rsid w:val="00960908"/>
    <w:rsid w:val="0096114D"/>
    <w:rsid w:val="009611D7"/>
    <w:rsid w:val="0096138B"/>
    <w:rsid w:val="009613BA"/>
    <w:rsid w:val="009613FB"/>
    <w:rsid w:val="0096152D"/>
    <w:rsid w:val="0096157C"/>
    <w:rsid w:val="00961664"/>
    <w:rsid w:val="00961681"/>
    <w:rsid w:val="009616B8"/>
    <w:rsid w:val="0096178A"/>
    <w:rsid w:val="00961A1E"/>
    <w:rsid w:val="00961A25"/>
    <w:rsid w:val="00961BBF"/>
    <w:rsid w:val="00961C2A"/>
    <w:rsid w:val="00961E01"/>
    <w:rsid w:val="0096204A"/>
    <w:rsid w:val="00962348"/>
    <w:rsid w:val="0096258C"/>
    <w:rsid w:val="009625D8"/>
    <w:rsid w:val="009626AC"/>
    <w:rsid w:val="00962A7F"/>
    <w:rsid w:val="00962B35"/>
    <w:rsid w:val="00962BC8"/>
    <w:rsid w:val="00962EA8"/>
    <w:rsid w:val="00962F48"/>
    <w:rsid w:val="00963360"/>
    <w:rsid w:val="009634DE"/>
    <w:rsid w:val="009634E7"/>
    <w:rsid w:val="009636E3"/>
    <w:rsid w:val="009637EB"/>
    <w:rsid w:val="0096393B"/>
    <w:rsid w:val="00963999"/>
    <w:rsid w:val="009639DE"/>
    <w:rsid w:val="00963B85"/>
    <w:rsid w:val="00963E26"/>
    <w:rsid w:val="00963F2C"/>
    <w:rsid w:val="00964059"/>
    <w:rsid w:val="0096408E"/>
    <w:rsid w:val="009640BA"/>
    <w:rsid w:val="0096428A"/>
    <w:rsid w:val="0096429C"/>
    <w:rsid w:val="009644FA"/>
    <w:rsid w:val="009646C7"/>
    <w:rsid w:val="00964727"/>
    <w:rsid w:val="009647A9"/>
    <w:rsid w:val="00964873"/>
    <w:rsid w:val="00964985"/>
    <w:rsid w:val="00964FE0"/>
    <w:rsid w:val="009651C1"/>
    <w:rsid w:val="009651FB"/>
    <w:rsid w:val="009652B6"/>
    <w:rsid w:val="00965589"/>
    <w:rsid w:val="0096571D"/>
    <w:rsid w:val="009657E4"/>
    <w:rsid w:val="0096588A"/>
    <w:rsid w:val="0096597C"/>
    <w:rsid w:val="009659B0"/>
    <w:rsid w:val="00965A77"/>
    <w:rsid w:val="00965BBC"/>
    <w:rsid w:val="00965E55"/>
    <w:rsid w:val="00966273"/>
    <w:rsid w:val="009662A5"/>
    <w:rsid w:val="009663DC"/>
    <w:rsid w:val="009665DA"/>
    <w:rsid w:val="009666E5"/>
    <w:rsid w:val="00966B38"/>
    <w:rsid w:val="00966E32"/>
    <w:rsid w:val="00967368"/>
    <w:rsid w:val="009673E4"/>
    <w:rsid w:val="0096788D"/>
    <w:rsid w:val="00967A04"/>
    <w:rsid w:val="00967B2F"/>
    <w:rsid w:val="00967BA9"/>
    <w:rsid w:val="00967C09"/>
    <w:rsid w:val="00967C0A"/>
    <w:rsid w:val="00967D1E"/>
    <w:rsid w:val="00967EE1"/>
    <w:rsid w:val="0097013B"/>
    <w:rsid w:val="009701E1"/>
    <w:rsid w:val="0097044A"/>
    <w:rsid w:val="009706DD"/>
    <w:rsid w:val="009707AE"/>
    <w:rsid w:val="00970ADA"/>
    <w:rsid w:val="00970D34"/>
    <w:rsid w:val="00970E5E"/>
    <w:rsid w:val="00971080"/>
    <w:rsid w:val="00971139"/>
    <w:rsid w:val="009712AF"/>
    <w:rsid w:val="00971318"/>
    <w:rsid w:val="00971839"/>
    <w:rsid w:val="00971D9E"/>
    <w:rsid w:val="00971DA7"/>
    <w:rsid w:val="00971E47"/>
    <w:rsid w:val="00971EFD"/>
    <w:rsid w:val="00972031"/>
    <w:rsid w:val="00972222"/>
    <w:rsid w:val="00972448"/>
    <w:rsid w:val="0097247B"/>
    <w:rsid w:val="009726C3"/>
    <w:rsid w:val="009726FF"/>
    <w:rsid w:val="00972829"/>
    <w:rsid w:val="0097285C"/>
    <w:rsid w:val="0097290C"/>
    <w:rsid w:val="00972910"/>
    <w:rsid w:val="0097294F"/>
    <w:rsid w:val="00972B17"/>
    <w:rsid w:val="00972CB9"/>
    <w:rsid w:val="00972E5F"/>
    <w:rsid w:val="00972F01"/>
    <w:rsid w:val="00972F0B"/>
    <w:rsid w:val="00973056"/>
    <w:rsid w:val="0097315C"/>
    <w:rsid w:val="0097332B"/>
    <w:rsid w:val="00973333"/>
    <w:rsid w:val="009733FF"/>
    <w:rsid w:val="009734D7"/>
    <w:rsid w:val="0097378E"/>
    <w:rsid w:val="00973C53"/>
    <w:rsid w:val="00973E6E"/>
    <w:rsid w:val="009740C3"/>
    <w:rsid w:val="00974378"/>
    <w:rsid w:val="00974465"/>
    <w:rsid w:val="0097472E"/>
    <w:rsid w:val="009747CA"/>
    <w:rsid w:val="00974B2D"/>
    <w:rsid w:val="00974C41"/>
    <w:rsid w:val="00974D41"/>
    <w:rsid w:val="00974EA3"/>
    <w:rsid w:val="009750C5"/>
    <w:rsid w:val="009751D3"/>
    <w:rsid w:val="009751DE"/>
    <w:rsid w:val="0097528C"/>
    <w:rsid w:val="009752D2"/>
    <w:rsid w:val="00975406"/>
    <w:rsid w:val="009754D4"/>
    <w:rsid w:val="00975840"/>
    <w:rsid w:val="00975897"/>
    <w:rsid w:val="00975A2F"/>
    <w:rsid w:val="00975AE5"/>
    <w:rsid w:val="00975B99"/>
    <w:rsid w:val="00975CC2"/>
    <w:rsid w:val="00975DB5"/>
    <w:rsid w:val="00975DC1"/>
    <w:rsid w:val="00975F1D"/>
    <w:rsid w:val="00975FE5"/>
    <w:rsid w:val="009760A0"/>
    <w:rsid w:val="009761D1"/>
    <w:rsid w:val="009762B9"/>
    <w:rsid w:val="00976491"/>
    <w:rsid w:val="009766B2"/>
    <w:rsid w:val="009766BF"/>
    <w:rsid w:val="0097671F"/>
    <w:rsid w:val="00976A85"/>
    <w:rsid w:val="00976C56"/>
    <w:rsid w:val="00976D8D"/>
    <w:rsid w:val="00976E24"/>
    <w:rsid w:val="00976E46"/>
    <w:rsid w:val="00976E8F"/>
    <w:rsid w:val="00976F81"/>
    <w:rsid w:val="00976FCA"/>
    <w:rsid w:val="00977276"/>
    <w:rsid w:val="00977A4A"/>
    <w:rsid w:val="00977A98"/>
    <w:rsid w:val="00977B61"/>
    <w:rsid w:val="00977D61"/>
    <w:rsid w:val="00977FD3"/>
    <w:rsid w:val="0097E5A4"/>
    <w:rsid w:val="00980035"/>
    <w:rsid w:val="00980048"/>
    <w:rsid w:val="009800E9"/>
    <w:rsid w:val="009801BA"/>
    <w:rsid w:val="00980629"/>
    <w:rsid w:val="0098075E"/>
    <w:rsid w:val="00980923"/>
    <w:rsid w:val="00980C49"/>
    <w:rsid w:val="00980C89"/>
    <w:rsid w:val="00980DBD"/>
    <w:rsid w:val="00980EF6"/>
    <w:rsid w:val="00980F39"/>
    <w:rsid w:val="00981070"/>
    <w:rsid w:val="00981148"/>
    <w:rsid w:val="00981234"/>
    <w:rsid w:val="0098137B"/>
    <w:rsid w:val="00981393"/>
    <w:rsid w:val="0098145C"/>
    <w:rsid w:val="009814E5"/>
    <w:rsid w:val="009815D5"/>
    <w:rsid w:val="00981AA8"/>
    <w:rsid w:val="00981B09"/>
    <w:rsid w:val="00981C1A"/>
    <w:rsid w:val="00981CB2"/>
    <w:rsid w:val="00982332"/>
    <w:rsid w:val="0098241A"/>
    <w:rsid w:val="009827F8"/>
    <w:rsid w:val="009828D8"/>
    <w:rsid w:val="00982939"/>
    <w:rsid w:val="00982956"/>
    <w:rsid w:val="00982D79"/>
    <w:rsid w:val="009830DD"/>
    <w:rsid w:val="00983228"/>
    <w:rsid w:val="00983456"/>
    <w:rsid w:val="00983536"/>
    <w:rsid w:val="009839AD"/>
    <w:rsid w:val="00983A06"/>
    <w:rsid w:val="00983A85"/>
    <w:rsid w:val="00983DD0"/>
    <w:rsid w:val="00983EAA"/>
    <w:rsid w:val="00983EEA"/>
    <w:rsid w:val="00984210"/>
    <w:rsid w:val="0098458E"/>
    <w:rsid w:val="009845DB"/>
    <w:rsid w:val="00984B14"/>
    <w:rsid w:val="00984B97"/>
    <w:rsid w:val="00984BF8"/>
    <w:rsid w:val="00984F6A"/>
    <w:rsid w:val="00984F87"/>
    <w:rsid w:val="009851CC"/>
    <w:rsid w:val="0098538D"/>
    <w:rsid w:val="0098591B"/>
    <w:rsid w:val="00985A97"/>
    <w:rsid w:val="00985B92"/>
    <w:rsid w:val="00985C5F"/>
    <w:rsid w:val="00985E0B"/>
    <w:rsid w:val="009861DF"/>
    <w:rsid w:val="00986282"/>
    <w:rsid w:val="009862EC"/>
    <w:rsid w:val="0098652E"/>
    <w:rsid w:val="009865C5"/>
    <w:rsid w:val="00986739"/>
    <w:rsid w:val="009868F0"/>
    <w:rsid w:val="00986A89"/>
    <w:rsid w:val="00986BC3"/>
    <w:rsid w:val="00986C57"/>
    <w:rsid w:val="00986DCD"/>
    <w:rsid w:val="00986E21"/>
    <w:rsid w:val="00986E67"/>
    <w:rsid w:val="00986F77"/>
    <w:rsid w:val="00987060"/>
    <w:rsid w:val="009872FE"/>
    <w:rsid w:val="00987473"/>
    <w:rsid w:val="009875E5"/>
    <w:rsid w:val="009877DA"/>
    <w:rsid w:val="00987B20"/>
    <w:rsid w:val="00987D54"/>
    <w:rsid w:val="00987F94"/>
    <w:rsid w:val="0099016F"/>
    <w:rsid w:val="009901A7"/>
    <w:rsid w:val="00990274"/>
    <w:rsid w:val="009902F9"/>
    <w:rsid w:val="009903B5"/>
    <w:rsid w:val="0099076B"/>
    <w:rsid w:val="0099089C"/>
    <w:rsid w:val="0099092B"/>
    <w:rsid w:val="009909AE"/>
    <w:rsid w:val="00990A1E"/>
    <w:rsid w:val="00990BDB"/>
    <w:rsid w:val="00991002"/>
    <w:rsid w:val="009912CC"/>
    <w:rsid w:val="009914AA"/>
    <w:rsid w:val="00991783"/>
    <w:rsid w:val="00991802"/>
    <w:rsid w:val="00991A9C"/>
    <w:rsid w:val="00991C0A"/>
    <w:rsid w:val="00991C7E"/>
    <w:rsid w:val="0099205D"/>
    <w:rsid w:val="009920D0"/>
    <w:rsid w:val="009921C5"/>
    <w:rsid w:val="0099244B"/>
    <w:rsid w:val="009924A3"/>
    <w:rsid w:val="009925E8"/>
    <w:rsid w:val="009926CC"/>
    <w:rsid w:val="00992B0F"/>
    <w:rsid w:val="00992C3D"/>
    <w:rsid w:val="00992D14"/>
    <w:rsid w:val="00993340"/>
    <w:rsid w:val="0099351E"/>
    <w:rsid w:val="00993675"/>
    <w:rsid w:val="00993765"/>
    <w:rsid w:val="009937FE"/>
    <w:rsid w:val="00993A43"/>
    <w:rsid w:val="00994264"/>
    <w:rsid w:val="009942D7"/>
    <w:rsid w:val="00994335"/>
    <w:rsid w:val="00994425"/>
    <w:rsid w:val="0099453B"/>
    <w:rsid w:val="0099470F"/>
    <w:rsid w:val="009948D3"/>
    <w:rsid w:val="00994B11"/>
    <w:rsid w:val="00994B50"/>
    <w:rsid w:val="00994C5F"/>
    <w:rsid w:val="00994C9A"/>
    <w:rsid w:val="00994D31"/>
    <w:rsid w:val="00994D6C"/>
    <w:rsid w:val="00994E79"/>
    <w:rsid w:val="00994F09"/>
    <w:rsid w:val="009951B4"/>
    <w:rsid w:val="00995240"/>
    <w:rsid w:val="0099526A"/>
    <w:rsid w:val="0099533D"/>
    <w:rsid w:val="00995379"/>
    <w:rsid w:val="009953BE"/>
    <w:rsid w:val="00995511"/>
    <w:rsid w:val="00995986"/>
    <w:rsid w:val="00995C35"/>
    <w:rsid w:val="00995C4E"/>
    <w:rsid w:val="00995D30"/>
    <w:rsid w:val="00995F6C"/>
    <w:rsid w:val="0099604B"/>
    <w:rsid w:val="00996097"/>
    <w:rsid w:val="00996190"/>
    <w:rsid w:val="0099656E"/>
    <w:rsid w:val="009965AC"/>
    <w:rsid w:val="00996799"/>
    <w:rsid w:val="00996930"/>
    <w:rsid w:val="00996CD0"/>
    <w:rsid w:val="00996E9C"/>
    <w:rsid w:val="00997311"/>
    <w:rsid w:val="009974D5"/>
    <w:rsid w:val="00997512"/>
    <w:rsid w:val="00997565"/>
    <w:rsid w:val="00997677"/>
    <w:rsid w:val="009976E5"/>
    <w:rsid w:val="00997729"/>
    <w:rsid w:val="00997A61"/>
    <w:rsid w:val="00997BA1"/>
    <w:rsid w:val="00997D0B"/>
    <w:rsid w:val="00997E5D"/>
    <w:rsid w:val="00997FA4"/>
    <w:rsid w:val="009A0053"/>
    <w:rsid w:val="009A00D3"/>
    <w:rsid w:val="009A021D"/>
    <w:rsid w:val="009A0403"/>
    <w:rsid w:val="009A0482"/>
    <w:rsid w:val="009A05DB"/>
    <w:rsid w:val="009A0697"/>
    <w:rsid w:val="009A08B1"/>
    <w:rsid w:val="009A08E3"/>
    <w:rsid w:val="009A09CC"/>
    <w:rsid w:val="009A0A4E"/>
    <w:rsid w:val="009A0CAF"/>
    <w:rsid w:val="009A0D27"/>
    <w:rsid w:val="009A105F"/>
    <w:rsid w:val="009A10CC"/>
    <w:rsid w:val="009A112A"/>
    <w:rsid w:val="009A12B0"/>
    <w:rsid w:val="009A1396"/>
    <w:rsid w:val="009A1668"/>
    <w:rsid w:val="009A16A0"/>
    <w:rsid w:val="009A1803"/>
    <w:rsid w:val="009A1AF4"/>
    <w:rsid w:val="009A1D69"/>
    <w:rsid w:val="009A1E48"/>
    <w:rsid w:val="009A1E98"/>
    <w:rsid w:val="009A1F69"/>
    <w:rsid w:val="009A2164"/>
    <w:rsid w:val="009A21D3"/>
    <w:rsid w:val="009A2244"/>
    <w:rsid w:val="009A239D"/>
    <w:rsid w:val="009A27D4"/>
    <w:rsid w:val="009A2862"/>
    <w:rsid w:val="009A2C49"/>
    <w:rsid w:val="009A2D07"/>
    <w:rsid w:val="009A2DDB"/>
    <w:rsid w:val="009A2DE9"/>
    <w:rsid w:val="009A30DD"/>
    <w:rsid w:val="009A315A"/>
    <w:rsid w:val="009A31D0"/>
    <w:rsid w:val="009A31E6"/>
    <w:rsid w:val="009A3500"/>
    <w:rsid w:val="009A350C"/>
    <w:rsid w:val="009A3972"/>
    <w:rsid w:val="009A3995"/>
    <w:rsid w:val="009A3BE2"/>
    <w:rsid w:val="009A3DD4"/>
    <w:rsid w:val="009A3E96"/>
    <w:rsid w:val="009A4016"/>
    <w:rsid w:val="009A417C"/>
    <w:rsid w:val="009A41B2"/>
    <w:rsid w:val="009A4215"/>
    <w:rsid w:val="009A42E0"/>
    <w:rsid w:val="009A433E"/>
    <w:rsid w:val="009A4341"/>
    <w:rsid w:val="009A4398"/>
    <w:rsid w:val="009A457E"/>
    <w:rsid w:val="009A46F9"/>
    <w:rsid w:val="009A4B8E"/>
    <w:rsid w:val="009A4BEA"/>
    <w:rsid w:val="009A4CEE"/>
    <w:rsid w:val="009A5148"/>
    <w:rsid w:val="009A53D5"/>
    <w:rsid w:val="009A5448"/>
    <w:rsid w:val="009A5779"/>
    <w:rsid w:val="009A58DA"/>
    <w:rsid w:val="009A5CA6"/>
    <w:rsid w:val="009A5D4A"/>
    <w:rsid w:val="009A5E0C"/>
    <w:rsid w:val="009A5E45"/>
    <w:rsid w:val="009A6186"/>
    <w:rsid w:val="009A6552"/>
    <w:rsid w:val="009A6595"/>
    <w:rsid w:val="009A66DC"/>
    <w:rsid w:val="009A66EE"/>
    <w:rsid w:val="009A6939"/>
    <w:rsid w:val="009A69DB"/>
    <w:rsid w:val="009A6A2B"/>
    <w:rsid w:val="009A6DA6"/>
    <w:rsid w:val="009A7302"/>
    <w:rsid w:val="009A748C"/>
    <w:rsid w:val="009A753E"/>
    <w:rsid w:val="009A7693"/>
    <w:rsid w:val="009A7896"/>
    <w:rsid w:val="009A7C50"/>
    <w:rsid w:val="009A7DAC"/>
    <w:rsid w:val="009A7DF8"/>
    <w:rsid w:val="009A7F77"/>
    <w:rsid w:val="009A7FBD"/>
    <w:rsid w:val="009A9341"/>
    <w:rsid w:val="009B0042"/>
    <w:rsid w:val="009B028D"/>
    <w:rsid w:val="009B02FE"/>
    <w:rsid w:val="009B0808"/>
    <w:rsid w:val="009B0D50"/>
    <w:rsid w:val="009B0E50"/>
    <w:rsid w:val="009B12C5"/>
    <w:rsid w:val="009B17DC"/>
    <w:rsid w:val="009B1CBF"/>
    <w:rsid w:val="009B1ED1"/>
    <w:rsid w:val="009B1F21"/>
    <w:rsid w:val="009B1F2B"/>
    <w:rsid w:val="009B1F9D"/>
    <w:rsid w:val="009B219E"/>
    <w:rsid w:val="009B21B4"/>
    <w:rsid w:val="009B21C9"/>
    <w:rsid w:val="009B2467"/>
    <w:rsid w:val="009B2760"/>
    <w:rsid w:val="009B288D"/>
    <w:rsid w:val="009B2A1E"/>
    <w:rsid w:val="009B2CD4"/>
    <w:rsid w:val="009B2CEA"/>
    <w:rsid w:val="009B2D43"/>
    <w:rsid w:val="009B312F"/>
    <w:rsid w:val="009B313E"/>
    <w:rsid w:val="009B3588"/>
    <w:rsid w:val="009B359F"/>
    <w:rsid w:val="009B36F8"/>
    <w:rsid w:val="009B3779"/>
    <w:rsid w:val="009B3FDE"/>
    <w:rsid w:val="009B409B"/>
    <w:rsid w:val="009B40E8"/>
    <w:rsid w:val="009B4859"/>
    <w:rsid w:val="009B486B"/>
    <w:rsid w:val="009B4A68"/>
    <w:rsid w:val="009B4A73"/>
    <w:rsid w:val="009B4B47"/>
    <w:rsid w:val="009B4DB8"/>
    <w:rsid w:val="009B4F45"/>
    <w:rsid w:val="009B50BE"/>
    <w:rsid w:val="009B5303"/>
    <w:rsid w:val="009B5345"/>
    <w:rsid w:val="009B54DD"/>
    <w:rsid w:val="009B586E"/>
    <w:rsid w:val="009B59F5"/>
    <w:rsid w:val="009B5D55"/>
    <w:rsid w:val="009B5DCA"/>
    <w:rsid w:val="009B5DF7"/>
    <w:rsid w:val="009B5E50"/>
    <w:rsid w:val="009B5EC8"/>
    <w:rsid w:val="009B5F2A"/>
    <w:rsid w:val="009B5F39"/>
    <w:rsid w:val="009B6238"/>
    <w:rsid w:val="009B652D"/>
    <w:rsid w:val="009B668C"/>
    <w:rsid w:val="009B6D8D"/>
    <w:rsid w:val="009B6F0E"/>
    <w:rsid w:val="009B724B"/>
    <w:rsid w:val="009B72B7"/>
    <w:rsid w:val="009B749C"/>
    <w:rsid w:val="009B75EB"/>
    <w:rsid w:val="009B7712"/>
    <w:rsid w:val="009B7798"/>
    <w:rsid w:val="009B77FD"/>
    <w:rsid w:val="009B791F"/>
    <w:rsid w:val="009B7AF6"/>
    <w:rsid w:val="009B7BD9"/>
    <w:rsid w:val="009B7C90"/>
    <w:rsid w:val="009B7CE6"/>
    <w:rsid w:val="009B7E2B"/>
    <w:rsid w:val="009B7F5D"/>
    <w:rsid w:val="009BD26C"/>
    <w:rsid w:val="009C0061"/>
    <w:rsid w:val="009C0137"/>
    <w:rsid w:val="009C015E"/>
    <w:rsid w:val="009C0400"/>
    <w:rsid w:val="009C05C0"/>
    <w:rsid w:val="009C05C5"/>
    <w:rsid w:val="009C064D"/>
    <w:rsid w:val="009C0766"/>
    <w:rsid w:val="009C07AF"/>
    <w:rsid w:val="009C08D1"/>
    <w:rsid w:val="009C0913"/>
    <w:rsid w:val="009C096A"/>
    <w:rsid w:val="009C0A84"/>
    <w:rsid w:val="009C0B68"/>
    <w:rsid w:val="009C0C54"/>
    <w:rsid w:val="009C0F98"/>
    <w:rsid w:val="009C1160"/>
    <w:rsid w:val="009C11DA"/>
    <w:rsid w:val="009C12A4"/>
    <w:rsid w:val="009C1372"/>
    <w:rsid w:val="009C14E2"/>
    <w:rsid w:val="009C161B"/>
    <w:rsid w:val="009C1677"/>
    <w:rsid w:val="009C169C"/>
    <w:rsid w:val="009C1730"/>
    <w:rsid w:val="009C178B"/>
    <w:rsid w:val="009C19A9"/>
    <w:rsid w:val="009C1DB7"/>
    <w:rsid w:val="009C1E5D"/>
    <w:rsid w:val="009C1EC8"/>
    <w:rsid w:val="009C1F1D"/>
    <w:rsid w:val="009C1F39"/>
    <w:rsid w:val="009C1F57"/>
    <w:rsid w:val="009C1FD9"/>
    <w:rsid w:val="009C21BE"/>
    <w:rsid w:val="009C271A"/>
    <w:rsid w:val="009C2916"/>
    <w:rsid w:val="009C2EDC"/>
    <w:rsid w:val="009C2F10"/>
    <w:rsid w:val="009C307F"/>
    <w:rsid w:val="009C30C9"/>
    <w:rsid w:val="009C3380"/>
    <w:rsid w:val="009C340C"/>
    <w:rsid w:val="009C3470"/>
    <w:rsid w:val="009C349A"/>
    <w:rsid w:val="009C354A"/>
    <w:rsid w:val="009C36AA"/>
    <w:rsid w:val="009C3786"/>
    <w:rsid w:val="009C383D"/>
    <w:rsid w:val="009C389C"/>
    <w:rsid w:val="009C38C0"/>
    <w:rsid w:val="009C3909"/>
    <w:rsid w:val="009C3935"/>
    <w:rsid w:val="009C3A1D"/>
    <w:rsid w:val="009C3AF0"/>
    <w:rsid w:val="009C3D7C"/>
    <w:rsid w:val="009C3E5B"/>
    <w:rsid w:val="009C4209"/>
    <w:rsid w:val="009C43AB"/>
    <w:rsid w:val="009C445D"/>
    <w:rsid w:val="009C4577"/>
    <w:rsid w:val="009C4770"/>
    <w:rsid w:val="009C4A40"/>
    <w:rsid w:val="009C4B78"/>
    <w:rsid w:val="009C4D06"/>
    <w:rsid w:val="009C4D8F"/>
    <w:rsid w:val="009C4E71"/>
    <w:rsid w:val="009C50C4"/>
    <w:rsid w:val="009C5219"/>
    <w:rsid w:val="009C53FB"/>
    <w:rsid w:val="009C5491"/>
    <w:rsid w:val="009C5542"/>
    <w:rsid w:val="009C5704"/>
    <w:rsid w:val="009C5721"/>
    <w:rsid w:val="009C59B7"/>
    <w:rsid w:val="009C5A18"/>
    <w:rsid w:val="009C5B79"/>
    <w:rsid w:val="009C5B8B"/>
    <w:rsid w:val="009C5D28"/>
    <w:rsid w:val="009C5F16"/>
    <w:rsid w:val="009C6007"/>
    <w:rsid w:val="009C6219"/>
    <w:rsid w:val="009C62AC"/>
    <w:rsid w:val="009C6885"/>
    <w:rsid w:val="009C6B17"/>
    <w:rsid w:val="009C6B73"/>
    <w:rsid w:val="009C6C2D"/>
    <w:rsid w:val="009C6CA5"/>
    <w:rsid w:val="009C6E9F"/>
    <w:rsid w:val="009C7003"/>
    <w:rsid w:val="009C7086"/>
    <w:rsid w:val="009C7326"/>
    <w:rsid w:val="009C7823"/>
    <w:rsid w:val="009C78D2"/>
    <w:rsid w:val="009C7900"/>
    <w:rsid w:val="009C7CC2"/>
    <w:rsid w:val="009D02A8"/>
    <w:rsid w:val="009D02F0"/>
    <w:rsid w:val="009D0430"/>
    <w:rsid w:val="009D07BE"/>
    <w:rsid w:val="009D0815"/>
    <w:rsid w:val="009D0A64"/>
    <w:rsid w:val="009D0A9F"/>
    <w:rsid w:val="009D0F1B"/>
    <w:rsid w:val="009D0F22"/>
    <w:rsid w:val="009D10C9"/>
    <w:rsid w:val="009D10F8"/>
    <w:rsid w:val="009D1162"/>
    <w:rsid w:val="009D116D"/>
    <w:rsid w:val="009D122C"/>
    <w:rsid w:val="009D1318"/>
    <w:rsid w:val="009D15E9"/>
    <w:rsid w:val="009D15F3"/>
    <w:rsid w:val="009D17D5"/>
    <w:rsid w:val="009D1861"/>
    <w:rsid w:val="009D1AE3"/>
    <w:rsid w:val="009D1B9C"/>
    <w:rsid w:val="009D1BC8"/>
    <w:rsid w:val="009D1D04"/>
    <w:rsid w:val="009D1EC1"/>
    <w:rsid w:val="009D1F87"/>
    <w:rsid w:val="009D1F95"/>
    <w:rsid w:val="009D2032"/>
    <w:rsid w:val="009D213D"/>
    <w:rsid w:val="009D2190"/>
    <w:rsid w:val="009D21C2"/>
    <w:rsid w:val="009D22E5"/>
    <w:rsid w:val="009D2712"/>
    <w:rsid w:val="009D27B2"/>
    <w:rsid w:val="009D289F"/>
    <w:rsid w:val="009D2981"/>
    <w:rsid w:val="009D2AB7"/>
    <w:rsid w:val="009D2B42"/>
    <w:rsid w:val="009D2D1C"/>
    <w:rsid w:val="009D2DB5"/>
    <w:rsid w:val="009D2DD2"/>
    <w:rsid w:val="009D2EDC"/>
    <w:rsid w:val="009D3007"/>
    <w:rsid w:val="009D32D8"/>
    <w:rsid w:val="009D335D"/>
    <w:rsid w:val="009D339F"/>
    <w:rsid w:val="009D3502"/>
    <w:rsid w:val="009D3723"/>
    <w:rsid w:val="009D3A17"/>
    <w:rsid w:val="009D3A30"/>
    <w:rsid w:val="009D3CDF"/>
    <w:rsid w:val="009D3D63"/>
    <w:rsid w:val="009D4425"/>
    <w:rsid w:val="009D44E6"/>
    <w:rsid w:val="009D44EB"/>
    <w:rsid w:val="009D45A1"/>
    <w:rsid w:val="009D4A4F"/>
    <w:rsid w:val="009D4A50"/>
    <w:rsid w:val="009D4A97"/>
    <w:rsid w:val="009D4ACA"/>
    <w:rsid w:val="009D4AEF"/>
    <w:rsid w:val="009D4BC9"/>
    <w:rsid w:val="009D4D28"/>
    <w:rsid w:val="009D4F86"/>
    <w:rsid w:val="009D5137"/>
    <w:rsid w:val="009D5293"/>
    <w:rsid w:val="009D554E"/>
    <w:rsid w:val="009D5582"/>
    <w:rsid w:val="009D568A"/>
    <w:rsid w:val="009D5728"/>
    <w:rsid w:val="009D59D2"/>
    <w:rsid w:val="009D5B8E"/>
    <w:rsid w:val="009D5E02"/>
    <w:rsid w:val="009D5F1F"/>
    <w:rsid w:val="009D6156"/>
    <w:rsid w:val="009D6261"/>
    <w:rsid w:val="009D667D"/>
    <w:rsid w:val="009D67C8"/>
    <w:rsid w:val="009D6AED"/>
    <w:rsid w:val="009D6E34"/>
    <w:rsid w:val="009D6FC7"/>
    <w:rsid w:val="009D7366"/>
    <w:rsid w:val="009D7660"/>
    <w:rsid w:val="009D77F5"/>
    <w:rsid w:val="009D7848"/>
    <w:rsid w:val="009D788E"/>
    <w:rsid w:val="009D7895"/>
    <w:rsid w:val="009D79B8"/>
    <w:rsid w:val="009D7A3F"/>
    <w:rsid w:val="009D7F22"/>
    <w:rsid w:val="009DAEB0"/>
    <w:rsid w:val="009E01E0"/>
    <w:rsid w:val="009E046F"/>
    <w:rsid w:val="009E049F"/>
    <w:rsid w:val="009E05C5"/>
    <w:rsid w:val="009E083C"/>
    <w:rsid w:val="009E0BEF"/>
    <w:rsid w:val="009E0C9C"/>
    <w:rsid w:val="009E10F4"/>
    <w:rsid w:val="009E1142"/>
    <w:rsid w:val="009E1232"/>
    <w:rsid w:val="009E129E"/>
    <w:rsid w:val="009E13D6"/>
    <w:rsid w:val="009E14A3"/>
    <w:rsid w:val="009E1548"/>
    <w:rsid w:val="009E163A"/>
    <w:rsid w:val="009E1D53"/>
    <w:rsid w:val="009E215A"/>
    <w:rsid w:val="009E22B2"/>
    <w:rsid w:val="009E276F"/>
    <w:rsid w:val="009E27EC"/>
    <w:rsid w:val="009E28E7"/>
    <w:rsid w:val="009E29DC"/>
    <w:rsid w:val="009E2B4B"/>
    <w:rsid w:val="009E2C93"/>
    <w:rsid w:val="009E3046"/>
    <w:rsid w:val="009E3068"/>
    <w:rsid w:val="009E32DA"/>
    <w:rsid w:val="009E32FD"/>
    <w:rsid w:val="009E349F"/>
    <w:rsid w:val="009E34D6"/>
    <w:rsid w:val="009E356A"/>
    <w:rsid w:val="009E35B1"/>
    <w:rsid w:val="009E35BA"/>
    <w:rsid w:val="009E35D3"/>
    <w:rsid w:val="009E369C"/>
    <w:rsid w:val="009E3724"/>
    <w:rsid w:val="009E3AE2"/>
    <w:rsid w:val="009E3DB2"/>
    <w:rsid w:val="009E3E82"/>
    <w:rsid w:val="009E41E5"/>
    <w:rsid w:val="009E42EA"/>
    <w:rsid w:val="009E44B9"/>
    <w:rsid w:val="009E462F"/>
    <w:rsid w:val="009E46E0"/>
    <w:rsid w:val="009E477B"/>
    <w:rsid w:val="009E4BE6"/>
    <w:rsid w:val="009E4CCB"/>
    <w:rsid w:val="009E4D95"/>
    <w:rsid w:val="009E4E01"/>
    <w:rsid w:val="009E4E43"/>
    <w:rsid w:val="009E4FBC"/>
    <w:rsid w:val="009E50BD"/>
    <w:rsid w:val="009E511C"/>
    <w:rsid w:val="009E544B"/>
    <w:rsid w:val="009E57D7"/>
    <w:rsid w:val="009E5DB0"/>
    <w:rsid w:val="009E5E8A"/>
    <w:rsid w:val="009E60A3"/>
    <w:rsid w:val="009E60F4"/>
    <w:rsid w:val="009E6172"/>
    <w:rsid w:val="009E61F4"/>
    <w:rsid w:val="009E623F"/>
    <w:rsid w:val="009E650A"/>
    <w:rsid w:val="009E6843"/>
    <w:rsid w:val="009E68A1"/>
    <w:rsid w:val="009E6DAC"/>
    <w:rsid w:val="009E6FAE"/>
    <w:rsid w:val="009E6FB0"/>
    <w:rsid w:val="009E6FE6"/>
    <w:rsid w:val="009E71CE"/>
    <w:rsid w:val="009E71FA"/>
    <w:rsid w:val="009E73A6"/>
    <w:rsid w:val="009E765D"/>
    <w:rsid w:val="009E777B"/>
    <w:rsid w:val="009E78F9"/>
    <w:rsid w:val="009E7AA7"/>
    <w:rsid w:val="009E7CD2"/>
    <w:rsid w:val="009E7FC5"/>
    <w:rsid w:val="009F0063"/>
    <w:rsid w:val="009F00D2"/>
    <w:rsid w:val="009F02AD"/>
    <w:rsid w:val="009F02E3"/>
    <w:rsid w:val="009F031F"/>
    <w:rsid w:val="009F0322"/>
    <w:rsid w:val="009F054F"/>
    <w:rsid w:val="009F05E0"/>
    <w:rsid w:val="009F086D"/>
    <w:rsid w:val="009F0D4D"/>
    <w:rsid w:val="009F123C"/>
    <w:rsid w:val="009F1274"/>
    <w:rsid w:val="009F133D"/>
    <w:rsid w:val="009F1364"/>
    <w:rsid w:val="009F143F"/>
    <w:rsid w:val="009F146D"/>
    <w:rsid w:val="009F14BF"/>
    <w:rsid w:val="009F157F"/>
    <w:rsid w:val="009F15B1"/>
    <w:rsid w:val="009F169B"/>
    <w:rsid w:val="009F195D"/>
    <w:rsid w:val="009F1A63"/>
    <w:rsid w:val="009F1C4E"/>
    <w:rsid w:val="009F1CFD"/>
    <w:rsid w:val="009F2356"/>
    <w:rsid w:val="009F2554"/>
    <w:rsid w:val="009F25CC"/>
    <w:rsid w:val="009F2903"/>
    <w:rsid w:val="009F295F"/>
    <w:rsid w:val="009F29BE"/>
    <w:rsid w:val="009F29EB"/>
    <w:rsid w:val="009F2B5C"/>
    <w:rsid w:val="009F2D23"/>
    <w:rsid w:val="009F3114"/>
    <w:rsid w:val="009F332C"/>
    <w:rsid w:val="009F34C4"/>
    <w:rsid w:val="009F358F"/>
    <w:rsid w:val="009F35D4"/>
    <w:rsid w:val="009F35DB"/>
    <w:rsid w:val="009F3723"/>
    <w:rsid w:val="009F3826"/>
    <w:rsid w:val="009F3A55"/>
    <w:rsid w:val="009F3AA2"/>
    <w:rsid w:val="009F3B48"/>
    <w:rsid w:val="009F3BDE"/>
    <w:rsid w:val="009F3F50"/>
    <w:rsid w:val="009F3F87"/>
    <w:rsid w:val="009F404F"/>
    <w:rsid w:val="009F40AE"/>
    <w:rsid w:val="009F40BE"/>
    <w:rsid w:val="009F4133"/>
    <w:rsid w:val="009F42CD"/>
    <w:rsid w:val="009F44BD"/>
    <w:rsid w:val="009F4676"/>
    <w:rsid w:val="009F47B6"/>
    <w:rsid w:val="009F485C"/>
    <w:rsid w:val="009F4DF7"/>
    <w:rsid w:val="009F4EF2"/>
    <w:rsid w:val="009F4F35"/>
    <w:rsid w:val="009F51C1"/>
    <w:rsid w:val="009F5461"/>
    <w:rsid w:val="009F5463"/>
    <w:rsid w:val="009F56D8"/>
    <w:rsid w:val="009F5B1E"/>
    <w:rsid w:val="009F5BBE"/>
    <w:rsid w:val="009F5C8D"/>
    <w:rsid w:val="009F5D99"/>
    <w:rsid w:val="009F5ECD"/>
    <w:rsid w:val="009F623F"/>
    <w:rsid w:val="009F6669"/>
    <w:rsid w:val="009F68E6"/>
    <w:rsid w:val="009F6C3F"/>
    <w:rsid w:val="009F6FBE"/>
    <w:rsid w:val="009F70AF"/>
    <w:rsid w:val="009F7278"/>
    <w:rsid w:val="009F7580"/>
    <w:rsid w:val="009F75DA"/>
    <w:rsid w:val="009F767A"/>
    <w:rsid w:val="009F76A7"/>
    <w:rsid w:val="009F772B"/>
    <w:rsid w:val="009F7990"/>
    <w:rsid w:val="009F7A85"/>
    <w:rsid w:val="009F7AB8"/>
    <w:rsid w:val="009F7AD8"/>
    <w:rsid w:val="009F7CCE"/>
    <w:rsid w:val="009F7F84"/>
    <w:rsid w:val="00A000BB"/>
    <w:rsid w:val="00A000D1"/>
    <w:rsid w:val="00A00171"/>
    <w:rsid w:val="00A00232"/>
    <w:rsid w:val="00A002C6"/>
    <w:rsid w:val="00A003D5"/>
    <w:rsid w:val="00A00644"/>
    <w:rsid w:val="00A00724"/>
    <w:rsid w:val="00A00AA5"/>
    <w:rsid w:val="00A00CA6"/>
    <w:rsid w:val="00A01093"/>
    <w:rsid w:val="00A015DB"/>
    <w:rsid w:val="00A015E8"/>
    <w:rsid w:val="00A018CD"/>
    <w:rsid w:val="00A019D4"/>
    <w:rsid w:val="00A01A57"/>
    <w:rsid w:val="00A01A5F"/>
    <w:rsid w:val="00A01D2D"/>
    <w:rsid w:val="00A01D86"/>
    <w:rsid w:val="00A01EBA"/>
    <w:rsid w:val="00A01F1E"/>
    <w:rsid w:val="00A0211D"/>
    <w:rsid w:val="00A023D9"/>
    <w:rsid w:val="00A0253F"/>
    <w:rsid w:val="00A02568"/>
    <w:rsid w:val="00A02718"/>
    <w:rsid w:val="00A02865"/>
    <w:rsid w:val="00A02884"/>
    <w:rsid w:val="00A02AD7"/>
    <w:rsid w:val="00A02FB5"/>
    <w:rsid w:val="00A0334A"/>
    <w:rsid w:val="00A035A0"/>
    <w:rsid w:val="00A036B8"/>
    <w:rsid w:val="00A0394E"/>
    <w:rsid w:val="00A03953"/>
    <w:rsid w:val="00A03AB2"/>
    <w:rsid w:val="00A03B12"/>
    <w:rsid w:val="00A03BF2"/>
    <w:rsid w:val="00A03CF2"/>
    <w:rsid w:val="00A03D1C"/>
    <w:rsid w:val="00A03E4B"/>
    <w:rsid w:val="00A03F68"/>
    <w:rsid w:val="00A043B4"/>
    <w:rsid w:val="00A0446D"/>
    <w:rsid w:val="00A0458F"/>
    <w:rsid w:val="00A04882"/>
    <w:rsid w:val="00A04928"/>
    <w:rsid w:val="00A04BF6"/>
    <w:rsid w:val="00A052E5"/>
    <w:rsid w:val="00A053A6"/>
    <w:rsid w:val="00A05410"/>
    <w:rsid w:val="00A05766"/>
    <w:rsid w:val="00A058FA"/>
    <w:rsid w:val="00A05A02"/>
    <w:rsid w:val="00A05A10"/>
    <w:rsid w:val="00A05A41"/>
    <w:rsid w:val="00A05B58"/>
    <w:rsid w:val="00A05C16"/>
    <w:rsid w:val="00A05CFD"/>
    <w:rsid w:val="00A064A2"/>
    <w:rsid w:val="00A06592"/>
    <w:rsid w:val="00A06803"/>
    <w:rsid w:val="00A06806"/>
    <w:rsid w:val="00A06A59"/>
    <w:rsid w:val="00A06D94"/>
    <w:rsid w:val="00A06DC3"/>
    <w:rsid w:val="00A06E10"/>
    <w:rsid w:val="00A06EF9"/>
    <w:rsid w:val="00A07052"/>
    <w:rsid w:val="00A07109"/>
    <w:rsid w:val="00A0759E"/>
    <w:rsid w:val="00A07747"/>
    <w:rsid w:val="00A07767"/>
    <w:rsid w:val="00A07A48"/>
    <w:rsid w:val="00A07B1A"/>
    <w:rsid w:val="00A07BFB"/>
    <w:rsid w:val="00A07C70"/>
    <w:rsid w:val="00A07CA7"/>
    <w:rsid w:val="00A07D4A"/>
    <w:rsid w:val="00A102FE"/>
    <w:rsid w:val="00A1061A"/>
    <w:rsid w:val="00A10858"/>
    <w:rsid w:val="00A10B78"/>
    <w:rsid w:val="00A10CD6"/>
    <w:rsid w:val="00A10DAB"/>
    <w:rsid w:val="00A10F0E"/>
    <w:rsid w:val="00A10FC3"/>
    <w:rsid w:val="00A10FFD"/>
    <w:rsid w:val="00A11238"/>
    <w:rsid w:val="00A11355"/>
    <w:rsid w:val="00A114F5"/>
    <w:rsid w:val="00A116AB"/>
    <w:rsid w:val="00A11861"/>
    <w:rsid w:val="00A118B9"/>
    <w:rsid w:val="00A11FD3"/>
    <w:rsid w:val="00A120B5"/>
    <w:rsid w:val="00A120BB"/>
    <w:rsid w:val="00A12170"/>
    <w:rsid w:val="00A123E7"/>
    <w:rsid w:val="00A12558"/>
    <w:rsid w:val="00A12564"/>
    <w:rsid w:val="00A125B0"/>
    <w:rsid w:val="00A1266C"/>
    <w:rsid w:val="00A127B7"/>
    <w:rsid w:val="00A127ED"/>
    <w:rsid w:val="00A129DE"/>
    <w:rsid w:val="00A12A11"/>
    <w:rsid w:val="00A12AEC"/>
    <w:rsid w:val="00A12BDD"/>
    <w:rsid w:val="00A12D08"/>
    <w:rsid w:val="00A12FA8"/>
    <w:rsid w:val="00A13015"/>
    <w:rsid w:val="00A1307F"/>
    <w:rsid w:val="00A1315F"/>
    <w:rsid w:val="00A1325A"/>
    <w:rsid w:val="00A137A1"/>
    <w:rsid w:val="00A138D3"/>
    <w:rsid w:val="00A13B26"/>
    <w:rsid w:val="00A13B68"/>
    <w:rsid w:val="00A13BBF"/>
    <w:rsid w:val="00A13CC4"/>
    <w:rsid w:val="00A13DE1"/>
    <w:rsid w:val="00A14026"/>
    <w:rsid w:val="00A14036"/>
    <w:rsid w:val="00A14140"/>
    <w:rsid w:val="00A14164"/>
    <w:rsid w:val="00A14291"/>
    <w:rsid w:val="00A14376"/>
    <w:rsid w:val="00A146C8"/>
    <w:rsid w:val="00A14A1F"/>
    <w:rsid w:val="00A14A52"/>
    <w:rsid w:val="00A14DC3"/>
    <w:rsid w:val="00A14E03"/>
    <w:rsid w:val="00A14E05"/>
    <w:rsid w:val="00A14E35"/>
    <w:rsid w:val="00A14FE2"/>
    <w:rsid w:val="00A150CF"/>
    <w:rsid w:val="00A151CE"/>
    <w:rsid w:val="00A15331"/>
    <w:rsid w:val="00A15747"/>
    <w:rsid w:val="00A1585D"/>
    <w:rsid w:val="00A158AE"/>
    <w:rsid w:val="00A15B2D"/>
    <w:rsid w:val="00A15BCE"/>
    <w:rsid w:val="00A15C48"/>
    <w:rsid w:val="00A15C86"/>
    <w:rsid w:val="00A15CF8"/>
    <w:rsid w:val="00A15D5F"/>
    <w:rsid w:val="00A16063"/>
    <w:rsid w:val="00A16215"/>
    <w:rsid w:val="00A163BF"/>
    <w:rsid w:val="00A1641D"/>
    <w:rsid w:val="00A165E3"/>
    <w:rsid w:val="00A1693C"/>
    <w:rsid w:val="00A16C8D"/>
    <w:rsid w:val="00A16E30"/>
    <w:rsid w:val="00A171E7"/>
    <w:rsid w:val="00A17577"/>
    <w:rsid w:val="00A17578"/>
    <w:rsid w:val="00A1764C"/>
    <w:rsid w:val="00A17717"/>
    <w:rsid w:val="00A1774A"/>
    <w:rsid w:val="00A17850"/>
    <w:rsid w:val="00A17A1F"/>
    <w:rsid w:val="00A17C72"/>
    <w:rsid w:val="00A17CA6"/>
    <w:rsid w:val="00A17CC7"/>
    <w:rsid w:val="00A17E1E"/>
    <w:rsid w:val="00A17E51"/>
    <w:rsid w:val="00A201E7"/>
    <w:rsid w:val="00A203BF"/>
    <w:rsid w:val="00A20687"/>
    <w:rsid w:val="00A20714"/>
    <w:rsid w:val="00A20825"/>
    <w:rsid w:val="00A20845"/>
    <w:rsid w:val="00A208E9"/>
    <w:rsid w:val="00A20D90"/>
    <w:rsid w:val="00A20E0F"/>
    <w:rsid w:val="00A21199"/>
    <w:rsid w:val="00A211D2"/>
    <w:rsid w:val="00A2137E"/>
    <w:rsid w:val="00A213A3"/>
    <w:rsid w:val="00A216FA"/>
    <w:rsid w:val="00A2188B"/>
    <w:rsid w:val="00A21891"/>
    <w:rsid w:val="00A2194B"/>
    <w:rsid w:val="00A2196F"/>
    <w:rsid w:val="00A21AA7"/>
    <w:rsid w:val="00A21DEC"/>
    <w:rsid w:val="00A21F24"/>
    <w:rsid w:val="00A220D7"/>
    <w:rsid w:val="00A2216C"/>
    <w:rsid w:val="00A221B9"/>
    <w:rsid w:val="00A22322"/>
    <w:rsid w:val="00A223EE"/>
    <w:rsid w:val="00A22664"/>
    <w:rsid w:val="00A22714"/>
    <w:rsid w:val="00A228B3"/>
    <w:rsid w:val="00A2297C"/>
    <w:rsid w:val="00A22BA5"/>
    <w:rsid w:val="00A22EE8"/>
    <w:rsid w:val="00A230F9"/>
    <w:rsid w:val="00A23321"/>
    <w:rsid w:val="00A233EE"/>
    <w:rsid w:val="00A2344E"/>
    <w:rsid w:val="00A234E7"/>
    <w:rsid w:val="00A23553"/>
    <w:rsid w:val="00A2384B"/>
    <w:rsid w:val="00A238BF"/>
    <w:rsid w:val="00A23A02"/>
    <w:rsid w:val="00A23A41"/>
    <w:rsid w:val="00A23C40"/>
    <w:rsid w:val="00A23C6F"/>
    <w:rsid w:val="00A23CD0"/>
    <w:rsid w:val="00A23F6F"/>
    <w:rsid w:val="00A241D1"/>
    <w:rsid w:val="00A242D5"/>
    <w:rsid w:val="00A242F0"/>
    <w:rsid w:val="00A24464"/>
    <w:rsid w:val="00A2449F"/>
    <w:rsid w:val="00A246EC"/>
    <w:rsid w:val="00A24784"/>
    <w:rsid w:val="00A248CC"/>
    <w:rsid w:val="00A24AC6"/>
    <w:rsid w:val="00A24B85"/>
    <w:rsid w:val="00A24BD4"/>
    <w:rsid w:val="00A24C2A"/>
    <w:rsid w:val="00A24C84"/>
    <w:rsid w:val="00A24CEC"/>
    <w:rsid w:val="00A24DFF"/>
    <w:rsid w:val="00A24FC0"/>
    <w:rsid w:val="00A25003"/>
    <w:rsid w:val="00A25027"/>
    <w:rsid w:val="00A25168"/>
    <w:rsid w:val="00A2548F"/>
    <w:rsid w:val="00A25568"/>
    <w:rsid w:val="00A25BDC"/>
    <w:rsid w:val="00A25ED0"/>
    <w:rsid w:val="00A26143"/>
    <w:rsid w:val="00A263CB"/>
    <w:rsid w:val="00A26712"/>
    <w:rsid w:val="00A26A40"/>
    <w:rsid w:val="00A26AC2"/>
    <w:rsid w:val="00A26BD6"/>
    <w:rsid w:val="00A26C26"/>
    <w:rsid w:val="00A26CB0"/>
    <w:rsid w:val="00A26E2F"/>
    <w:rsid w:val="00A2701B"/>
    <w:rsid w:val="00A27071"/>
    <w:rsid w:val="00A2718B"/>
    <w:rsid w:val="00A272DF"/>
    <w:rsid w:val="00A275D5"/>
    <w:rsid w:val="00A276A7"/>
    <w:rsid w:val="00A2781F"/>
    <w:rsid w:val="00A27847"/>
    <w:rsid w:val="00A27ACE"/>
    <w:rsid w:val="00A27AEE"/>
    <w:rsid w:val="00A27BC7"/>
    <w:rsid w:val="00A27C4B"/>
    <w:rsid w:val="00A27FD3"/>
    <w:rsid w:val="00A3020B"/>
    <w:rsid w:val="00A3025C"/>
    <w:rsid w:val="00A302AE"/>
    <w:rsid w:val="00A302D4"/>
    <w:rsid w:val="00A306CC"/>
    <w:rsid w:val="00A30713"/>
    <w:rsid w:val="00A30B0C"/>
    <w:rsid w:val="00A30BA7"/>
    <w:rsid w:val="00A30BB9"/>
    <w:rsid w:val="00A30BF3"/>
    <w:rsid w:val="00A31012"/>
    <w:rsid w:val="00A31017"/>
    <w:rsid w:val="00A31039"/>
    <w:rsid w:val="00A3113F"/>
    <w:rsid w:val="00A311E6"/>
    <w:rsid w:val="00A31354"/>
    <w:rsid w:val="00A31384"/>
    <w:rsid w:val="00A31393"/>
    <w:rsid w:val="00A313B5"/>
    <w:rsid w:val="00A3141C"/>
    <w:rsid w:val="00A31904"/>
    <w:rsid w:val="00A31FFE"/>
    <w:rsid w:val="00A32010"/>
    <w:rsid w:val="00A32077"/>
    <w:rsid w:val="00A323AF"/>
    <w:rsid w:val="00A32AF7"/>
    <w:rsid w:val="00A32D81"/>
    <w:rsid w:val="00A32D92"/>
    <w:rsid w:val="00A32DFC"/>
    <w:rsid w:val="00A32F72"/>
    <w:rsid w:val="00A33319"/>
    <w:rsid w:val="00A3349A"/>
    <w:rsid w:val="00A3349B"/>
    <w:rsid w:val="00A33533"/>
    <w:rsid w:val="00A3358B"/>
    <w:rsid w:val="00A335BA"/>
    <w:rsid w:val="00A3361C"/>
    <w:rsid w:val="00A33836"/>
    <w:rsid w:val="00A338F6"/>
    <w:rsid w:val="00A3393A"/>
    <w:rsid w:val="00A3393F"/>
    <w:rsid w:val="00A3395A"/>
    <w:rsid w:val="00A33ACF"/>
    <w:rsid w:val="00A3454A"/>
    <w:rsid w:val="00A3464C"/>
    <w:rsid w:val="00A34ABB"/>
    <w:rsid w:val="00A34B1C"/>
    <w:rsid w:val="00A34C56"/>
    <w:rsid w:val="00A34F22"/>
    <w:rsid w:val="00A34F45"/>
    <w:rsid w:val="00A3515E"/>
    <w:rsid w:val="00A35264"/>
    <w:rsid w:val="00A354B5"/>
    <w:rsid w:val="00A354BD"/>
    <w:rsid w:val="00A35583"/>
    <w:rsid w:val="00A35928"/>
    <w:rsid w:val="00A35929"/>
    <w:rsid w:val="00A35930"/>
    <w:rsid w:val="00A360CC"/>
    <w:rsid w:val="00A360D6"/>
    <w:rsid w:val="00A36224"/>
    <w:rsid w:val="00A36266"/>
    <w:rsid w:val="00A362CE"/>
    <w:rsid w:val="00A364BD"/>
    <w:rsid w:val="00A3653F"/>
    <w:rsid w:val="00A36686"/>
    <w:rsid w:val="00A367AF"/>
    <w:rsid w:val="00A3682E"/>
    <w:rsid w:val="00A36979"/>
    <w:rsid w:val="00A36FD0"/>
    <w:rsid w:val="00A370B3"/>
    <w:rsid w:val="00A37324"/>
    <w:rsid w:val="00A37441"/>
    <w:rsid w:val="00A375BF"/>
    <w:rsid w:val="00A375C1"/>
    <w:rsid w:val="00A375E3"/>
    <w:rsid w:val="00A376B2"/>
    <w:rsid w:val="00A376F4"/>
    <w:rsid w:val="00A3775C"/>
    <w:rsid w:val="00A377A0"/>
    <w:rsid w:val="00A37819"/>
    <w:rsid w:val="00A37849"/>
    <w:rsid w:val="00A3791E"/>
    <w:rsid w:val="00A37D14"/>
    <w:rsid w:val="00A37EFD"/>
    <w:rsid w:val="00A40010"/>
    <w:rsid w:val="00A400B6"/>
    <w:rsid w:val="00A40348"/>
    <w:rsid w:val="00A403BC"/>
    <w:rsid w:val="00A40419"/>
    <w:rsid w:val="00A40588"/>
    <w:rsid w:val="00A406C0"/>
    <w:rsid w:val="00A40730"/>
    <w:rsid w:val="00A408A2"/>
    <w:rsid w:val="00A40B13"/>
    <w:rsid w:val="00A40B38"/>
    <w:rsid w:val="00A40E41"/>
    <w:rsid w:val="00A41110"/>
    <w:rsid w:val="00A41367"/>
    <w:rsid w:val="00A4143C"/>
    <w:rsid w:val="00A41520"/>
    <w:rsid w:val="00A41977"/>
    <w:rsid w:val="00A41A55"/>
    <w:rsid w:val="00A41A68"/>
    <w:rsid w:val="00A41C49"/>
    <w:rsid w:val="00A41E22"/>
    <w:rsid w:val="00A420B6"/>
    <w:rsid w:val="00A4227E"/>
    <w:rsid w:val="00A422C8"/>
    <w:rsid w:val="00A42474"/>
    <w:rsid w:val="00A426DD"/>
    <w:rsid w:val="00A42711"/>
    <w:rsid w:val="00A42861"/>
    <w:rsid w:val="00A42926"/>
    <w:rsid w:val="00A42B35"/>
    <w:rsid w:val="00A42B98"/>
    <w:rsid w:val="00A42F07"/>
    <w:rsid w:val="00A432DB"/>
    <w:rsid w:val="00A435DA"/>
    <w:rsid w:val="00A43ABD"/>
    <w:rsid w:val="00A43DA2"/>
    <w:rsid w:val="00A44080"/>
    <w:rsid w:val="00A4416F"/>
    <w:rsid w:val="00A4424E"/>
    <w:rsid w:val="00A442BB"/>
    <w:rsid w:val="00A442D1"/>
    <w:rsid w:val="00A446CC"/>
    <w:rsid w:val="00A447A0"/>
    <w:rsid w:val="00A447E5"/>
    <w:rsid w:val="00A448D7"/>
    <w:rsid w:val="00A44AAC"/>
    <w:rsid w:val="00A44CA5"/>
    <w:rsid w:val="00A4529E"/>
    <w:rsid w:val="00A45379"/>
    <w:rsid w:val="00A453C3"/>
    <w:rsid w:val="00A453CC"/>
    <w:rsid w:val="00A45427"/>
    <w:rsid w:val="00A454F8"/>
    <w:rsid w:val="00A45606"/>
    <w:rsid w:val="00A4572E"/>
    <w:rsid w:val="00A459A0"/>
    <w:rsid w:val="00A459C1"/>
    <w:rsid w:val="00A45C40"/>
    <w:rsid w:val="00A462D4"/>
    <w:rsid w:val="00A46789"/>
    <w:rsid w:val="00A4687F"/>
    <w:rsid w:val="00A469ED"/>
    <w:rsid w:val="00A46A43"/>
    <w:rsid w:val="00A4715A"/>
    <w:rsid w:val="00A472B9"/>
    <w:rsid w:val="00A47324"/>
    <w:rsid w:val="00A473B8"/>
    <w:rsid w:val="00A4743B"/>
    <w:rsid w:val="00A477BB"/>
    <w:rsid w:val="00A47A35"/>
    <w:rsid w:val="00A47B2E"/>
    <w:rsid w:val="00A47CB5"/>
    <w:rsid w:val="00A5061F"/>
    <w:rsid w:val="00A50907"/>
    <w:rsid w:val="00A50B72"/>
    <w:rsid w:val="00A50D1E"/>
    <w:rsid w:val="00A50DB0"/>
    <w:rsid w:val="00A50DF9"/>
    <w:rsid w:val="00A51039"/>
    <w:rsid w:val="00A5113F"/>
    <w:rsid w:val="00A511C1"/>
    <w:rsid w:val="00A511E3"/>
    <w:rsid w:val="00A51213"/>
    <w:rsid w:val="00A512B5"/>
    <w:rsid w:val="00A512ED"/>
    <w:rsid w:val="00A51477"/>
    <w:rsid w:val="00A51586"/>
    <w:rsid w:val="00A5197B"/>
    <w:rsid w:val="00A51B76"/>
    <w:rsid w:val="00A51C01"/>
    <w:rsid w:val="00A51D2F"/>
    <w:rsid w:val="00A51E2A"/>
    <w:rsid w:val="00A51E34"/>
    <w:rsid w:val="00A51F48"/>
    <w:rsid w:val="00A52244"/>
    <w:rsid w:val="00A522BC"/>
    <w:rsid w:val="00A5232C"/>
    <w:rsid w:val="00A527C0"/>
    <w:rsid w:val="00A52941"/>
    <w:rsid w:val="00A52C57"/>
    <w:rsid w:val="00A52D5E"/>
    <w:rsid w:val="00A52DA1"/>
    <w:rsid w:val="00A52E5A"/>
    <w:rsid w:val="00A530A5"/>
    <w:rsid w:val="00A5311B"/>
    <w:rsid w:val="00A53235"/>
    <w:rsid w:val="00A53452"/>
    <w:rsid w:val="00A5348E"/>
    <w:rsid w:val="00A535A6"/>
    <w:rsid w:val="00A53707"/>
    <w:rsid w:val="00A53819"/>
    <w:rsid w:val="00A53A2B"/>
    <w:rsid w:val="00A53B20"/>
    <w:rsid w:val="00A53B8F"/>
    <w:rsid w:val="00A53BA6"/>
    <w:rsid w:val="00A53D2F"/>
    <w:rsid w:val="00A53DD4"/>
    <w:rsid w:val="00A53DE9"/>
    <w:rsid w:val="00A5410D"/>
    <w:rsid w:val="00A54280"/>
    <w:rsid w:val="00A54297"/>
    <w:rsid w:val="00A543DA"/>
    <w:rsid w:val="00A544FF"/>
    <w:rsid w:val="00A545BC"/>
    <w:rsid w:val="00A5478E"/>
    <w:rsid w:val="00A547F3"/>
    <w:rsid w:val="00A549C1"/>
    <w:rsid w:val="00A549F7"/>
    <w:rsid w:val="00A54C7A"/>
    <w:rsid w:val="00A54DE3"/>
    <w:rsid w:val="00A54F67"/>
    <w:rsid w:val="00A55336"/>
    <w:rsid w:val="00A554A3"/>
    <w:rsid w:val="00A5568D"/>
    <w:rsid w:val="00A5572D"/>
    <w:rsid w:val="00A55A5C"/>
    <w:rsid w:val="00A55AD4"/>
    <w:rsid w:val="00A55B5E"/>
    <w:rsid w:val="00A55CA3"/>
    <w:rsid w:val="00A55EB0"/>
    <w:rsid w:val="00A55EC4"/>
    <w:rsid w:val="00A55F60"/>
    <w:rsid w:val="00A56A3C"/>
    <w:rsid w:val="00A56AC0"/>
    <w:rsid w:val="00A56CB3"/>
    <w:rsid w:val="00A56EBB"/>
    <w:rsid w:val="00A571BA"/>
    <w:rsid w:val="00A573E4"/>
    <w:rsid w:val="00A5782D"/>
    <w:rsid w:val="00A5783E"/>
    <w:rsid w:val="00A578A5"/>
    <w:rsid w:val="00A578B6"/>
    <w:rsid w:val="00A57AD2"/>
    <w:rsid w:val="00A57C4C"/>
    <w:rsid w:val="00A57C77"/>
    <w:rsid w:val="00A57E9B"/>
    <w:rsid w:val="00A60140"/>
    <w:rsid w:val="00A60373"/>
    <w:rsid w:val="00A603B6"/>
    <w:rsid w:val="00A6083E"/>
    <w:rsid w:val="00A608DB"/>
    <w:rsid w:val="00A609EB"/>
    <w:rsid w:val="00A60A31"/>
    <w:rsid w:val="00A60BA9"/>
    <w:rsid w:val="00A60D0F"/>
    <w:rsid w:val="00A60D43"/>
    <w:rsid w:val="00A60E66"/>
    <w:rsid w:val="00A60EE9"/>
    <w:rsid w:val="00A61541"/>
    <w:rsid w:val="00A61749"/>
    <w:rsid w:val="00A61CF7"/>
    <w:rsid w:val="00A61DA0"/>
    <w:rsid w:val="00A61E48"/>
    <w:rsid w:val="00A61E4A"/>
    <w:rsid w:val="00A62475"/>
    <w:rsid w:val="00A62977"/>
    <w:rsid w:val="00A62A89"/>
    <w:rsid w:val="00A62B32"/>
    <w:rsid w:val="00A62C8A"/>
    <w:rsid w:val="00A63180"/>
    <w:rsid w:val="00A63367"/>
    <w:rsid w:val="00A63474"/>
    <w:rsid w:val="00A6348C"/>
    <w:rsid w:val="00A634D9"/>
    <w:rsid w:val="00A63500"/>
    <w:rsid w:val="00A635CC"/>
    <w:rsid w:val="00A63A2C"/>
    <w:rsid w:val="00A63B73"/>
    <w:rsid w:val="00A63B8C"/>
    <w:rsid w:val="00A63F87"/>
    <w:rsid w:val="00A642E3"/>
    <w:rsid w:val="00A64338"/>
    <w:rsid w:val="00A643AB"/>
    <w:rsid w:val="00A643DC"/>
    <w:rsid w:val="00A6454D"/>
    <w:rsid w:val="00A64618"/>
    <w:rsid w:val="00A6482E"/>
    <w:rsid w:val="00A64833"/>
    <w:rsid w:val="00A649B7"/>
    <w:rsid w:val="00A64B5D"/>
    <w:rsid w:val="00A64CDD"/>
    <w:rsid w:val="00A64DC1"/>
    <w:rsid w:val="00A64E65"/>
    <w:rsid w:val="00A6533B"/>
    <w:rsid w:val="00A6553D"/>
    <w:rsid w:val="00A655FB"/>
    <w:rsid w:val="00A657FE"/>
    <w:rsid w:val="00A65806"/>
    <w:rsid w:val="00A65951"/>
    <w:rsid w:val="00A65A22"/>
    <w:rsid w:val="00A65BEC"/>
    <w:rsid w:val="00A65EDA"/>
    <w:rsid w:val="00A65F36"/>
    <w:rsid w:val="00A66038"/>
    <w:rsid w:val="00A66234"/>
    <w:rsid w:val="00A66320"/>
    <w:rsid w:val="00A664E4"/>
    <w:rsid w:val="00A66573"/>
    <w:rsid w:val="00A66839"/>
    <w:rsid w:val="00A66CDD"/>
    <w:rsid w:val="00A66EF9"/>
    <w:rsid w:val="00A66F56"/>
    <w:rsid w:val="00A66FF0"/>
    <w:rsid w:val="00A672D3"/>
    <w:rsid w:val="00A673C2"/>
    <w:rsid w:val="00A67452"/>
    <w:rsid w:val="00A674D1"/>
    <w:rsid w:val="00A67680"/>
    <w:rsid w:val="00A677BA"/>
    <w:rsid w:val="00A677F9"/>
    <w:rsid w:val="00A67B38"/>
    <w:rsid w:val="00A67B67"/>
    <w:rsid w:val="00A67BDC"/>
    <w:rsid w:val="00A67DAD"/>
    <w:rsid w:val="00A67F6D"/>
    <w:rsid w:val="00A67F8E"/>
    <w:rsid w:val="00A701E5"/>
    <w:rsid w:val="00A703EE"/>
    <w:rsid w:val="00A705D8"/>
    <w:rsid w:val="00A70614"/>
    <w:rsid w:val="00A70972"/>
    <w:rsid w:val="00A70AE9"/>
    <w:rsid w:val="00A70B5C"/>
    <w:rsid w:val="00A70B6E"/>
    <w:rsid w:val="00A70C7A"/>
    <w:rsid w:val="00A70D2C"/>
    <w:rsid w:val="00A70DFA"/>
    <w:rsid w:val="00A70E71"/>
    <w:rsid w:val="00A70EB0"/>
    <w:rsid w:val="00A71004"/>
    <w:rsid w:val="00A71078"/>
    <w:rsid w:val="00A71110"/>
    <w:rsid w:val="00A71262"/>
    <w:rsid w:val="00A714E8"/>
    <w:rsid w:val="00A715E9"/>
    <w:rsid w:val="00A71637"/>
    <w:rsid w:val="00A718AF"/>
    <w:rsid w:val="00A71992"/>
    <w:rsid w:val="00A71E44"/>
    <w:rsid w:val="00A723C6"/>
    <w:rsid w:val="00A724CF"/>
    <w:rsid w:val="00A72505"/>
    <w:rsid w:val="00A72526"/>
    <w:rsid w:val="00A725C3"/>
    <w:rsid w:val="00A726CF"/>
    <w:rsid w:val="00A72BDF"/>
    <w:rsid w:val="00A72CFA"/>
    <w:rsid w:val="00A730B1"/>
    <w:rsid w:val="00A730B5"/>
    <w:rsid w:val="00A736A5"/>
    <w:rsid w:val="00A73840"/>
    <w:rsid w:val="00A73999"/>
    <w:rsid w:val="00A73B7E"/>
    <w:rsid w:val="00A73D25"/>
    <w:rsid w:val="00A742DE"/>
    <w:rsid w:val="00A7430C"/>
    <w:rsid w:val="00A7438E"/>
    <w:rsid w:val="00A743BA"/>
    <w:rsid w:val="00A74735"/>
    <w:rsid w:val="00A7498B"/>
    <w:rsid w:val="00A74B97"/>
    <w:rsid w:val="00A74C63"/>
    <w:rsid w:val="00A74CC4"/>
    <w:rsid w:val="00A74E19"/>
    <w:rsid w:val="00A74EF6"/>
    <w:rsid w:val="00A74FC6"/>
    <w:rsid w:val="00A750C5"/>
    <w:rsid w:val="00A75202"/>
    <w:rsid w:val="00A7535D"/>
    <w:rsid w:val="00A753C6"/>
    <w:rsid w:val="00A755E4"/>
    <w:rsid w:val="00A759AF"/>
    <w:rsid w:val="00A75C53"/>
    <w:rsid w:val="00A75D4C"/>
    <w:rsid w:val="00A75DEA"/>
    <w:rsid w:val="00A7603B"/>
    <w:rsid w:val="00A76138"/>
    <w:rsid w:val="00A76155"/>
    <w:rsid w:val="00A76298"/>
    <w:rsid w:val="00A762FF"/>
    <w:rsid w:val="00A7639A"/>
    <w:rsid w:val="00A7671A"/>
    <w:rsid w:val="00A767A4"/>
    <w:rsid w:val="00A7687E"/>
    <w:rsid w:val="00A76893"/>
    <w:rsid w:val="00A768EE"/>
    <w:rsid w:val="00A768F2"/>
    <w:rsid w:val="00A7697E"/>
    <w:rsid w:val="00A76A23"/>
    <w:rsid w:val="00A76BAB"/>
    <w:rsid w:val="00A76CEA"/>
    <w:rsid w:val="00A77634"/>
    <w:rsid w:val="00A776D6"/>
    <w:rsid w:val="00A7770B"/>
    <w:rsid w:val="00A778CA"/>
    <w:rsid w:val="00A77AAC"/>
    <w:rsid w:val="00A77ACA"/>
    <w:rsid w:val="00A77B6B"/>
    <w:rsid w:val="00A77D5A"/>
    <w:rsid w:val="00A77DA0"/>
    <w:rsid w:val="00A80030"/>
    <w:rsid w:val="00A802B8"/>
    <w:rsid w:val="00A8066A"/>
    <w:rsid w:val="00A808B0"/>
    <w:rsid w:val="00A80A0C"/>
    <w:rsid w:val="00A80EB8"/>
    <w:rsid w:val="00A80FB1"/>
    <w:rsid w:val="00A80FB5"/>
    <w:rsid w:val="00A810F1"/>
    <w:rsid w:val="00A81596"/>
    <w:rsid w:val="00A815AE"/>
    <w:rsid w:val="00A816F7"/>
    <w:rsid w:val="00A817B0"/>
    <w:rsid w:val="00A8190C"/>
    <w:rsid w:val="00A81D17"/>
    <w:rsid w:val="00A81E41"/>
    <w:rsid w:val="00A81F78"/>
    <w:rsid w:val="00A81FBF"/>
    <w:rsid w:val="00A8205D"/>
    <w:rsid w:val="00A82360"/>
    <w:rsid w:val="00A824FA"/>
    <w:rsid w:val="00A82527"/>
    <w:rsid w:val="00A8266C"/>
    <w:rsid w:val="00A82A1B"/>
    <w:rsid w:val="00A82B51"/>
    <w:rsid w:val="00A82B6D"/>
    <w:rsid w:val="00A82B99"/>
    <w:rsid w:val="00A82BDB"/>
    <w:rsid w:val="00A82F58"/>
    <w:rsid w:val="00A830B2"/>
    <w:rsid w:val="00A83102"/>
    <w:rsid w:val="00A83195"/>
    <w:rsid w:val="00A831C7"/>
    <w:rsid w:val="00A83B12"/>
    <w:rsid w:val="00A83B7F"/>
    <w:rsid w:val="00A83DBE"/>
    <w:rsid w:val="00A83F5E"/>
    <w:rsid w:val="00A8416C"/>
    <w:rsid w:val="00A84172"/>
    <w:rsid w:val="00A8418F"/>
    <w:rsid w:val="00A841B8"/>
    <w:rsid w:val="00A84367"/>
    <w:rsid w:val="00A844ED"/>
    <w:rsid w:val="00A8455F"/>
    <w:rsid w:val="00A84722"/>
    <w:rsid w:val="00A848DA"/>
    <w:rsid w:val="00A8492A"/>
    <w:rsid w:val="00A84BC1"/>
    <w:rsid w:val="00A84BF6"/>
    <w:rsid w:val="00A84DF0"/>
    <w:rsid w:val="00A84F7F"/>
    <w:rsid w:val="00A85130"/>
    <w:rsid w:val="00A856C8"/>
    <w:rsid w:val="00A85817"/>
    <w:rsid w:val="00A85AF8"/>
    <w:rsid w:val="00A85B12"/>
    <w:rsid w:val="00A85D97"/>
    <w:rsid w:val="00A85DA2"/>
    <w:rsid w:val="00A85F15"/>
    <w:rsid w:val="00A860FB"/>
    <w:rsid w:val="00A86298"/>
    <w:rsid w:val="00A8638F"/>
    <w:rsid w:val="00A8645B"/>
    <w:rsid w:val="00A8645F"/>
    <w:rsid w:val="00A867D7"/>
    <w:rsid w:val="00A86B1D"/>
    <w:rsid w:val="00A86B65"/>
    <w:rsid w:val="00A86C8E"/>
    <w:rsid w:val="00A86DF2"/>
    <w:rsid w:val="00A86E33"/>
    <w:rsid w:val="00A86EA1"/>
    <w:rsid w:val="00A86EF5"/>
    <w:rsid w:val="00A86F96"/>
    <w:rsid w:val="00A871CF"/>
    <w:rsid w:val="00A87209"/>
    <w:rsid w:val="00A87258"/>
    <w:rsid w:val="00A872DD"/>
    <w:rsid w:val="00A8755F"/>
    <w:rsid w:val="00A876B8"/>
    <w:rsid w:val="00A877B7"/>
    <w:rsid w:val="00A878A0"/>
    <w:rsid w:val="00A87A69"/>
    <w:rsid w:val="00A87F95"/>
    <w:rsid w:val="00A9020A"/>
    <w:rsid w:val="00A903DB"/>
    <w:rsid w:val="00A905F5"/>
    <w:rsid w:val="00A908A3"/>
    <w:rsid w:val="00A908C9"/>
    <w:rsid w:val="00A90C07"/>
    <w:rsid w:val="00A90D33"/>
    <w:rsid w:val="00A90F4D"/>
    <w:rsid w:val="00A91065"/>
    <w:rsid w:val="00A9125C"/>
    <w:rsid w:val="00A91486"/>
    <w:rsid w:val="00A91553"/>
    <w:rsid w:val="00A9157F"/>
    <w:rsid w:val="00A915E2"/>
    <w:rsid w:val="00A91674"/>
    <w:rsid w:val="00A917DF"/>
    <w:rsid w:val="00A918B6"/>
    <w:rsid w:val="00A91A40"/>
    <w:rsid w:val="00A91A6C"/>
    <w:rsid w:val="00A91F72"/>
    <w:rsid w:val="00A91FB2"/>
    <w:rsid w:val="00A91FFC"/>
    <w:rsid w:val="00A92167"/>
    <w:rsid w:val="00A92442"/>
    <w:rsid w:val="00A9252C"/>
    <w:rsid w:val="00A926AD"/>
    <w:rsid w:val="00A92958"/>
    <w:rsid w:val="00A92A5B"/>
    <w:rsid w:val="00A92B0C"/>
    <w:rsid w:val="00A92BEE"/>
    <w:rsid w:val="00A92D8D"/>
    <w:rsid w:val="00A92E9A"/>
    <w:rsid w:val="00A930D3"/>
    <w:rsid w:val="00A93366"/>
    <w:rsid w:val="00A93778"/>
    <w:rsid w:val="00A93A49"/>
    <w:rsid w:val="00A93B0D"/>
    <w:rsid w:val="00A93C7B"/>
    <w:rsid w:val="00A93CAC"/>
    <w:rsid w:val="00A93CF3"/>
    <w:rsid w:val="00A93E2C"/>
    <w:rsid w:val="00A94053"/>
    <w:rsid w:val="00A94470"/>
    <w:rsid w:val="00A947F9"/>
    <w:rsid w:val="00A94948"/>
    <w:rsid w:val="00A9496E"/>
    <w:rsid w:val="00A94D3C"/>
    <w:rsid w:val="00A94E01"/>
    <w:rsid w:val="00A95074"/>
    <w:rsid w:val="00A951AF"/>
    <w:rsid w:val="00A954BC"/>
    <w:rsid w:val="00A95686"/>
    <w:rsid w:val="00A958BE"/>
    <w:rsid w:val="00A95AF8"/>
    <w:rsid w:val="00A95C3A"/>
    <w:rsid w:val="00A95C63"/>
    <w:rsid w:val="00A95CC3"/>
    <w:rsid w:val="00A95CF9"/>
    <w:rsid w:val="00A95D21"/>
    <w:rsid w:val="00A95EB1"/>
    <w:rsid w:val="00A9608D"/>
    <w:rsid w:val="00A96191"/>
    <w:rsid w:val="00A96343"/>
    <w:rsid w:val="00A96408"/>
    <w:rsid w:val="00A96412"/>
    <w:rsid w:val="00A96486"/>
    <w:rsid w:val="00A96838"/>
    <w:rsid w:val="00A9685C"/>
    <w:rsid w:val="00A969D3"/>
    <w:rsid w:val="00A96B82"/>
    <w:rsid w:val="00A96BFB"/>
    <w:rsid w:val="00A96EC1"/>
    <w:rsid w:val="00A972CA"/>
    <w:rsid w:val="00A976A8"/>
    <w:rsid w:val="00A97A21"/>
    <w:rsid w:val="00A97C5B"/>
    <w:rsid w:val="00A97C97"/>
    <w:rsid w:val="00A97DF7"/>
    <w:rsid w:val="00A97E64"/>
    <w:rsid w:val="00A97F7F"/>
    <w:rsid w:val="00AA0018"/>
    <w:rsid w:val="00AA0027"/>
    <w:rsid w:val="00AA00DB"/>
    <w:rsid w:val="00AA02C7"/>
    <w:rsid w:val="00AA05B6"/>
    <w:rsid w:val="00AA0616"/>
    <w:rsid w:val="00AA06D1"/>
    <w:rsid w:val="00AA081C"/>
    <w:rsid w:val="00AA08C5"/>
    <w:rsid w:val="00AA0920"/>
    <w:rsid w:val="00AA0940"/>
    <w:rsid w:val="00AA09C9"/>
    <w:rsid w:val="00AA0A3E"/>
    <w:rsid w:val="00AA0B6A"/>
    <w:rsid w:val="00AA0E0A"/>
    <w:rsid w:val="00AA0F36"/>
    <w:rsid w:val="00AA1470"/>
    <w:rsid w:val="00AA169B"/>
    <w:rsid w:val="00AA173B"/>
    <w:rsid w:val="00AA1972"/>
    <w:rsid w:val="00AA198E"/>
    <w:rsid w:val="00AA1A05"/>
    <w:rsid w:val="00AA1A25"/>
    <w:rsid w:val="00AA1C56"/>
    <w:rsid w:val="00AA22AB"/>
    <w:rsid w:val="00AA240E"/>
    <w:rsid w:val="00AA245D"/>
    <w:rsid w:val="00AA28CC"/>
    <w:rsid w:val="00AA2C4E"/>
    <w:rsid w:val="00AA2F30"/>
    <w:rsid w:val="00AA315E"/>
    <w:rsid w:val="00AA3177"/>
    <w:rsid w:val="00AA327E"/>
    <w:rsid w:val="00AA33FE"/>
    <w:rsid w:val="00AA3422"/>
    <w:rsid w:val="00AA34F2"/>
    <w:rsid w:val="00AA3547"/>
    <w:rsid w:val="00AA375B"/>
    <w:rsid w:val="00AA3C25"/>
    <w:rsid w:val="00AA3C5A"/>
    <w:rsid w:val="00AA3E87"/>
    <w:rsid w:val="00AA3F2C"/>
    <w:rsid w:val="00AA4286"/>
    <w:rsid w:val="00AA4326"/>
    <w:rsid w:val="00AA4487"/>
    <w:rsid w:val="00AA4D38"/>
    <w:rsid w:val="00AA4D60"/>
    <w:rsid w:val="00AA4E77"/>
    <w:rsid w:val="00AA4ED0"/>
    <w:rsid w:val="00AA4F6F"/>
    <w:rsid w:val="00AA5013"/>
    <w:rsid w:val="00AA5286"/>
    <w:rsid w:val="00AA5314"/>
    <w:rsid w:val="00AA539B"/>
    <w:rsid w:val="00AA543B"/>
    <w:rsid w:val="00AA547E"/>
    <w:rsid w:val="00AA5520"/>
    <w:rsid w:val="00AA5787"/>
    <w:rsid w:val="00AA57C5"/>
    <w:rsid w:val="00AA5B48"/>
    <w:rsid w:val="00AA5BFD"/>
    <w:rsid w:val="00AA5D11"/>
    <w:rsid w:val="00AA5D80"/>
    <w:rsid w:val="00AA5E36"/>
    <w:rsid w:val="00AA62BB"/>
    <w:rsid w:val="00AA6369"/>
    <w:rsid w:val="00AA664D"/>
    <w:rsid w:val="00AA67B1"/>
    <w:rsid w:val="00AA690A"/>
    <w:rsid w:val="00AA6ADE"/>
    <w:rsid w:val="00AA7088"/>
    <w:rsid w:val="00AA71A0"/>
    <w:rsid w:val="00AA7283"/>
    <w:rsid w:val="00AA74B7"/>
    <w:rsid w:val="00AA750F"/>
    <w:rsid w:val="00AA76AE"/>
    <w:rsid w:val="00AA790E"/>
    <w:rsid w:val="00AA79AE"/>
    <w:rsid w:val="00AA7EAF"/>
    <w:rsid w:val="00AB01D5"/>
    <w:rsid w:val="00AB01FC"/>
    <w:rsid w:val="00AB0267"/>
    <w:rsid w:val="00AB032E"/>
    <w:rsid w:val="00AB03B2"/>
    <w:rsid w:val="00AB03C8"/>
    <w:rsid w:val="00AB07C0"/>
    <w:rsid w:val="00AB0838"/>
    <w:rsid w:val="00AB0E0B"/>
    <w:rsid w:val="00AB0F90"/>
    <w:rsid w:val="00AB10AF"/>
    <w:rsid w:val="00AB10D3"/>
    <w:rsid w:val="00AB117C"/>
    <w:rsid w:val="00AB1183"/>
    <w:rsid w:val="00AB1507"/>
    <w:rsid w:val="00AB1569"/>
    <w:rsid w:val="00AB1A24"/>
    <w:rsid w:val="00AB1CEC"/>
    <w:rsid w:val="00AB1D6D"/>
    <w:rsid w:val="00AB217A"/>
    <w:rsid w:val="00AB2249"/>
    <w:rsid w:val="00AB2508"/>
    <w:rsid w:val="00AB250C"/>
    <w:rsid w:val="00AB269E"/>
    <w:rsid w:val="00AB2870"/>
    <w:rsid w:val="00AB28B3"/>
    <w:rsid w:val="00AB2A34"/>
    <w:rsid w:val="00AB2ABB"/>
    <w:rsid w:val="00AB2EF4"/>
    <w:rsid w:val="00AB2F36"/>
    <w:rsid w:val="00AB2FF0"/>
    <w:rsid w:val="00AB301B"/>
    <w:rsid w:val="00AB30AF"/>
    <w:rsid w:val="00AB3107"/>
    <w:rsid w:val="00AB3166"/>
    <w:rsid w:val="00AB3689"/>
    <w:rsid w:val="00AB36B2"/>
    <w:rsid w:val="00AB36B5"/>
    <w:rsid w:val="00AB3727"/>
    <w:rsid w:val="00AB38A1"/>
    <w:rsid w:val="00AB394A"/>
    <w:rsid w:val="00AB395D"/>
    <w:rsid w:val="00AB3A6B"/>
    <w:rsid w:val="00AB3B2D"/>
    <w:rsid w:val="00AB3BD3"/>
    <w:rsid w:val="00AB3C4D"/>
    <w:rsid w:val="00AB3D71"/>
    <w:rsid w:val="00AB3F4F"/>
    <w:rsid w:val="00AB3F52"/>
    <w:rsid w:val="00AB3FC5"/>
    <w:rsid w:val="00AB40B7"/>
    <w:rsid w:val="00AB442B"/>
    <w:rsid w:val="00AB4650"/>
    <w:rsid w:val="00AB4891"/>
    <w:rsid w:val="00AB4896"/>
    <w:rsid w:val="00AB4A14"/>
    <w:rsid w:val="00AB4ABC"/>
    <w:rsid w:val="00AB4C57"/>
    <w:rsid w:val="00AB4FA3"/>
    <w:rsid w:val="00AB4FC7"/>
    <w:rsid w:val="00AB522B"/>
    <w:rsid w:val="00AB55E2"/>
    <w:rsid w:val="00AB55EF"/>
    <w:rsid w:val="00AB56E4"/>
    <w:rsid w:val="00AB57CC"/>
    <w:rsid w:val="00AB5A66"/>
    <w:rsid w:val="00AB5BF4"/>
    <w:rsid w:val="00AB5C4E"/>
    <w:rsid w:val="00AB5DF0"/>
    <w:rsid w:val="00AB5FD0"/>
    <w:rsid w:val="00AB631C"/>
    <w:rsid w:val="00AB6568"/>
    <w:rsid w:val="00AB65D9"/>
    <w:rsid w:val="00AB6622"/>
    <w:rsid w:val="00AB6BE8"/>
    <w:rsid w:val="00AB6EAD"/>
    <w:rsid w:val="00AB705E"/>
    <w:rsid w:val="00AB7061"/>
    <w:rsid w:val="00AB74C2"/>
    <w:rsid w:val="00AB75AC"/>
    <w:rsid w:val="00AB769E"/>
    <w:rsid w:val="00AB7732"/>
    <w:rsid w:val="00AB7998"/>
    <w:rsid w:val="00AB79BE"/>
    <w:rsid w:val="00AB7AE7"/>
    <w:rsid w:val="00AB7F32"/>
    <w:rsid w:val="00AB7FAC"/>
    <w:rsid w:val="00AC0083"/>
    <w:rsid w:val="00AC00A7"/>
    <w:rsid w:val="00AC0253"/>
    <w:rsid w:val="00AC0306"/>
    <w:rsid w:val="00AC03EC"/>
    <w:rsid w:val="00AC0744"/>
    <w:rsid w:val="00AC076C"/>
    <w:rsid w:val="00AC08B7"/>
    <w:rsid w:val="00AC095E"/>
    <w:rsid w:val="00AC0A57"/>
    <w:rsid w:val="00AC0A71"/>
    <w:rsid w:val="00AC0BFC"/>
    <w:rsid w:val="00AC0D90"/>
    <w:rsid w:val="00AC0E24"/>
    <w:rsid w:val="00AC0E40"/>
    <w:rsid w:val="00AC0E41"/>
    <w:rsid w:val="00AC146C"/>
    <w:rsid w:val="00AC1540"/>
    <w:rsid w:val="00AC15A3"/>
    <w:rsid w:val="00AC15B2"/>
    <w:rsid w:val="00AC1732"/>
    <w:rsid w:val="00AC180B"/>
    <w:rsid w:val="00AC1A40"/>
    <w:rsid w:val="00AC1A63"/>
    <w:rsid w:val="00AC1C13"/>
    <w:rsid w:val="00AC1DA3"/>
    <w:rsid w:val="00AC1E07"/>
    <w:rsid w:val="00AC1E50"/>
    <w:rsid w:val="00AC1EA3"/>
    <w:rsid w:val="00AC1EAA"/>
    <w:rsid w:val="00AC2148"/>
    <w:rsid w:val="00AC2408"/>
    <w:rsid w:val="00AC2670"/>
    <w:rsid w:val="00AC26FA"/>
    <w:rsid w:val="00AC2706"/>
    <w:rsid w:val="00AC28B9"/>
    <w:rsid w:val="00AC2911"/>
    <w:rsid w:val="00AC2970"/>
    <w:rsid w:val="00AC2B85"/>
    <w:rsid w:val="00AC2B8E"/>
    <w:rsid w:val="00AC2BBC"/>
    <w:rsid w:val="00AC30CA"/>
    <w:rsid w:val="00AC313A"/>
    <w:rsid w:val="00AC33FD"/>
    <w:rsid w:val="00AC34FA"/>
    <w:rsid w:val="00AC38C1"/>
    <w:rsid w:val="00AC38F2"/>
    <w:rsid w:val="00AC3978"/>
    <w:rsid w:val="00AC3B96"/>
    <w:rsid w:val="00AC3D54"/>
    <w:rsid w:val="00AC3DF7"/>
    <w:rsid w:val="00AC3E9F"/>
    <w:rsid w:val="00AC3F19"/>
    <w:rsid w:val="00AC3FEE"/>
    <w:rsid w:val="00AC4083"/>
    <w:rsid w:val="00AC4122"/>
    <w:rsid w:val="00AC425A"/>
    <w:rsid w:val="00AC4379"/>
    <w:rsid w:val="00AC4625"/>
    <w:rsid w:val="00AC472A"/>
    <w:rsid w:val="00AC4A43"/>
    <w:rsid w:val="00AC4C70"/>
    <w:rsid w:val="00AC4EEB"/>
    <w:rsid w:val="00AC4F4B"/>
    <w:rsid w:val="00AC50BD"/>
    <w:rsid w:val="00AC52CA"/>
    <w:rsid w:val="00AC5599"/>
    <w:rsid w:val="00AC55FB"/>
    <w:rsid w:val="00AC5606"/>
    <w:rsid w:val="00AC5AA5"/>
    <w:rsid w:val="00AC5AEB"/>
    <w:rsid w:val="00AC5CE2"/>
    <w:rsid w:val="00AC5E3E"/>
    <w:rsid w:val="00AC5EA3"/>
    <w:rsid w:val="00AC5EAB"/>
    <w:rsid w:val="00AC5EBD"/>
    <w:rsid w:val="00AC5FFB"/>
    <w:rsid w:val="00AC6144"/>
    <w:rsid w:val="00AC61DC"/>
    <w:rsid w:val="00AC62E4"/>
    <w:rsid w:val="00AC65F2"/>
    <w:rsid w:val="00AC672F"/>
    <w:rsid w:val="00AC6F66"/>
    <w:rsid w:val="00AC7200"/>
    <w:rsid w:val="00AC7665"/>
    <w:rsid w:val="00AC7747"/>
    <w:rsid w:val="00AC7ECA"/>
    <w:rsid w:val="00AC7F9A"/>
    <w:rsid w:val="00AC7FEE"/>
    <w:rsid w:val="00AD01E7"/>
    <w:rsid w:val="00AD032E"/>
    <w:rsid w:val="00AD038E"/>
    <w:rsid w:val="00AD0814"/>
    <w:rsid w:val="00AD08F0"/>
    <w:rsid w:val="00AD0A2E"/>
    <w:rsid w:val="00AD0C4B"/>
    <w:rsid w:val="00AD0CEF"/>
    <w:rsid w:val="00AD0E21"/>
    <w:rsid w:val="00AD0EE5"/>
    <w:rsid w:val="00AD0F8E"/>
    <w:rsid w:val="00AD1055"/>
    <w:rsid w:val="00AD1303"/>
    <w:rsid w:val="00AD1361"/>
    <w:rsid w:val="00AD144F"/>
    <w:rsid w:val="00AD152C"/>
    <w:rsid w:val="00AD1565"/>
    <w:rsid w:val="00AD15D9"/>
    <w:rsid w:val="00AD19A6"/>
    <w:rsid w:val="00AD1A33"/>
    <w:rsid w:val="00AD1D6E"/>
    <w:rsid w:val="00AD1EE4"/>
    <w:rsid w:val="00AD1EE8"/>
    <w:rsid w:val="00AD1FD5"/>
    <w:rsid w:val="00AD201D"/>
    <w:rsid w:val="00AD20D2"/>
    <w:rsid w:val="00AD224F"/>
    <w:rsid w:val="00AD2546"/>
    <w:rsid w:val="00AD2805"/>
    <w:rsid w:val="00AD28F5"/>
    <w:rsid w:val="00AD2CD0"/>
    <w:rsid w:val="00AD2F5A"/>
    <w:rsid w:val="00AD2FC0"/>
    <w:rsid w:val="00AD35F9"/>
    <w:rsid w:val="00AD3606"/>
    <w:rsid w:val="00AD3741"/>
    <w:rsid w:val="00AD38E0"/>
    <w:rsid w:val="00AD3B20"/>
    <w:rsid w:val="00AD3B7E"/>
    <w:rsid w:val="00AD3C53"/>
    <w:rsid w:val="00AD4203"/>
    <w:rsid w:val="00AD43CB"/>
    <w:rsid w:val="00AD4537"/>
    <w:rsid w:val="00AD45BA"/>
    <w:rsid w:val="00AD4693"/>
    <w:rsid w:val="00AD4B92"/>
    <w:rsid w:val="00AD4CCD"/>
    <w:rsid w:val="00AD4E31"/>
    <w:rsid w:val="00AD4EBB"/>
    <w:rsid w:val="00AD4F2C"/>
    <w:rsid w:val="00AD4F75"/>
    <w:rsid w:val="00AD4FF1"/>
    <w:rsid w:val="00AD50CC"/>
    <w:rsid w:val="00AD5479"/>
    <w:rsid w:val="00AD55C0"/>
    <w:rsid w:val="00AD561B"/>
    <w:rsid w:val="00AD580A"/>
    <w:rsid w:val="00AD5843"/>
    <w:rsid w:val="00AD5918"/>
    <w:rsid w:val="00AD5A0B"/>
    <w:rsid w:val="00AD5A87"/>
    <w:rsid w:val="00AD5C11"/>
    <w:rsid w:val="00AD5C52"/>
    <w:rsid w:val="00AD5CC8"/>
    <w:rsid w:val="00AD6087"/>
    <w:rsid w:val="00AD62CD"/>
    <w:rsid w:val="00AD6302"/>
    <w:rsid w:val="00AD6371"/>
    <w:rsid w:val="00AD641C"/>
    <w:rsid w:val="00AD692E"/>
    <w:rsid w:val="00AD73BE"/>
    <w:rsid w:val="00AD76B8"/>
    <w:rsid w:val="00AD76D9"/>
    <w:rsid w:val="00AD77A7"/>
    <w:rsid w:val="00AD7892"/>
    <w:rsid w:val="00AD79A6"/>
    <w:rsid w:val="00AD7A82"/>
    <w:rsid w:val="00AD7C2D"/>
    <w:rsid w:val="00AD7E2C"/>
    <w:rsid w:val="00AD7E4B"/>
    <w:rsid w:val="00AD7F27"/>
    <w:rsid w:val="00AD7FA8"/>
    <w:rsid w:val="00ADF288"/>
    <w:rsid w:val="00AE0020"/>
    <w:rsid w:val="00AE01D6"/>
    <w:rsid w:val="00AE0961"/>
    <w:rsid w:val="00AE09AD"/>
    <w:rsid w:val="00AE0C5B"/>
    <w:rsid w:val="00AE0C5C"/>
    <w:rsid w:val="00AE0CF2"/>
    <w:rsid w:val="00AE0DF7"/>
    <w:rsid w:val="00AE0F79"/>
    <w:rsid w:val="00AE108D"/>
    <w:rsid w:val="00AE1255"/>
    <w:rsid w:val="00AE12FD"/>
    <w:rsid w:val="00AE144C"/>
    <w:rsid w:val="00AE1CEA"/>
    <w:rsid w:val="00AE1E85"/>
    <w:rsid w:val="00AE1FB4"/>
    <w:rsid w:val="00AE20D6"/>
    <w:rsid w:val="00AE2126"/>
    <w:rsid w:val="00AE2175"/>
    <w:rsid w:val="00AE21AD"/>
    <w:rsid w:val="00AE21C0"/>
    <w:rsid w:val="00AE2398"/>
    <w:rsid w:val="00AE24CE"/>
    <w:rsid w:val="00AE2512"/>
    <w:rsid w:val="00AE2697"/>
    <w:rsid w:val="00AE2847"/>
    <w:rsid w:val="00AE288B"/>
    <w:rsid w:val="00AE28F6"/>
    <w:rsid w:val="00AE29B1"/>
    <w:rsid w:val="00AE2A0C"/>
    <w:rsid w:val="00AE2ADA"/>
    <w:rsid w:val="00AE2CF3"/>
    <w:rsid w:val="00AE2CFD"/>
    <w:rsid w:val="00AE2F44"/>
    <w:rsid w:val="00AE2FAE"/>
    <w:rsid w:val="00AE2FDB"/>
    <w:rsid w:val="00AE30D1"/>
    <w:rsid w:val="00AE30DA"/>
    <w:rsid w:val="00AE363E"/>
    <w:rsid w:val="00AE3731"/>
    <w:rsid w:val="00AE3779"/>
    <w:rsid w:val="00AE3F43"/>
    <w:rsid w:val="00AE4219"/>
    <w:rsid w:val="00AE4515"/>
    <w:rsid w:val="00AE46F1"/>
    <w:rsid w:val="00AE46FD"/>
    <w:rsid w:val="00AE47D1"/>
    <w:rsid w:val="00AE481F"/>
    <w:rsid w:val="00AE4874"/>
    <w:rsid w:val="00AE48B6"/>
    <w:rsid w:val="00AE48D3"/>
    <w:rsid w:val="00AE4917"/>
    <w:rsid w:val="00AE4A03"/>
    <w:rsid w:val="00AE4ACC"/>
    <w:rsid w:val="00AE4E00"/>
    <w:rsid w:val="00AE4F63"/>
    <w:rsid w:val="00AE5014"/>
    <w:rsid w:val="00AE51A2"/>
    <w:rsid w:val="00AE51DF"/>
    <w:rsid w:val="00AE52CC"/>
    <w:rsid w:val="00AE54F6"/>
    <w:rsid w:val="00AE5A11"/>
    <w:rsid w:val="00AE5B97"/>
    <w:rsid w:val="00AE5BEB"/>
    <w:rsid w:val="00AE5C3B"/>
    <w:rsid w:val="00AE5D2E"/>
    <w:rsid w:val="00AE5D47"/>
    <w:rsid w:val="00AE5E54"/>
    <w:rsid w:val="00AE5FB8"/>
    <w:rsid w:val="00AE6085"/>
    <w:rsid w:val="00AE623A"/>
    <w:rsid w:val="00AE64CE"/>
    <w:rsid w:val="00AE6723"/>
    <w:rsid w:val="00AE68DB"/>
    <w:rsid w:val="00AE6C5C"/>
    <w:rsid w:val="00AE6D01"/>
    <w:rsid w:val="00AE6F0F"/>
    <w:rsid w:val="00AE7324"/>
    <w:rsid w:val="00AE74DB"/>
    <w:rsid w:val="00AE753F"/>
    <w:rsid w:val="00AE759F"/>
    <w:rsid w:val="00AE7A90"/>
    <w:rsid w:val="00AE7AA5"/>
    <w:rsid w:val="00AE7B73"/>
    <w:rsid w:val="00AE7C8B"/>
    <w:rsid w:val="00AE7F4C"/>
    <w:rsid w:val="00AF00AA"/>
    <w:rsid w:val="00AF02FA"/>
    <w:rsid w:val="00AF0335"/>
    <w:rsid w:val="00AF054F"/>
    <w:rsid w:val="00AF05CE"/>
    <w:rsid w:val="00AF0898"/>
    <w:rsid w:val="00AF0DCC"/>
    <w:rsid w:val="00AF116F"/>
    <w:rsid w:val="00AF120D"/>
    <w:rsid w:val="00AF1593"/>
    <w:rsid w:val="00AF1611"/>
    <w:rsid w:val="00AF1626"/>
    <w:rsid w:val="00AF1A19"/>
    <w:rsid w:val="00AF1DE5"/>
    <w:rsid w:val="00AF1E1C"/>
    <w:rsid w:val="00AF2312"/>
    <w:rsid w:val="00AF25B8"/>
    <w:rsid w:val="00AF2600"/>
    <w:rsid w:val="00AF261D"/>
    <w:rsid w:val="00AF26C4"/>
    <w:rsid w:val="00AF277B"/>
    <w:rsid w:val="00AF287F"/>
    <w:rsid w:val="00AF2BC9"/>
    <w:rsid w:val="00AF2C01"/>
    <w:rsid w:val="00AF2D44"/>
    <w:rsid w:val="00AF2EC5"/>
    <w:rsid w:val="00AF2F6B"/>
    <w:rsid w:val="00AF2F87"/>
    <w:rsid w:val="00AF3048"/>
    <w:rsid w:val="00AF3103"/>
    <w:rsid w:val="00AF31D9"/>
    <w:rsid w:val="00AF324E"/>
    <w:rsid w:val="00AF33F0"/>
    <w:rsid w:val="00AF343C"/>
    <w:rsid w:val="00AF3540"/>
    <w:rsid w:val="00AF3902"/>
    <w:rsid w:val="00AF3A60"/>
    <w:rsid w:val="00AF3DC5"/>
    <w:rsid w:val="00AF400E"/>
    <w:rsid w:val="00AF41AE"/>
    <w:rsid w:val="00AF4263"/>
    <w:rsid w:val="00AF438A"/>
    <w:rsid w:val="00AF44C7"/>
    <w:rsid w:val="00AF459B"/>
    <w:rsid w:val="00AF4898"/>
    <w:rsid w:val="00AF4A5A"/>
    <w:rsid w:val="00AF4B07"/>
    <w:rsid w:val="00AF4C77"/>
    <w:rsid w:val="00AF4D99"/>
    <w:rsid w:val="00AF4E4F"/>
    <w:rsid w:val="00AF5053"/>
    <w:rsid w:val="00AF50A9"/>
    <w:rsid w:val="00AF52D1"/>
    <w:rsid w:val="00AF531E"/>
    <w:rsid w:val="00AF53DD"/>
    <w:rsid w:val="00AF55DC"/>
    <w:rsid w:val="00AF58EC"/>
    <w:rsid w:val="00AF59A7"/>
    <w:rsid w:val="00AF5C5E"/>
    <w:rsid w:val="00AF61AF"/>
    <w:rsid w:val="00AF61DE"/>
    <w:rsid w:val="00AF6254"/>
    <w:rsid w:val="00AF6256"/>
    <w:rsid w:val="00AF6476"/>
    <w:rsid w:val="00AF66B8"/>
    <w:rsid w:val="00AF707D"/>
    <w:rsid w:val="00AF719A"/>
    <w:rsid w:val="00AF7355"/>
    <w:rsid w:val="00AF765D"/>
    <w:rsid w:val="00AF772C"/>
    <w:rsid w:val="00AF7736"/>
    <w:rsid w:val="00AF77E7"/>
    <w:rsid w:val="00AF7839"/>
    <w:rsid w:val="00AF78F2"/>
    <w:rsid w:val="00AF7A6F"/>
    <w:rsid w:val="00AF7B3C"/>
    <w:rsid w:val="00AF7F0E"/>
    <w:rsid w:val="00AF7F24"/>
    <w:rsid w:val="00B00326"/>
    <w:rsid w:val="00B0034A"/>
    <w:rsid w:val="00B0044A"/>
    <w:rsid w:val="00B00486"/>
    <w:rsid w:val="00B0069F"/>
    <w:rsid w:val="00B007AB"/>
    <w:rsid w:val="00B0083F"/>
    <w:rsid w:val="00B00B25"/>
    <w:rsid w:val="00B01158"/>
    <w:rsid w:val="00B011AF"/>
    <w:rsid w:val="00B01582"/>
    <w:rsid w:val="00B0177C"/>
    <w:rsid w:val="00B01A3A"/>
    <w:rsid w:val="00B01AA7"/>
    <w:rsid w:val="00B01B1F"/>
    <w:rsid w:val="00B01E12"/>
    <w:rsid w:val="00B02290"/>
    <w:rsid w:val="00B022A7"/>
    <w:rsid w:val="00B022B5"/>
    <w:rsid w:val="00B023BC"/>
    <w:rsid w:val="00B02476"/>
    <w:rsid w:val="00B024B0"/>
    <w:rsid w:val="00B0266C"/>
    <w:rsid w:val="00B026B0"/>
    <w:rsid w:val="00B02700"/>
    <w:rsid w:val="00B028E1"/>
    <w:rsid w:val="00B028F0"/>
    <w:rsid w:val="00B0294B"/>
    <w:rsid w:val="00B029B9"/>
    <w:rsid w:val="00B02B1A"/>
    <w:rsid w:val="00B02D8C"/>
    <w:rsid w:val="00B02E2E"/>
    <w:rsid w:val="00B02E92"/>
    <w:rsid w:val="00B03178"/>
    <w:rsid w:val="00B03185"/>
    <w:rsid w:val="00B0328E"/>
    <w:rsid w:val="00B0354A"/>
    <w:rsid w:val="00B03568"/>
    <w:rsid w:val="00B03B49"/>
    <w:rsid w:val="00B03B61"/>
    <w:rsid w:val="00B03E15"/>
    <w:rsid w:val="00B03F9F"/>
    <w:rsid w:val="00B0402E"/>
    <w:rsid w:val="00B04053"/>
    <w:rsid w:val="00B042C9"/>
    <w:rsid w:val="00B045D4"/>
    <w:rsid w:val="00B048A6"/>
    <w:rsid w:val="00B048DB"/>
    <w:rsid w:val="00B04AC8"/>
    <w:rsid w:val="00B04E4D"/>
    <w:rsid w:val="00B04F26"/>
    <w:rsid w:val="00B050BA"/>
    <w:rsid w:val="00B051C8"/>
    <w:rsid w:val="00B05308"/>
    <w:rsid w:val="00B0532F"/>
    <w:rsid w:val="00B05341"/>
    <w:rsid w:val="00B056C6"/>
    <w:rsid w:val="00B058E1"/>
    <w:rsid w:val="00B058E7"/>
    <w:rsid w:val="00B05B0D"/>
    <w:rsid w:val="00B05C74"/>
    <w:rsid w:val="00B05F6B"/>
    <w:rsid w:val="00B06125"/>
    <w:rsid w:val="00B0622A"/>
    <w:rsid w:val="00B06485"/>
    <w:rsid w:val="00B0662F"/>
    <w:rsid w:val="00B06784"/>
    <w:rsid w:val="00B069BD"/>
    <w:rsid w:val="00B06A7D"/>
    <w:rsid w:val="00B06AA3"/>
    <w:rsid w:val="00B06D84"/>
    <w:rsid w:val="00B06FB5"/>
    <w:rsid w:val="00B0717A"/>
    <w:rsid w:val="00B07A49"/>
    <w:rsid w:val="00B07E09"/>
    <w:rsid w:val="00B1000E"/>
    <w:rsid w:val="00B1002F"/>
    <w:rsid w:val="00B1003F"/>
    <w:rsid w:val="00B10102"/>
    <w:rsid w:val="00B10130"/>
    <w:rsid w:val="00B10384"/>
    <w:rsid w:val="00B10387"/>
    <w:rsid w:val="00B1055E"/>
    <w:rsid w:val="00B10A7B"/>
    <w:rsid w:val="00B10B1E"/>
    <w:rsid w:val="00B10B9D"/>
    <w:rsid w:val="00B10F95"/>
    <w:rsid w:val="00B113D4"/>
    <w:rsid w:val="00B114A8"/>
    <w:rsid w:val="00B11C2F"/>
    <w:rsid w:val="00B1201A"/>
    <w:rsid w:val="00B12098"/>
    <w:rsid w:val="00B12339"/>
    <w:rsid w:val="00B123EE"/>
    <w:rsid w:val="00B12442"/>
    <w:rsid w:val="00B124CE"/>
    <w:rsid w:val="00B125CF"/>
    <w:rsid w:val="00B12679"/>
    <w:rsid w:val="00B12AE8"/>
    <w:rsid w:val="00B12CE0"/>
    <w:rsid w:val="00B12EFE"/>
    <w:rsid w:val="00B1306E"/>
    <w:rsid w:val="00B132F3"/>
    <w:rsid w:val="00B13317"/>
    <w:rsid w:val="00B13465"/>
    <w:rsid w:val="00B134A2"/>
    <w:rsid w:val="00B136D9"/>
    <w:rsid w:val="00B13A9E"/>
    <w:rsid w:val="00B13D10"/>
    <w:rsid w:val="00B13E88"/>
    <w:rsid w:val="00B13F0F"/>
    <w:rsid w:val="00B13F34"/>
    <w:rsid w:val="00B13F95"/>
    <w:rsid w:val="00B14083"/>
    <w:rsid w:val="00B140B4"/>
    <w:rsid w:val="00B140C4"/>
    <w:rsid w:val="00B1410A"/>
    <w:rsid w:val="00B142A3"/>
    <w:rsid w:val="00B14319"/>
    <w:rsid w:val="00B1433E"/>
    <w:rsid w:val="00B14887"/>
    <w:rsid w:val="00B1490F"/>
    <w:rsid w:val="00B14998"/>
    <w:rsid w:val="00B14C5A"/>
    <w:rsid w:val="00B14D0F"/>
    <w:rsid w:val="00B14D5D"/>
    <w:rsid w:val="00B150C0"/>
    <w:rsid w:val="00B152B5"/>
    <w:rsid w:val="00B15395"/>
    <w:rsid w:val="00B153B7"/>
    <w:rsid w:val="00B15504"/>
    <w:rsid w:val="00B155C8"/>
    <w:rsid w:val="00B155CE"/>
    <w:rsid w:val="00B15634"/>
    <w:rsid w:val="00B1580E"/>
    <w:rsid w:val="00B158CF"/>
    <w:rsid w:val="00B15BC4"/>
    <w:rsid w:val="00B15C45"/>
    <w:rsid w:val="00B15C97"/>
    <w:rsid w:val="00B15CE8"/>
    <w:rsid w:val="00B15D77"/>
    <w:rsid w:val="00B15E15"/>
    <w:rsid w:val="00B15E61"/>
    <w:rsid w:val="00B16306"/>
    <w:rsid w:val="00B1649C"/>
    <w:rsid w:val="00B164EB"/>
    <w:rsid w:val="00B165D2"/>
    <w:rsid w:val="00B16609"/>
    <w:rsid w:val="00B16965"/>
    <w:rsid w:val="00B16A9E"/>
    <w:rsid w:val="00B16B04"/>
    <w:rsid w:val="00B16C19"/>
    <w:rsid w:val="00B16F21"/>
    <w:rsid w:val="00B16F9E"/>
    <w:rsid w:val="00B16FCD"/>
    <w:rsid w:val="00B17306"/>
    <w:rsid w:val="00B1734D"/>
    <w:rsid w:val="00B1738A"/>
    <w:rsid w:val="00B174DB"/>
    <w:rsid w:val="00B17870"/>
    <w:rsid w:val="00B17A26"/>
    <w:rsid w:val="00B17A43"/>
    <w:rsid w:val="00B17B70"/>
    <w:rsid w:val="00B17B71"/>
    <w:rsid w:val="00B17D74"/>
    <w:rsid w:val="00B17DC0"/>
    <w:rsid w:val="00B1EA57"/>
    <w:rsid w:val="00B2045A"/>
    <w:rsid w:val="00B205DE"/>
    <w:rsid w:val="00B208D0"/>
    <w:rsid w:val="00B209BF"/>
    <w:rsid w:val="00B20A67"/>
    <w:rsid w:val="00B20D12"/>
    <w:rsid w:val="00B20D7F"/>
    <w:rsid w:val="00B21074"/>
    <w:rsid w:val="00B210FC"/>
    <w:rsid w:val="00B2130B"/>
    <w:rsid w:val="00B21554"/>
    <w:rsid w:val="00B218F4"/>
    <w:rsid w:val="00B21B1F"/>
    <w:rsid w:val="00B21B85"/>
    <w:rsid w:val="00B21D2E"/>
    <w:rsid w:val="00B21F2C"/>
    <w:rsid w:val="00B22032"/>
    <w:rsid w:val="00B2207D"/>
    <w:rsid w:val="00B2217F"/>
    <w:rsid w:val="00B2231B"/>
    <w:rsid w:val="00B2246B"/>
    <w:rsid w:val="00B2247B"/>
    <w:rsid w:val="00B22495"/>
    <w:rsid w:val="00B2268E"/>
    <w:rsid w:val="00B22999"/>
    <w:rsid w:val="00B22CAC"/>
    <w:rsid w:val="00B22FD1"/>
    <w:rsid w:val="00B22FFE"/>
    <w:rsid w:val="00B2317A"/>
    <w:rsid w:val="00B23226"/>
    <w:rsid w:val="00B233E9"/>
    <w:rsid w:val="00B2343E"/>
    <w:rsid w:val="00B2382C"/>
    <w:rsid w:val="00B238D9"/>
    <w:rsid w:val="00B23AAF"/>
    <w:rsid w:val="00B23BEC"/>
    <w:rsid w:val="00B23C7A"/>
    <w:rsid w:val="00B23C8A"/>
    <w:rsid w:val="00B23D38"/>
    <w:rsid w:val="00B23DE7"/>
    <w:rsid w:val="00B23EB0"/>
    <w:rsid w:val="00B24033"/>
    <w:rsid w:val="00B247F0"/>
    <w:rsid w:val="00B248E1"/>
    <w:rsid w:val="00B2499A"/>
    <w:rsid w:val="00B24D26"/>
    <w:rsid w:val="00B24DBF"/>
    <w:rsid w:val="00B2524C"/>
    <w:rsid w:val="00B2534F"/>
    <w:rsid w:val="00B25385"/>
    <w:rsid w:val="00B253A4"/>
    <w:rsid w:val="00B2542E"/>
    <w:rsid w:val="00B2564E"/>
    <w:rsid w:val="00B25686"/>
    <w:rsid w:val="00B2597B"/>
    <w:rsid w:val="00B25C5F"/>
    <w:rsid w:val="00B25D20"/>
    <w:rsid w:val="00B25DEE"/>
    <w:rsid w:val="00B26220"/>
    <w:rsid w:val="00B263CA"/>
    <w:rsid w:val="00B263F5"/>
    <w:rsid w:val="00B26502"/>
    <w:rsid w:val="00B26551"/>
    <w:rsid w:val="00B2671D"/>
    <w:rsid w:val="00B268BF"/>
    <w:rsid w:val="00B2697E"/>
    <w:rsid w:val="00B26A15"/>
    <w:rsid w:val="00B27215"/>
    <w:rsid w:val="00B274C5"/>
    <w:rsid w:val="00B27539"/>
    <w:rsid w:val="00B279A3"/>
    <w:rsid w:val="00B27A3E"/>
    <w:rsid w:val="00B27B5A"/>
    <w:rsid w:val="00B27B9E"/>
    <w:rsid w:val="00B27CE8"/>
    <w:rsid w:val="00B2BC1E"/>
    <w:rsid w:val="00B30285"/>
    <w:rsid w:val="00B302CC"/>
    <w:rsid w:val="00B302E2"/>
    <w:rsid w:val="00B307A5"/>
    <w:rsid w:val="00B30880"/>
    <w:rsid w:val="00B30886"/>
    <w:rsid w:val="00B309DA"/>
    <w:rsid w:val="00B30CDB"/>
    <w:rsid w:val="00B30D2B"/>
    <w:rsid w:val="00B3130E"/>
    <w:rsid w:val="00B314AD"/>
    <w:rsid w:val="00B315C7"/>
    <w:rsid w:val="00B31767"/>
    <w:rsid w:val="00B318C8"/>
    <w:rsid w:val="00B3195A"/>
    <w:rsid w:val="00B31994"/>
    <w:rsid w:val="00B31C21"/>
    <w:rsid w:val="00B31D5E"/>
    <w:rsid w:val="00B31D97"/>
    <w:rsid w:val="00B32212"/>
    <w:rsid w:val="00B32618"/>
    <w:rsid w:val="00B32790"/>
    <w:rsid w:val="00B327A2"/>
    <w:rsid w:val="00B327B8"/>
    <w:rsid w:val="00B32A86"/>
    <w:rsid w:val="00B32AF4"/>
    <w:rsid w:val="00B32AF5"/>
    <w:rsid w:val="00B32B2C"/>
    <w:rsid w:val="00B32D7C"/>
    <w:rsid w:val="00B32F22"/>
    <w:rsid w:val="00B32F7C"/>
    <w:rsid w:val="00B330F4"/>
    <w:rsid w:val="00B335CB"/>
    <w:rsid w:val="00B33A16"/>
    <w:rsid w:val="00B33ADC"/>
    <w:rsid w:val="00B33E82"/>
    <w:rsid w:val="00B34256"/>
    <w:rsid w:val="00B34362"/>
    <w:rsid w:val="00B34415"/>
    <w:rsid w:val="00B34446"/>
    <w:rsid w:val="00B344CB"/>
    <w:rsid w:val="00B3464B"/>
    <w:rsid w:val="00B3494E"/>
    <w:rsid w:val="00B34BF2"/>
    <w:rsid w:val="00B34C6F"/>
    <w:rsid w:val="00B34C8B"/>
    <w:rsid w:val="00B34E3B"/>
    <w:rsid w:val="00B34FBE"/>
    <w:rsid w:val="00B34FFD"/>
    <w:rsid w:val="00B3521B"/>
    <w:rsid w:val="00B35373"/>
    <w:rsid w:val="00B353F4"/>
    <w:rsid w:val="00B35563"/>
    <w:rsid w:val="00B357A8"/>
    <w:rsid w:val="00B3586C"/>
    <w:rsid w:val="00B35934"/>
    <w:rsid w:val="00B35BA6"/>
    <w:rsid w:val="00B35C7A"/>
    <w:rsid w:val="00B35D5E"/>
    <w:rsid w:val="00B360E6"/>
    <w:rsid w:val="00B362B0"/>
    <w:rsid w:val="00B364EF"/>
    <w:rsid w:val="00B3669F"/>
    <w:rsid w:val="00B3683D"/>
    <w:rsid w:val="00B36970"/>
    <w:rsid w:val="00B36A68"/>
    <w:rsid w:val="00B36C98"/>
    <w:rsid w:val="00B36EAB"/>
    <w:rsid w:val="00B3704D"/>
    <w:rsid w:val="00B37371"/>
    <w:rsid w:val="00B37484"/>
    <w:rsid w:val="00B3783F"/>
    <w:rsid w:val="00B37C78"/>
    <w:rsid w:val="00B37E1B"/>
    <w:rsid w:val="00B37EA1"/>
    <w:rsid w:val="00B400C5"/>
    <w:rsid w:val="00B40160"/>
    <w:rsid w:val="00B402ED"/>
    <w:rsid w:val="00B4085B"/>
    <w:rsid w:val="00B408F2"/>
    <w:rsid w:val="00B4093A"/>
    <w:rsid w:val="00B40AA1"/>
    <w:rsid w:val="00B40F35"/>
    <w:rsid w:val="00B41648"/>
    <w:rsid w:val="00B4190C"/>
    <w:rsid w:val="00B41990"/>
    <w:rsid w:val="00B41AC9"/>
    <w:rsid w:val="00B42021"/>
    <w:rsid w:val="00B42203"/>
    <w:rsid w:val="00B42681"/>
    <w:rsid w:val="00B42891"/>
    <w:rsid w:val="00B42AAA"/>
    <w:rsid w:val="00B42CBC"/>
    <w:rsid w:val="00B42DA6"/>
    <w:rsid w:val="00B42EC3"/>
    <w:rsid w:val="00B4306D"/>
    <w:rsid w:val="00B4325B"/>
    <w:rsid w:val="00B4325F"/>
    <w:rsid w:val="00B433A5"/>
    <w:rsid w:val="00B437B3"/>
    <w:rsid w:val="00B439C5"/>
    <w:rsid w:val="00B43C6A"/>
    <w:rsid w:val="00B43DDF"/>
    <w:rsid w:val="00B43FB5"/>
    <w:rsid w:val="00B445A3"/>
    <w:rsid w:val="00B4467A"/>
    <w:rsid w:val="00B44786"/>
    <w:rsid w:val="00B44A1A"/>
    <w:rsid w:val="00B44C10"/>
    <w:rsid w:val="00B44D81"/>
    <w:rsid w:val="00B44D8B"/>
    <w:rsid w:val="00B45019"/>
    <w:rsid w:val="00B45117"/>
    <w:rsid w:val="00B452E5"/>
    <w:rsid w:val="00B453A5"/>
    <w:rsid w:val="00B455C3"/>
    <w:rsid w:val="00B45721"/>
    <w:rsid w:val="00B4576A"/>
    <w:rsid w:val="00B457C7"/>
    <w:rsid w:val="00B45988"/>
    <w:rsid w:val="00B45A7A"/>
    <w:rsid w:val="00B45BEB"/>
    <w:rsid w:val="00B45C39"/>
    <w:rsid w:val="00B45FA0"/>
    <w:rsid w:val="00B46306"/>
    <w:rsid w:val="00B46397"/>
    <w:rsid w:val="00B466E6"/>
    <w:rsid w:val="00B46AC5"/>
    <w:rsid w:val="00B46BAB"/>
    <w:rsid w:val="00B46C55"/>
    <w:rsid w:val="00B46E73"/>
    <w:rsid w:val="00B4734D"/>
    <w:rsid w:val="00B47412"/>
    <w:rsid w:val="00B47443"/>
    <w:rsid w:val="00B47445"/>
    <w:rsid w:val="00B47999"/>
    <w:rsid w:val="00B479E6"/>
    <w:rsid w:val="00B479FE"/>
    <w:rsid w:val="00B47BE1"/>
    <w:rsid w:val="00B47C9F"/>
    <w:rsid w:val="00B47F21"/>
    <w:rsid w:val="00B501DE"/>
    <w:rsid w:val="00B50272"/>
    <w:rsid w:val="00B503C5"/>
    <w:rsid w:val="00B504FF"/>
    <w:rsid w:val="00B505DF"/>
    <w:rsid w:val="00B50655"/>
    <w:rsid w:val="00B50704"/>
    <w:rsid w:val="00B50864"/>
    <w:rsid w:val="00B50B5B"/>
    <w:rsid w:val="00B50BF2"/>
    <w:rsid w:val="00B50C13"/>
    <w:rsid w:val="00B50EB0"/>
    <w:rsid w:val="00B50ED6"/>
    <w:rsid w:val="00B51093"/>
    <w:rsid w:val="00B51108"/>
    <w:rsid w:val="00B512E8"/>
    <w:rsid w:val="00B513D3"/>
    <w:rsid w:val="00B51414"/>
    <w:rsid w:val="00B5144C"/>
    <w:rsid w:val="00B51495"/>
    <w:rsid w:val="00B514BB"/>
    <w:rsid w:val="00B515A5"/>
    <w:rsid w:val="00B515FE"/>
    <w:rsid w:val="00B51640"/>
    <w:rsid w:val="00B517A9"/>
    <w:rsid w:val="00B5191F"/>
    <w:rsid w:val="00B51EE4"/>
    <w:rsid w:val="00B521DC"/>
    <w:rsid w:val="00B52270"/>
    <w:rsid w:val="00B52402"/>
    <w:rsid w:val="00B5246B"/>
    <w:rsid w:val="00B52561"/>
    <w:rsid w:val="00B527DC"/>
    <w:rsid w:val="00B527E0"/>
    <w:rsid w:val="00B52839"/>
    <w:rsid w:val="00B528CA"/>
    <w:rsid w:val="00B52C4F"/>
    <w:rsid w:val="00B52D0A"/>
    <w:rsid w:val="00B52D5D"/>
    <w:rsid w:val="00B52EFE"/>
    <w:rsid w:val="00B53208"/>
    <w:rsid w:val="00B53306"/>
    <w:rsid w:val="00B53335"/>
    <w:rsid w:val="00B5367F"/>
    <w:rsid w:val="00B53789"/>
    <w:rsid w:val="00B53800"/>
    <w:rsid w:val="00B53898"/>
    <w:rsid w:val="00B538C2"/>
    <w:rsid w:val="00B53C04"/>
    <w:rsid w:val="00B53E31"/>
    <w:rsid w:val="00B53FF7"/>
    <w:rsid w:val="00B5403C"/>
    <w:rsid w:val="00B54111"/>
    <w:rsid w:val="00B542C4"/>
    <w:rsid w:val="00B542D9"/>
    <w:rsid w:val="00B54399"/>
    <w:rsid w:val="00B5460E"/>
    <w:rsid w:val="00B54D71"/>
    <w:rsid w:val="00B55278"/>
    <w:rsid w:val="00B55459"/>
    <w:rsid w:val="00B55B19"/>
    <w:rsid w:val="00B55BF0"/>
    <w:rsid w:val="00B55F27"/>
    <w:rsid w:val="00B56024"/>
    <w:rsid w:val="00B566E8"/>
    <w:rsid w:val="00B568B6"/>
    <w:rsid w:val="00B568CC"/>
    <w:rsid w:val="00B568F4"/>
    <w:rsid w:val="00B56C3A"/>
    <w:rsid w:val="00B56D10"/>
    <w:rsid w:val="00B56E0B"/>
    <w:rsid w:val="00B57098"/>
    <w:rsid w:val="00B57138"/>
    <w:rsid w:val="00B5715F"/>
    <w:rsid w:val="00B571B9"/>
    <w:rsid w:val="00B572E0"/>
    <w:rsid w:val="00B57313"/>
    <w:rsid w:val="00B574E7"/>
    <w:rsid w:val="00B575E4"/>
    <w:rsid w:val="00B57720"/>
    <w:rsid w:val="00B57B1B"/>
    <w:rsid w:val="00B57B4A"/>
    <w:rsid w:val="00B57F2F"/>
    <w:rsid w:val="00B57FF0"/>
    <w:rsid w:val="00B60118"/>
    <w:rsid w:val="00B6012A"/>
    <w:rsid w:val="00B60297"/>
    <w:rsid w:val="00B604CE"/>
    <w:rsid w:val="00B60795"/>
    <w:rsid w:val="00B607B4"/>
    <w:rsid w:val="00B60866"/>
    <w:rsid w:val="00B60C77"/>
    <w:rsid w:val="00B60E4D"/>
    <w:rsid w:val="00B6113B"/>
    <w:rsid w:val="00B61301"/>
    <w:rsid w:val="00B61499"/>
    <w:rsid w:val="00B6152D"/>
    <w:rsid w:val="00B6155E"/>
    <w:rsid w:val="00B616BB"/>
    <w:rsid w:val="00B617B3"/>
    <w:rsid w:val="00B61842"/>
    <w:rsid w:val="00B619EE"/>
    <w:rsid w:val="00B61AF9"/>
    <w:rsid w:val="00B61B9D"/>
    <w:rsid w:val="00B61BA5"/>
    <w:rsid w:val="00B61DA5"/>
    <w:rsid w:val="00B61DDD"/>
    <w:rsid w:val="00B61F9D"/>
    <w:rsid w:val="00B6221F"/>
    <w:rsid w:val="00B62285"/>
    <w:rsid w:val="00B62294"/>
    <w:rsid w:val="00B622D9"/>
    <w:rsid w:val="00B62337"/>
    <w:rsid w:val="00B6234E"/>
    <w:rsid w:val="00B6287B"/>
    <w:rsid w:val="00B629AB"/>
    <w:rsid w:val="00B62B05"/>
    <w:rsid w:val="00B62B1A"/>
    <w:rsid w:val="00B62BB8"/>
    <w:rsid w:val="00B62C12"/>
    <w:rsid w:val="00B62DD5"/>
    <w:rsid w:val="00B62E1E"/>
    <w:rsid w:val="00B62E79"/>
    <w:rsid w:val="00B62FBA"/>
    <w:rsid w:val="00B633CA"/>
    <w:rsid w:val="00B63416"/>
    <w:rsid w:val="00B63564"/>
    <w:rsid w:val="00B63672"/>
    <w:rsid w:val="00B636CC"/>
    <w:rsid w:val="00B6397C"/>
    <w:rsid w:val="00B63B0C"/>
    <w:rsid w:val="00B63B63"/>
    <w:rsid w:val="00B63C41"/>
    <w:rsid w:val="00B63F78"/>
    <w:rsid w:val="00B64155"/>
    <w:rsid w:val="00B64296"/>
    <w:rsid w:val="00B64307"/>
    <w:rsid w:val="00B644DB"/>
    <w:rsid w:val="00B64538"/>
    <w:rsid w:val="00B649AF"/>
    <w:rsid w:val="00B64D6D"/>
    <w:rsid w:val="00B64E69"/>
    <w:rsid w:val="00B654F7"/>
    <w:rsid w:val="00B656D0"/>
    <w:rsid w:val="00B65758"/>
    <w:rsid w:val="00B65A9C"/>
    <w:rsid w:val="00B65A9E"/>
    <w:rsid w:val="00B65B47"/>
    <w:rsid w:val="00B65BB6"/>
    <w:rsid w:val="00B65E34"/>
    <w:rsid w:val="00B66131"/>
    <w:rsid w:val="00B6627C"/>
    <w:rsid w:val="00B664FC"/>
    <w:rsid w:val="00B66564"/>
    <w:rsid w:val="00B6685F"/>
    <w:rsid w:val="00B668AE"/>
    <w:rsid w:val="00B67253"/>
    <w:rsid w:val="00B67474"/>
    <w:rsid w:val="00B67874"/>
    <w:rsid w:val="00B679FC"/>
    <w:rsid w:val="00B67A3C"/>
    <w:rsid w:val="00B67C87"/>
    <w:rsid w:val="00B67D58"/>
    <w:rsid w:val="00B67EED"/>
    <w:rsid w:val="00B67F29"/>
    <w:rsid w:val="00B70115"/>
    <w:rsid w:val="00B702DB"/>
    <w:rsid w:val="00B702EA"/>
    <w:rsid w:val="00B7036B"/>
    <w:rsid w:val="00B70488"/>
    <w:rsid w:val="00B70AB2"/>
    <w:rsid w:val="00B70ABD"/>
    <w:rsid w:val="00B70BA0"/>
    <w:rsid w:val="00B70C3D"/>
    <w:rsid w:val="00B70CFD"/>
    <w:rsid w:val="00B70E1C"/>
    <w:rsid w:val="00B710D0"/>
    <w:rsid w:val="00B7141A"/>
    <w:rsid w:val="00B71873"/>
    <w:rsid w:val="00B71B5D"/>
    <w:rsid w:val="00B72065"/>
    <w:rsid w:val="00B72613"/>
    <w:rsid w:val="00B72624"/>
    <w:rsid w:val="00B7263A"/>
    <w:rsid w:val="00B726E7"/>
    <w:rsid w:val="00B72862"/>
    <w:rsid w:val="00B72916"/>
    <w:rsid w:val="00B72935"/>
    <w:rsid w:val="00B72D7E"/>
    <w:rsid w:val="00B72D82"/>
    <w:rsid w:val="00B72EB9"/>
    <w:rsid w:val="00B72F7D"/>
    <w:rsid w:val="00B73156"/>
    <w:rsid w:val="00B731CA"/>
    <w:rsid w:val="00B73443"/>
    <w:rsid w:val="00B73AD6"/>
    <w:rsid w:val="00B73B59"/>
    <w:rsid w:val="00B74011"/>
    <w:rsid w:val="00B741DC"/>
    <w:rsid w:val="00B741FE"/>
    <w:rsid w:val="00B7427D"/>
    <w:rsid w:val="00B743AD"/>
    <w:rsid w:val="00B743BF"/>
    <w:rsid w:val="00B74447"/>
    <w:rsid w:val="00B7474A"/>
    <w:rsid w:val="00B747C7"/>
    <w:rsid w:val="00B747F5"/>
    <w:rsid w:val="00B749D4"/>
    <w:rsid w:val="00B74A4E"/>
    <w:rsid w:val="00B74BA8"/>
    <w:rsid w:val="00B74EC4"/>
    <w:rsid w:val="00B74F79"/>
    <w:rsid w:val="00B750C4"/>
    <w:rsid w:val="00B7511D"/>
    <w:rsid w:val="00B75128"/>
    <w:rsid w:val="00B751B0"/>
    <w:rsid w:val="00B75238"/>
    <w:rsid w:val="00B7534A"/>
    <w:rsid w:val="00B75477"/>
    <w:rsid w:val="00B75537"/>
    <w:rsid w:val="00B75659"/>
    <w:rsid w:val="00B75749"/>
    <w:rsid w:val="00B757BB"/>
    <w:rsid w:val="00B75926"/>
    <w:rsid w:val="00B75A59"/>
    <w:rsid w:val="00B75B66"/>
    <w:rsid w:val="00B75E37"/>
    <w:rsid w:val="00B75F5C"/>
    <w:rsid w:val="00B75F79"/>
    <w:rsid w:val="00B75FEE"/>
    <w:rsid w:val="00B76305"/>
    <w:rsid w:val="00B766E2"/>
    <w:rsid w:val="00B767FA"/>
    <w:rsid w:val="00B76A49"/>
    <w:rsid w:val="00B76A8C"/>
    <w:rsid w:val="00B76B7D"/>
    <w:rsid w:val="00B76D0F"/>
    <w:rsid w:val="00B76E88"/>
    <w:rsid w:val="00B77030"/>
    <w:rsid w:val="00B7716C"/>
    <w:rsid w:val="00B7718C"/>
    <w:rsid w:val="00B771B3"/>
    <w:rsid w:val="00B774F9"/>
    <w:rsid w:val="00B77605"/>
    <w:rsid w:val="00B776ED"/>
    <w:rsid w:val="00B77F0D"/>
    <w:rsid w:val="00B77F27"/>
    <w:rsid w:val="00B77FF6"/>
    <w:rsid w:val="00B80083"/>
    <w:rsid w:val="00B80164"/>
    <w:rsid w:val="00B80540"/>
    <w:rsid w:val="00B805B9"/>
    <w:rsid w:val="00B805D1"/>
    <w:rsid w:val="00B806B8"/>
    <w:rsid w:val="00B80761"/>
    <w:rsid w:val="00B80785"/>
    <w:rsid w:val="00B80B58"/>
    <w:rsid w:val="00B80BC8"/>
    <w:rsid w:val="00B80CB0"/>
    <w:rsid w:val="00B80D27"/>
    <w:rsid w:val="00B80D71"/>
    <w:rsid w:val="00B80DF1"/>
    <w:rsid w:val="00B80F37"/>
    <w:rsid w:val="00B8101B"/>
    <w:rsid w:val="00B8118C"/>
    <w:rsid w:val="00B8146A"/>
    <w:rsid w:val="00B8168B"/>
    <w:rsid w:val="00B81740"/>
    <w:rsid w:val="00B81B28"/>
    <w:rsid w:val="00B81C86"/>
    <w:rsid w:val="00B8201B"/>
    <w:rsid w:val="00B820B3"/>
    <w:rsid w:val="00B821A8"/>
    <w:rsid w:val="00B82324"/>
    <w:rsid w:val="00B8249F"/>
    <w:rsid w:val="00B8296F"/>
    <w:rsid w:val="00B82A4D"/>
    <w:rsid w:val="00B82C2C"/>
    <w:rsid w:val="00B82CC6"/>
    <w:rsid w:val="00B83185"/>
    <w:rsid w:val="00B833B2"/>
    <w:rsid w:val="00B83524"/>
    <w:rsid w:val="00B835C3"/>
    <w:rsid w:val="00B835E4"/>
    <w:rsid w:val="00B8368F"/>
    <w:rsid w:val="00B83944"/>
    <w:rsid w:val="00B83A02"/>
    <w:rsid w:val="00B83AB3"/>
    <w:rsid w:val="00B83BB2"/>
    <w:rsid w:val="00B83E16"/>
    <w:rsid w:val="00B83F32"/>
    <w:rsid w:val="00B8413C"/>
    <w:rsid w:val="00B84605"/>
    <w:rsid w:val="00B8472F"/>
    <w:rsid w:val="00B847B6"/>
    <w:rsid w:val="00B8494E"/>
    <w:rsid w:val="00B84AF0"/>
    <w:rsid w:val="00B84DAD"/>
    <w:rsid w:val="00B85035"/>
    <w:rsid w:val="00B8503C"/>
    <w:rsid w:val="00B85681"/>
    <w:rsid w:val="00B85778"/>
    <w:rsid w:val="00B8595E"/>
    <w:rsid w:val="00B85EEF"/>
    <w:rsid w:val="00B85FD3"/>
    <w:rsid w:val="00B86067"/>
    <w:rsid w:val="00B8622D"/>
    <w:rsid w:val="00B8649E"/>
    <w:rsid w:val="00B86525"/>
    <w:rsid w:val="00B867A3"/>
    <w:rsid w:val="00B86D18"/>
    <w:rsid w:val="00B86D88"/>
    <w:rsid w:val="00B87419"/>
    <w:rsid w:val="00B87731"/>
    <w:rsid w:val="00B878EA"/>
    <w:rsid w:val="00B878F8"/>
    <w:rsid w:val="00B87B1C"/>
    <w:rsid w:val="00B87BA4"/>
    <w:rsid w:val="00B87BF0"/>
    <w:rsid w:val="00B87C53"/>
    <w:rsid w:val="00B87CDB"/>
    <w:rsid w:val="00B87DBA"/>
    <w:rsid w:val="00B87FCF"/>
    <w:rsid w:val="00B87FD7"/>
    <w:rsid w:val="00B90062"/>
    <w:rsid w:val="00B9014F"/>
    <w:rsid w:val="00B90252"/>
    <w:rsid w:val="00B90592"/>
    <w:rsid w:val="00B90798"/>
    <w:rsid w:val="00B9087E"/>
    <w:rsid w:val="00B9089D"/>
    <w:rsid w:val="00B90908"/>
    <w:rsid w:val="00B90BDD"/>
    <w:rsid w:val="00B90E73"/>
    <w:rsid w:val="00B910E4"/>
    <w:rsid w:val="00B912CF"/>
    <w:rsid w:val="00B9146C"/>
    <w:rsid w:val="00B91CC5"/>
    <w:rsid w:val="00B91D5F"/>
    <w:rsid w:val="00B91FAC"/>
    <w:rsid w:val="00B91FB0"/>
    <w:rsid w:val="00B92147"/>
    <w:rsid w:val="00B9238D"/>
    <w:rsid w:val="00B924A1"/>
    <w:rsid w:val="00B92730"/>
    <w:rsid w:val="00B927DB"/>
    <w:rsid w:val="00B929FC"/>
    <w:rsid w:val="00B92D7B"/>
    <w:rsid w:val="00B93068"/>
    <w:rsid w:val="00B9312F"/>
    <w:rsid w:val="00B9366C"/>
    <w:rsid w:val="00B937DF"/>
    <w:rsid w:val="00B937FA"/>
    <w:rsid w:val="00B938DE"/>
    <w:rsid w:val="00B93AF0"/>
    <w:rsid w:val="00B94141"/>
    <w:rsid w:val="00B941F2"/>
    <w:rsid w:val="00B942B8"/>
    <w:rsid w:val="00B9431F"/>
    <w:rsid w:val="00B94332"/>
    <w:rsid w:val="00B9449B"/>
    <w:rsid w:val="00B9450F"/>
    <w:rsid w:val="00B945B6"/>
    <w:rsid w:val="00B94724"/>
    <w:rsid w:val="00B94D27"/>
    <w:rsid w:val="00B94EDC"/>
    <w:rsid w:val="00B94F7D"/>
    <w:rsid w:val="00B95023"/>
    <w:rsid w:val="00B952CE"/>
    <w:rsid w:val="00B952EC"/>
    <w:rsid w:val="00B954D1"/>
    <w:rsid w:val="00B955D1"/>
    <w:rsid w:val="00B95688"/>
    <w:rsid w:val="00B9575E"/>
    <w:rsid w:val="00B9629B"/>
    <w:rsid w:val="00B963A0"/>
    <w:rsid w:val="00B967CB"/>
    <w:rsid w:val="00B96899"/>
    <w:rsid w:val="00B968FB"/>
    <w:rsid w:val="00B96C30"/>
    <w:rsid w:val="00B96CE5"/>
    <w:rsid w:val="00B9701B"/>
    <w:rsid w:val="00B97608"/>
    <w:rsid w:val="00B9779A"/>
    <w:rsid w:val="00B97DAA"/>
    <w:rsid w:val="00B97ECE"/>
    <w:rsid w:val="00BA0212"/>
    <w:rsid w:val="00BA0407"/>
    <w:rsid w:val="00BA05C9"/>
    <w:rsid w:val="00BA09BF"/>
    <w:rsid w:val="00BA0E22"/>
    <w:rsid w:val="00BA0E2E"/>
    <w:rsid w:val="00BA1049"/>
    <w:rsid w:val="00BA10E1"/>
    <w:rsid w:val="00BA1156"/>
    <w:rsid w:val="00BA154E"/>
    <w:rsid w:val="00BA1589"/>
    <w:rsid w:val="00BA187C"/>
    <w:rsid w:val="00BA1912"/>
    <w:rsid w:val="00BA1973"/>
    <w:rsid w:val="00BA1B08"/>
    <w:rsid w:val="00BA1B7C"/>
    <w:rsid w:val="00BA1C09"/>
    <w:rsid w:val="00BA1CB8"/>
    <w:rsid w:val="00BA1E02"/>
    <w:rsid w:val="00BA1E1B"/>
    <w:rsid w:val="00BA1E4B"/>
    <w:rsid w:val="00BA2112"/>
    <w:rsid w:val="00BA2144"/>
    <w:rsid w:val="00BA225E"/>
    <w:rsid w:val="00BA26A4"/>
    <w:rsid w:val="00BA26FF"/>
    <w:rsid w:val="00BA279B"/>
    <w:rsid w:val="00BA28CB"/>
    <w:rsid w:val="00BA2A5E"/>
    <w:rsid w:val="00BA2A9E"/>
    <w:rsid w:val="00BA326E"/>
    <w:rsid w:val="00BA33B4"/>
    <w:rsid w:val="00BA3472"/>
    <w:rsid w:val="00BA350D"/>
    <w:rsid w:val="00BA3604"/>
    <w:rsid w:val="00BA378A"/>
    <w:rsid w:val="00BA3959"/>
    <w:rsid w:val="00BA396C"/>
    <w:rsid w:val="00BA3A1E"/>
    <w:rsid w:val="00BA3C72"/>
    <w:rsid w:val="00BA3DAB"/>
    <w:rsid w:val="00BA3E8C"/>
    <w:rsid w:val="00BA4044"/>
    <w:rsid w:val="00BA4075"/>
    <w:rsid w:val="00BA41E8"/>
    <w:rsid w:val="00BA4337"/>
    <w:rsid w:val="00BA4345"/>
    <w:rsid w:val="00BA44CA"/>
    <w:rsid w:val="00BA4557"/>
    <w:rsid w:val="00BA45CE"/>
    <w:rsid w:val="00BA4891"/>
    <w:rsid w:val="00BA48B7"/>
    <w:rsid w:val="00BA49A6"/>
    <w:rsid w:val="00BA4EAB"/>
    <w:rsid w:val="00BA512D"/>
    <w:rsid w:val="00BA51DA"/>
    <w:rsid w:val="00BA543D"/>
    <w:rsid w:val="00BA5489"/>
    <w:rsid w:val="00BA54F5"/>
    <w:rsid w:val="00BA5586"/>
    <w:rsid w:val="00BA5639"/>
    <w:rsid w:val="00BA567C"/>
    <w:rsid w:val="00BA5868"/>
    <w:rsid w:val="00BA58A1"/>
    <w:rsid w:val="00BA5946"/>
    <w:rsid w:val="00BA5973"/>
    <w:rsid w:val="00BA5A0A"/>
    <w:rsid w:val="00BA5A41"/>
    <w:rsid w:val="00BA5AB2"/>
    <w:rsid w:val="00BA5B22"/>
    <w:rsid w:val="00BA5C4C"/>
    <w:rsid w:val="00BA5D80"/>
    <w:rsid w:val="00BA5EC9"/>
    <w:rsid w:val="00BA62DC"/>
    <w:rsid w:val="00BA62F2"/>
    <w:rsid w:val="00BA64E9"/>
    <w:rsid w:val="00BA650E"/>
    <w:rsid w:val="00BA65CB"/>
    <w:rsid w:val="00BA6621"/>
    <w:rsid w:val="00BA683D"/>
    <w:rsid w:val="00BA684D"/>
    <w:rsid w:val="00BA687C"/>
    <w:rsid w:val="00BA692F"/>
    <w:rsid w:val="00BA6C08"/>
    <w:rsid w:val="00BA6CED"/>
    <w:rsid w:val="00BA6DF3"/>
    <w:rsid w:val="00BA6F37"/>
    <w:rsid w:val="00BA6F46"/>
    <w:rsid w:val="00BA704F"/>
    <w:rsid w:val="00BA70DF"/>
    <w:rsid w:val="00BA7317"/>
    <w:rsid w:val="00BA769B"/>
    <w:rsid w:val="00BA7AE4"/>
    <w:rsid w:val="00BA7C17"/>
    <w:rsid w:val="00BA7C94"/>
    <w:rsid w:val="00BA7E5C"/>
    <w:rsid w:val="00BA7EE7"/>
    <w:rsid w:val="00BA7F2E"/>
    <w:rsid w:val="00BB02DA"/>
    <w:rsid w:val="00BB05A0"/>
    <w:rsid w:val="00BB05F9"/>
    <w:rsid w:val="00BB0987"/>
    <w:rsid w:val="00BB0AC6"/>
    <w:rsid w:val="00BB0B85"/>
    <w:rsid w:val="00BB0B93"/>
    <w:rsid w:val="00BB0C5B"/>
    <w:rsid w:val="00BB0D9E"/>
    <w:rsid w:val="00BB0FFA"/>
    <w:rsid w:val="00BB106C"/>
    <w:rsid w:val="00BB12CB"/>
    <w:rsid w:val="00BB153A"/>
    <w:rsid w:val="00BB1603"/>
    <w:rsid w:val="00BB160C"/>
    <w:rsid w:val="00BB1D0D"/>
    <w:rsid w:val="00BB1E60"/>
    <w:rsid w:val="00BB2458"/>
    <w:rsid w:val="00BB2509"/>
    <w:rsid w:val="00BB2CDC"/>
    <w:rsid w:val="00BB2DB0"/>
    <w:rsid w:val="00BB3055"/>
    <w:rsid w:val="00BB3069"/>
    <w:rsid w:val="00BB31B7"/>
    <w:rsid w:val="00BB33A0"/>
    <w:rsid w:val="00BB356C"/>
    <w:rsid w:val="00BB3798"/>
    <w:rsid w:val="00BB3BEC"/>
    <w:rsid w:val="00BB3D8D"/>
    <w:rsid w:val="00BB3DA8"/>
    <w:rsid w:val="00BB3E54"/>
    <w:rsid w:val="00BB3FAE"/>
    <w:rsid w:val="00BB40CA"/>
    <w:rsid w:val="00BB412E"/>
    <w:rsid w:val="00BB434C"/>
    <w:rsid w:val="00BB4397"/>
    <w:rsid w:val="00BB4592"/>
    <w:rsid w:val="00BB470C"/>
    <w:rsid w:val="00BB4911"/>
    <w:rsid w:val="00BB4B9A"/>
    <w:rsid w:val="00BB4E7D"/>
    <w:rsid w:val="00BB5009"/>
    <w:rsid w:val="00BB50E4"/>
    <w:rsid w:val="00BB5318"/>
    <w:rsid w:val="00BB5376"/>
    <w:rsid w:val="00BB5722"/>
    <w:rsid w:val="00BB5987"/>
    <w:rsid w:val="00BB59E0"/>
    <w:rsid w:val="00BB5B06"/>
    <w:rsid w:val="00BB5B6D"/>
    <w:rsid w:val="00BB5B9E"/>
    <w:rsid w:val="00BB5E23"/>
    <w:rsid w:val="00BB5E3D"/>
    <w:rsid w:val="00BB5F90"/>
    <w:rsid w:val="00BB605A"/>
    <w:rsid w:val="00BB6185"/>
    <w:rsid w:val="00BB649A"/>
    <w:rsid w:val="00BB64A7"/>
    <w:rsid w:val="00BB66D0"/>
    <w:rsid w:val="00BB6714"/>
    <w:rsid w:val="00BB6788"/>
    <w:rsid w:val="00BB69A8"/>
    <w:rsid w:val="00BB6B7A"/>
    <w:rsid w:val="00BB6C2C"/>
    <w:rsid w:val="00BB6CAC"/>
    <w:rsid w:val="00BB6EA4"/>
    <w:rsid w:val="00BB701D"/>
    <w:rsid w:val="00BB7428"/>
    <w:rsid w:val="00BB751E"/>
    <w:rsid w:val="00BB75E1"/>
    <w:rsid w:val="00BB7BC2"/>
    <w:rsid w:val="00BB7BCC"/>
    <w:rsid w:val="00BB7C8F"/>
    <w:rsid w:val="00BC0CEB"/>
    <w:rsid w:val="00BC0E6D"/>
    <w:rsid w:val="00BC116F"/>
    <w:rsid w:val="00BC117B"/>
    <w:rsid w:val="00BC12EF"/>
    <w:rsid w:val="00BC14A7"/>
    <w:rsid w:val="00BC1574"/>
    <w:rsid w:val="00BC1673"/>
    <w:rsid w:val="00BC1782"/>
    <w:rsid w:val="00BC180F"/>
    <w:rsid w:val="00BC1852"/>
    <w:rsid w:val="00BC1872"/>
    <w:rsid w:val="00BC18DB"/>
    <w:rsid w:val="00BC1906"/>
    <w:rsid w:val="00BC1B0B"/>
    <w:rsid w:val="00BC1E54"/>
    <w:rsid w:val="00BC249D"/>
    <w:rsid w:val="00BC25FB"/>
    <w:rsid w:val="00BC28C8"/>
    <w:rsid w:val="00BC31B8"/>
    <w:rsid w:val="00BC31BA"/>
    <w:rsid w:val="00BC3555"/>
    <w:rsid w:val="00BC35A7"/>
    <w:rsid w:val="00BC36DD"/>
    <w:rsid w:val="00BC376B"/>
    <w:rsid w:val="00BC37A0"/>
    <w:rsid w:val="00BC3A27"/>
    <w:rsid w:val="00BC3F88"/>
    <w:rsid w:val="00BC444E"/>
    <w:rsid w:val="00BC4602"/>
    <w:rsid w:val="00BC489C"/>
    <w:rsid w:val="00BC4A0B"/>
    <w:rsid w:val="00BC4C75"/>
    <w:rsid w:val="00BC4DF0"/>
    <w:rsid w:val="00BC4E2A"/>
    <w:rsid w:val="00BC4E87"/>
    <w:rsid w:val="00BC5130"/>
    <w:rsid w:val="00BC5816"/>
    <w:rsid w:val="00BC5933"/>
    <w:rsid w:val="00BC5C55"/>
    <w:rsid w:val="00BC5C68"/>
    <w:rsid w:val="00BC5C6A"/>
    <w:rsid w:val="00BC5F0C"/>
    <w:rsid w:val="00BC6137"/>
    <w:rsid w:val="00BC621A"/>
    <w:rsid w:val="00BC6430"/>
    <w:rsid w:val="00BC650C"/>
    <w:rsid w:val="00BC655F"/>
    <w:rsid w:val="00BC664F"/>
    <w:rsid w:val="00BC6728"/>
    <w:rsid w:val="00BC674E"/>
    <w:rsid w:val="00BC69F5"/>
    <w:rsid w:val="00BC6BA2"/>
    <w:rsid w:val="00BC6C65"/>
    <w:rsid w:val="00BC6F12"/>
    <w:rsid w:val="00BC706A"/>
    <w:rsid w:val="00BC7434"/>
    <w:rsid w:val="00BC758A"/>
    <w:rsid w:val="00BC75A0"/>
    <w:rsid w:val="00BC778A"/>
    <w:rsid w:val="00BC7C12"/>
    <w:rsid w:val="00BC7C3A"/>
    <w:rsid w:val="00BC7DDB"/>
    <w:rsid w:val="00BC7EC7"/>
    <w:rsid w:val="00BC7F14"/>
    <w:rsid w:val="00BC7FCE"/>
    <w:rsid w:val="00BD0339"/>
    <w:rsid w:val="00BD04BB"/>
    <w:rsid w:val="00BD06C9"/>
    <w:rsid w:val="00BD097B"/>
    <w:rsid w:val="00BD09C6"/>
    <w:rsid w:val="00BD0AE1"/>
    <w:rsid w:val="00BD0B9A"/>
    <w:rsid w:val="00BD0E5D"/>
    <w:rsid w:val="00BD0EB7"/>
    <w:rsid w:val="00BD18A4"/>
    <w:rsid w:val="00BD18AC"/>
    <w:rsid w:val="00BD1DB9"/>
    <w:rsid w:val="00BD1F6A"/>
    <w:rsid w:val="00BD20AE"/>
    <w:rsid w:val="00BD219C"/>
    <w:rsid w:val="00BD23BF"/>
    <w:rsid w:val="00BD2765"/>
    <w:rsid w:val="00BD2956"/>
    <w:rsid w:val="00BD2DAC"/>
    <w:rsid w:val="00BD2F5A"/>
    <w:rsid w:val="00BD2FB2"/>
    <w:rsid w:val="00BD302B"/>
    <w:rsid w:val="00BD317B"/>
    <w:rsid w:val="00BD3239"/>
    <w:rsid w:val="00BD32B6"/>
    <w:rsid w:val="00BD3326"/>
    <w:rsid w:val="00BD349D"/>
    <w:rsid w:val="00BD350D"/>
    <w:rsid w:val="00BD3801"/>
    <w:rsid w:val="00BD3A61"/>
    <w:rsid w:val="00BD3AA6"/>
    <w:rsid w:val="00BD3C54"/>
    <w:rsid w:val="00BD3D69"/>
    <w:rsid w:val="00BD403A"/>
    <w:rsid w:val="00BD4145"/>
    <w:rsid w:val="00BD43AB"/>
    <w:rsid w:val="00BD4411"/>
    <w:rsid w:val="00BD4491"/>
    <w:rsid w:val="00BD44AE"/>
    <w:rsid w:val="00BD44F5"/>
    <w:rsid w:val="00BD45CD"/>
    <w:rsid w:val="00BD4769"/>
    <w:rsid w:val="00BD4940"/>
    <w:rsid w:val="00BD499A"/>
    <w:rsid w:val="00BD4A6B"/>
    <w:rsid w:val="00BD4D6B"/>
    <w:rsid w:val="00BD4D81"/>
    <w:rsid w:val="00BD51AD"/>
    <w:rsid w:val="00BD542F"/>
    <w:rsid w:val="00BD57AB"/>
    <w:rsid w:val="00BD5B0F"/>
    <w:rsid w:val="00BD5C47"/>
    <w:rsid w:val="00BD5D97"/>
    <w:rsid w:val="00BD5F82"/>
    <w:rsid w:val="00BD61DA"/>
    <w:rsid w:val="00BD6395"/>
    <w:rsid w:val="00BD6499"/>
    <w:rsid w:val="00BD67EF"/>
    <w:rsid w:val="00BD68CB"/>
    <w:rsid w:val="00BD6911"/>
    <w:rsid w:val="00BD6ADA"/>
    <w:rsid w:val="00BD71D9"/>
    <w:rsid w:val="00BD73A5"/>
    <w:rsid w:val="00BD7595"/>
    <w:rsid w:val="00BD7879"/>
    <w:rsid w:val="00BD78B1"/>
    <w:rsid w:val="00BD78CD"/>
    <w:rsid w:val="00BD78E1"/>
    <w:rsid w:val="00BD79BE"/>
    <w:rsid w:val="00BD7D62"/>
    <w:rsid w:val="00BD7DA1"/>
    <w:rsid w:val="00BE03EE"/>
    <w:rsid w:val="00BE0A09"/>
    <w:rsid w:val="00BE0A7E"/>
    <w:rsid w:val="00BE0BB3"/>
    <w:rsid w:val="00BE0F51"/>
    <w:rsid w:val="00BE1006"/>
    <w:rsid w:val="00BE1152"/>
    <w:rsid w:val="00BE11CC"/>
    <w:rsid w:val="00BE1328"/>
    <w:rsid w:val="00BE139D"/>
    <w:rsid w:val="00BE15F3"/>
    <w:rsid w:val="00BE199C"/>
    <w:rsid w:val="00BE19A3"/>
    <w:rsid w:val="00BE19B2"/>
    <w:rsid w:val="00BE1AD6"/>
    <w:rsid w:val="00BE1C68"/>
    <w:rsid w:val="00BE1CBF"/>
    <w:rsid w:val="00BE1EBF"/>
    <w:rsid w:val="00BE20A9"/>
    <w:rsid w:val="00BE20CC"/>
    <w:rsid w:val="00BE20E0"/>
    <w:rsid w:val="00BE22BB"/>
    <w:rsid w:val="00BE2314"/>
    <w:rsid w:val="00BE2366"/>
    <w:rsid w:val="00BE2566"/>
    <w:rsid w:val="00BE2598"/>
    <w:rsid w:val="00BE25C4"/>
    <w:rsid w:val="00BE260A"/>
    <w:rsid w:val="00BE2718"/>
    <w:rsid w:val="00BE27F1"/>
    <w:rsid w:val="00BE2886"/>
    <w:rsid w:val="00BE28E7"/>
    <w:rsid w:val="00BE2F91"/>
    <w:rsid w:val="00BE31F2"/>
    <w:rsid w:val="00BE320D"/>
    <w:rsid w:val="00BE3870"/>
    <w:rsid w:val="00BE38BF"/>
    <w:rsid w:val="00BE3A4F"/>
    <w:rsid w:val="00BE3C4F"/>
    <w:rsid w:val="00BE3EBA"/>
    <w:rsid w:val="00BE3F89"/>
    <w:rsid w:val="00BE40AA"/>
    <w:rsid w:val="00BE4162"/>
    <w:rsid w:val="00BE41F2"/>
    <w:rsid w:val="00BE4391"/>
    <w:rsid w:val="00BE4522"/>
    <w:rsid w:val="00BE468D"/>
    <w:rsid w:val="00BE46E3"/>
    <w:rsid w:val="00BE493A"/>
    <w:rsid w:val="00BE4AD4"/>
    <w:rsid w:val="00BE4C81"/>
    <w:rsid w:val="00BE4CA4"/>
    <w:rsid w:val="00BE4E2D"/>
    <w:rsid w:val="00BE5942"/>
    <w:rsid w:val="00BE5AB0"/>
    <w:rsid w:val="00BE5AC3"/>
    <w:rsid w:val="00BE5B26"/>
    <w:rsid w:val="00BE6175"/>
    <w:rsid w:val="00BE64EE"/>
    <w:rsid w:val="00BE6518"/>
    <w:rsid w:val="00BE6699"/>
    <w:rsid w:val="00BE6706"/>
    <w:rsid w:val="00BE6709"/>
    <w:rsid w:val="00BE6858"/>
    <w:rsid w:val="00BE693F"/>
    <w:rsid w:val="00BE6B89"/>
    <w:rsid w:val="00BE6D5E"/>
    <w:rsid w:val="00BE7084"/>
    <w:rsid w:val="00BE7102"/>
    <w:rsid w:val="00BE7280"/>
    <w:rsid w:val="00BE72CC"/>
    <w:rsid w:val="00BE7389"/>
    <w:rsid w:val="00BE7831"/>
    <w:rsid w:val="00BE7AAA"/>
    <w:rsid w:val="00BF0183"/>
    <w:rsid w:val="00BF0268"/>
    <w:rsid w:val="00BF07C9"/>
    <w:rsid w:val="00BF07E7"/>
    <w:rsid w:val="00BF0871"/>
    <w:rsid w:val="00BF0989"/>
    <w:rsid w:val="00BF0D57"/>
    <w:rsid w:val="00BF0E21"/>
    <w:rsid w:val="00BF1175"/>
    <w:rsid w:val="00BF1223"/>
    <w:rsid w:val="00BF1276"/>
    <w:rsid w:val="00BF1602"/>
    <w:rsid w:val="00BF189F"/>
    <w:rsid w:val="00BF1954"/>
    <w:rsid w:val="00BF1CAA"/>
    <w:rsid w:val="00BF1EDD"/>
    <w:rsid w:val="00BF21AB"/>
    <w:rsid w:val="00BF2209"/>
    <w:rsid w:val="00BF222D"/>
    <w:rsid w:val="00BF2570"/>
    <w:rsid w:val="00BF2975"/>
    <w:rsid w:val="00BF29A5"/>
    <w:rsid w:val="00BF2A64"/>
    <w:rsid w:val="00BF2A7E"/>
    <w:rsid w:val="00BF2AFF"/>
    <w:rsid w:val="00BF2B04"/>
    <w:rsid w:val="00BF2B56"/>
    <w:rsid w:val="00BF2B65"/>
    <w:rsid w:val="00BF2E6C"/>
    <w:rsid w:val="00BF2EE0"/>
    <w:rsid w:val="00BF30D3"/>
    <w:rsid w:val="00BF3378"/>
    <w:rsid w:val="00BF33D8"/>
    <w:rsid w:val="00BF347E"/>
    <w:rsid w:val="00BF350A"/>
    <w:rsid w:val="00BF36EC"/>
    <w:rsid w:val="00BF37D7"/>
    <w:rsid w:val="00BF381B"/>
    <w:rsid w:val="00BF3912"/>
    <w:rsid w:val="00BF39EC"/>
    <w:rsid w:val="00BF3B25"/>
    <w:rsid w:val="00BF3E13"/>
    <w:rsid w:val="00BF3E55"/>
    <w:rsid w:val="00BF3F8D"/>
    <w:rsid w:val="00BF3FBA"/>
    <w:rsid w:val="00BF4027"/>
    <w:rsid w:val="00BF450A"/>
    <w:rsid w:val="00BF467C"/>
    <w:rsid w:val="00BF48D2"/>
    <w:rsid w:val="00BF4926"/>
    <w:rsid w:val="00BF4AD0"/>
    <w:rsid w:val="00BF4C4C"/>
    <w:rsid w:val="00BF4CF6"/>
    <w:rsid w:val="00BF4F31"/>
    <w:rsid w:val="00BF4FE4"/>
    <w:rsid w:val="00BF5227"/>
    <w:rsid w:val="00BF5307"/>
    <w:rsid w:val="00BF5316"/>
    <w:rsid w:val="00BF5320"/>
    <w:rsid w:val="00BF5359"/>
    <w:rsid w:val="00BF583C"/>
    <w:rsid w:val="00BF5999"/>
    <w:rsid w:val="00BF5AFD"/>
    <w:rsid w:val="00BF5DF3"/>
    <w:rsid w:val="00BF5F83"/>
    <w:rsid w:val="00BF62D7"/>
    <w:rsid w:val="00BF63D8"/>
    <w:rsid w:val="00BF63F3"/>
    <w:rsid w:val="00BF65E4"/>
    <w:rsid w:val="00BF674B"/>
    <w:rsid w:val="00BF676B"/>
    <w:rsid w:val="00BF682C"/>
    <w:rsid w:val="00BF6ACF"/>
    <w:rsid w:val="00BF6B4F"/>
    <w:rsid w:val="00BF6CEE"/>
    <w:rsid w:val="00BF6D71"/>
    <w:rsid w:val="00BF6DB8"/>
    <w:rsid w:val="00BF6E8C"/>
    <w:rsid w:val="00BF6EE1"/>
    <w:rsid w:val="00BF6F83"/>
    <w:rsid w:val="00BF7244"/>
    <w:rsid w:val="00BF725F"/>
    <w:rsid w:val="00BF7776"/>
    <w:rsid w:val="00BF77B4"/>
    <w:rsid w:val="00BF7849"/>
    <w:rsid w:val="00BF7A00"/>
    <w:rsid w:val="00BF7A49"/>
    <w:rsid w:val="00BF7BB7"/>
    <w:rsid w:val="00BF7C08"/>
    <w:rsid w:val="00BF7F47"/>
    <w:rsid w:val="00C00109"/>
    <w:rsid w:val="00C002E3"/>
    <w:rsid w:val="00C0044F"/>
    <w:rsid w:val="00C004CC"/>
    <w:rsid w:val="00C00B26"/>
    <w:rsid w:val="00C00BA7"/>
    <w:rsid w:val="00C00D43"/>
    <w:rsid w:val="00C00D8C"/>
    <w:rsid w:val="00C00EBA"/>
    <w:rsid w:val="00C00F82"/>
    <w:rsid w:val="00C010AD"/>
    <w:rsid w:val="00C0113F"/>
    <w:rsid w:val="00C01303"/>
    <w:rsid w:val="00C0132A"/>
    <w:rsid w:val="00C013B6"/>
    <w:rsid w:val="00C014DA"/>
    <w:rsid w:val="00C01AAD"/>
    <w:rsid w:val="00C01B8B"/>
    <w:rsid w:val="00C01C11"/>
    <w:rsid w:val="00C01D5E"/>
    <w:rsid w:val="00C02512"/>
    <w:rsid w:val="00C02531"/>
    <w:rsid w:val="00C027A4"/>
    <w:rsid w:val="00C0298E"/>
    <w:rsid w:val="00C02AFD"/>
    <w:rsid w:val="00C02C63"/>
    <w:rsid w:val="00C02EC8"/>
    <w:rsid w:val="00C02F8A"/>
    <w:rsid w:val="00C03150"/>
    <w:rsid w:val="00C032AA"/>
    <w:rsid w:val="00C0336F"/>
    <w:rsid w:val="00C035C2"/>
    <w:rsid w:val="00C0378C"/>
    <w:rsid w:val="00C039A7"/>
    <w:rsid w:val="00C03CA1"/>
    <w:rsid w:val="00C03D26"/>
    <w:rsid w:val="00C03F42"/>
    <w:rsid w:val="00C04A9C"/>
    <w:rsid w:val="00C04B24"/>
    <w:rsid w:val="00C04C28"/>
    <w:rsid w:val="00C04CE4"/>
    <w:rsid w:val="00C04F24"/>
    <w:rsid w:val="00C04F41"/>
    <w:rsid w:val="00C0500F"/>
    <w:rsid w:val="00C0519E"/>
    <w:rsid w:val="00C051E6"/>
    <w:rsid w:val="00C05388"/>
    <w:rsid w:val="00C05442"/>
    <w:rsid w:val="00C0545B"/>
    <w:rsid w:val="00C0555F"/>
    <w:rsid w:val="00C0585C"/>
    <w:rsid w:val="00C0594C"/>
    <w:rsid w:val="00C05FAF"/>
    <w:rsid w:val="00C0619A"/>
    <w:rsid w:val="00C063D2"/>
    <w:rsid w:val="00C06507"/>
    <w:rsid w:val="00C066D5"/>
    <w:rsid w:val="00C068DB"/>
    <w:rsid w:val="00C06E48"/>
    <w:rsid w:val="00C06E5C"/>
    <w:rsid w:val="00C06F9E"/>
    <w:rsid w:val="00C0701C"/>
    <w:rsid w:val="00C0704D"/>
    <w:rsid w:val="00C07173"/>
    <w:rsid w:val="00C0738E"/>
    <w:rsid w:val="00C074AF"/>
    <w:rsid w:val="00C074B6"/>
    <w:rsid w:val="00C07833"/>
    <w:rsid w:val="00C07926"/>
    <w:rsid w:val="00C07932"/>
    <w:rsid w:val="00C0799A"/>
    <w:rsid w:val="00C07EE3"/>
    <w:rsid w:val="00C1020D"/>
    <w:rsid w:val="00C10229"/>
    <w:rsid w:val="00C1035B"/>
    <w:rsid w:val="00C1069B"/>
    <w:rsid w:val="00C1097E"/>
    <w:rsid w:val="00C10A93"/>
    <w:rsid w:val="00C10AF6"/>
    <w:rsid w:val="00C10EEC"/>
    <w:rsid w:val="00C1101A"/>
    <w:rsid w:val="00C110ED"/>
    <w:rsid w:val="00C111A4"/>
    <w:rsid w:val="00C115D8"/>
    <w:rsid w:val="00C115F0"/>
    <w:rsid w:val="00C1182C"/>
    <w:rsid w:val="00C11B14"/>
    <w:rsid w:val="00C11B26"/>
    <w:rsid w:val="00C11B68"/>
    <w:rsid w:val="00C11C23"/>
    <w:rsid w:val="00C11DC0"/>
    <w:rsid w:val="00C12343"/>
    <w:rsid w:val="00C1235C"/>
    <w:rsid w:val="00C12564"/>
    <w:rsid w:val="00C127E6"/>
    <w:rsid w:val="00C12994"/>
    <w:rsid w:val="00C12E75"/>
    <w:rsid w:val="00C12E9A"/>
    <w:rsid w:val="00C136AC"/>
    <w:rsid w:val="00C13712"/>
    <w:rsid w:val="00C13944"/>
    <w:rsid w:val="00C13B63"/>
    <w:rsid w:val="00C13B95"/>
    <w:rsid w:val="00C13BEE"/>
    <w:rsid w:val="00C13C50"/>
    <w:rsid w:val="00C13D80"/>
    <w:rsid w:val="00C13DFB"/>
    <w:rsid w:val="00C13E99"/>
    <w:rsid w:val="00C14160"/>
    <w:rsid w:val="00C1422C"/>
    <w:rsid w:val="00C14356"/>
    <w:rsid w:val="00C144C3"/>
    <w:rsid w:val="00C1467A"/>
    <w:rsid w:val="00C14A87"/>
    <w:rsid w:val="00C14E58"/>
    <w:rsid w:val="00C14F71"/>
    <w:rsid w:val="00C15788"/>
    <w:rsid w:val="00C15842"/>
    <w:rsid w:val="00C15950"/>
    <w:rsid w:val="00C15ABC"/>
    <w:rsid w:val="00C15AE3"/>
    <w:rsid w:val="00C15C61"/>
    <w:rsid w:val="00C15C68"/>
    <w:rsid w:val="00C15DA6"/>
    <w:rsid w:val="00C15E58"/>
    <w:rsid w:val="00C160EA"/>
    <w:rsid w:val="00C161F9"/>
    <w:rsid w:val="00C16341"/>
    <w:rsid w:val="00C163A9"/>
    <w:rsid w:val="00C1658B"/>
    <w:rsid w:val="00C1686F"/>
    <w:rsid w:val="00C16903"/>
    <w:rsid w:val="00C16959"/>
    <w:rsid w:val="00C16A13"/>
    <w:rsid w:val="00C16B19"/>
    <w:rsid w:val="00C16D63"/>
    <w:rsid w:val="00C16E0C"/>
    <w:rsid w:val="00C17222"/>
    <w:rsid w:val="00C17353"/>
    <w:rsid w:val="00C17490"/>
    <w:rsid w:val="00C174C7"/>
    <w:rsid w:val="00C17604"/>
    <w:rsid w:val="00C177B8"/>
    <w:rsid w:val="00C179ED"/>
    <w:rsid w:val="00C17C2D"/>
    <w:rsid w:val="00C17C7A"/>
    <w:rsid w:val="00C17D5F"/>
    <w:rsid w:val="00C17F11"/>
    <w:rsid w:val="00C17FBA"/>
    <w:rsid w:val="00C17FBF"/>
    <w:rsid w:val="00C2025B"/>
    <w:rsid w:val="00C202FE"/>
    <w:rsid w:val="00C20496"/>
    <w:rsid w:val="00C205B4"/>
    <w:rsid w:val="00C20634"/>
    <w:rsid w:val="00C20BAD"/>
    <w:rsid w:val="00C20D62"/>
    <w:rsid w:val="00C20DD8"/>
    <w:rsid w:val="00C20EC8"/>
    <w:rsid w:val="00C20ECB"/>
    <w:rsid w:val="00C211B3"/>
    <w:rsid w:val="00C21A2C"/>
    <w:rsid w:val="00C21A36"/>
    <w:rsid w:val="00C2207C"/>
    <w:rsid w:val="00C221F3"/>
    <w:rsid w:val="00C226CA"/>
    <w:rsid w:val="00C2299E"/>
    <w:rsid w:val="00C22BCF"/>
    <w:rsid w:val="00C22BF0"/>
    <w:rsid w:val="00C22C43"/>
    <w:rsid w:val="00C22FE5"/>
    <w:rsid w:val="00C233A7"/>
    <w:rsid w:val="00C2368D"/>
    <w:rsid w:val="00C239AE"/>
    <w:rsid w:val="00C23A50"/>
    <w:rsid w:val="00C23AAE"/>
    <w:rsid w:val="00C23C73"/>
    <w:rsid w:val="00C23C75"/>
    <w:rsid w:val="00C23F56"/>
    <w:rsid w:val="00C23F69"/>
    <w:rsid w:val="00C23FE7"/>
    <w:rsid w:val="00C2413E"/>
    <w:rsid w:val="00C24162"/>
    <w:rsid w:val="00C24301"/>
    <w:rsid w:val="00C243BF"/>
    <w:rsid w:val="00C2442C"/>
    <w:rsid w:val="00C244EE"/>
    <w:rsid w:val="00C2461F"/>
    <w:rsid w:val="00C24748"/>
    <w:rsid w:val="00C248BB"/>
    <w:rsid w:val="00C24955"/>
    <w:rsid w:val="00C24CB7"/>
    <w:rsid w:val="00C24D55"/>
    <w:rsid w:val="00C24D76"/>
    <w:rsid w:val="00C24E94"/>
    <w:rsid w:val="00C25065"/>
    <w:rsid w:val="00C251E9"/>
    <w:rsid w:val="00C25555"/>
    <w:rsid w:val="00C2576B"/>
    <w:rsid w:val="00C25993"/>
    <w:rsid w:val="00C25A4A"/>
    <w:rsid w:val="00C25B1A"/>
    <w:rsid w:val="00C25B70"/>
    <w:rsid w:val="00C25B93"/>
    <w:rsid w:val="00C25C61"/>
    <w:rsid w:val="00C25D30"/>
    <w:rsid w:val="00C25DA4"/>
    <w:rsid w:val="00C25E76"/>
    <w:rsid w:val="00C2606C"/>
    <w:rsid w:val="00C26266"/>
    <w:rsid w:val="00C2664B"/>
    <w:rsid w:val="00C26764"/>
    <w:rsid w:val="00C2686B"/>
    <w:rsid w:val="00C26A52"/>
    <w:rsid w:val="00C26DB2"/>
    <w:rsid w:val="00C26FBB"/>
    <w:rsid w:val="00C2722C"/>
    <w:rsid w:val="00C27803"/>
    <w:rsid w:val="00C27964"/>
    <w:rsid w:val="00C279D1"/>
    <w:rsid w:val="00C27A21"/>
    <w:rsid w:val="00C27B38"/>
    <w:rsid w:val="00C27B4A"/>
    <w:rsid w:val="00C27BA8"/>
    <w:rsid w:val="00C27CFD"/>
    <w:rsid w:val="00C27E02"/>
    <w:rsid w:val="00C27E22"/>
    <w:rsid w:val="00C27F05"/>
    <w:rsid w:val="00C27F75"/>
    <w:rsid w:val="00C303EA"/>
    <w:rsid w:val="00C3076C"/>
    <w:rsid w:val="00C307D6"/>
    <w:rsid w:val="00C30A5E"/>
    <w:rsid w:val="00C30E6B"/>
    <w:rsid w:val="00C313A2"/>
    <w:rsid w:val="00C31597"/>
    <w:rsid w:val="00C31789"/>
    <w:rsid w:val="00C31884"/>
    <w:rsid w:val="00C319AF"/>
    <w:rsid w:val="00C319B5"/>
    <w:rsid w:val="00C31B80"/>
    <w:rsid w:val="00C31B95"/>
    <w:rsid w:val="00C31BC6"/>
    <w:rsid w:val="00C31D24"/>
    <w:rsid w:val="00C31D87"/>
    <w:rsid w:val="00C31E70"/>
    <w:rsid w:val="00C31F77"/>
    <w:rsid w:val="00C3215C"/>
    <w:rsid w:val="00C323AA"/>
    <w:rsid w:val="00C326FA"/>
    <w:rsid w:val="00C32795"/>
    <w:rsid w:val="00C32940"/>
    <w:rsid w:val="00C329B6"/>
    <w:rsid w:val="00C32A90"/>
    <w:rsid w:val="00C32F04"/>
    <w:rsid w:val="00C32FE3"/>
    <w:rsid w:val="00C33135"/>
    <w:rsid w:val="00C33166"/>
    <w:rsid w:val="00C3372C"/>
    <w:rsid w:val="00C3383E"/>
    <w:rsid w:val="00C338E7"/>
    <w:rsid w:val="00C338F0"/>
    <w:rsid w:val="00C33BE2"/>
    <w:rsid w:val="00C33FA6"/>
    <w:rsid w:val="00C33FD2"/>
    <w:rsid w:val="00C3405B"/>
    <w:rsid w:val="00C34135"/>
    <w:rsid w:val="00C34232"/>
    <w:rsid w:val="00C34264"/>
    <w:rsid w:val="00C34635"/>
    <w:rsid w:val="00C34652"/>
    <w:rsid w:val="00C3485F"/>
    <w:rsid w:val="00C349A2"/>
    <w:rsid w:val="00C34D29"/>
    <w:rsid w:val="00C34D87"/>
    <w:rsid w:val="00C34E79"/>
    <w:rsid w:val="00C34F7D"/>
    <w:rsid w:val="00C3509B"/>
    <w:rsid w:val="00C3510E"/>
    <w:rsid w:val="00C3520C"/>
    <w:rsid w:val="00C3525D"/>
    <w:rsid w:val="00C353B6"/>
    <w:rsid w:val="00C353F0"/>
    <w:rsid w:val="00C35463"/>
    <w:rsid w:val="00C35648"/>
    <w:rsid w:val="00C35711"/>
    <w:rsid w:val="00C35868"/>
    <w:rsid w:val="00C35BE9"/>
    <w:rsid w:val="00C35D97"/>
    <w:rsid w:val="00C35DA0"/>
    <w:rsid w:val="00C362DB"/>
    <w:rsid w:val="00C36308"/>
    <w:rsid w:val="00C365E4"/>
    <w:rsid w:val="00C365F0"/>
    <w:rsid w:val="00C36666"/>
    <w:rsid w:val="00C36711"/>
    <w:rsid w:val="00C36761"/>
    <w:rsid w:val="00C36FF2"/>
    <w:rsid w:val="00C373F5"/>
    <w:rsid w:val="00C37544"/>
    <w:rsid w:val="00C375FD"/>
    <w:rsid w:val="00C376DA"/>
    <w:rsid w:val="00C37A34"/>
    <w:rsid w:val="00C37AED"/>
    <w:rsid w:val="00C37E7C"/>
    <w:rsid w:val="00C37E87"/>
    <w:rsid w:val="00C37E98"/>
    <w:rsid w:val="00C37EAE"/>
    <w:rsid w:val="00C37FBC"/>
    <w:rsid w:val="00C37FE3"/>
    <w:rsid w:val="00C3EB3E"/>
    <w:rsid w:val="00C40064"/>
    <w:rsid w:val="00C40647"/>
    <w:rsid w:val="00C408AC"/>
    <w:rsid w:val="00C40962"/>
    <w:rsid w:val="00C40AA5"/>
    <w:rsid w:val="00C40BA4"/>
    <w:rsid w:val="00C410A1"/>
    <w:rsid w:val="00C410A2"/>
    <w:rsid w:val="00C411DC"/>
    <w:rsid w:val="00C414C4"/>
    <w:rsid w:val="00C414F3"/>
    <w:rsid w:val="00C417CA"/>
    <w:rsid w:val="00C418B4"/>
    <w:rsid w:val="00C418FB"/>
    <w:rsid w:val="00C420CE"/>
    <w:rsid w:val="00C42352"/>
    <w:rsid w:val="00C423A2"/>
    <w:rsid w:val="00C425E3"/>
    <w:rsid w:val="00C42964"/>
    <w:rsid w:val="00C42A93"/>
    <w:rsid w:val="00C42BA1"/>
    <w:rsid w:val="00C42E0B"/>
    <w:rsid w:val="00C42F36"/>
    <w:rsid w:val="00C4312B"/>
    <w:rsid w:val="00C43927"/>
    <w:rsid w:val="00C4396E"/>
    <w:rsid w:val="00C43FF6"/>
    <w:rsid w:val="00C4421C"/>
    <w:rsid w:val="00C44245"/>
    <w:rsid w:val="00C443E9"/>
    <w:rsid w:val="00C4454A"/>
    <w:rsid w:val="00C447AF"/>
    <w:rsid w:val="00C447E5"/>
    <w:rsid w:val="00C4495E"/>
    <w:rsid w:val="00C44A48"/>
    <w:rsid w:val="00C44AD1"/>
    <w:rsid w:val="00C44CDC"/>
    <w:rsid w:val="00C44EA4"/>
    <w:rsid w:val="00C44EBD"/>
    <w:rsid w:val="00C45446"/>
    <w:rsid w:val="00C45580"/>
    <w:rsid w:val="00C4569E"/>
    <w:rsid w:val="00C45AAE"/>
    <w:rsid w:val="00C45D4A"/>
    <w:rsid w:val="00C45E9A"/>
    <w:rsid w:val="00C46128"/>
    <w:rsid w:val="00C46341"/>
    <w:rsid w:val="00C463EE"/>
    <w:rsid w:val="00C46491"/>
    <w:rsid w:val="00C464C3"/>
    <w:rsid w:val="00C46517"/>
    <w:rsid w:val="00C46835"/>
    <w:rsid w:val="00C468F0"/>
    <w:rsid w:val="00C46A9A"/>
    <w:rsid w:val="00C46BBB"/>
    <w:rsid w:val="00C46C7A"/>
    <w:rsid w:val="00C471CF"/>
    <w:rsid w:val="00C473D4"/>
    <w:rsid w:val="00C4746B"/>
    <w:rsid w:val="00C475C8"/>
    <w:rsid w:val="00C47A32"/>
    <w:rsid w:val="00C47B2D"/>
    <w:rsid w:val="00C47C3B"/>
    <w:rsid w:val="00C47C4F"/>
    <w:rsid w:val="00C47CCA"/>
    <w:rsid w:val="00C47D84"/>
    <w:rsid w:val="00C47DBE"/>
    <w:rsid w:val="00C47DEA"/>
    <w:rsid w:val="00C47F5B"/>
    <w:rsid w:val="00C47FBC"/>
    <w:rsid w:val="00C500A6"/>
    <w:rsid w:val="00C5020C"/>
    <w:rsid w:val="00C50453"/>
    <w:rsid w:val="00C504BB"/>
    <w:rsid w:val="00C50768"/>
    <w:rsid w:val="00C507BA"/>
    <w:rsid w:val="00C509AF"/>
    <w:rsid w:val="00C50AFF"/>
    <w:rsid w:val="00C50DD0"/>
    <w:rsid w:val="00C50FC1"/>
    <w:rsid w:val="00C51279"/>
    <w:rsid w:val="00C512BB"/>
    <w:rsid w:val="00C51328"/>
    <w:rsid w:val="00C51523"/>
    <w:rsid w:val="00C515F4"/>
    <w:rsid w:val="00C51960"/>
    <w:rsid w:val="00C519DD"/>
    <w:rsid w:val="00C51DAC"/>
    <w:rsid w:val="00C51E3F"/>
    <w:rsid w:val="00C520AF"/>
    <w:rsid w:val="00C520C5"/>
    <w:rsid w:val="00C5237A"/>
    <w:rsid w:val="00C52453"/>
    <w:rsid w:val="00C52466"/>
    <w:rsid w:val="00C52551"/>
    <w:rsid w:val="00C52560"/>
    <w:rsid w:val="00C5266B"/>
    <w:rsid w:val="00C52787"/>
    <w:rsid w:val="00C527D1"/>
    <w:rsid w:val="00C52881"/>
    <w:rsid w:val="00C528BD"/>
    <w:rsid w:val="00C52A19"/>
    <w:rsid w:val="00C52C01"/>
    <w:rsid w:val="00C52C2D"/>
    <w:rsid w:val="00C52D84"/>
    <w:rsid w:val="00C52F4D"/>
    <w:rsid w:val="00C52FC3"/>
    <w:rsid w:val="00C53529"/>
    <w:rsid w:val="00C53752"/>
    <w:rsid w:val="00C5384D"/>
    <w:rsid w:val="00C53903"/>
    <w:rsid w:val="00C5393E"/>
    <w:rsid w:val="00C53DA4"/>
    <w:rsid w:val="00C53E51"/>
    <w:rsid w:val="00C53FED"/>
    <w:rsid w:val="00C54286"/>
    <w:rsid w:val="00C54294"/>
    <w:rsid w:val="00C54587"/>
    <w:rsid w:val="00C5462B"/>
    <w:rsid w:val="00C54809"/>
    <w:rsid w:val="00C54A43"/>
    <w:rsid w:val="00C54B41"/>
    <w:rsid w:val="00C54B45"/>
    <w:rsid w:val="00C54CC8"/>
    <w:rsid w:val="00C54F44"/>
    <w:rsid w:val="00C54F52"/>
    <w:rsid w:val="00C5500B"/>
    <w:rsid w:val="00C552AC"/>
    <w:rsid w:val="00C55314"/>
    <w:rsid w:val="00C5549A"/>
    <w:rsid w:val="00C5556D"/>
    <w:rsid w:val="00C559D3"/>
    <w:rsid w:val="00C55A4F"/>
    <w:rsid w:val="00C55AEA"/>
    <w:rsid w:val="00C55B43"/>
    <w:rsid w:val="00C55BC9"/>
    <w:rsid w:val="00C55C75"/>
    <w:rsid w:val="00C55D48"/>
    <w:rsid w:val="00C55E71"/>
    <w:rsid w:val="00C56001"/>
    <w:rsid w:val="00C56175"/>
    <w:rsid w:val="00C565FF"/>
    <w:rsid w:val="00C56841"/>
    <w:rsid w:val="00C56A76"/>
    <w:rsid w:val="00C56D56"/>
    <w:rsid w:val="00C5703B"/>
    <w:rsid w:val="00C573AB"/>
    <w:rsid w:val="00C573E9"/>
    <w:rsid w:val="00C574AB"/>
    <w:rsid w:val="00C57539"/>
    <w:rsid w:val="00C57A84"/>
    <w:rsid w:val="00C57AF1"/>
    <w:rsid w:val="00C57B2B"/>
    <w:rsid w:val="00C57C67"/>
    <w:rsid w:val="00C600D5"/>
    <w:rsid w:val="00C6017E"/>
    <w:rsid w:val="00C602F3"/>
    <w:rsid w:val="00C60310"/>
    <w:rsid w:val="00C60459"/>
    <w:rsid w:val="00C6053C"/>
    <w:rsid w:val="00C60556"/>
    <w:rsid w:val="00C60705"/>
    <w:rsid w:val="00C6070B"/>
    <w:rsid w:val="00C60758"/>
    <w:rsid w:val="00C607EA"/>
    <w:rsid w:val="00C60821"/>
    <w:rsid w:val="00C6084E"/>
    <w:rsid w:val="00C608E6"/>
    <w:rsid w:val="00C60960"/>
    <w:rsid w:val="00C60A9A"/>
    <w:rsid w:val="00C60B0B"/>
    <w:rsid w:val="00C60B96"/>
    <w:rsid w:val="00C60DED"/>
    <w:rsid w:val="00C60F7F"/>
    <w:rsid w:val="00C6133E"/>
    <w:rsid w:val="00C61423"/>
    <w:rsid w:val="00C6143D"/>
    <w:rsid w:val="00C616AF"/>
    <w:rsid w:val="00C61769"/>
    <w:rsid w:val="00C61AC5"/>
    <w:rsid w:val="00C61C59"/>
    <w:rsid w:val="00C61CC5"/>
    <w:rsid w:val="00C62129"/>
    <w:rsid w:val="00C6216A"/>
    <w:rsid w:val="00C62345"/>
    <w:rsid w:val="00C62532"/>
    <w:rsid w:val="00C62751"/>
    <w:rsid w:val="00C62990"/>
    <w:rsid w:val="00C62A64"/>
    <w:rsid w:val="00C62B3B"/>
    <w:rsid w:val="00C62B60"/>
    <w:rsid w:val="00C62BAB"/>
    <w:rsid w:val="00C62EC1"/>
    <w:rsid w:val="00C6307A"/>
    <w:rsid w:val="00C6312D"/>
    <w:rsid w:val="00C63147"/>
    <w:rsid w:val="00C6314F"/>
    <w:rsid w:val="00C63175"/>
    <w:rsid w:val="00C6320E"/>
    <w:rsid w:val="00C63253"/>
    <w:rsid w:val="00C63372"/>
    <w:rsid w:val="00C636A9"/>
    <w:rsid w:val="00C63772"/>
    <w:rsid w:val="00C638FD"/>
    <w:rsid w:val="00C63971"/>
    <w:rsid w:val="00C63DB1"/>
    <w:rsid w:val="00C63FCE"/>
    <w:rsid w:val="00C6401F"/>
    <w:rsid w:val="00C64192"/>
    <w:rsid w:val="00C6424A"/>
    <w:rsid w:val="00C643BE"/>
    <w:rsid w:val="00C64494"/>
    <w:rsid w:val="00C645E7"/>
    <w:rsid w:val="00C648C7"/>
    <w:rsid w:val="00C64CED"/>
    <w:rsid w:val="00C6507D"/>
    <w:rsid w:val="00C6510F"/>
    <w:rsid w:val="00C654EC"/>
    <w:rsid w:val="00C65598"/>
    <w:rsid w:val="00C656A7"/>
    <w:rsid w:val="00C656AF"/>
    <w:rsid w:val="00C65A83"/>
    <w:rsid w:val="00C65B88"/>
    <w:rsid w:val="00C65BE2"/>
    <w:rsid w:val="00C65DCD"/>
    <w:rsid w:val="00C65E5A"/>
    <w:rsid w:val="00C65E72"/>
    <w:rsid w:val="00C65F86"/>
    <w:rsid w:val="00C66128"/>
    <w:rsid w:val="00C661E3"/>
    <w:rsid w:val="00C6625D"/>
    <w:rsid w:val="00C662BF"/>
    <w:rsid w:val="00C66558"/>
    <w:rsid w:val="00C66650"/>
    <w:rsid w:val="00C66678"/>
    <w:rsid w:val="00C666D4"/>
    <w:rsid w:val="00C66812"/>
    <w:rsid w:val="00C66846"/>
    <w:rsid w:val="00C669E2"/>
    <w:rsid w:val="00C66BAF"/>
    <w:rsid w:val="00C67139"/>
    <w:rsid w:val="00C673F4"/>
    <w:rsid w:val="00C6787D"/>
    <w:rsid w:val="00C67B16"/>
    <w:rsid w:val="00C67BF5"/>
    <w:rsid w:val="00C70764"/>
    <w:rsid w:val="00C707AC"/>
    <w:rsid w:val="00C70974"/>
    <w:rsid w:val="00C70C5B"/>
    <w:rsid w:val="00C70D3E"/>
    <w:rsid w:val="00C70D8E"/>
    <w:rsid w:val="00C70FA8"/>
    <w:rsid w:val="00C71363"/>
    <w:rsid w:val="00C714B3"/>
    <w:rsid w:val="00C7157E"/>
    <w:rsid w:val="00C7159F"/>
    <w:rsid w:val="00C7180C"/>
    <w:rsid w:val="00C71827"/>
    <w:rsid w:val="00C71936"/>
    <w:rsid w:val="00C719BB"/>
    <w:rsid w:val="00C71B33"/>
    <w:rsid w:val="00C71FA2"/>
    <w:rsid w:val="00C7208F"/>
    <w:rsid w:val="00C7229E"/>
    <w:rsid w:val="00C723BE"/>
    <w:rsid w:val="00C725BD"/>
    <w:rsid w:val="00C727AE"/>
    <w:rsid w:val="00C72835"/>
    <w:rsid w:val="00C7298B"/>
    <w:rsid w:val="00C72B17"/>
    <w:rsid w:val="00C72C29"/>
    <w:rsid w:val="00C72D6A"/>
    <w:rsid w:val="00C72E72"/>
    <w:rsid w:val="00C73156"/>
    <w:rsid w:val="00C732D1"/>
    <w:rsid w:val="00C732DF"/>
    <w:rsid w:val="00C73343"/>
    <w:rsid w:val="00C7368B"/>
    <w:rsid w:val="00C736C3"/>
    <w:rsid w:val="00C739B1"/>
    <w:rsid w:val="00C73A66"/>
    <w:rsid w:val="00C73A95"/>
    <w:rsid w:val="00C73B72"/>
    <w:rsid w:val="00C73BD4"/>
    <w:rsid w:val="00C73C63"/>
    <w:rsid w:val="00C73CA6"/>
    <w:rsid w:val="00C73CF9"/>
    <w:rsid w:val="00C73E57"/>
    <w:rsid w:val="00C73F5C"/>
    <w:rsid w:val="00C7448E"/>
    <w:rsid w:val="00C74497"/>
    <w:rsid w:val="00C744B5"/>
    <w:rsid w:val="00C74951"/>
    <w:rsid w:val="00C74A1C"/>
    <w:rsid w:val="00C74A94"/>
    <w:rsid w:val="00C74CC4"/>
    <w:rsid w:val="00C74DD3"/>
    <w:rsid w:val="00C75091"/>
    <w:rsid w:val="00C7528C"/>
    <w:rsid w:val="00C75300"/>
    <w:rsid w:val="00C75311"/>
    <w:rsid w:val="00C75949"/>
    <w:rsid w:val="00C75E22"/>
    <w:rsid w:val="00C75E6A"/>
    <w:rsid w:val="00C7623F"/>
    <w:rsid w:val="00C76257"/>
    <w:rsid w:val="00C7632F"/>
    <w:rsid w:val="00C764DC"/>
    <w:rsid w:val="00C768CB"/>
    <w:rsid w:val="00C76A59"/>
    <w:rsid w:val="00C76A5E"/>
    <w:rsid w:val="00C76B82"/>
    <w:rsid w:val="00C76B8B"/>
    <w:rsid w:val="00C76D50"/>
    <w:rsid w:val="00C76E3F"/>
    <w:rsid w:val="00C76FBD"/>
    <w:rsid w:val="00C76FDA"/>
    <w:rsid w:val="00C7708A"/>
    <w:rsid w:val="00C77211"/>
    <w:rsid w:val="00C773F6"/>
    <w:rsid w:val="00C77561"/>
    <w:rsid w:val="00C775E4"/>
    <w:rsid w:val="00C7772C"/>
    <w:rsid w:val="00C77812"/>
    <w:rsid w:val="00C778B0"/>
    <w:rsid w:val="00C778CD"/>
    <w:rsid w:val="00C77BA4"/>
    <w:rsid w:val="00C77DC5"/>
    <w:rsid w:val="00C801BF"/>
    <w:rsid w:val="00C80267"/>
    <w:rsid w:val="00C804CC"/>
    <w:rsid w:val="00C805A9"/>
    <w:rsid w:val="00C806D5"/>
    <w:rsid w:val="00C8073C"/>
    <w:rsid w:val="00C808DF"/>
    <w:rsid w:val="00C8090A"/>
    <w:rsid w:val="00C80AF1"/>
    <w:rsid w:val="00C80B5F"/>
    <w:rsid w:val="00C80C9A"/>
    <w:rsid w:val="00C80DA2"/>
    <w:rsid w:val="00C81107"/>
    <w:rsid w:val="00C812DD"/>
    <w:rsid w:val="00C817D7"/>
    <w:rsid w:val="00C81818"/>
    <w:rsid w:val="00C81876"/>
    <w:rsid w:val="00C819C0"/>
    <w:rsid w:val="00C81A70"/>
    <w:rsid w:val="00C81CD6"/>
    <w:rsid w:val="00C81DA3"/>
    <w:rsid w:val="00C81EA9"/>
    <w:rsid w:val="00C81F93"/>
    <w:rsid w:val="00C81FB1"/>
    <w:rsid w:val="00C821FC"/>
    <w:rsid w:val="00C8221D"/>
    <w:rsid w:val="00C8228C"/>
    <w:rsid w:val="00C822FA"/>
    <w:rsid w:val="00C825FA"/>
    <w:rsid w:val="00C82627"/>
    <w:rsid w:val="00C827AF"/>
    <w:rsid w:val="00C8298F"/>
    <w:rsid w:val="00C82A6B"/>
    <w:rsid w:val="00C82B7A"/>
    <w:rsid w:val="00C82E69"/>
    <w:rsid w:val="00C82F12"/>
    <w:rsid w:val="00C83139"/>
    <w:rsid w:val="00C83410"/>
    <w:rsid w:val="00C83864"/>
    <w:rsid w:val="00C839D5"/>
    <w:rsid w:val="00C83A2C"/>
    <w:rsid w:val="00C83CF7"/>
    <w:rsid w:val="00C83D48"/>
    <w:rsid w:val="00C840F9"/>
    <w:rsid w:val="00C84405"/>
    <w:rsid w:val="00C845CA"/>
    <w:rsid w:val="00C846EC"/>
    <w:rsid w:val="00C84734"/>
    <w:rsid w:val="00C84BCD"/>
    <w:rsid w:val="00C84BE7"/>
    <w:rsid w:val="00C84D2E"/>
    <w:rsid w:val="00C84D78"/>
    <w:rsid w:val="00C84D9A"/>
    <w:rsid w:val="00C84E31"/>
    <w:rsid w:val="00C84FB3"/>
    <w:rsid w:val="00C84FF9"/>
    <w:rsid w:val="00C8526C"/>
    <w:rsid w:val="00C8530B"/>
    <w:rsid w:val="00C85456"/>
    <w:rsid w:val="00C85494"/>
    <w:rsid w:val="00C854BD"/>
    <w:rsid w:val="00C8573C"/>
    <w:rsid w:val="00C857A7"/>
    <w:rsid w:val="00C85809"/>
    <w:rsid w:val="00C8597D"/>
    <w:rsid w:val="00C85AEF"/>
    <w:rsid w:val="00C85E89"/>
    <w:rsid w:val="00C85F19"/>
    <w:rsid w:val="00C85FA8"/>
    <w:rsid w:val="00C85FEB"/>
    <w:rsid w:val="00C86390"/>
    <w:rsid w:val="00C86551"/>
    <w:rsid w:val="00C8688C"/>
    <w:rsid w:val="00C86958"/>
    <w:rsid w:val="00C86BB3"/>
    <w:rsid w:val="00C86BBA"/>
    <w:rsid w:val="00C86C50"/>
    <w:rsid w:val="00C86DE0"/>
    <w:rsid w:val="00C86EC1"/>
    <w:rsid w:val="00C87047"/>
    <w:rsid w:val="00C87074"/>
    <w:rsid w:val="00C872DC"/>
    <w:rsid w:val="00C87370"/>
    <w:rsid w:val="00C87604"/>
    <w:rsid w:val="00C876B8"/>
    <w:rsid w:val="00C87755"/>
    <w:rsid w:val="00C878DF"/>
    <w:rsid w:val="00C8791A"/>
    <w:rsid w:val="00C87BE0"/>
    <w:rsid w:val="00C900FA"/>
    <w:rsid w:val="00C9036B"/>
    <w:rsid w:val="00C903AE"/>
    <w:rsid w:val="00C903FB"/>
    <w:rsid w:val="00C90441"/>
    <w:rsid w:val="00C905EA"/>
    <w:rsid w:val="00C907CD"/>
    <w:rsid w:val="00C90839"/>
    <w:rsid w:val="00C9086D"/>
    <w:rsid w:val="00C908F8"/>
    <w:rsid w:val="00C9095E"/>
    <w:rsid w:val="00C9098C"/>
    <w:rsid w:val="00C909ED"/>
    <w:rsid w:val="00C90D6A"/>
    <w:rsid w:val="00C90E09"/>
    <w:rsid w:val="00C90F81"/>
    <w:rsid w:val="00C90FE7"/>
    <w:rsid w:val="00C911B9"/>
    <w:rsid w:val="00C9123B"/>
    <w:rsid w:val="00C9128D"/>
    <w:rsid w:val="00C914EA"/>
    <w:rsid w:val="00C915AD"/>
    <w:rsid w:val="00C91682"/>
    <w:rsid w:val="00C918CF"/>
    <w:rsid w:val="00C91975"/>
    <w:rsid w:val="00C91992"/>
    <w:rsid w:val="00C91B05"/>
    <w:rsid w:val="00C91C10"/>
    <w:rsid w:val="00C91D98"/>
    <w:rsid w:val="00C91E85"/>
    <w:rsid w:val="00C91F15"/>
    <w:rsid w:val="00C9204D"/>
    <w:rsid w:val="00C922B5"/>
    <w:rsid w:val="00C923E4"/>
    <w:rsid w:val="00C92534"/>
    <w:rsid w:val="00C9263D"/>
    <w:rsid w:val="00C9268D"/>
    <w:rsid w:val="00C92704"/>
    <w:rsid w:val="00C929C1"/>
    <w:rsid w:val="00C92C6B"/>
    <w:rsid w:val="00C92F13"/>
    <w:rsid w:val="00C92F41"/>
    <w:rsid w:val="00C934EC"/>
    <w:rsid w:val="00C9363B"/>
    <w:rsid w:val="00C937D3"/>
    <w:rsid w:val="00C937DD"/>
    <w:rsid w:val="00C938EA"/>
    <w:rsid w:val="00C93A98"/>
    <w:rsid w:val="00C93CF5"/>
    <w:rsid w:val="00C94499"/>
    <w:rsid w:val="00C944BB"/>
    <w:rsid w:val="00C94769"/>
    <w:rsid w:val="00C9490E"/>
    <w:rsid w:val="00C94928"/>
    <w:rsid w:val="00C94A69"/>
    <w:rsid w:val="00C94E1E"/>
    <w:rsid w:val="00C950D2"/>
    <w:rsid w:val="00C9516E"/>
    <w:rsid w:val="00C95319"/>
    <w:rsid w:val="00C95385"/>
    <w:rsid w:val="00C95699"/>
    <w:rsid w:val="00C95791"/>
    <w:rsid w:val="00C95793"/>
    <w:rsid w:val="00C95915"/>
    <w:rsid w:val="00C95983"/>
    <w:rsid w:val="00C95A22"/>
    <w:rsid w:val="00C95AA7"/>
    <w:rsid w:val="00C95F95"/>
    <w:rsid w:val="00C961D7"/>
    <w:rsid w:val="00C9622D"/>
    <w:rsid w:val="00C962D1"/>
    <w:rsid w:val="00C9632B"/>
    <w:rsid w:val="00C9633B"/>
    <w:rsid w:val="00C96362"/>
    <w:rsid w:val="00C9643B"/>
    <w:rsid w:val="00C96460"/>
    <w:rsid w:val="00C9653F"/>
    <w:rsid w:val="00C9663C"/>
    <w:rsid w:val="00C9668C"/>
    <w:rsid w:val="00C967B3"/>
    <w:rsid w:val="00C96830"/>
    <w:rsid w:val="00C96A88"/>
    <w:rsid w:val="00C96ABC"/>
    <w:rsid w:val="00C96B66"/>
    <w:rsid w:val="00C96B74"/>
    <w:rsid w:val="00C96E09"/>
    <w:rsid w:val="00C96F26"/>
    <w:rsid w:val="00C9708F"/>
    <w:rsid w:val="00C97248"/>
    <w:rsid w:val="00C972D3"/>
    <w:rsid w:val="00C9741D"/>
    <w:rsid w:val="00C97563"/>
    <w:rsid w:val="00C9756A"/>
    <w:rsid w:val="00C97812"/>
    <w:rsid w:val="00C97951"/>
    <w:rsid w:val="00C97AAB"/>
    <w:rsid w:val="00C97C2A"/>
    <w:rsid w:val="00C97D59"/>
    <w:rsid w:val="00C97FA0"/>
    <w:rsid w:val="00CA007A"/>
    <w:rsid w:val="00CA0486"/>
    <w:rsid w:val="00CA050B"/>
    <w:rsid w:val="00CA06B8"/>
    <w:rsid w:val="00CA09B0"/>
    <w:rsid w:val="00CA0A63"/>
    <w:rsid w:val="00CA0C19"/>
    <w:rsid w:val="00CA0CA9"/>
    <w:rsid w:val="00CA0F8A"/>
    <w:rsid w:val="00CA0FE4"/>
    <w:rsid w:val="00CA1218"/>
    <w:rsid w:val="00CA1248"/>
    <w:rsid w:val="00CA133C"/>
    <w:rsid w:val="00CA136F"/>
    <w:rsid w:val="00CA155D"/>
    <w:rsid w:val="00CA1588"/>
    <w:rsid w:val="00CA18A6"/>
    <w:rsid w:val="00CA18D9"/>
    <w:rsid w:val="00CA1900"/>
    <w:rsid w:val="00CA1AEA"/>
    <w:rsid w:val="00CA1B7B"/>
    <w:rsid w:val="00CA1CCA"/>
    <w:rsid w:val="00CA1E0A"/>
    <w:rsid w:val="00CA1F66"/>
    <w:rsid w:val="00CA1FDA"/>
    <w:rsid w:val="00CA2170"/>
    <w:rsid w:val="00CA22DA"/>
    <w:rsid w:val="00CA235C"/>
    <w:rsid w:val="00CA2668"/>
    <w:rsid w:val="00CA273B"/>
    <w:rsid w:val="00CA2770"/>
    <w:rsid w:val="00CA2A00"/>
    <w:rsid w:val="00CA2E02"/>
    <w:rsid w:val="00CA315B"/>
    <w:rsid w:val="00CA317F"/>
    <w:rsid w:val="00CA3220"/>
    <w:rsid w:val="00CA3244"/>
    <w:rsid w:val="00CA348D"/>
    <w:rsid w:val="00CA367C"/>
    <w:rsid w:val="00CA37A8"/>
    <w:rsid w:val="00CA38C8"/>
    <w:rsid w:val="00CA38D5"/>
    <w:rsid w:val="00CA3990"/>
    <w:rsid w:val="00CA3C2F"/>
    <w:rsid w:val="00CA3D8F"/>
    <w:rsid w:val="00CA3E03"/>
    <w:rsid w:val="00CA400A"/>
    <w:rsid w:val="00CA4189"/>
    <w:rsid w:val="00CA41E9"/>
    <w:rsid w:val="00CA429F"/>
    <w:rsid w:val="00CA4480"/>
    <w:rsid w:val="00CA44E8"/>
    <w:rsid w:val="00CA45E7"/>
    <w:rsid w:val="00CA45ED"/>
    <w:rsid w:val="00CA4763"/>
    <w:rsid w:val="00CA478A"/>
    <w:rsid w:val="00CA4AF3"/>
    <w:rsid w:val="00CA4AF7"/>
    <w:rsid w:val="00CA4CDA"/>
    <w:rsid w:val="00CA4D8C"/>
    <w:rsid w:val="00CA4DCF"/>
    <w:rsid w:val="00CA4E01"/>
    <w:rsid w:val="00CA4E80"/>
    <w:rsid w:val="00CA4EA4"/>
    <w:rsid w:val="00CA506B"/>
    <w:rsid w:val="00CA5208"/>
    <w:rsid w:val="00CA538F"/>
    <w:rsid w:val="00CA54A5"/>
    <w:rsid w:val="00CA5788"/>
    <w:rsid w:val="00CA5A17"/>
    <w:rsid w:val="00CA5ADA"/>
    <w:rsid w:val="00CA5B55"/>
    <w:rsid w:val="00CA630A"/>
    <w:rsid w:val="00CA63C4"/>
    <w:rsid w:val="00CA654F"/>
    <w:rsid w:val="00CA662D"/>
    <w:rsid w:val="00CA6838"/>
    <w:rsid w:val="00CA6FA5"/>
    <w:rsid w:val="00CA7165"/>
    <w:rsid w:val="00CA73B7"/>
    <w:rsid w:val="00CA73B8"/>
    <w:rsid w:val="00CA7447"/>
    <w:rsid w:val="00CA7564"/>
    <w:rsid w:val="00CA7606"/>
    <w:rsid w:val="00CA77E6"/>
    <w:rsid w:val="00CA7808"/>
    <w:rsid w:val="00CB0079"/>
    <w:rsid w:val="00CB0430"/>
    <w:rsid w:val="00CB05CF"/>
    <w:rsid w:val="00CB0642"/>
    <w:rsid w:val="00CB06DA"/>
    <w:rsid w:val="00CB078B"/>
    <w:rsid w:val="00CB07F5"/>
    <w:rsid w:val="00CB0C3C"/>
    <w:rsid w:val="00CB0DA8"/>
    <w:rsid w:val="00CB0E47"/>
    <w:rsid w:val="00CB0FF0"/>
    <w:rsid w:val="00CB10A2"/>
    <w:rsid w:val="00CB1314"/>
    <w:rsid w:val="00CB14DF"/>
    <w:rsid w:val="00CB157D"/>
    <w:rsid w:val="00CB15E3"/>
    <w:rsid w:val="00CB16A3"/>
    <w:rsid w:val="00CB1CBB"/>
    <w:rsid w:val="00CB1E96"/>
    <w:rsid w:val="00CB1F47"/>
    <w:rsid w:val="00CB1FDA"/>
    <w:rsid w:val="00CB1FF2"/>
    <w:rsid w:val="00CB2077"/>
    <w:rsid w:val="00CB21A2"/>
    <w:rsid w:val="00CB22A0"/>
    <w:rsid w:val="00CB240D"/>
    <w:rsid w:val="00CB25DF"/>
    <w:rsid w:val="00CB2680"/>
    <w:rsid w:val="00CB27C9"/>
    <w:rsid w:val="00CB2A01"/>
    <w:rsid w:val="00CB2DEE"/>
    <w:rsid w:val="00CB2E84"/>
    <w:rsid w:val="00CB2FD9"/>
    <w:rsid w:val="00CB3131"/>
    <w:rsid w:val="00CB3206"/>
    <w:rsid w:val="00CB332E"/>
    <w:rsid w:val="00CB33CC"/>
    <w:rsid w:val="00CB3431"/>
    <w:rsid w:val="00CB3551"/>
    <w:rsid w:val="00CB36DE"/>
    <w:rsid w:val="00CB37FD"/>
    <w:rsid w:val="00CB3878"/>
    <w:rsid w:val="00CB397A"/>
    <w:rsid w:val="00CB3A7A"/>
    <w:rsid w:val="00CB3ACF"/>
    <w:rsid w:val="00CB3CEF"/>
    <w:rsid w:val="00CB3DF9"/>
    <w:rsid w:val="00CB3FF7"/>
    <w:rsid w:val="00CB40AF"/>
    <w:rsid w:val="00CB414E"/>
    <w:rsid w:val="00CB4250"/>
    <w:rsid w:val="00CB4255"/>
    <w:rsid w:val="00CB4374"/>
    <w:rsid w:val="00CB490C"/>
    <w:rsid w:val="00CB4921"/>
    <w:rsid w:val="00CB4AE8"/>
    <w:rsid w:val="00CB4CCF"/>
    <w:rsid w:val="00CB4D52"/>
    <w:rsid w:val="00CB4E8F"/>
    <w:rsid w:val="00CB50C6"/>
    <w:rsid w:val="00CB50D0"/>
    <w:rsid w:val="00CB5376"/>
    <w:rsid w:val="00CB55AC"/>
    <w:rsid w:val="00CB55DE"/>
    <w:rsid w:val="00CB563A"/>
    <w:rsid w:val="00CB5752"/>
    <w:rsid w:val="00CB5893"/>
    <w:rsid w:val="00CB5ABC"/>
    <w:rsid w:val="00CB5B6A"/>
    <w:rsid w:val="00CB5BB6"/>
    <w:rsid w:val="00CB5CF2"/>
    <w:rsid w:val="00CB6261"/>
    <w:rsid w:val="00CB66C7"/>
    <w:rsid w:val="00CB694A"/>
    <w:rsid w:val="00CB69ED"/>
    <w:rsid w:val="00CB6A93"/>
    <w:rsid w:val="00CB6F36"/>
    <w:rsid w:val="00CB7042"/>
    <w:rsid w:val="00CB718D"/>
    <w:rsid w:val="00CB7241"/>
    <w:rsid w:val="00CB7260"/>
    <w:rsid w:val="00CB72AC"/>
    <w:rsid w:val="00CB7387"/>
    <w:rsid w:val="00CB7612"/>
    <w:rsid w:val="00CB76C0"/>
    <w:rsid w:val="00CB7776"/>
    <w:rsid w:val="00CB778D"/>
    <w:rsid w:val="00CB779D"/>
    <w:rsid w:val="00CB787F"/>
    <w:rsid w:val="00CB7CD2"/>
    <w:rsid w:val="00CB7DF0"/>
    <w:rsid w:val="00CB7FEE"/>
    <w:rsid w:val="00CC0102"/>
    <w:rsid w:val="00CC02AB"/>
    <w:rsid w:val="00CC02EA"/>
    <w:rsid w:val="00CC03FD"/>
    <w:rsid w:val="00CC04CA"/>
    <w:rsid w:val="00CC050B"/>
    <w:rsid w:val="00CC066D"/>
    <w:rsid w:val="00CC0C32"/>
    <w:rsid w:val="00CC0CE1"/>
    <w:rsid w:val="00CC0F20"/>
    <w:rsid w:val="00CC1357"/>
    <w:rsid w:val="00CC13E2"/>
    <w:rsid w:val="00CC173A"/>
    <w:rsid w:val="00CC1779"/>
    <w:rsid w:val="00CC18D3"/>
    <w:rsid w:val="00CC1956"/>
    <w:rsid w:val="00CC1C78"/>
    <w:rsid w:val="00CC1C7C"/>
    <w:rsid w:val="00CC1C8C"/>
    <w:rsid w:val="00CC1D96"/>
    <w:rsid w:val="00CC1EB4"/>
    <w:rsid w:val="00CC235C"/>
    <w:rsid w:val="00CC25E3"/>
    <w:rsid w:val="00CC26B4"/>
    <w:rsid w:val="00CC26F4"/>
    <w:rsid w:val="00CC28C9"/>
    <w:rsid w:val="00CC2A56"/>
    <w:rsid w:val="00CC2F23"/>
    <w:rsid w:val="00CC321F"/>
    <w:rsid w:val="00CC3289"/>
    <w:rsid w:val="00CC346E"/>
    <w:rsid w:val="00CC3784"/>
    <w:rsid w:val="00CC3881"/>
    <w:rsid w:val="00CC38BE"/>
    <w:rsid w:val="00CC38C5"/>
    <w:rsid w:val="00CC38D9"/>
    <w:rsid w:val="00CC3C19"/>
    <w:rsid w:val="00CC3E16"/>
    <w:rsid w:val="00CC42A5"/>
    <w:rsid w:val="00CC42B4"/>
    <w:rsid w:val="00CC4515"/>
    <w:rsid w:val="00CC45C1"/>
    <w:rsid w:val="00CC471B"/>
    <w:rsid w:val="00CC4A9E"/>
    <w:rsid w:val="00CC4AD1"/>
    <w:rsid w:val="00CC4B4F"/>
    <w:rsid w:val="00CC4CBB"/>
    <w:rsid w:val="00CC4D33"/>
    <w:rsid w:val="00CC4DF2"/>
    <w:rsid w:val="00CC4F80"/>
    <w:rsid w:val="00CC5060"/>
    <w:rsid w:val="00CC50B2"/>
    <w:rsid w:val="00CC5144"/>
    <w:rsid w:val="00CC514E"/>
    <w:rsid w:val="00CC5209"/>
    <w:rsid w:val="00CC5375"/>
    <w:rsid w:val="00CC5406"/>
    <w:rsid w:val="00CC57F3"/>
    <w:rsid w:val="00CC58CB"/>
    <w:rsid w:val="00CC593D"/>
    <w:rsid w:val="00CC5E2E"/>
    <w:rsid w:val="00CC5E46"/>
    <w:rsid w:val="00CC61A9"/>
    <w:rsid w:val="00CC61AA"/>
    <w:rsid w:val="00CC638D"/>
    <w:rsid w:val="00CC6535"/>
    <w:rsid w:val="00CC66AA"/>
    <w:rsid w:val="00CC6782"/>
    <w:rsid w:val="00CC698E"/>
    <w:rsid w:val="00CC6AE6"/>
    <w:rsid w:val="00CC6BD5"/>
    <w:rsid w:val="00CC6BFE"/>
    <w:rsid w:val="00CC6CB1"/>
    <w:rsid w:val="00CC703D"/>
    <w:rsid w:val="00CC709E"/>
    <w:rsid w:val="00CC71DC"/>
    <w:rsid w:val="00CC73F5"/>
    <w:rsid w:val="00CC75F1"/>
    <w:rsid w:val="00CC7664"/>
    <w:rsid w:val="00CC7715"/>
    <w:rsid w:val="00CC77D8"/>
    <w:rsid w:val="00CC7A71"/>
    <w:rsid w:val="00CC7BF5"/>
    <w:rsid w:val="00CC7D15"/>
    <w:rsid w:val="00CC7DFA"/>
    <w:rsid w:val="00CC7F16"/>
    <w:rsid w:val="00CD03A8"/>
    <w:rsid w:val="00CD03D2"/>
    <w:rsid w:val="00CD057F"/>
    <w:rsid w:val="00CD082E"/>
    <w:rsid w:val="00CD0D2D"/>
    <w:rsid w:val="00CD0D40"/>
    <w:rsid w:val="00CD0D6E"/>
    <w:rsid w:val="00CD0EC8"/>
    <w:rsid w:val="00CD1139"/>
    <w:rsid w:val="00CD117A"/>
    <w:rsid w:val="00CD1269"/>
    <w:rsid w:val="00CD1341"/>
    <w:rsid w:val="00CD16E9"/>
    <w:rsid w:val="00CD17F8"/>
    <w:rsid w:val="00CD188C"/>
    <w:rsid w:val="00CD1B39"/>
    <w:rsid w:val="00CD1B50"/>
    <w:rsid w:val="00CD1BF7"/>
    <w:rsid w:val="00CD1D2E"/>
    <w:rsid w:val="00CD1D32"/>
    <w:rsid w:val="00CD1D45"/>
    <w:rsid w:val="00CD2072"/>
    <w:rsid w:val="00CD21C2"/>
    <w:rsid w:val="00CD2375"/>
    <w:rsid w:val="00CD270D"/>
    <w:rsid w:val="00CD27E2"/>
    <w:rsid w:val="00CD284C"/>
    <w:rsid w:val="00CD2A83"/>
    <w:rsid w:val="00CD2BCC"/>
    <w:rsid w:val="00CD2F6C"/>
    <w:rsid w:val="00CD3082"/>
    <w:rsid w:val="00CD3226"/>
    <w:rsid w:val="00CD32FC"/>
    <w:rsid w:val="00CD3304"/>
    <w:rsid w:val="00CD3396"/>
    <w:rsid w:val="00CD3436"/>
    <w:rsid w:val="00CD35D0"/>
    <w:rsid w:val="00CD363A"/>
    <w:rsid w:val="00CD367D"/>
    <w:rsid w:val="00CD3AA1"/>
    <w:rsid w:val="00CD3AB6"/>
    <w:rsid w:val="00CD3B04"/>
    <w:rsid w:val="00CD3B6B"/>
    <w:rsid w:val="00CD3BEE"/>
    <w:rsid w:val="00CD3D68"/>
    <w:rsid w:val="00CD3E5C"/>
    <w:rsid w:val="00CD3E6A"/>
    <w:rsid w:val="00CD3F40"/>
    <w:rsid w:val="00CD3FE8"/>
    <w:rsid w:val="00CD426E"/>
    <w:rsid w:val="00CD442A"/>
    <w:rsid w:val="00CD4DE0"/>
    <w:rsid w:val="00CD5212"/>
    <w:rsid w:val="00CD5455"/>
    <w:rsid w:val="00CD56FC"/>
    <w:rsid w:val="00CD57BB"/>
    <w:rsid w:val="00CD5A01"/>
    <w:rsid w:val="00CD5D09"/>
    <w:rsid w:val="00CD5E79"/>
    <w:rsid w:val="00CD6134"/>
    <w:rsid w:val="00CD628D"/>
    <w:rsid w:val="00CD63E6"/>
    <w:rsid w:val="00CD66E4"/>
    <w:rsid w:val="00CD6B55"/>
    <w:rsid w:val="00CD6B78"/>
    <w:rsid w:val="00CD6BCF"/>
    <w:rsid w:val="00CD6D90"/>
    <w:rsid w:val="00CD6DA8"/>
    <w:rsid w:val="00CD6DAC"/>
    <w:rsid w:val="00CD6FC9"/>
    <w:rsid w:val="00CD6FD0"/>
    <w:rsid w:val="00CD7365"/>
    <w:rsid w:val="00CD76A2"/>
    <w:rsid w:val="00CD77C0"/>
    <w:rsid w:val="00CD77D8"/>
    <w:rsid w:val="00CD79BA"/>
    <w:rsid w:val="00CD7A91"/>
    <w:rsid w:val="00CD7AA1"/>
    <w:rsid w:val="00CD7B21"/>
    <w:rsid w:val="00CD7D98"/>
    <w:rsid w:val="00CD7E51"/>
    <w:rsid w:val="00CD7EDB"/>
    <w:rsid w:val="00CDF0A4"/>
    <w:rsid w:val="00CE0186"/>
    <w:rsid w:val="00CE04CC"/>
    <w:rsid w:val="00CE060F"/>
    <w:rsid w:val="00CE08B3"/>
    <w:rsid w:val="00CE0DE3"/>
    <w:rsid w:val="00CE0DF4"/>
    <w:rsid w:val="00CE0EE2"/>
    <w:rsid w:val="00CE1021"/>
    <w:rsid w:val="00CE1263"/>
    <w:rsid w:val="00CE17D1"/>
    <w:rsid w:val="00CE1850"/>
    <w:rsid w:val="00CE1C99"/>
    <w:rsid w:val="00CE1CD8"/>
    <w:rsid w:val="00CE1F3A"/>
    <w:rsid w:val="00CE20C7"/>
    <w:rsid w:val="00CE2121"/>
    <w:rsid w:val="00CE21C9"/>
    <w:rsid w:val="00CE26A9"/>
    <w:rsid w:val="00CE28E2"/>
    <w:rsid w:val="00CE30DD"/>
    <w:rsid w:val="00CE3314"/>
    <w:rsid w:val="00CE395E"/>
    <w:rsid w:val="00CE3AB6"/>
    <w:rsid w:val="00CE3AF7"/>
    <w:rsid w:val="00CE3CC0"/>
    <w:rsid w:val="00CE3EEF"/>
    <w:rsid w:val="00CE4490"/>
    <w:rsid w:val="00CE4537"/>
    <w:rsid w:val="00CE463F"/>
    <w:rsid w:val="00CE4855"/>
    <w:rsid w:val="00CE488C"/>
    <w:rsid w:val="00CE48CC"/>
    <w:rsid w:val="00CE4AC2"/>
    <w:rsid w:val="00CE4C2A"/>
    <w:rsid w:val="00CE4E32"/>
    <w:rsid w:val="00CE5015"/>
    <w:rsid w:val="00CE5067"/>
    <w:rsid w:val="00CE517B"/>
    <w:rsid w:val="00CE5262"/>
    <w:rsid w:val="00CE5374"/>
    <w:rsid w:val="00CE5408"/>
    <w:rsid w:val="00CE563C"/>
    <w:rsid w:val="00CE56CE"/>
    <w:rsid w:val="00CE5710"/>
    <w:rsid w:val="00CE5972"/>
    <w:rsid w:val="00CE5BEF"/>
    <w:rsid w:val="00CE61A4"/>
    <w:rsid w:val="00CE61A9"/>
    <w:rsid w:val="00CE62C2"/>
    <w:rsid w:val="00CE6674"/>
    <w:rsid w:val="00CE67A5"/>
    <w:rsid w:val="00CE6AAA"/>
    <w:rsid w:val="00CE6AB6"/>
    <w:rsid w:val="00CE6C4C"/>
    <w:rsid w:val="00CE6FAC"/>
    <w:rsid w:val="00CE7023"/>
    <w:rsid w:val="00CE703A"/>
    <w:rsid w:val="00CE70F5"/>
    <w:rsid w:val="00CE723D"/>
    <w:rsid w:val="00CE755E"/>
    <w:rsid w:val="00CE756C"/>
    <w:rsid w:val="00CE769A"/>
    <w:rsid w:val="00CE7A65"/>
    <w:rsid w:val="00CE7D84"/>
    <w:rsid w:val="00CF0393"/>
    <w:rsid w:val="00CF042A"/>
    <w:rsid w:val="00CF0522"/>
    <w:rsid w:val="00CF065E"/>
    <w:rsid w:val="00CF0728"/>
    <w:rsid w:val="00CF07D1"/>
    <w:rsid w:val="00CF0929"/>
    <w:rsid w:val="00CF096B"/>
    <w:rsid w:val="00CF0A35"/>
    <w:rsid w:val="00CF0A92"/>
    <w:rsid w:val="00CF0D4A"/>
    <w:rsid w:val="00CF0D5F"/>
    <w:rsid w:val="00CF1003"/>
    <w:rsid w:val="00CF117C"/>
    <w:rsid w:val="00CF11CD"/>
    <w:rsid w:val="00CF11D0"/>
    <w:rsid w:val="00CF1368"/>
    <w:rsid w:val="00CF1683"/>
    <w:rsid w:val="00CF18BB"/>
    <w:rsid w:val="00CF1B52"/>
    <w:rsid w:val="00CF1CE4"/>
    <w:rsid w:val="00CF1D64"/>
    <w:rsid w:val="00CF20F8"/>
    <w:rsid w:val="00CF213F"/>
    <w:rsid w:val="00CF2326"/>
    <w:rsid w:val="00CF24D2"/>
    <w:rsid w:val="00CF257B"/>
    <w:rsid w:val="00CF2646"/>
    <w:rsid w:val="00CF2804"/>
    <w:rsid w:val="00CF2998"/>
    <w:rsid w:val="00CF2B79"/>
    <w:rsid w:val="00CF2E6D"/>
    <w:rsid w:val="00CF2E74"/>
    <w:rsid w:val="00CF2F9C"/>
    <w:rsid w:val="00CF30BE"/>
    <w:rsid w:val="00CF3433"/>
    <w:rsid w:val="00CF3534"/>
    <w:rsid w:val="00CF3693"/>
    <w:rsid w:val="00CF36F0"/>
    <w:rsid w:val="00CF36FF"/>
    <w:rsid w:val="00CF3906"/>
    <w:rsid w:val="00CF3919"/>
    <w:rsid w:val="00CF39AC"/>
    <w:rsid w:val="00CF3BEE"/>
    <w:rsid w:val="00CF3EEF"/>
    <w:rsid w:val="00CF4018"/>
    <w:rsid w:val="00CF40CE"/>
    <w:rsid w:val="00CF41D3"/>
    <w:rsid w:val="00CF42C0"/>
    <w:rsid w:val="00CF4349"/>
    <w:rsid w:val="00CF449F"/>
    <w:rsid w:val="00CF47BA"/>
    <w:rsid w:val="00CF4870"/>
    <w:rsid w:val="00CF4907"/>
    <w:rsid w:val="00CF49FC"/>
    <w:rsid w:val="00CF4A45"/>
    <w:rsid w:val="00CF4D5C"/>
    <w:rsid w:val="00CF4E5F"/>
    <w:rsid w:val="00CF50D3"/>
    <w:rsid w:val="00CF52D1"/>
    <w:rsid w:val="00CF5359"/>
    <w:rsid w:val="00CF5365"/>
    <w:rsid w:val="00CF53D1"/>
    <w:rsid w:val="00CF55BF"/>
    <w:rsid w:val="00CF582F"/>
    <w:rsid w:val="00CF585A"/>
    <w:rsid w:val="00CF5951"/>
    <w:rsid w:val="00CF5A0A"/>
    <w:rsid w:val="00CF5B29"/>
    <w:rsid w:val="00CF5D5B"/>
    <w:rsid w:val="00CF5F65"/>
    <w:rsid w:val="00CF5FB3"/>
    <w:rsid w:val="00CF6087"/>
    <w:rsid w:val="00CF6172"/>
    <w:rsid w:val="00CF61D2"/>
    <w:rsid w:val="00CF61FF"/>
    <w:rsid w:val="00CF67AF"/>
    <w:rsid w:val="00CF6BA7"/>
    <w:rsid w:val="00CF6C14"/>
    <w:rsid w:val="00CF6C35"/>
    <w:rsid w:val="00CF6C37"/>
    <w:rsid w:val="00CF6FCB"/>
    <w:rsid w:val="00CF7306"/>
    <w:rsid w:val="00CF7748"/>
    <w:rsid w:val="00CF779E"/>
    <w:rsid w:val="00CF7963"/>
    <w:rsid w:val="00CF7A00"/>
    <w:rsid w:val="00CF7A7D"/>
    <w:rsid w:val="00CF7B28"/>
    <w:rsid w:val="00CF7C83"/>
    <w:rsid w:val="00D001AC"/>
    <w:rsid w:val="00D001E8"/>
    <w:rsid w:val="00D00249"/>
    <w:rsid w:val="00D00596"/>
    <w:rsid w:val="00D00827"/>
    <w:rsid w:val="00D008F1"/>
    <w:rsid w:val="00D00A0B"/>
    <w:rsid w:val="00D00B9E"/>
    <w:rsid w:val="00D00F95"/>
    <w:rsid w:val="00D010D6"/>
    <w:rsid w:val="00D014A7"/>
    <w:rsid w:val="00D0166E"/>
    <w:rsid w:val="00D016BF"/>
    <w:rsid w:val="00D017EE"/>
    <w:rsid w:val="00D018D4"/>
    <w:rsid w:val="00D01BA6"/>
    <w:rsid w:val="00D01BD4"/>
    <w:rsid w:val="00D01BF1"/>
    <w:rsid w:val="00D01CCE"/>
    <w:rsid w:val="00D01D29"/>
    <w:rsid w:val="00D021A7"/>
    <w:rsid w:val="00D02227"/>
    <w:rsid w:val="00D02574"/>
    <w:rsid w:val="00D026DB"/>
    <w:rsid w:val="00D026FE"/>
    <w:rsid w:val="00D0280B"/>
    <w:rsid w:val="00D02858"/>
    <w:rsid w:val="00D028AF"/>
    <w:rsid w:val="00D02B00"/>
    <w:rsid w:val="00D02BCA"/>
    <w:rsid w:val="00D02D2A"/>
    <w:rsid w:val="00D02D36"/>
    <w:rsid w:val="00D03106"/>
    <w:rsid w:val="00D03249"/>
    <w:rsid w:val="00D03473"/>
    <w:rsid w:val="00D03619"/>
    <w:rsid w:val="00D0378F"/>
    <w:rsid w:val="00D03798"/>
    <w:rsid w:val="00D03826"/>
    <w:rsid w:val="00D03A3F"/>
    <w:rsid w:val="00D03A4B"/>
    <w:rsid w:val="00D03B97"/>
    <w:rsid w:val="00D03BF2"/>
    <w:rsid w:val="00D03C35"/>
    <w:rsid w:val="00D03C8C"/>
    <w:rsid w:val="00D040A6"/>
    <w:rsid w:val="00D0415E"/>
    <w:rsid w:val="00D043C7"/>
    <w:rsid w:val="00D04455"/>
    <w:rsid w:val="00D0446C"/>
    <w:rsid w:val="00D04491"/>
    <w:rsid w:val="00D04653"/>
    <w:rsid w:val="00D04A28"/>
    <w:rsid w:val="00D04B86"/>
    <w:rsid w:val="00D04C58"/>
    <w:rsid w:val="00D052E1"/>
    <w:rsid w:val="00D05343"/>
    <w:rsid w:val="00D0563F"/>
    <w:rsid w:val="00D05793"/>
    <w:rsid w:val="00D059CF"/>
    <w:rsid w:val="00D05A1F"/>
    <w:rsid w:val="00D05A7B"/>
    <w:rsid w:val="00D05B5A"/>
    <w:rsid w:val="00D05D76"/>
    <w:rsid w:val="00D05DEA"/>
    <w:rsid w:val="00D05F3F"/>
    <w:rsid w:val="00D06114"/>
    <w:rsid w:val="00D061B0"/>
    <w:rsid w:val="00D062BF"/>
    <w:rsid w:val="00D062C2"/>
    <w:rsid w:val="00D06368"/>
    <w:rsid w:val="00D06771"/>
    <w:rsid w:val="00D0697A"/>
    <w:rsid w:val="00D06991"/>
    <w:rsid w:val="00D06C74"/>
    <w:rsid w:val="00D06D0A"/>
    <w:rsid w:val="00D06D9C"/>
    <w:rsid w:val="00D0706B"/>
    <w:rsid w:val="00D07317"/>
    <w:rsid w:val="00D07460"/>
    <w:rsid w:val="00D074C5"/>
    <w:rsid w:val="00D0751A"/>
    <w:rsid w:val="00D077EE"/>
    <w:rsid w:val="00D077F8"/>
    <w:rsid w:val="00D078E6"/>
    <w:rsid w:val="00D0796C"/>
    <w:rsid w:val="00D07A62"/>
    <w:rsid w:val="00D07A9F"/>
    <w:rsid w:val="00D07D5E"/>
    <w:rsid w:val="00D07E02"/>
    <w:rsid w:val="00D07E4F"/>
    <w:rsid w:val="00D10040"/>
    <w:rsid w:val="00D101A7"/>
    <w:rsid w:val="00D103AF"/>
    <w:rsid w:val="00D1081C"/>
    <w:rsid w:val="00D1083A"/>
    <w:rsid w:val="00D108D5"/>
    <w:rsid w:val="00D10953"/>
    <w:rsid w:val="00D10B13"/>
    <w:rsid w:val="00D10D0D"/>
    <w:rsid w:val="00D10EB9"/>
    <w:rsid w:val="00D1102C"/>
    <w:rsid w:val="00D113F9"/>
    <w:rsid w:val="00D11523"/>
    <w:rsid w:val="00D11682"/>
    <w:rsid w:val="00D11925"/>
    <w:rsid w:val="00D11982"/>
    <w:rsid w:val="00D11C9E"/>
    <w:rsid w:val="00D11D08"/>
    <w:rsid w:val="00D12340"/>
    <w:rsid w:val="00D126E0"/>
    <w:rsid w:val="00D127AA"/>
    <w:rsid w:val="00D127CE"/>
    <w:rsid w:val="00D129A0"/>
    <w:rsid w:val="00D12D08"/>
    <w:rsid w:val="00D12FF6"/>
    <w:rsid w:val="00D131A5"/>
    <w:rsid w:val="00D13321"/>
    <w:rsid w:val="00D13350"/>
    <w:rsid w:val="00D133D4"/>
    <w:rsid w:val="00D134E1"/>
    <w:rsid w:val="00D137B1"/>
    <w:rsid w:val="00D137DC"/>
    <w:rsid w:val="00D13A42"/>
    <w:rsid w:val="00D13A5D"/>
    <w:rsid w:val="00D13ECC"/>
    <w:rsid w:val="00D13F88"/>
    <w:rsid w:val="00D141F1"/>
    <w:rsid w:val="00D142E9"/>
    <w:rsid w:val="00D14579"/>
    <w:rsid w:val="00D1497A"/>
    <w:rsid w:val="00D1498B"/>
    <w:rsid w:val="00D14A0A"/>
    <w:rsid w:val="00D14D66"/>
    <w:rsid w:val="00D14E41"/>
    <w:rsid w:val="00D14E77"/>
    <w:rsid w:val="00D14ECE"/>
    <w:rsid w:val="00D15169"/>
    <w:rsid w:val="00D152F1"/>
    <w:rsid w:val="00D154E0"/>
    <w:rsid w:val="00D155F8"/>
    <w:rsid w:val="00D1589E"/>
    <w:rsid w:val="00D15909"/>
    <w:rsid w:val="00D15C98"/>
    <w:rsid w:val="00D15CAD"/>
    <w:rsid w:val="00D15E68"/>
    <w:rsid w:val="00D1604E"/>
    <w:rsid w:val="00D160ED"/>
    <w:rsid w:val="00D161A5"/>
    <w:rsid w:val="00D162E3"/>
    <w:rsid w:val="00D16478"/>
    <w:rsid w:val="00D164ED"/>
    <w:rsid w:val="00D16662"/>
    <w:rsid w:val="00D16663"/>
    <w:rsid w:val="00D1673B"/>
    <w:rsid w:val="00D1695E"/>
    <w:rsid w:val="00D16B68"/>
    <w:rsid w:val="00D16BAC"/>
    <w:rsid w:val="00D16E75"/>
    <w:rsid w:val="00D16FD3"/>
    <w:rsid w:val="00D1715E"/>
    <w:rsid w:val="00D17237"/>
    <w:rsid w:val="00D17241"/>
    <w:rsid w:val="00D174D8"/>
    <w:rsid w:val="00D17620"/>
    <w:rsid w:val="00D1766F"/>
    <w:rsid w:val="00D17A8F"/>
    <w:rsid w:val="00D17AED"/>
    <w:rsid w:val="00D17BCF"/>
    <w:rsid w:val="00D17CAD"/>
    <w:rsid w:val="00D17D33"/>
    <w:rsid w:val="00D17F46"/>
    <w:rsid w:val="00D20200"/>
    <w:rsid w:val="00D20207"/>
    <w:rsid w:val="00D203D5"/>
    <w:rsid w:val="00D203E9"/>
    <w:rsid w:val="00D20436"/>
    <w:rsid w:val="00D20438"/>
    <w:rsid w:val="00D20441"/>
    <w:rsid w:val="00D20449"/>
    <w:rsid w:val="00D2048C"/>
    <w:rsid w:val="00D204FA"/>
    <w:rsid w:val="00D20618"/>
    <w:rsid w:val="00D206E2"/>
    <w:rsid w:val="00D208D6"/>
    <w:rsid w:val="00D20975"/>
    <w:rsid w:val="00D20A2A"/>
    <w:rsid w:val="00D20CE5"/>
    <w:rsid w:val="00D20EEF"/>
    <w:rsid w:val="00D2119C"/>
    <w:rsid w:val="00D21303"/>
    <w:rsid w:val="00D21403"/>
    <w:rsid w:val="00D2186C"/>
    <w:rsid w:val="00D21881"/>
    <w:rsid w:val="00D21A68"/>
    <w:rsid w:val="00D21C5F"/>
    <w:rsid w:val="00D21C81"/>
    <w:rsid w:val="00D21DD2"/>
    <w:rsid w:val="00D21E0D"/>
    <w:rsid w:val="00D21E34"/>
    <w:rsid w:val="00D22294"/>
    <w:rsid w:val="00D22311"/>
    <w:rsid w:val="00D22446"/>
    <w:rsid w:val="00D22499"/>
    <w:rsid w:val="00D224A7"/>
    <w:rsid w:val="00D2261F"/>
    <w:rsid w:val="00D2262F"/>
    <w:rsid w:val="00D226CE"/>
    <w:rsid w:val="00D22C3C"/>
    <w:rsid w:val="00D22C7C"/>
    <w:rsid w:val="00D22F5C"/>
    <w:rsid w:val="00D230D3"/>
    <w:rsid w:val="00D2316D"/>
    <w:rsid w:val="00D23274"/>
    <w:rsid w:val="00D23311"/>
    <w:rsid w:val="00D235C0"/>
    <w:rsid w:val="00D235F1"/>
    <w:rsid w:val="00D23628"/>
    <w:rsid w:val="00D236A3"/>
    <w:rsid w:val="00D23937"/>
    <w:rsid w:val="00D239E2"/>
    <w:rsid w:val="00D23A32"/>
    <w:rsid w:val="00D23BFE"/>
    <w:rsid w:val="00D23D3C"/>
    <w:rsid w:val="00D2403E"/>
    <w:rsid w:val="00D240A1"/>
    <w:rsid w:val="00D243D7"/>
    <w:rsid w:val="00D245B0"/>
    <w:rsid w:val="00D24610"/>
    <w:rsid w:val="00D24874"/>
    <w:rsid w:val="00D24A02"/>
    <w:rsid w:val="00D24C0C"/>
    <w:rsid w:val="00D24D9D"/>
    <w:rsid w:val="00D24F31"/>
    <w:rsid w:val="00D24FC3"/>
    <w:rsid w:val="00D25052"/>
    <w:rsid w:val="00D25058"/>
    <w:rsid w:val="00D251C6"/>
    <w:rsid w:val="00D25322"/>
    <w:rsid w:val="00D25339"/>
    <w:rsid w:val="00D2535D"/>
    <w:rsid w:val="00D25A61"/>
    <w:rsid w:val="00D25B9D"/>
    <w:rsid w:val="00D25BF5"/>
    <w:rsid w:val="00D25C9A"/>
    <w:rsid w:val="00D25D3A"/>
    <w:rsid w:val="00D25DA6"/>
    <w:rsid w:val="00D25DF5"/>
    <w:rsid w:val="00D25E4F"/>
    <w:rsid w:val="00D25F35"/>
    <w:rsid w:val="00D26033"/>
    <w:rsid w:val="00D263FF"/>
    <w:rsid w:val="00D26489"/>
    <w:rsid w:val="00D26571"/>
    <w:rsid w:val="00D265A5"/>
    <w:rsid w:val="00D26780"/>
    <w:rsid w:val="00D26837"/>
    <w:rsid w:val="00D26984"/>
    <w:rsid w:val="00D26A67"/>
    <w:rsid w:val="00D26F47"/>
    <w:rsid w:val="00D271DD"/>
    <w:rsid w:val="00D272A0"/>
    <w:rsid w:val="00D27408"/>
    <w:rsid w:val="00D279C3"/>
    <w:rsid w:val="00D27A9F"/>
    <w:rsid w:val="00D27C1C"/>
    <w:rsid w:val="00D27C5B"/>
    <w:rsid w:val="00D27CF2"/>
    <w:rsid w:val="00D3014D"/>
    <w:rsid w:val="00D30159"/>
    <w:rsid w:val="00D303CA"/>
    <w:rsid w:val="00D304CC"/>
    <w:rsid w:val="00D306C3"/>
    <w:rsid w:val="00D30786"/>
    <w:rsid w:val="00D307A7"/>
    <w:rsid w:val="00D307F4"/>
    <w:rsid w:val="00D30B4E"/>
    <w:rsid w:val="00D30C28"/>
    <w:rsid w:val="00D30CA3"/>
    <w:rsid w:val="00D30D21"/>
    <w:rsid w:val="00D30EA1"/>
    <w:rsid w:val="00D30EBD"/>
    <w:rsid w:val="00D30F38"/>
    <w:rsid w:val="00D310AF"/>
    <w:rsid w:val="00D310C4"/>
    <w:rsid w:val="00D31101"/>
    <w:rsid w:val="00D311CF"/>
    <w:rsid w:val="00D31203"/>
    <w:rsid w:val="00D315BB"/>
    <w:rsid w:val="00D31630"/>
    <w:rsid w:val="00D31662"/>
    <w:rsid w:val="00D316BD"/>
    <w:rsid w:val="00D3188F"/>
    <w:rsid w:val="00D3190A"/>
    <w:rsid w:val="00D31A2F"/>
    <w:rsid w:val="00D31F90"/>
    <w:rsid w:val="00D31FE0"/>
    <w:rsid w:val="00D32161"/>
    <w:rsid w:val="00D32199"/>
    <w:rsid w:val="00D32353"/>
    <w:rsid w:val="00D323AC"/>
    <w:rsid w:val="00D326A7"/>
    <w:rsid w:val="00D327C8"/>
    <w:rsid w:val="00D329BA"/>
    <w:rsid w:val="00D33302"/>
    <w:rsid w:val="00D3346C"/>
    <w:rsid w:val="00D3352A"/>
    <w:rsid w:val="00D3356C"/>
    <w:rsid w:val="00D3394B"/>
    <w:rsid w:val="00D33A98"/>
    <w:rsid w:val="00D33B23"/>
    <w:rsid w:val="00D341CC"/>
    <w:rsid w:val="00D34283"/>
    <w:rsid w:val="00D34330"/>
    <w:rsid w:val="00D34408"/>
    <w:rsid w:val="00D345E3"/>
    <w:rsid w:val="00D345F0"/>
    <w:rsid w:val="00D345FC"/>
    <w:rsid w:val="00D34DA3"/>
    <w:rsid w:val="00D34DCB"/>
    <w:rsid w:val="00D35470"/>
    <w:rsid w:val="00D3547E"/>
    <w:rsid w:val="00D354D1"/>
    <w:rsid w:val="00D355F5"/>
    <w:rsid w:val="00D3580F"/>
    <w:rsid w:val="00D359F4"/>
    <w:rsid w:val="00D35B64"/>
    <w:rsid w:val="00D35F74"/>
    <w:rsid w:val="00D360EF"/>
    <w:rsid w:val="00D3630D"/>
    <w:rsid w:val="00D363C5"/>
    <w:rsid w:val="00D36652"/>
    <w:rsid w:val="00D36664"/>
    <w:rsid w:val="00D366C7"/>
    <w:rsid w:val="00D36818"/>
    <w:rsid w:val="00D368D3"/>
    <w:rsid w:val="00D36B68"/>
    <w:rsid w:val="00D36BF4"/>
    <w:rsid w:val="00D36C49"/>
    <w:rsid w:val="00D37035"/>
    <w:rsid w:val="00D370AC"/>
    <w:rsid w:val="00D370DE"/>
    <w:rsid w:val="00D371FC"/>
    <w:rsid w:val="00D37276"/>
    <w:rsid w:val="00D37411"/>
    <w:rsid w:val="00D37524"/>
    <w:rsid w:val="00D3763D"/>
    <w:rsid w:val="00D37649"/>
    <w:rsid w:val="00D37660"/>
    <w:rsid w:val="00D377CC"/>
    <w:rsid w:val="00D37A01"/>
    <w:rsid w:val="00D37C6E"/>
    <w:rsid w:val="00D37D4C"/>
    <w:rsid w:val="00D4029D"/>
    <w:rsid w:val="00D402BB"/>
    <w:rsid w:val="00D403AD"/>
    <w:rsid w:val="00D405B7"/>
    <w:rsid w:val="00D409D5"/>
    <w:rsid w:val="00D40A28"/>
    <w:rsid w:val="00D40AC5"/>
    <w:rsid w:val="00D40ADC"/>
    <w:rsid w:val="00D40BFF"/>
    <w:rsid w:val="00D40E6C"/>
    <w:rsid w:val="00D40F75"/>
    <w:rsid w:val="00D410DB"/>
    <w:rsid w:val="00D41382"/>
    <w:rsid w:val="00D413D6"/>
    <w:rsid w:val="00D41410"/>
    <w:rsid w:val="00D416C5"/>
    <w:rsid w:val="00D4170D"/>
    <w:rsid w:val="00D4176F"/>
    <w:rsid w:val="00D41794"/>
    <w:rsid w:val="00D4179B"/>
    <w:rsid w:val="00D41925"/>
    <w:rsid w:val="00D41950"/>
    <w:rsid w:val="00D41A00"/>
    <w:rsid w:val="00D41AF4"/>
    <w:rsid w:val="00D41CFC"/>
    <w:rsid w:val="00D41E1A"/>
    <w:rsid w:val="00D41F20"/>
    <w:rsid w:val="00D42040"/>
    <w:rsid w:val="00D42212"/>
    <w:rsid w:val="00D42767"/>
    <w:rsid w:val="00D42D8C"/>
    <w:rsid w:val="00D42DB7"/>
    <w:rsid w:val="00D4304A"/>
    <w:rsid w:val="00D43646"/>
    <w:rsid w:val="00D4377C"/>
    <w:rsid w:val="00D438CA"/>
    <w:rsid w:val="00D438DA"/>
    <w:rsid w:val="00D43C09"/>
    <w:rsid w:val="00D4411D"/>
    <w:rsid w:val="00D4421A"/>
    <w:rsid w:val="00D442D6"/>
    <w:rsid w:val="00D44471"/>
    <w:rsid w:val="00D44A4F"/>
    <w:rsid w:val="00D44B01"/>
    <w:rsid w:val="00D44E3A"/>
    <w:rsid w:val="00D45126"/>
    <w:rsid w:val="00D451E9"/>
    <w:rsid w:val="00D459A4"/>
    <w:rsid w:val="00D45AC6"/>
    <w:rsid w:val="00D45AC9"/>
    <w:rsid w:val="00D45BDE"/>
    <w:rsid w:val="00D45D54"/>
    <w:rsid w:val="00D45D5F"/>
    <w:rsid w:val="00D45FFE"/>
    <w:rsid w:val="00D46185"/>
    <w:rsid w:val="00D463C2"/>
    <w:rsid w:val="00D46498"/>
    <w:rsid w:val="00D46578"/>
    <w:rsid w:val="00D465FD"/>
    <w:rsid w:val="00D4676E"/>
    <w:rsid w:val="00D467AA"/>
    <w:rsid w:val="00D46982"/>
    <w:rsid w:val="00D46AF0"/>
    <w:rsid w:val="00D46B02"/>
    <w:rsid w:val="00D46C78"/>
    <w:rsid w:val="00D46F13"/>
    <w:rsid w:val="00D46F78"/>
    <w:rsid w:val="00D46FC8"/>
    <w:rsid w:val="00D4700E"/>
    <w:rsid w:val="00D47035"/>
    <w:rsid w:val="00D470A7"/>
    <w:rsid w:val="00D47193"/>
    <w:rsid w:val="00D472E7"/>
    <w:rsid w:val="00D47369"/>
    <w:rsid w:val="00D47379"/>
    <w:rsid w:val="00D4737D"/>
    <w:rsid w:val="00D47398"/>
    <w:rsid w:val="00D476BA"/>
    <w:rsid w:val="00D4778A"/>
    <w:rsid w:val="00D477E3"/>
    <w:rsid w:val="00D4783D"/>
    <w:rsid w:val="00D47C7E"/>
    <w:rsid w:val="00D47CC6"/>
    <w:rsid w:val="00D47EF8"/>
    <w:rsid w:val="00D50074"/>
    <w:rsid w:val="00D50207"/>
    <w:rsid w:val="00D506DF"/>
    <w:rsid w:val="00D5077D"/>
    <w:rsid w:val="00D50BF2"/>
    <w:rsid w:val="00D50CA3"/>
    <w:rsid w:val="00D51495"/>
    <w:rsid w:val="00D51619"/>
    <w:rsid w:val="00D51634"/>
    <w:rsid w:val="00D517E8"/>
    <w:rsid w:val="00D517EC"/>
    <w:rsid w:val="00D51839"/>
    <w:rsid w:val="00D5186D"/>
    <w:rsid w:val="00D5186F"/>
    <w:rsid w:val="00D518E9"/>
    <w:rsid w:val="00D519DD"/>
    <w:rsid w:val="00D51A8B"/>
    <w:rsid w:val="00D51D46"/>
    <w:rsid w:val="00D51D70"/>
    <w:rsid w:val="00D52158"/>
    <w:rsid w:val="00D52205"/>
    <w:rsid w:val="00D52234"/>
    <w:rsid w:val="00D52255"/>
    <w:rsid w:val="00D5237E"/>
    <w:rsid w:val="00D52658"/>
    <w:rsid w:val="00D526B3"/>
    <w:rsid w:val="00D5290D"/>
    <w:rsid w:val="00D52C88"/>
    <w:rsid w:val="00D52CAA"/>
    <w:rsid w:val="00D52D74"/>
    <w:rsid w:val="00D52E0D"/>
    <w:rsid w:val="00D52E32"/>
    <w:rsid w:val="00D52F6B"/>
    <w:rsid w:val="00D531AE"/>
    <w:rsid w:val="00D53265"/>
    <w:rsid w:val="00D53303"/>
    <w:rsid w:val="00D534A7"/>
    <w:rsid w:val="00D535AA"/>
    <w:rsid w:val="00D536A3"/>
    <w:rsid w:val="00D53728"/>
    <w:rsid w:val="00D5378D"/>
    <w:rsid w:val="00D53FFB"/>
    <w:rsid w:val="00D54488"/>
    <w:rsid w:val="00D544A0"/>
    <w:rsid w:val="00D544B6"/>
    <w:rsid w:val="00D546DA"/>
    <w:rsid w:val="00D54794"/>
    <w:rsid w:val="00D54857"/>
    <w:rsid w:val="00D548BF"/>
    <w:rsid w:val="00D54A2D"/>
    <w:rsid w:val="00D54C6C"/>
    <w:rsid w:val="00D54C9B"/>
    <w:rsid w:val="00D54EAE"/>
    <w:rsid w:val="00D5514E"/>
    <w:rsid w:val="00D55238"/>
    <w:rsid w:val="00D55287"/>
    <w:rsid w:val="00D55602"/>
    <w:rsid w:val="00D55885"/>
    <w:rsid w:val="00D55AF2"/>
    <w:rsid w:val="00D55C07"/>
    <w:rsid w:val="00D55DC6"/>
    <w:rsid w:val="00D55E52"/>
    <w:rsid w:val="00D55EA8"/>
    <w:rsid w:val="00D5607A"/>
    <w:rsid w:val="00D56110"/>
    <w:rsid w:val="00D5611D"/>
    <w:rsid w:val="00D56141"/>
    <w:rsid w:val="00D56169"/>
    <w:rsid w:val="00D5627C"/>
    <w:rsid w:val="00D562BD"/>
    <w:rsid w:val="00D564CA"/>
    <w:rsid w:val="00D5651C"/>
    <w:rsid w:val="00D56525"/>
    <w:rsid w:val="00D565FD"/>
    <w:rsid w:val="00D5665C"/>
    <w:rsid w:val="00D56756"/>
    <w:rsid w:val="00D5677D"/>
    <w:rsid w:val="00D5698D"/>
    <w:rsid w:val="00D56CE2"/>
    <w:rsid w:val="00D56DEB"/>
    <w:rsid w:val="00D56F8A"/>
    <w:rsid w:val="00D570A0"/>
    <w:rsid w:val="00D57167"/>
    <w:rsid w:val="00D57232"/>
    <w:rsid w:val="00D5732C"/>
    <w:rsid w:val="00D57438"/>
    <w:rsid w:val="00D57518"/>
    <w:rsid w:val="00D57609"/>
    <w:rsid w:val="00D5775D"/>
    <w:rsid w:val="00D577D9"/>
    <w:rsid w:val="00D577E8"/>
    <w:rsid w:val="00D5795C"/>
    <w:rsid w:val="00D579B1"/>
    <w:rsid w:val="00D579FA"/>
    <w:rsid w:val="00D57B83"/>
    <w:rsid w:val="00D57E86"/>
    <w:rsid w:val="00D5A956"/>
    <w:rsid w:val="00D6028F"/>
    <w:rsid w:val="00D6051C"/>
    <w:rsid w:val="00D60576"/>
    <w:rsid w:val="00D60758"/>
    <w:rsid w:val="00D607E9"/>
    <w:rsid w:val="00D60886"/>
    <w:rsid w:val="00D60A04"/>
    <w:rsid w:val="00D60A19"/>
    <w:rsid w:val="00D60E2B"/>
    <w:rsid w:val="00D60F90"/>
    <w:rsid w:val="00D61003"/>
    <w:rsid w:val="00D610AE"/>
    <w:rsid w:val="00D611D4"/>
    <w:rsid w:val="00D612AC"/>
    <w:rsid w:val="00D614C0"/>
    <w:rsid w:val="00D61628"/>
    <w:rsid w:val="00D61CDA"/>
    <w:rsid w:val="00D61FCB"/>
    <w:rsid w:val="00D62088"/>
    <w:rsid w:val="00D62339"/>
    <w:rsid w:val="00D627FA"/>
    <w:rsid w:val="00D62C7B"/>
    <w:rsid w:val="00D62DE5"/>
    <w:rsid w:val="00D62FC5"/>
    <w:rsid w:val="00D630E6"/>
    <w:rsid w:val="00D631D3"/>
    <w:rsid w:val="00D6335F"/>
    <w:rsid w:val="00D63412"/>
    <w:rsid w:val="00D63AEC"/>
    <w:rsid w:val="00D63BBB"/>
    <w:rsid w:val="00D63DF3"/>
    <w:rsid w:val="00D63E50"/>
    <w:rsid w:val="00D63E95"/>
    <w:rsid w:val="00D63EBE"/>
    <w:rsid w:val="00D63F94"/>
    <w:rsid w:val="00D64586"/>
    <w:rsid w:val="00D645A5"/>
    <w:rsid w:val="00D6460F"/>
    <w:rsid w:val="00D64756"/>
    <w:rsid w:val="00D649AF"/>
    <w:rsid w:val="00D64D06"/>
    <w:rsid w:val="00D64E1C"/>
    <w:rsid w:val="00D64EF5"/>
    <w:rsid w:val="00D64F81"/>
    <w:rsid w:val="00D65091"/>
    <w:rsid w:val="00D65197"/>
    <w:rsid w:val="00D651C6"/>
    <w:rsid w:val="00D651D5"/>
    <w:rsid w:val="00D651DB"/>
    <w:rsid w:val="00D65380"/>
    <w:rsid w:val="00D6543A"/>
    <w:rsid w:val="00D655AF"/>
    <w:rsid w:val="00D655FD"/>
    <w:rsid w:val="00D656CB"/>
    <w:rsid w:val="00D65C93"/>
    <w:rsid w:val="00D65D84"/>
    <w:rsid w:val="00D65DA8"/>
    <w:rsid w:val="00D65EEE"/>
    <w:rsid w:val="00D660A7"/>
    <w:rsid w:val="00D660F6"/>
    <w:rsid w:val="00D66199"/>
    <w:rsid w:val="00D662CA"/>
    <w:rsid w:val="00D66336"/>
    <w:rsid w:val="00D66454"/>
    <w:rsid w:val="00D66485"/>
    <w:rsid w:val="00D665C9"/>
    <w:rsid w:val="00D66795"/>
    <w:rsid w:val="00D667E7"/>
    <w:rsid w:val="00D667FA"/>
    <w:rsid w:val="00D66981"/>
    <w:rsid w:val="00D66CDE"/>
    <w:rsid w:val="00D66E8D"/>
    <w:rsid w:val="00D67034"/>
    <w:rsid w:val="00D6706E"/>
    <w:rsid w:val="00D670A3"/>
    <w:rsid w:val="00D67243"/>
    <w:rsid w:val="00D67652"/>
    <w:rsid w:val="00D67677"/>
    <w:rsid w:val="00D67753"/>
    <w:rsid w:val="00D67781"/>
    <w:rsid w:val="00D677F6"/>
    <w:rsid w:val="00D67A4D"/>
    <w:rsid w:val="00D67D9E"/>
    <w:rsid w:val="00D67FED"/>
    <w:rsid w:val="00D7012E"/>
    <w:rsid w:val="00D70751"/>
    <w:rsid w:val="00D70790"/>
    <w:rsid w:val="00D70B29"/>
    <w:rsid w:val="00D70DC5"/>
    <w:rsid w:val="00D70EBF"/>
    <w:rsid w:val="00D70EF0"/>
    <w:rsid w:val="00D71056"/>
    <w:rsid w:val="00D710B6"/>
    <w:rsid w:val="00D710F2"/>
    <w:rsid w:val="00D7115C"/>
    <w:rsid w:val="00D7132B"/>
    <w:rsid w:val="00D714AC"/>
    <w:rsid w:val="00D7152F"/>
    <w:rsid w:val="00D71587"/>
    <w:rsid w:val="00D715FA"/>
    <w:rsid w:val="00D71691"/>
    <w:rsid w:val="00D71861"/>
    <w:rsid w:val="00D7193B"/>
    <w:rsid w:val="00D71983"/>
    <w:rsid w:val="00D71A07"/>
    <w:rsid w:val="00D71AE8"/>
    <w:rsid w:val="00D71BF5"/>
    <w:rsid w:val="00D71E56"/>
    <w:rsid w:val="00D726B1"/>
    <w:rsid w:val="00D728DE"/>
    <w:rsid w:val="00D72A52"/>
    <w:rsid w:val="00D72AB6"/>
    <w:rsid w:val="00D72BF9"/>
    <w:rsid w:val="00D72F26"/>
    <w:rsid w:val="00D7301A"/>
    <w:rsid w:val="00D7301E"/>
    <w:rsid w:val="00D73115"/>
    <w:rsid w:val="00D7316D"/>
    <w:rsid w:val="00D733E8"/>
    <w:rsid w:val="00D73580"/>
    <w:rsid w:val="00D738A0"/>
    <w:rsid w:val="00D739C8"/>
    <w:rsid w:val="00D739EF"/>
    <w:rsid w:val="00D739F7"/>
    <w:rsid w:val="00D7431C"/>
    <w:rsid w:val="00D7443A"/>
    <w:rsid w:val="00D74608"/>
    <w:rsid w:val="00D7479B"/>
    <w:rsid w:val="00D74A8C"/>
    <w:rsid w:val="00D74AAD"/>
    <w:rsid w:val="00D74C35"/>
    <w:rsid w:val="00D74DB4"/>
    <w:rsid w:val="00D74DB5"/>
    <w:rsid w:val="00D74E3B"/>
    <w:rsid w:val="00D74FE5"/>
    <w:rsid w:val="00D75471"/>
    <w:rsid w:val="00D7566B"/>
    <w:rsid w:val="00D75789"/>
    <w:rsid w:val="00D75844"/>
    <w:rsid w:val="00D759B4"/>
    <w:rsid w:val="00D75D89"/>
    <w:rsid w:val="00D76042"/>
    <w:rsid w:val="00D7621D"/>
    <w:rsid w:val="00D7647C"/>
    <w:rsid w:val="00D7651C"/>
    <w:rsid w:val="00D76647"/>
    <w:rsid w:val="00D7664F"/>
    <w:rsid w:val="00D7674A"/>
    <w:rsid w:val="00D76753"/>
    <w:rsid w:val="00D76889"/>
    <w:rsid w:val="00D76952"/>
    <w:rsid w:val="00D76B72"/>
    <w:rsid w:val="00D76DD7"/>
    <w:rsid w:val="00D76E60"/>
    <w:rsid w:val="00D76FF4"/>
    <w:rsid w:val="00D773C1"/>
    <w:rsid w:val="00D77678"/>
    <w:rsid w:val="00D77701"/>
    <w:rsid w:val="00D77886"/>
    <w:rsid w:val="00D778CC"/>
    <w:rsid w:val="00D77904"/>
    <w:rsid w:val="00D77976"/>
    <w:rsid w:val="00D77AD9"/>
    <w:rsid w:val="00D77CC4"/>
    <w:rsid w:val="00D77E65"/>
    <w:rsid w:val="00D80024"/>
    <w:rsid w:val="00D80162"/>
    <w:rsid w:val="00D801E4"/>
    <w:rsid w:val="00D8049C"/>
    <w:rsid w:val="00D804D3"/>
    <w:rsid w:val="00D806E8"/>
    <w:rsid w:val="00D80873"/>
    <w:rsid w:val="00D80F7B"/>
    <w:rsid w:val="00D81144"/>
    <w:rsid w:val="00D8146F"/>
    <w:rsid w:val="00D8157C"/>
    <w:rsid w:val="00D81654"/>
    <w:rsid w:val="00D817E2"/>
    <w:rsid w:val="00D818E4"/>
    <w:rsid w:val="00D81983"/>
    <w:rsid w:val="00D819F9"/>
    <w:rsid w:val="00D81B94"/>
    <w:rsid w:val="00D81BB0"/>
    <w:rsid w:val="00D81C3E"/>
    <w:rsid w:val="00D81F0D"/>
    <w:rsid w:val="00D81FA9"/>
    <w:rsid w:val="00D8243A"/>
    <w:rsid w:val="00D826F3"/>
    <w:rsid w:val="00D829FE"/>
    <w:rsid w:val="00D82DAB"/>
    <w:rsid w:val="00D82DE6"/>
    <w:rsid w:val="00D82FD4"/>
    <w:rsid w:val="00D8303C"/>
    <w:rsid w:val="00D830C1"/>
    <w:rsid w:val="00D8335F"/>
    <w:rsid w:val="00D834CD"/>
    <w:rsid w:val="00D83590"/>
    <w:rsid w:val="00D837B7"/>
    <w:rsid w:val="00D839CC"/>
    <w:rsid w:val="00D839D4"/>
    <w:rsid w:val="00D83B3C"/>
    <w:rsid w:val="00D83CF9"/>
    <w:rsid w:val="00D83D8D"/>
    <w:rsid w:val="00D83ECF"/>
    <w:rsid w:val="00D83EF1"/>
    <w:rsid w:val="00D83FE9"/>
    <w:rsid w:val="00D84287"/>
    <w:rsid w:val="00D844B5"/>
    <w:rsid w:val="00D84626"/>
    <w:rsid w:val="00D84808"/>
    <w:rsid w:val="00D84823"/>
    <w:rsid w:val="00D84944"/>
    <w:rsid w:val="00D849F2"/>
    <w:rsid w:val="00D84C72"/>
    <w:rsid w:val="00D84CB0"/>
    <w:rsid w:val="00D84EE1"/>
    <w:rsid w:val="00D84F90"/>
    <w:rsid w:val="00D851E5"/>
    <w:rsid w:val="00D853AF"/>
    <w:rsid w:val="00D853E9"/>
    <w:rsid w:val="00D8544A"/>
    <w:rsid w:val="00D85474"/>
    <w:rsid w:val="00D854C3"/>
    <w:rsid w:val="00D85636"/>
    <w:rsid w:val="00D856B0"/>
    <w:rsid w:val="00D8582F"/>
    <w:rsid w:val="00D859BE"/>
    <w:rsid w:val="00D85BE1"/>
    <w:rsid w:val="00D85CC7"/>
    <w:rsid w:val="00D85F1B"/>
    <w:rsid w:val="00D85FA6"/>
    <w:rsid w:val="00D8650E"/>
    <w:rsid w:val="00D867A9"/>
    <w:rsid w:val="00D867D4"/>
    <w:rsid w:val="00D86823"/>
    <w:rsid w:val="00D86B8C"/>
    <w:rsid w:val="00D86D3C"/>
    <w:rsid w:val="00D86F8C"/>
    <w:rsid w:val="00D87064"/>
    <w:rsid w:val="00D8706F"/>
    <w:rsid w:val="00D87379"/>
    <w:rsid w:val="00D87389"/>
    <w:rsid w:val="00D87528"/>
    <w:rsid w:val="00D875AF"/>
    <w:rsid w:val="00D878EB"/>
    <w:rsid w:val="00D87AD5"/>
    <w:rsid w:val="00D87C87"/>
    <w:rsid w:val="00D87C91"/>
    <w:rsid w:val="00D87CED"/>
    <w:rsid w:val="00D87D5E"/>
    <w:rsid w:val="00D88F88"/>
    <w:rsid w:val="00D9016F"/>
    <w:rsid w:val="00D9044F"/>
    <w:rsid w:val="00D9064F"/>
    <w:rsid w:val="00D90711"/>
    <w:rsid w:val="00D907DD"/>
    <w:rsid w:val="00D90E36"/>
    <w:rsid w:val="00D90FFD"/>
    <w:rsid w:val="00D91056"/>
    <w:rsid w:val="00D910B3"/>
    <w:rsid w:val="00D910EC"/>
    <w:rsid w:val="00D91486"/>
    <w:rsid w:val="00D91614"/>
    <w:rsid w:val="00D91860"/>
    <w:rsid w:val="00D91873"/>
    <w:rsid w:val="00D918B9"/>
    <w:rsid w:val="00D9190F"/>
    <w:rsid w:val="00D91C9B"/>
    <w:rsid w:val="00D91CEF"/>
    <w:rsid w:val="00D91D34"/>
    <w:rsid w:val="00D91DCD"/>
    <w:rsid w:val="00D91E89"/>
    <w:rsid w:val="00D920E2"/>
    <w:rsid w:val="00D921CC"/>
    <w:rsid w:val="00D9229A"/>
    <w:rsid w:val="00D92329"/>
    <w:rsid w:val="00D928EB"/>
    <w:rsid w:val="00D92B15"/>
    <w:rsid w:val="00D92B46"/>
    <w:rsid w:val="00D92BC0"/>
    <w:rsid w:val="00D92CD6"/>
    <w:rsid w:val="00D9315C"/>
    <w:rsid w:val="00D935A3"/>
    <w:rsid w:val="00D93A74"/>
    <w:rsid w:val="00D93AAB"/>
    <w:rsid w:val="00D93D76"/>
    <w:rsid w:val="00D93D79"/>
    <w:rsid w:val="00D93F62"/>
    <w:rsid w:val="00D940B5"/>
    <w:rsid w:val="00D94178"/>
    <w:rsid w:val="00D9439C"/>
    <w:rsid w:val="00D94432"/>
    <w:rsid w:val="00D94485"/>
    <w:rsid w:val="00D94570"/>
    <w:rsid w:val="00D946E5"/>
    <w:rsid w:val="00D948B7"/>
    <w:rsid w:val="00D94983"/>
    <w:rsid w:val="00D94C3D"/>
    <w:rsid w:val="00D94D4C"/>
    <w:rsid w:val="00D94EB4"/>
    <w:rsid w:val="00D94F92"/>
    <w:rsid w:val="00D9515C"/>
    <w:rsid w:val="00D95619"/>
    <w:rsid w:val="00D95664"/>
    <w:rsid w:val="00D95774"/>
    <w:rsid w:val="00D9582E"/>
    <w:rsid w:val="00D959CD"/>
    <w:rsid w:val="00D959FE"/>
    <w:rsid w:val="00D95A07"/>
    <w:rsid w:val="00D95BDD"/>
    <w:rsid w:val="00D95D52"/>
    <w:rsid w:val="00D95E85"/>
    <w:rsid w:val="00D9601F"/>
    <w:rsid w:val="00D96161"/>
    <w:rsid w:val="00D962C7"/>
    <w:rsid w:val="00D9630E"/>
    <w:rsid w:val="00D963EC"/>
    <w:rsid w:val="00D96586"/>
    <w:rsid w:val="00D96886"/>
    <w:rsid w:val="00D96B4A"/>
    <w:rsid w:val="00D96C6E"/>
    <w:rsid w:val="00D96D96"/>
    <w:rsid w:val="00D96EE0"/>
    <w:rsid w:val="00D96F3C"/>
    <w:rsid w:val="00D97039"/>
    <w:rsid w:val="00D9729F"/>
    <w:rsid w:val="00D9761B"/>
    <w:rsid w:val="00D9763F"/>
    <w:rsid w:val="00D97676"/>
    <w:rsid w:val="00D9777B"/>
    <w:rsid w:val="00D9779A"/>
    <w:rsid w:val="00D977CE"/>
    <w:rsid w:val="00D978A5"/>
    <w:rsid w:val="00D978A7"/>
    <w:rsid w:val="00D97973"/>
    <w:rsid w:val="00D979B9"/>
    <w:rsid w:val="00D97AD4"/>
    <w:rsid w:val="00D97D88"/>
    <w:rsid w:val="00D97FD3"/>
    <w:rsid w:val="00DA0031"/>
    <w:rsid w:val="00DA0412"/>
    <w:rsid w:val="00DA046E"/>
    <w:rsid w:val="00DA0476"/>
    <w:rsid w:val="00DA0639"/>
    <w:rsid w:val="00DA0A12"/>
    <w:rsid w:val="00DA0DE9"/>
    <w:rsid w:val="00DA0E59"/>
    <w:rsid w:val="00DA11F8"/>
    <w:rsid w:val="00DA1241"/>
    <w:rsid w:val="00DA1406"/>
    <w:rsid w:val="00DA157E"/>
    <w:rsid w:val="00DA1671"/>
    <w:rsid w:val="00DA1B36"/>
    <w:rsid w:val="00DA1E25"/>
    <w:rsid w:val="00DA1E96"/>
    <w:rsid w:val="00DA2013"/>
    <w:rsid w:val="00DA21E7"/>
    <w:rsid w:val="00DA22CB"/>
    <w:rsid w:val="00DA22F2"/>
    <w:rsid w:val="00DA2323"/>
    <w:rsid w:val="00DA25E8"/>
    <w:rsid w:val="00DA2623"/>
    <w:rsid w:val="00DA267E"/>
    <w:rsid w:val="00DA2778"/>
    <w:rsid w:val="00DA2808"/>
    <w:rsid w:val="00DA29AE"/>
    <w:rsid w:val="00DA2C5D"/>
    <w:rsid w:val="00DA2F1E"/>
    <w:rsid w:val="00DA2F43"/>
    <w:rsid w:val="00DA303E"/>
    <w:rsid w:val="00DA3211"/>
    <w:rsid w:val="00DA32AB"/>
    <w:rsid w:val="00DA33D2"/>
    <w:rsid w:val="00DA35E0"/>
    <w:rsid w:val="00DA3AE1"/>
    <w:rsid w:val="00DA3B47"/>
    <w:rsid w:val="00DA3B8C"/>
    <w:rsid w:val="00DA3C1C"/>
    <w:rsid w:val="00DA3C59"/>
    <w:rsid w:val="00DA3CF9"/>
    <w:rsid w:val="00DA3D0B"/>
    <w:rsid w:val="00DA4274"/>
    <w:rsid w:val="00DA42BC"/>
    <w:rsid w:val="00DA4679"/>
    <w:rsid w:val="00DA4AB2"/>
    <w:rsid w:val="00DA4AB3"/>
    <w:rsid w:val="00DA4CF3"/>
    <w:rsid w:val="00DA510F"/>
    <w:rsid w:val="00DA5211"/>
    <w:rsid w:val="00DA52B9"/>
    <w:rsid w:val="00DA52C5"/>
    <w:rsid w:val="00DA5302"/>
    <w:rsid w:val="00DA5365"/>
    <w:rsid w:val="00DA538B"/>
    <w:rsid w:val="00DA53BB"/>
    <w:rsid w:val="00DA54DD"/>
    <w:rsid w:val="00DA550F"/>
    <w:rsid w:val="00DA566E"/>
    <w:rsid w:val="00DA569C"/>
    <w:rsid w:val="00DA5797"/>
    <w:rsid w:val="00DA57DE"/>
    <w:rsid w:val="00DA5CEB"/>
    <w:rsid w:val="00DA5E12"/>
    <w:rsid w:val="00DA5FA7"/>
    <w:rsid w:val="00DA605F"/>
    <w:rsid w:val="00DA6503"/>
    <w:rsid w:val="00DA6558"/>
    <w:rsid w:val="00DA65AE"/>
    <w:rsid w:val="00DA6693"/>
    <w:rsid w:val="00DA6864"/>
    <w:rsid w:val="00DA6AEC"/>
    <w:rsid w:val="00DA6D6E"/>
    <w:rsid w:val="00DA6ED1"/>
    <w:rsid w:val="00DA71FA"/>
    <w:rsid w:val="00DA744D"/>
    <w:rsid w:val="00DA74E4"/>
    <w:rsid w:val="00DA769D"/>
    <w:rsid w:val="00DA77BC"/>
    <w:rsid w:val="00DA7A2E"/>
    <w:rsid w:val="00DA7A54"/>
    <w:rsid w:val="00DA7BD7"/>
    <w:rsid w:val="00DA7C3F"/>
    <w:rsid w:val="00DA7D6C"/>
    <w:rsid w:val="00DA7DCF"/>
    <w:rsid w:val="00DA7E5D"/>
    <w:rsid w:val="00DA7EF1"/>
    <w:rsid w:val="00DB04B2"/>
    <w:rsid w:val="00DB0CC4"/>
    <w:rsid w:val="00DB0CCF"/>
    <w:rsid w:val="00DB0FAD"/>
    <w:rsid w:val="00DB105F"/>
    <w:rsid w:val="00DB11B1"/>
    <w:rsid w:val="00DB139D"/>
    <w:rsid w:val="00DB167C"/>
    <w:rsid w:val="00DB1880"/>
    <w:rsid w:val="00DB1E0E"/>
    <w:rsid w:val="00DB1E68"/>
    <w:rsid w:val="00DB1F6E"/>
    <w:rsid w:val="00DB2113"/>
    <w:rsid w:val="00DB227D"/>
    <w:rsid w:val="00DB22B7"/>
    <w:rsid w:val="00DB249F"/>
    <w:rsid w:val="00DB25F6"/>
    <w:rsid w:val="00DB27A2"/>
    <w:rsid w:val="00DB2976"/>
    <w:rsid w:val="00DB2EF6"/>
    <w:rsid w:val="00DB2F4A"/>
    <w:rsid w:val="00DB328F"/>
    <w:rsid w:val="00DB33E7"/>
    <w:rsid w:val="00DB356B"/>
    <w:rsid w:val="00DB3717"/>
    <w:rsid w:val="00DB37DC"/>
    <w:rsid w:val="00DB38F5"/>
    <w:rsid w:val="00DB391A"/>
    <w:rsid w:val="00DB3CD6"/>
    <w:rsid w:val="00DB3EF8"/>
    <w:rsid w:val="00DB3F0E"/>
    <w:rsid w:val="00DB3F46"/>
    <w:rsid w:val="00DB43B2"/>
    <w:rsid w:val="00DB46D6"/>
    <w:rsid w:val="00DB4754"/>
    <w:rsid w:val="00DB4A6C"/>
    <w:rsid w:val="00DB4CD7"/>
    <w:rsid w:val="00DB4DB0"/>
    <w:rsid w:val="00DB4E06"/>
    <w:rsid w:val="00DB4E0F"/>
    <w:rsid w:val="00DB4E50"/>
    <w:rsid w:val="00DB4E98"/>
    <w:rsid w:val="00DB4ECE"/>
    <w:rsid w:val="00DB51EB"/>
    <w:rsid w:val="00DB5242"/>
    <w:rsid w:val="00DB545D"/>
    <w:rsid w:val="00DB5478"/>
    <w:rsid w:val="00DB5485"/>
    <w:rsid w:val="00DB560E"/>
    <w:rsid w:val="00DB56F8"/>
    <w:rsid w:val="00DB5711"/>
    <w:rsid w:val="00DB58B9"/>
    <w:rsid w:val="00DB5ADC"/>
    <w:rsid w:val="00DB5B56"/>
    <w:rsid w:val="00DB5DF1"/>
    <w:rsid w:val="00DB5E3D"/>
    <w:rsid w:val="00DB5F81"/>
    <w:rsid w:val="00DB5FA6"/>
    <w:rsid w:val="00DB6080"/>
    <w:rsid w:val="00DB6258"/>
    <w:rsid w:val="00DB6415"/>
    <w:rsid w:val="00DB6644"/>
    <w:rsid w:val="00DB6718"/>
    <w:rsid w:val="00DB680B"/>
    <w:rsid w:val="00DB693F"/>
    <w:rsid w:val="00DB697E"/>
    <w:rsid w:val="00DB6E3F"/>
    <w:rsid w:val="00DB7001"/>
    <w:rsid w:val="00DB70B6"/>
    <w:rsid w:val="00DB714A"/>
    <w:rsid w:val="00DB726D"/>
    <w:rsid w:val="00DB72DB"/>
    <w:rsid w:val="00DB735C"/>
    <w:rsid w:val="00DB752A"/>
    <w:rsid w:val="00DB75FB"/>
    <w:rsid w:val="00DB7C5E"/>
    <w:rsid w:val="00DB7C68"/>
    <w:rsid w:val="00DB7D60"/>
    <w:rsid w:val="00DB7EB6"/>
    <w:rsid w:val="00DB7ECD"/>
    <w:rsid w:val="00DB7F40"/>
    <w:rsid w:val="00DC01EC"/>
    <w:rsid w:val="00DC03E6"/>
    <w:rsid w:val="00DC061B"/>
    <w:rsid w:val="00DC069A"/>
    <w:rsid w:val="00DC0796"/>
    <w:rsid w:val="00DC07CD"/>
    <w:rsid w:val="00DC0C9F"/>
    <w:rsid w:val="00DC0D97"/>
    <w:rsid w:val="00DC0DC6"/>
    <w:rsid w:val="00DC0F34"/>
    <w:rsid w:val="00DC107E"/>
    <w:rsid w:val="00DC1117"/>
    <w:rsid w:val="00DC1152"/>
    <w:rsid w:val="00DC12BE"/>
    <w:rsid w:val="00DC145F"/>
    <w:rsid w:val="00DC14B2"/>
    <w:rsid w:val="00DC150D"/>
    <w:rsid w:val="00DC1648"/>
    <w:rsid w:val="00DC1649"/>
    <w:rsid w:val="00DC168A"/>
    <w:rsid w:val="00DC16E3"/>
    <w:rsid w:val="00DC2194"/>
    <w:rsid w:val="00DC222C"/>
    <w:rsid w:val="00DC2292"/>
    <w:rsid w:val="00DC22AC"/>
    <w:rsid w:val="00DC249A"/>
    <w:rsid w:val="00DC269D"/>
    <w:rsid w:val="00DC28F4"/>
    <w:rsid w:val="00DC2B81"/>
    <w:rsid w:val="00DC2BE5"/>
    <w:rsid w:val="00DC2C8F"/>
    <w:rsid w:val="00DC2DA3"/>
    <w:rsid w:val="00DC2E24"/>
    <w:rsid w:val="00DC31A7"/>
    <w:rsid w:val="00DC33D7"/>
    <w:rsid w:val="00DC33F0"/>
    <w:rsid w:val="00DC347A"/>
    <w:rsid w:val="00DC34F0"/>
    <w:rsid w:val="00DC39E4"/>
    <w:rsid w:val="00DC3AEB"/>
    <w:rsid w:val="00DC3E0E"/>
    <w:rsid w:val="00DC3F19"/>
    <w:rsid w:val="00DC408B"/>
    <w:rsid w:val="00DC4158"/>
    <w:rsid w:val="00DC4206"/>
    <w:rsid w:val="00DC4350"/>
    <w:rsid w:val="00DC4575"/>
    <w:rsid w:val="00DC4598"/>
    <w:rsid w:val="00DC4831"/>
    <w:rsid w:val="00DC483C"/>
    <w:rsid w:val="00DC4853"/>
    <w:rsid w:val="00DC49C1"/>
    <w:rsid w:val="00DC4AD6"/>
    <w:rsid w:val="00DC4E7B"/>
    <w:rsid w:val="00DC507B"/>
    <w:rsid w:val="00DC51EC"/>
    <w:rsid w:val="00DC53F7"/>
    <w:rsid w:val="00DC5698"/>
    <w:rsid w:val="00DC5837"/>
    <w:rsid w:val="00DC5985"/>
    <w:rsid w:val="00DC5A37"/>
    <w:rsid w:val="00DC5B2B"/>
    <w:rsid w:val="00DC5BDD"/>
    <w:rsid w:val="00DC5C3B"/>
    <w:rsid w:val="00DC5CCA"/>
    <w:rsid w:val="00DC63C1"/>
    <w:rsid w:val="00DC64D1"/>
    <w:rsid w:val="00DC67BB"/>
    <w:rsid w:val="00DC684A"/>
    <w:rsid w:val="00DC6AAE"/>
    <w:rsid w:val="00DC6AC9"/>
    <w:rsid w:val="00DC6B74"/>
    <w:rsid w:val="00DC6C10"/>
    <w:rsid w:val="00DC6CE5"/>
    <w:rsid w:val="00DC6D13"/>
    <w:rsid w:val="00DC6F6E"/>
    <w:rsid w:val="00DC7141"/>
    <w:rsid w:val="00DC75D2"/>
    <w:rsid w:val="00DC797D"/>
    <w:rsid w:val="00DC7A3C"/>
    <w:rsid w:val="00DC7B70"/>
    <w:rsid w:val="00DC7E2E"/>
    <w:rsid w:val="00DC7F5D"/>
    <w:rsid w:val="00DC982E"/>
    <w:rsid w:val="00DD0510"/>
    <w:rsid w:val="00DD0D37"/>
    <w:rsid w:val="00DD0DD5"/>
    <w:rsid w:val="00DD1139"/>
    <w:rsid w:val="00DD1193"/>
    <w:rsid w:val="00DD12CA"/>
    <w:rsid w:val="00DD1443"/>
    <w:rsid w:val="00DD155F"/>
    <w:rsid w:val="00DD163E"/>
    <w:rsid w:val="00DD17A8"/>
    <w:rsid w:val="00DD19FB"/>
    <w:rsid w:val="00DD1A32"/>
    <w:rsid w:val="00DD1AA8"/>
    <w:rsid w:val="00DD1BA5"/>
    <w:rsid w:val="00DD1D8E"/>
    <w:rsid w:val="00DD1DD3"/>
    <w:rsid w:val="00DD1F26"/>
    <w:rsid w:val="00DD2024"/>
    <w:rsid w:val="00DD21EB"/>
    <w:rsid w:val="00DD2561"/>
    <w:rsid w:val="00DD2D72"/>
    <w:rsid w:val="00DD2E4A"/>
    <w:rsid w:val="00DD31D2"/>
    <w:rsid w:val="00DD32E1"/>
    <w:rsid w:val="00DD32E4"/>
    <w:rsid w:val="00DD332D"/>
    <w:rsid w:val="00DD34A0"/>
    <w:rsid w:val="00DD3847"/>
    <w:rsid w:val="00DD3A22"/>
    <w:rsid w:val="00DD3B4D"/>
    <w:rsid w:val="00DD3B4F"/>
    <w:rsid w:val="00DD3BD1"/>
    <w:rsid w:val="00DD3CBC"/>
    <w:rsid w:val="00DD3E38"/>
    <w:rsid w:val="00DD3ED1"/>
    <w:rsid w:val="00DD3F2D"/>
    <w:rsid w:val="00DD4385"/>
    <w:rsid w:val="00DD4542"/>
    <w:rsid w:val="00DD46FC"/>
    <w:rsid w:val="00DD4794"/>
    <w:rsid w:val="00DD47C8"/>
    <w:rsid w:val="00DD4829"/>
    <w:rsid w:val="00DD4870"/>
    <w:rsid w:val="00DD48D0"/>
    <w:rsid w:val="00DD4A32"/>
    <w:rsid w:val="00DD4E01"/>
    <w:rsid w:val="00DD5202"/>
    <w:rsid w:val="00DD528D"/>
    <w:rsid w:val="00DD55CB"/>
    <w:rsid w:val="00DD58E7"/>
    <w:rsid w:val="00DD5B0F"/>
    <w:rsid w:val="00DD5B2A"/>
    <w:rsid w:val="00DD5CB3"/>
    <w:rsid w:val="00DD5DA1"/>
    <w:rsid w:val="00DD5E47"/>
    <w:rsid w:val="00DD5E86"/>
    <w:rsid w:val="00DD5EFB"/>
    <w:rsid w:val="00DD5F04"/>
    <w:rsid w:val="00DD6062"/>
    <w:rsid w:val="00DD69DC"/>
    <w:rsid w:val="00DD6E4B"/>
    <w:rsid w:val="00DD6F59"/>
    <w:rsid w:val="00DD7062"/>
    <w:rsid w:val="00DD742D"/>
    <w:rsid w:val="00DD7467"/>
    <w:rsid w:val="00DD752B"/>
    <w:rsid w:val="00DD755C"/>
    <w:rsid w:val="00DD7568"/>
    <w:rsid w:val="00DD757C"/>
    <w:rsid w:val="00DD7910"/>
    <w:rsid w:val="00DD7B97"/>
    <w:rsid w:val="00DD7CD0"/>
    <w:rsid w:val="00DD7EC9"/>
    <w:rsid w:val="00DE0102"/>
    <w:rsid w:val="00DE04AA"/>
    <w:rsid w:val="00DE08F5"/>
    <w:rsid w:val="00DE09E8"/>
    <w:rsid w:val="00DE0A33"/>
    <w:rsid w:val="00DE0B5D"/>
    <w:rsid w:val="00DE0C1F"/>
    <w:rsid w:val="00DE0C38"/>
    <w:rsid w:val="00DE0C54"/>
    <w:rsid w:val="00DE0C76"/>
    <w:rsid w:val="00DE0EF8"/>
    <w:rsid w:val="00DE0FB0"/>
    <w:rsid w:val="00DE104D"/>
    <w:rsid w:val="00DE108B"/>
    <w:rsid w:val="00DE1327"/>
    <w:rsid w:val="00DE137A"/>
    <w:rsid w:val="00DE13F9"/>
    <w:rsid w:val="00DE1409"/>
    <w:rsid w:val="00DE141C"/>
    <w:rsid w:val="00DE14FD"/>
    <w:rsid w:val="00DE15E9"/>
    <w:rsid w:val="00DE1624"/>
    <w:rsid w:val="00DE16B1"/>
    <w:rsid w:val="00DE16CF"/>
    <w:rsid w:val="00DE1996"/>
    <w:rsid w:val="00DE1ACC"/>
    <w:rsid w:val="00DE1B33"/>
    <w:rsid w:val="00DE1DFA"/>
    <w:rsid w:val="00DE2105"/>
    <w:rsid w:val="00DE2125"/>
    <w:rsid w:val="00DE236B"/>
    <w:rsid w:val="00DE2574"/>
    <w:rsid w:val="00DE25B0"/>
    <w:rsid w:val="00DE2697"/>
    <w:rsid w:val="00DE28A3"/>
    <w:rsid w:val="00DE29AA"/>
    <w:rsid w:val="00DE2AC5"/>
    <w:rsid w:val="00DE2B16"/>
    <w:rsid w:val="00DE2CAF"/>
    <w:rsid w:val="00DE2DBF"/>
    <w:rsid w:val="00DE2E2A"/>
    <w:rsid w:val="00DE342A"/>
    <w:rsid w:val="00DE3A14"/>
    <w:rsid w:val="00DE3ECA"/>
    <w:rsid w:val="00DE3F0D"/>
    <w:rsid w:val="00DE4002"/>
    <w:rsid w:val="00DE40F4"/>
    <w:rsid w:val="00DE4256"/>
    <w:rsid w:val="00DE4384"/>
    <w:rsid w:val="00DE47C1"/>
    <w:rsid w:val="00DE4835"/>
    <w:rsid w:val="00DE49CD"/>
    <w:rsid w:val="00DE4AA7"/>
    <w:rsid w:val="00DE4B60"/>
    <w:rsid w:val="00DE4BD1"/>
    <w:rsid w:val="00DE4CA5"/>
    <w:rsid w:val="00DE4D21"/>
    <w:rsid w:val="00DE4E4C"/>
    <w:rsid w:val="00DE52C6"/>
    <w:rsid w:val="00DE5682"/>
    <w:rsid w:val="00DE571F"/>
    <w:rsid w:val="00DE59BB"/>
    <w:rsid w:val="00DE5A44"/>
    <w:rsid w:val="00DE5CC0"/>
    <w:rsid w:val="00DE5EBB"/>
    <w:rsid w:val="00DE5EBF"/>
    <w:rsid w:val="00DE608C"/>
    <w:rsid w:val="00DE60C5"/>
    <w:rsid w:val="00DE65B9"/>
    <w:rsid w:val="00DE65E9"/>
    <w:rsid w:val="00DE66A2"/>
    <w:rsid w:val="00DE671E"/>
    <w:rsid w:val="00DE6771"/>
    <w:rsid w:val="00DE6981"/>
    <w:rsid w:val="00DE6BA6"/>
    <w:rsid w:val="00DE6C49"/>
    <w:rsid w:val="00DE6E32"/>
    <w:rsid w:val="00DE6E65"/>
    <w:rsid w:val="00DE7068"/>
    <w:rsid w:val="00DE74D9"/>
    <w:rsid w:val="00DE7731"/>
    <w:rsid w:val="00DE787B"/>
    <w:rsid w:val="00DE7A0B"/>
    <w:rsid w:val="00DE7B3E"/>
    <w:rsid w:val="00DE7BD6"/>
    <w:rsid w:val="00DE7BFC"/>
    <w:rsid w:val="00DE8B4D"/>
    <w:rsid w:val="00DF000D"/>
    <w:rsid w:val="00DF0086"/>
    <w:rsid w:val="00DF0256"/>
    <w:rsid w:val="00DF0263"/>
    <w:rsid w:val="00DF04AD"/>
    <w:rsid w:val="00DF04EE"/>
    <w:rsid w:val="00DF066B"/>
    <w:rsid w:val="00DF06E8"/>
    <w:rsid w:val="00DF07FB"/>
    <w:rsid w:val="00DF082D"/>
    <w:rsid w:val="00DF082E"/>
    <w:rsid w:val="00DF08F4"/>
    <w:rsid w:val="00DF0B1B"/>
    <w:rsid w:val="00DF0D17"/>
    <w:rsid w:val="00DF0DE4"/>
    <w:rsid w:val="00DF0F59"/>
    <w:rsid w:val="00DF1080"/>
    <w:rsid w:val="00DF139D"/>
    <w:rsid w:val="00DF1457"/>
    <w:rsid w:val="00DF152D"/>
    <w:rsid w:val="00DF15FD"/>
    <w:rsid w:val="00DF16FE"/>
    <w:rsid w:val="00DF1A2D"/>
    <w:rsid w:val="00DF1AF1"/>
    <w:rsid w:val="00DF1B31"/>
    <w:rsid w:val="00DF1B6B"/>
    <w:rsid w:val="00DF1C4F"/>
    <w:rsid w:val="00DF1CBF"/>
    <w:rsid w:val="00DF1CE5"/>
    <w:rsid w:val="00DF1D40"/>
    <w:rsid w:val="00DF1D77"/>
    <w:rsid w:val="00DF1DEF"/>
    <w:rsid w:val="00DF1EB9"/>
    <w:rsid w:val="00DF1F6E"/>
    <w:rsid w:val="00DF209D"/>
    <w:rsid w:val="00DF21A3"/>
    <w:rsid w:val="00DF2296"/>
    <w:rsid w:val="00DF2388"/>
    <w:rsid w:val="00DF23D3"/>
    <w:rsid w:val="00DF23D5"/>
    <w:rsid w:val="00DF2834"/>
    <w:rsid w:val="00DF284A"/>
    <w:rsid w:val="00DF29FA"/>
    <w:rsid w:val="00DF2BFF"/>
    <w:rsid w:val="00DF2C58"/>
    <w:rsid w:val="00DF2DA3"/>
    <w:rsid w:val="00DF2DA5"/>
    <w:rsid w:val="00DF32DB"/>
    <w:rsid w:val="00DF3430"/>
    <w:rsid w:val="00DF344F"/>
    <w:rsid w:val="00DF3452"/>
    <w:rsid w:val="00DF3456"/>
    <w:rsid w:val="00DF34A2"/>
    <w:rsid w:val="00DF350A"/>
    <w:rsid w:val="00DF350F"/>
    <w:rsid w:val="00DF3619"/>
    <w:rsid w:val="00DF3B61"/>
    <w:rsid w:val="00DF3CEE"/>
    <w:rsid w:val="00DF3D36"/>
    <w:rsid w:val="00DF3DA9"/>
    <w:rsid w:val="00DF3ED5"/>
    <w:rsid w:val="00DF418F"/>
    <w:rsid w:val="00DF425A"/>
    <w:rsid w:val="00DF435B"/>
    <w:rsid w:val="00DF44B6"/>
    <w:rsid w:val="00DF44F6"/>
    <w:rsid w:val="00DF4561"/>
    <w:rsid w:val="00DF4656"/>
    <w:rsid w:val="00DF4714"/>
    <w:rsid w:val="00DF47A4"/>
    <w:rsid w:val="00DF47E1"/>
    <w:rsid w:val="00DF4D3D"/>
    <w:rsid w:val="00DF4FCE"/>
    <w:rsid w:val="00DF5005"/>
    <w:rsid w:val="00DF5253"/>
    <w:rsid w:val="00DF554A"/>
    <w:rsid w:val="00DF5781"/>
    <w:rsid w:val="00DF5EB5"/>
    <w:rsid w:val="00DF621C"/>
    <w:rsid w:val="00DF6244"/>
    <w:rsid w:val="00DF64BC"/>
    <w:rsid w:val="00DF66FF"/>
    <w:rsid w:val="00DF68E7"/>
    <w:rsid w:val="00DF6A81"/>
    <w:rsid w:val="00DF6C74"/>
    <w:rsid w:val="00DF6CD7"/>
    <w:rsid w:val="00DF6DA5"/>
    <w:rsid w:val="00DF6F72"/>
    <w:rsid w:val="00DF741E"/>
    <w:rsid w:val="00DF7513"/>
    <w:rsid w:val="00DF76B2"/>
    <w:rsid w:val="00DF78A1"/>
    <w:rsid w:val="00DF7979"/>
    <w:rsid w:val="00DF797C"/>
    <w:rsid w:val="00DF79EC"/>
    <w:rsid w:val="00DF7B2B"/>
    <w:rsid w:val="00DF7BB8"/>
    <w:rsid w:val="00DF7BD6"/>
    <w:rsid w:val="00DF7D49"/>
    <w:rsid w:val="00DF7F78"/>
    <w:rsid w:val="00E00124"/>
    <w:rsid w:val="00E00143"/>
    <w:rsid w:val="00E00206"/>
    <w:rsid w:val="00E00216"/>
    <w:rsid w:val="00E0028A"/>
    <w:rsid w:val="00E00481"/>
    <w:rsid w:val="00E00855"/>
    <w:rsid w:val="00E0097B"/>
    <w:rsid w:val="00E00C00"/>
    <w:rsid w:val="00E00E08"/>
    <w:rsid w:val="00E00F47"/>
    <w:rsid w:val="00E01103"/>
    <w:rsid w:val="00E0116E"/>
    <w:rsid w:val="00E0138A"/>
    <w:rsid w:val="00E014C6"/>
    <w:rsid w:val="00E017E7"/>
    <w:rsid w:val="00E0182E"/>
    <w:rsid w:val="00E018AE"/>
    <w:rsid w:val="00E019D4"/>
    <w:rsid w:val="00E01AAF"/>
    <w:rsid w:val="00E01B07"/>
    <w:rsid w:val="00E01B84"/>
    <w:rsid w:val="00E01C4B"/>
    <w:rsid w:val="00E02191"/>
    <w:rsid w:val="00E02196"/>
    <w:rsid w:val="00E0258F"/>
    <w:rsid w:val="00E026CF"/>
    <w:rsid w:val="00E02A47"/>
    <w:rsid w:val="00E02AB8"/>
    <w:rsid w:val="00E02BE2"/>
    <w:rsid w:val="00E02F73"/>
    <w:rsid w:val="00E03016"/>
    <w:rsid w:val="00E030DC"/>
    <w:rsid w:val="00E03319"/>
    <w:rsid w:val="00E03520"/>
    <w:rsid w:val="00E035BC"/>
    <w:rsid w:val="00E03637"/>
    <w:rsid w:val="00E039C4"/>
    <w:rsid w:val="00E039F5"/>
    <w:rsid w:val="00E03C00"/>
    <w:rsid w:val="00E03C70"/>
    <w:rsid w:val="00E03C9D"/>
    <w:rsid w:val="00E03F2D"/>
    <w:rsid w:val="00E03F70"/>
    <w:rsid w:val="00E04123"/>
    <w:rsid w:val="00E0413A"/>
    <w:rsid w:val="00E04191"/>
    <w:rsid w:val="00E0449A"/>
    <w:rsid w:val="00E044A3"/>
    <w:rsid w:val="00E0481C"/>
    <w:rsid w:val="00E04E83"/>
    <w:rsid w:val="00E04F3A"/>
    <w:rsid w:val="00E05090"/>
    <w:rsid w:val="00E05193"/>
    <w:rsid w:val="00E05342"/>
    <w:rsid w:val="00E05522"/>
    <w:rsid w:val="00E055BF"/>
    <w:rsid w:val="00E055ED"/>
    <w:rsid w:val="00E0567C"/>
    <w:rsid w:val="00E05744"/>
    <w:rsid w:val="00E05869"/>
    <w:rsid w:val="00E058AE"/>
    <w:rsid w:val="00E059D6"/>
    <w:rsid w:val="00E05A99"/>
    <w:rsid w:val="00E05E17"/>
    <w:rsid w:val="00E05E79"/>
    <w:rsid w:val="00E05F6E"/>
    <w:rsid w:val="00E05F83"/>
    <w:rsid w:val="00E062A3"/>
    <w:rsid w:val="00E064C5"/>
    <w:rsid w:val="00E065B8"/>
    <w:rsid w:val="00E06764"/>
    <w:rsid w:val="00E06B2D"/>
    <w:rsid w:val="00E06B85"/>
    <w:rsid w:val="00E06BDB"/>
    <w:rsid w:val="00E06C3E"/>
    <w:rsid w:val="00E06CB5"/>
    <w:rsid w:val="00E06D25"/>
    <w:rsid w:val="00E06E3B"/>
    <w:rsid w:val="00E074B4"/>
    <w:rsid w:val="00E0757F"/>
    <w:rsid w:val="00E076E5"/>
    <w:rsid w:val="00E078A6"/>
    <w:rsid w:val="00E07963"/>
    <w:rsid w:val="00E07A9F"/>
    <w:rsid w:val="00E07ADD"/>
    <w:rsid w:val="00E07D44"/>
    <w:rsid w:val="00E07E8A"/>
    <w:rsid w:val="00E07FE7"/>
    <w:rsid w:val="00E100F6"/>
    <w:rsid w:val="00E10440"/>
    <w:rsid w:val="00E10462"/>
    <w:rsid w:val="00E104C1"/>
    <w:rsid w:val="00E105EE"/>
    <w:rsid w:val="00E10614"/>
    <w:rsid w:val="00E10621"/>
    <w:rsid w:val="00E1064D"/>
    <w:rsid w:val="00E10946"/>
    <w:rsid w:val="00E109AF"/>
    <w:rsid w:val="00E10B38"/>
    <w:rsid w:val="00E10CF8"/>
    <w:rsid w:val="00E10F0F"/>
    <w:rsid w:val="00E10F1D"/>
    <w:rsid w:val="00E11071"/>
    <w:rsid w:val="00E11084"/>
    <w:rsid w:val="00E110F9"/>
    <w:rsid w:val="00E1139C"/>
    <w:rsid w:val="00E1147D"/>
    <w:rsid w:val="00E114BC"/>
    <w:rsid w:val="00E119C7"/>
    <w:rsid w:val="00E11CF8"/>
    <w:rsid w:val="00E11D2A"/>
    <w:rsid w:val="00E11E0F"/>
    <w:rsid w:val="00E11E1C"/>
    <w:rsid w:val="00E11E99"/>
    <w:rsid w:val="00E12007"/>
    <w:rsid w:val="00E121F1"/>
    <w:rsid w:val="00E12258"/>
    <w:rsid w:val="00E12451"/>
    <w:rsid w:val="00E124D3"/>
    <w:rsid w:val="00E126B2"/>
    <w:rsid w:val="00E12856"/>
    <w:rsid w:val="00E12B58"/>
    <w:rsid w:val="00E12B6E"/>
    <w:rsid w:val="00E12BB7"/>
    <w:rsid w:val="00E12BDC"/>
    <w:rsid w:val="00E12CDF"/>
    <w:rsid w:val="00E12EA9"/>
    <w:rsid w:val="00E12F4F"/>
    <w:rsid w:val="00E13236"/>
    <w:rsid w:val="00E1326B"/>
    <w:rsid w:val="00E1357E"/>
    <w:rsid w:val="00E1369A"/>
    <w:rsid w:val="00E137F7"/>
    <w:rsid w:val="00E13AB3"/>
    <w:rsid w:val="00E1425A"/>
    <w:rsid w:val="00E143F2"/>
    <w:rsid w:val="00E14508"/>
    <w:rsid w:val="00E145AC"/>
    <w:rsid w:val="00E146D7"/>
    <w:rsid w:val="00E14713"/>
    <w:rsid w:val="00E149ED"/>
    <w:rsid w:val="00E14A90"/>
    <w:rsid w:val="00E14AA4"/>
    <w:rsid w:val="00E14AA6"/>
    <w:rsid w:val="00E14DF1"/>
    <w:rsid w:val="00E14F1C"/>
    <w:rsid w:val="00E1507B"/>
    <w:rsid w:val="00E152BC"/>
    <w:rsid w:val="00E156F1"/>
    <w:rsid w:val="00E15762"/>
    <w:rsid w:val="00E1578D"/>
    <w:rsid w:val="00E157D1"/>
    <w:rsid w:val="00E157DE"/>
    <w:rsid w:val="00E15A66"/>
    <w:rsid w:val="00E15C0A"/>
    <w:rsid w:val="00E15CB9"/>
    <w:rsid w:val="00E161B6"/>
    <w:rsid w:val="00E164C3"/>
    <w:rsid w:val="00E16858"/>
    <w:rsid w:val="00E16C22"/>
    <w:rsid w:val="00E16DFB"/>
    <w:rsid w:val="00E16E53"/>
    <w:rsid w:val="00E16EC4"/>
    <w:rsid w:val="00E16FA9"/>
    <w:rsid w:val="00E17108"/>
    <w:rsid w:val="00E1717B"/>
    <w:rsid w:val="00E1721A"/>
    <w:rsid w:val="00E17244"/>
    <w:rsid w:val="00E17398"/>
    <w:rsid w:val="00E17A7E"/>
    <w:rsid w:val="00E17C9F"/>
    <w:rsid w:val="00E20167"/>
    <w:rsid w:val="00E203F6"/>
    <w:rsid w:val="00E204FB"/>
    <w:rsid w:val="00E20638"/>
    <w:rsid w:val="00E2067D"/>
    <w:rsid w:val="00E2079E"/>
    <w:rsid w:val="00E20B0A"/>
    <w:rsid w:val="00E20D30"/>
    <w:rsid w:val="00E20DAF"/>
    <w:rsid w:val="00E20FD7"/>
    <w:rsid w:val="00E21043"/>
    <w:rsid w:val="00E21064"/>
    <w:rsid w:val="00E2132B"/>
    <w:rsid w:val="00E213EF"/>
    <w:rsid w:val="00E216A7"/>
    <w:rsid w:val="00E217EE"/>
    <w:rsid w:val="00E2218B"/>
    <w:rsid w:val="00E22465"/>
    <w:rsid w:val="00E2250F"/>
    <w:rsid w:val="00E22530"/>
    <w:rsid w:val="00E22737"/>
    <w:rsid w:val="00E22748"/>
    <w:rsid w:val="00E22973"/>
    <w:rsid w:val="00E22A41"/>
    <w:rsid w:val="00E22B17"/>
    <w:rsid w:val="00E22B20"/>
    <w:rsid w:val="00E22E0D"/>
    <w:rsid w:val="00E22E95"/>
    <w:rsid w:val="00E22F36"/>
    <w:rsid w:val="00E2304F"/>
    <w:rsid w:val="00E2311E"/>
    <w:rsid w:val="00E23319"/>
    <w:rsid w:val="00E2340F"/>
    <w:rsid w:val="00E2368E"/>
    <w:rsid w:val="00E23BE2"/>
    <w:rsid w:val="00E23CCD"/>
    <w:rsid w:val="00E23F3D"/>
    <w:rsid w:val="00E23F41"/>
    <w:rsid w:val="00E23F4C"/>
    <w:rsid w:val="00E23F4F"/>
    <w:rsid w:val="00E23F84"/>
    <w:rsid w:val="00E24031"/>
    <w:rsid w:val="00E245E5"/>
    <w:rsid w:val="00E2467C"/>
    <w:rsid w:val="00E24735"/>
    <w:rsid w:val="00E2493F"/>
    <w:rsid w:val="00E24A4D"/>
    <w:rsid w:val="00E24C10"/>
    <w:rsid w:val="00E24D95"/>
    <w:rsid w:val="00E24E20"/>
    <w:rsid w:val="00E24EDB"/>
    <w:rsid w:val="00E251BF"/>
    <w:rsid w:val="00E25637"/>
    <w:rsid w:val="00E25725"/>
    <w:rsid w:val="00E25980"/>
    <w:rsid w:val="00E25A09"/>
    <w:rsid w:val="00E25B58"/>
    <w:rsid w:val="00E25D40"/>
    <w:rsid w:val="00E25FAD"/>
    <w:rsid w:val="00E26071"/>
    <w:rsid w:val="00E262FE"/>
    <w:rsid w:val="00E26374"/>
    <w:rsid w:val="00E263D2"/>
    <w:rsid w:val="00E2646E"/>
    <w:rsid w:val="00E264A5"/>
    <w:rsid w:val="00E26508"/>
    <w:rsid w:val="00E2655B"/>
    <w:rsid w:val="00E26736"/>
    <w:rsid w:val="00E26B30"/>
    <w:rsid w:val="00E26C50"/>
    <w:rsid w:val="00E26DDE"/>
    <w:rsid w:val="00E26F79"/>
    <w:rsid w:val="00E26FC7"/>
    <w:rsid w:val="00E270F1"/>
    <w:rsid w:val="00E27175"/>
    <w:rsid w:val="00E2717E"/>
    <w:rsid w:val="00E27261"/>
    <w:rsid w:val="00E273FB"/>
    <w:rsid w:val="00E27452"/>
    <w:rsid w:val="00E27460"/>
    <w:rsid w:val="00E27749"/>
    <w:rsid w:val="00E27950"/>
    <w:rsid w:val="00E279E7"/>
    <w:rsid w:val="00E27E19"/>
    <w:rsid w:val="00E27E88"/>
    <w:rsid w:val="00E27F1E"/>
    <w:rsid w:val="00E2C9ED"/>
    <w:rsid w:val="00E30257"/>
    <w:rsid w:val="00E302CB"/>
    <w:rsid w:val="00E302DD"/>
    <w:rsid w:val="00E30581"/>
    <w:rsid w:val="00E307BE"/>
    <w:rsid w:val="00E307CE"/>
    <w:rsid w:val="00E3080F"/>
    <w:rsid w:val="00E30BC4"/>
    <w:rsid w:val="00E30C6E"/>
    <w:rsid w:val="00E30D95"/>
    <w:rsid w:val="00E30F93"/>
    <w:rsid w:val="00E30FC5"/>
    <w:rsid w:val="00E3117D"/>
    <w:rsid w:val="00E3155C"/>
    <w:rsid w:val="00E31597"/>
    <w:rsid w:val="00E31674"/>
    <w:rsid w:val="00E3173C"/>
    <w:rsid w:val="00E318A2"/>
    <w:rsid w:val="00E319ED"/>
    <w:rsid w:val="00E31B0D"/>
    <w:rsid w:val="00E31B55"/>
    <w:rsid w:val="00E31C1B"/>
    <w:rsid w:val="00E31E62"/>
    <w:rsid w:val="00E31E87"/>
    <w:rsid w:val="00E3239C"/>
    <w:rsid w:val="00E323E2"/>
    <w:rsid w:val="00E3249E"/>
    <w:rsid w:val="00E32586"/>
    <w:rsid w:val="00E325F8"/>
    <w:rsid w:val="00E32647"/>
    <w:rsid w:val="00E32813"/>
    <w:rsid w:val="00E32F0C"/>
    <w:rsid w:val="00E33164"/>
    <w:rsid w:val="00E33166"/>
    <w:rsid w:val="00E33265"/>
    <w:rsid w:val="00E33319"/>
    <w:rsid w:val="00E3345B"/>
    <w:rsid w:val="00E33558"/>
    <w:rsid w:val="00E335DB"/>
    <w:rsid w:val="00E3362B"/>
    <w:rsid w:val="00E33646"/>
    <w:rsid w:val="00E336A7"/>
    <w:rsid w:val="00E3385F"/>
    <w:rsid w:val="00E33894"/>
    <w:rsid w:val="00E3394B"/>
    <w:rsid w:val="00E3397A"/>
    <w:rsid w:val="00E33A4D"/>
    <w:rsid w:val="00E33AC0"/>
    <w:rsid w:val="00E33B34"/>
    <w:rsid w:val="00E33D3A"/>
    <w:rsid w:val="00E33E66"/>
    <w:rsid w:val="00E33EA8"/>
    <w:rsid w:val="00E34011"/>
    <w:rsid w:val="00E34043"/>
    <w:rsid w:val="00E340A4"/>
    <w:rsid w:val="00E34682"/>
    <w:rsid w:val="00E34A0A"/>
    <w:rsid w:val="00E34C65"/>
    <w:rsid w:val="00E34DA6"/>
    <w:rsid w:val="00E34DD2"/>
    <w:rsid w:val="00E34EB8"/>
    <w:rsid w:val="00E35387"/>
    <w:rsid w:val="00E354A7"/>
    <w:rsid w:val="00E35807"/>
    <w:rsid w:val="00E35842"/>
    <w:rsid w:val="00E35AE4"/>
    <w:rsid w:val="00E35C75"/>
    <w:rsid w:val="00E36217"/>
    <w:rsid w:val="00E36236"/>
    <w:rsid w:val="00E362A4"/>
    <w:rsid w:val="00E362FA"/>
    <w:rsid w:val="00E3674C"/>
    <w:rsid w:val="00E367A8"/>
    <w:rsid w:val="00E36964"/>
    <w:rsid w:val="00E36C14"/>
    <w:rsid w:val="00E36C46"/>
    <w:rsid w:val="00E36DDD"/>
    <w:rsid w:val="00E36F43"/>
    <w:rsid w:val="00E36F62"/>
    <w:rsid w:val="00E3735E"/>
    <w:rsid w:val="00E373C3"/>
    <w:rsid w:val="00E37586"/>
    <w:rsid w:val="00E37634"/>
    <w:rsid w:val="00E3774C"/>
    <w:rsid w:val="00E379CE"/>
    <w:rsid w:val="00E37C0F"/>
    <w:rsid w:val="00E37C20"/>
    <w:rsid w:val="00E37DEF"/>
    <w:rsid w:val="00E4007F"/>
    <w:rsid w:val="00E401A1"/>
    <w:rsid w:val="00E4069F"/>
    <w:rsid w:val="00E40704"/>
    <w:rsid w:val="00E4076E"/>
    <w:rsid w:val="00E40A93"/>
    <w:rsid w:val="00E40AF5"/>
    <w:rsid w:val="00E40B79"/>
    <w:rsid w:val="00E40B8E"/>
    <w:rsid w:val="00E40D59"/>
    <w:rsid w:val="00E40DA3"/>
    <w:rsid w:val="00E40EAC"/>
    <w:rsid w:val="00E40FBC"/>
    <w:rsid w:val="00E4106F"/>
    <w:rsid w:val="00E41074"/>
    <w:rsid w:val="00E41331"/>
    <w:rsid w:val="00E4152C"/>
    <w:rsid w:val="00E41584"/>
    <w:rsid w:val="00E418FC"/>
    <w:rsid w:val="00E41A08"/>
    <w:rsid w:val="00E41C34"/>
    <w:rsid w:val="00E41C61"/>
    <w:rsid w:val="00E41CC3"/>
    <w:rsid w:val="00E41DA3"/>
    <w:rsid w:val="00E41EF2"/>
    <w:rsid w:val="00E42047"/>
    <w:rsid w:val="00E424FA"/>
    <w:rsid w:val="00E4253C"/>
    <w:rsid w:val="00E4275A"/>
    <w:rsid w:val="00E427FB"/>
    <w:rsid w:val="00E428F5"/>
    <w:rsid w:val="00E429A8"/>
    <w:rsid w:val="00E429EB"/>
    <w:rsid w:val="00E42A30"/>
    <w:rsid w:val="00E42AF5"/>
    <w:rsid w:val="00E42B7D"/>
    <w:rsid w:val="00E42BC3"/>
    <w:rsid w:val="00E42BCC"/>
    <w:rsid w:val="00E42E7D"/>
    <w:rsid w:val="00E42EB9"/>
    <w:rsid w:val="00E431CC"/>
    <w:rsid w:val="00E433C7"/>
    <w:rsid w:val="00E43470"/>
    <w:rsid w:val="00E435D0"/>
    <w:rsid w:val="00E43652"/>
    <w:rsid w:val="00E43930"/>
    <w:rsid w:val="00E43A3B"/>
    <w:rsid w:val="00E43B07"/>
    <w:rsid w:val="00E43B30"/>
    <w:rsid w:val="00E43BF2"/>
    <w:rsid w:val="00E43E6D"/>
    <w:rsid w:val="00E43FB4"/>
    <w:rsid w:val="00E44108"/>
    <w:rsid w:val="00E44267"/>
    <w:rsid w:val="00E44399"/>
    <w:rsid w:val="00E4471D"/>
    <w:rsid w:val="00E447EC"/>
    <w:rsid w:val="00E44CA0"/>
    <w:rsid w:val="00E44CD3"/>
    <w:rsid w:val="00E44E0C"/>
    <w:rsid w:val="00E44E2D"/>
    <w:rsid w:val="00E451BA"/>
    <w:rsid w:val="00E451C1"/>
    <w:rsid w:val="00E45332"/>
    <w:rsid w:val="00E4533B"/>
    <w:rsid w:val="00E456A8"/>
    <w:rsid w:val="00E456C5"/>
    <w:rsid w:val="00E45902"/>
    <w:rsid w:val="00E45919"/>
    <w:rsid w:val="00E45B85"/>
    <w:rsid w:val="00E45BAE"/>
    <w:rsid w:val="00E45D5F"/>
    <w:rsid w:val="00E45FBC"/>
    <w:rsid w:val="00E460A2"/>
    <w:rsid w:val="00E46434"/>
    <w:rsid w:val="00E4668F"/>
    <w:rsid w:val="00E46A6B"/>
    <w:rsid w:val="00E46A9F"/>
    <w:rsid w:val="00E46D2C"/>
    <w:rsid w:val="00E4720A"/>
    <w:rsid w:val="00E475D6"/>
    <w:rsid w:val="00E477E1"/>
    <w:rsid w:val="00E47817"/>
    <w:rsid w:val="00E47B8B"/>
    <w:rsid w:val="00E47CE3"/>
    <w:rsid w:val="00E47F61"/>
    <w:rsid w:val="00E47FFD"/>
    <w:rsid w:val="00E50006"/>
    <w:rsid w:val="00E500A6"/>
    <w:rsid w:val="00E502C6"/>
    <w:rsid w:val="00E50637"/>
    <w:rsid w:val="00E506A5"/>
    <w:rsid w:val="00E507D7"/>
    <w:rsid w:val="00E509B2"/>
    <w:rsid w:val="00E50A0A"/>
    <w:rsid w:val="00E50A7C"/>
    <w:rsid w:val="00E50AD0"/>
    <w:rsid w:val="00E50B47"/>
    <w:rsid w:val="00E50DB6"/>
    <w:rsid w:val="00E5115C"/>
    <w:rsid w:val="00E511E8"/>
    <w:rsid w:val="00E511EE"/>
    <w:rsid w:val="00E513AC"/>
    <w:rsid w:val="00E514D5"/>
    <w:rsid w:val="00E51803"/>
    <w:rsid w:val="00E5182A"/>
    <w:rsid w:val="00E51987"/>
    <w:rsid w:val="00E51AE5"/>
    <w:rsid w:val="00E51E99"/>
    <w:rsid w:val="00E522C6"/>
    <w:rsid w:val="00E5232D"/>
    <w:rsid w:val="00E5251B"/>
    <w:rsid w:val="00E52657"/>
    <w:rsid w:val="00E52833"/>
    <w:rsid w:val="00E52A19"/>
    <w:rsid w:val="00E52B59"/>
    <w:rsid w:val="00E52BA7"/>
    <w:rsid w:val="00E52C20"/>
    <w:rsid w:val="00E52D1E"/>
    <w:rsid w:val="00E52F49"/>
    <w:rsid w:val="00E52FE1"/>
    <w:rsid w:val="00E53039"/>
    <w:rsid w:val="00E53177"/>
    <w:rsid w:val="00E531C1"/>
    <w:rsid w:val="00E5320B"/>
    <w:rsid w:val="00E53297"/>
    <w:rsid w:val="00E536DB"/>
    <w:rsid w:val="00E53831"/>
    <w:rsid w:val="00E53922"/>
    <w:rsid w:val="00E53AB3"/>
    <w:rsid w:val="00E53D7B"/>
    <w:rsid w:val="00E53D8F"/>
    <w:rsid w:val="00E53FC9"/>
    <w:rsid w:val="00E53FDB"/>
    <w:rsid w:val="00E54053"/>
    <w:rsid w:val="00E54105"/>
    <w:rsid w:val="00E54233"/>
    <w:rsid w:val="00E542B6"/>
    <w:rsid w:val="00E54559"/>
    <w:rsid w:val="00E54657"/>
    <w:rsid w:val="00E5484D"/>
    <w:rsid w:val="00E5491B"/>
    <w:rsid w:val="00E54A9B"/>
    <w:rsid w:val="00E54AFE"/>
    <w:rsid w:val="00E54C42"/>
    <w:rsid w:val="00E54C63"/>
    <w:rsid w:val="00E54CC7"/>
    <w:rsid w:val="00E5517E"/>
    <w:rsid w:val="00E554EF"/>
    <w:rsid w:val="00E55AC8"/>
    <w:rsid w:val="00E55C56"/>
    <w:rsid w:val="00E55C9F"/>
    <w:rsid w:val="00E55CB6"/>
    <w:rsid w:val="00E55CF7"/>
    <w:rsid w:val="00E5645E"/>
    <w:rsid w:val="00E564E1"/>
    <w:rsid w:val="00E56604"/>
    <w:rsid w:val="00E569C9"/>
    <w:rsid w:val="00E56B17"/>
    <w:rsid w:val="00E56D92"/>
    <w:rsid w:val="00E56E45"/>
    <w:rsid w:val="00E56F3B"/>
    <w:rsid w:val="00E57093"/>
    <w:rsid w:val="00E570C2"/>
    <w:rsid w:val="00E572B6"/>
    <w:rsid w:val="00E574E9"/>
    <w:rsid w:val="00E5783A"/>
    <w:rsid w:val="00E578CE"/>
    <w:rsid w:val="00E57DB2"/>
    <w:rsid w:val="00E57E65"/>
    <w:rsid w:val="00E57E6E"/>
    <w:rsid w:val="00E57E87"/>
    <w:rsid w:val="00E60062"/>
    <w:rsid w:val="00E604AD"/>
    <w:rsid w:val="00E604B0"/>
    <w:rsid w:val="00E606B3"/>
    <w:rsid w:val="00E60874"/>
    <w:rsid w:val="00E60C74"/>
    <w:rsid w:val="00E611A1"/>
    <w:rsid w:val="00E6130C"/>
    <w:rsid w:val="00E614F7"/>
    <w:rsid w:val="00E61512"/>
    <w:rsid w:val="00E61542"/>
    <w:rsid w:val="00E61613"/>
    <w:rsid w:val="00E6177F"/>
    <w:rsid w:val="00E618FC"/>
    <w:rsid w:val="00E619AC"/>
    <w:rsid w:val="00E61A1A"/>
    <w:rsid w:val="00E61F31"/>
    <w:rsid w:val="00E61F9A"/>
    <w:rsid w:val="00E62082"/>
    <w:rsid w:val="00E620E3"/>
    <w:rsid w:val="00E620F1"/>
    <w:rsid w:val="00E6248B"/>
    <w:rsid w:val="00E6264F"/>
    <w:rsid w:val="00E62672"/>
    <w:rsid w:val="00E628CE"/>
    <w:rsid w:val="00E629D9"/>
    <w:rsid w:val="00E62CF0"/>
    <w:rsid w:val="00E62E57"/>
    <w:rsid w:val="00E63038"/>
    <w:rsid w:val="00E63100"/>
    <w:rsid w:val="00E63374"/>
    <w:rsid w:val="00E6357F"/>
    <w:rsid w:val="00E635C8"/>
    <w:rsid w:val="00E635E6"/>
    <w:rsid w:val="00E63732"/>
    <w:rsid w:val="00E63844"/>
    <w:rsid w:val="00E638E1"/>
    <w:rsid w:val="00E63A4A"/>
    <w:rsid w:val="00E63A75"/>
    <w:rsid w:val="00E63B4C"/>
    <w:rsid w:val="00E63BC7"/>
    <w:rsid w:val="00E63D64"/>
    <w:rsid w:val="00E63D69"/>
    <w:rsid w:val="00E63F37"/>
    <w:rsid w:val="00E64107"/>
    <w:rsid w:val="00E64366"/>
    <w:rsid w:val="00E64531"/>
    <w:rsid w:val="00E64684"/>
    <w:rsid w:val="00E64A43"/>
    <w:rsid w:val="00E64D67"/>
    <w:rsid w:val="00E64E38"/>
    <w:rsid w:val="00E64F38"/>
    <w:rsid w:val="00E64FB8"/>
    <w:rsid w:val="00E64FFC"/>
    <w:rsid w:val="00E65142"/>
    <w:rsid w:val="00E65617"/>
    <w:rsid w:val="00E65793"/>
    <w:rsid w:val="00E657A7"/>
    <w:rsid w:val="00E65960"/>
    <w:rsid w:val="00E65A2E"/>
    <w:rsid w:val="00E65A54"/>
    <w:rsid w:val="00E65C93"/>
    <w:rsid w:val="00E65DF7"/>
    <w:rsid w:val="00E65F67"/>
    <w:rsid w:val="00E66171"/>
    <w:rsid w:val="00E66518"/>
    <w:rsid w:val="00E665EB"/>
    <w:rsid w:val="00E6666C"/>
    <w:rsid w:val="00E666BA"/>
    <w:rsid w:val="00E6677D"/>
    <w:rsid w:val="00E66876"/>
    <w:rsid w:val="00E66E92"/>
    <w:rsid w:val="00E670A1"/>
    <w:rsid w:val="00E67348"/>
    <w:rsid w:val="00E67456"/>
    <w:rsid w:val="00E675DA"/>
    <w:rsid w:val="00E677A9"/>
    <w:rsid w:val="00E6790E"/>
    <w:rsid w:val="00E67CB5"/>
    <w:rsid w:val="00E67D9B"/>
    <w:rsid w:val="00E7016A"/>
    <w:rsid w:val="00E702CA"/>
    <w:rsid w:val="00E702F8"/>
    <w:rsid w:val="00E70338"/>
    <w:rsid w:val="00E705EF"/>
    <w:rsid w:val="00E707E3"/>
    <w:rsid w:val="00E7090F"/>
    <w:rsid w:val="00E70B1D"/>
    <w:rsid w:val="00E70B22"/>
    <w:rsid w:val="00E70B77"/>
    <w:rsid w:val="00E70B87"/>
    <w:rsid w:val="00E70EA4"/>
    <w:rsid w:val="00E70FEE"/>
    <w:rsid w:val="00E710C3"/>
    <w:rsid w:val="00E71347"/>
    <w:rsid w:val="00E714AD"/>
    <w:rsid w:val="00E71593"/>
    <w:rsid w:val="00E71760"/>
    <w:rsid w:val="00E71A01"/>
    <w:rsid w:val="00E71A9D"/>
    <w:rsid w:val="00E71AE6"/>
    <w:rsid w:val="00E71B97"/>
    <w:rsid w:val="00E71BA7"/>
    <w:rsid w:val="00E71CB3"/>
    <w:rsid w:val="00E71DD7"/>
    <w:rsid w:val="00E71E95"/>
    <w:rsid w:val="00E71FDF"/>
    <w:rsid w:val="00E7208B"/>
    <w:rsid w:val="00E720C6"/>
    <w:rsid w:val="00E722BE"/>
    <w:rsid w:val="00E722D4"/>
    <w:rsid w:val="00E722F8"/>
    <w:rsid w:val="00E725BD"/>
    <w:rsid w:val="00E725F3"/>
    <w:rsid w:val="00E72647"/>
    <w:rsid w:val="00E726A6"/>
    <w:rsid w:val="00E726AA"/>
    <w:rsid w:val="00E72932"/>
    <w:rsid w:val="00E729F0"/>
    <w:rsid w:val="00E72A76"/>
    <w:rsid w:val="00E72BE3"/>
    <w:rsid w:val="00E72CC1"/>
    <w:rsid w:val="00E72EF4"/>
    <w:rsid w:val="00E731F1"/>
    <w:rsid w:val="00E736D5"/>
    <w:rsid w:val="00E73D25"/>
    <w:rsid w:val="00E74061"/>
    <w:rsid w:val="00E74104"/>
    <w:rsid w:val="00E7410D"/>
    <w:rsid w:val="00E745AE"/>
    <w:rsid w:val="00E7471A"/>
    <w:rsid w:val="00E74A08"/>
    <w:rsid w:val="00E74A43"/>
    <w:rsid w:val="00E74B54"/>
    <w:rsid w:val="00E74BDE"/>
    <w:rsid w:val="00E74C7B"/>
    <w:rsid w:val="00E74F7A"/>
    <w:rsid w:val="00E751A9"/>
    <w:rsid w:val="00E75365"/>
    <w:rsid w:val="00E753D7"/>
    <w:rsid w:val="00E7557E"/>
    <w:rsid w:val="00E7562A"/>
    <w:rsid w:val="00E75708"/>
    <w:rsid w:val="00E7579C"/>
    <w:rsid w:val="00E75A94"/>
    <w:rsid w:val="00E75ABD"/>
    <w:rsid w:val="00E75BBC"/>
    <w:rsid w:val="00E75D48"/>
    <w:rsid w:val="00E75DB7"/>
    <w:rsid w:val="00E75FC5"/>
    <w:rsid w:val="00E760C1"/>
    <w:rsid w:val="00E76212"/>
    <w:rsid w:val="00E763AA"/>
    <w:rsid w:val="00E7652C"/>
    <w:rsid w:val="00E7654A"/>
    <w:rsid w:val="00E765C9"/>
    <w:rsid w:val="00E76611"/>
    <w:rsid w:val="00E76655"/>
    <w:rsid w:val="00E7672B"/>
    <w:rsid w:val="00E76A71"/>
    <w:rsid w:val="00E76A94"/>
    <w:rsid w:val="00E76AE5"/>
    <w:rsid w:val="00E76C44"/>
    <w:rsid w:val="00E76C51"/>
    <w:rsid w:val="00E76CD4"/>
    <w:rsid w:val="00E76F8D"/>
    <w:rsid w:val="00E77365"/>
    <w:rsid w:val="00E77602"/>
    <w:rsid w:val="00E77DCF"/>
    <w:rsid w:val="00E77E0A"/>
    <w:rsid w:val="00E77E7F"/>
    <w:rsid w:val="00E801CF"/>
    <w:rsid w:val="00E80268"/>
    <w:rsid w:val="00E802FC"/>
    <w:rsid w:val="00E803BB"/>
    <w:rsid w:val="00E80807"/>
    <w:rsid w:val="00E80B0B"/>
    <w:rsid w:val="00E80E72"/>
    <w:rsid w:val="00E81088"/>
    <w:rsid w:val="00E810D5"/>
    <w:rsid w:val="00E812C4"/>
    <w:rsid w:val="00E81632"/>
    <w:rsid w:val="00E81744"/>
    <w:rsid w:val="00E81AF3"/>
    <w:rsid w:val="00E81D77"/>
    <w:rsid w:val="00E81DB5"/>
    <w:rsid w:val="00E81F30"/>
    <w:rsid w:val="00E820F9"/>
    <w:rsid w:val="00E82291"/>
    <w:rsid w:val="00E8266B"/>
    <w:rsid w:val="00E827D9"/>
    <w:rsid w:val="00E8294E"/>
    <w:rsid w:val="00E829F6"/>
    <w:rsid w:val="00E82A2F"/>
    <w:rsid w:val="00E82C82"/>
    <w:rsid w:val="00E82DB0"/>
    <w:rsid w:val="00E82E24"/>
    <w:rsid w:val="00E82FE1"/>
    <w:rsid w:val="00E82FF9"/>
    <w:rsid w:val="00E83040"/>
    <w:rsid w:val="00E831D6"/>
    <w:rsid w:val="00E831FC"/>
    <w:rsid w:val="00E83388"/>
    <w:rsid w:val="00E83542"/>
    <w:rsid w:val="00E836DB"/>
    <w:rsid w:val="00E837EF"/>
    <w:rsid w:val="00E83C2A"/>
    <w:rsid w:val="00E83C87"/>
    <w:rsid w:val="00E83DEA"/>
    <w:rsid w:val="00E83FB9"/>
    <w:rsid w:val="00E84050"/>
    <w:rsid w:val="00E84164"/>
    <w:rsid w:val="00E8429B"/>
    <w:rsid w:val="00E84875"/>
    <w:rsid w:val="00E849D3"/>
    <w:rsid w:val="00E84A25"/>
    <w:rsid w:val="00E84B4B"/>
    <w:rsid w:val="00E84BFB"/>
    <w:rsid w:val="00E84CAA"/>
    <w:rsid w:val="00E84D1B"/>
    <w:rsid w:val="00E84DBB"/>
    <w:rsid w:val="00E84EE7"/>
    <w:rsid w:val="00E84F51"/>
    <w:rsid w:val="00E85017"/>
    <w:rsid w:val="00E85211"/>
    <w:rsid w:val="00E856FF"/>
    <w:rsid w:val="00E8579A"/>
    <w:rsid w:val="00E85A46"/>
    <w:rsid w:val="00E85D32"/>
    <w:rsid w:val="00E85E7F"/>
    <w:rsid w:val="00E85EA7"/>
    <w:rsid w:val="00E86330"/>
    <w:rsid w:val="00E86687"/>
    <w:rsid w:val="00E86942"/>
    <w:rsid w:val="00E8697B"/>
    <w:rsid w:val="00E869D2"/>
    <w:rsid w:val="00E86B50"/>
    <w:rsid w:val="00E86B5E"/>
    <w:rsid w:val="00E86DF7"/>
    <w:rsid w:val="00E86EEB"/>
    <w:rsid w:val="00E86EEE"/>
    <w:rsid w:val="00E87301"/>
    <w:rsid w:val="00E876CD"/>
    <w:rsid w:val="00E87991"/>
    <w:rsid w:val="00E879FF"/>
    <w:rsid w:val="00E87BE8"/>
    <w:rsid w:val="00E87C1B"/>
    <w:rsid w:val="00E87EAD"/>
    <w:rsid w:val="00E87FD5"/>
    <w:rsid w:val="00E87FDF"/>
    <w:rsid w:val="00E90081"/>
    <w:rsid w:val="00E90157"/>
    <w:rsid w:val="00E90225"/>
    <w:rsid w:val="00E90419"/>
    <w:rsid w:val="00E90486"/>
    <w:rsid w:val="00E90963"/>
    <w:rsid w:val="00E909F8"/>
    <w:rsid w:val="00E90DB5"/>
    <w:rsid w:val="00E91076"/>
    <w:rsid w:val="00E914FC"/>
    <w:rsid w:val="00E91C6E"/>
    <w:rsid w:val="00E91E96"/>
    <w:rsid w:val="00E91F56"/>
    <w:rsid w:val="00E92050"/>
    <w:rsid w:val="00E920FC"/>
    <w:rsid w:val="00E9210C"/>
    <w:rsid w:val="00E92245"/>
    <w:rsid w:val="00E923EA"/>
    <w:rsid w:val="00E9270C"/>
    <w:rsid w:val="00E927C8"/>
    <w:rsid w:val="00E92802"/>
    <w:rsid w:val="00E9288E"/>
    <w:rsid w:val="00E92895"/>
    <w:rsid w:val="00E92B5D"/>
    <w:rsid w:val="00E92B92"/>
    <w:rsid w:val="00E92C23"/>
    <w:rsid w:val="00E92D96"/>
    <w:rsid w:val="00E92DA9"/>
    <w:rsid w:val="00E92EA5"/>
    <w:rsid w:val="00E92F26"/>
    <w:rsid w:val="00E92F58"/>
    <w:rsid w:val="00E932FF"/>
    <w:rsid w:val="00E93D2A"/>
    <w:rsid w:val="00E93EBD"/>
    <w:rsid w:val="00E942C0"/>
    <w:rsid w:val="00E94358"/>
    <w:rsid w:val="00E943A2"/>
    <w:rsid w:val="00E944AB"/>
    <w:rsid w:val="00E9477A"/>
    <w:rsid w:val="00E9480E"/>
    <w:rsid w:val="00E9493C"/>
    <w:rsid w:val="00E9499F"/>
    <w:rsid w:val="00E94A88"/>
    <w:rsid w:val="00E94C17"/>
    <w:rsid w:val="00E94CAC"/>
    <w:rsid w:val="00E95236"/>
    <w:rsid w:val="00E95249"/>
    <w:rsid w:val="00E953F2"/>
    <w:rsid w:val="00E95718"/>
    <w:rsid w:val="00E9594B"/>
    <w:rsid w:val="00E95992"/>
    <w:rsid w:val="00E959D2"/>
    <w:rsid w:val="00E95BB6"/>
    <w:rsid w:val="00E95C0C"/>
    <w:rsid w:val="00E95CA9"/>
    <w:rsid w:val="00E95F25"/>
    <w:rsid w:val="00E95F37"/>
    <w:rsid w:val="00E964BC"/>
    <w:rsid w:val="00E96A53"/>
    <w:rsid w:val="00E96B46"/>
    <w:rsid w:val="00E96E05"/>
    <w:rsid w:val="00E96E18"/>
    <w:rsid w:val="00E96FEB"/>
    <w:rsid w:val="00E9724A"/>
    <w:rsid w:val="00E97374"/>
    <w:rsid w:val="00E97517"/>
    <w:rsid w:val="00E975C6"/>
    <w:rsid w:val="00E97795"/>
    <w:rsid w:val="00E97831"/>
    <w:rsid w:val="00E97A81"/>
    <w:rsid w:val="00E97AB4"/>
    <w:rsid w:val="00E97ABD"/>
    <w:rsid w:val="00E97B66"/>
    <w:rsid w:val="00E97BD1"/>
    <w:rsid w:val="00E97CE3"/>
    <w:rsid w:val="00E97D62"/>
    <w:rsid w:val="00E97EDC"/>
    <w:rsid w:val="00E97F55"/>
    <w:rsid w:val="00E9ADB3"/>
    <w:rsid w:val="00EA000D"/>
    <w:rsid w:val="00EA027A"/>
    <w:rsid w:val="00EA048B"/>
    <w:rsid w:val="00EA04F8"/>
    <w:rsid w:val="00EA06E2"/>
    <w:rsid w:val="00EA0744"/>
    <w:rsid w:val="00EA074F"/>
    <w:rsid w:val="00EA07EE"/>
    <w:rsid w:val="00EA09D7"/>
    <w:rsid w:val="00EA0AD2"/>
    <w:rsid w:val="00EA0B1E"/>
    <w:rsid w:val="00EA0CDF"/>
    <w:rsid w:val="00EA0E45"/>
    <w:rsid w:val="00EA0F46"/>
    <w:rsid w:val="00EA114F"/>
    <w:rsid w:val="00EA1179"/>
    <w:rsid w:val="00EA11E2"/>
    <w:rsid w:val="00EA1272"/>
    <w:rsid w:val="00EA1329"/>
    <w:rsid w:val="00EA1615"/>
    <w:rsid w:val="00EA1A1D"/>
    <w:rsid w:val="00EA1B82"/>
    <w:rsid w:val="00EA1D31"/>
    <w:rsid w:val="00EA1DFE"/>
    <w:rsid w:val="00EA1EA8"/>
    <w:rsid w:val="00EA2309"/>
    <w:rsid w:val="00EA2333"/>
    <w:rsid w:val="00EA268D"/>
    <w:rsid w:val="00EA2DC0"/>
    <w:rsid w:val="00EA3144"/>
    <w:rsid w:val="00EA3263"/>
    <w:rsid w:val="00EA32D9"/>
    <w:rsid w:val="00EA3632"/>
    <w:rsid w:val="00EA36F3"/>
    <w:rsid w:val="00EA3754"/>
    <w:rsid w:val="00EA39C3"/>
    <w:rsid w:val="00EA3A32"/>
    <w:rsid w:val="00EA3C6B"/>
    <w:rsid w:val="00EA3D71"/>
    <w:rsid w:val="00EA3D87"/>
    <w:rsid w:val="00EA3E49"/>
    <w:rsid w:val="00EA3EFF"/>
    <w:rsid w:val="00EA3F58"/>
    <w:rsid w:val="00EA3F85"/>
    <w:rsid w:val="00EA3FA0"/>
    <w:rsid w:val="00EA3FE3"/>
    <w:rsid w:val="00EA41A6"/>
    <w:rsid w:val="00EA4201"/>
    <w:rsid w:val="00EA4257"/>
    <w:rsid w:val="00EA4368"/>
    <w:rsid w:val="00EA44DC"/>
    <w:rsid w:val="00EA45F9"/>
    <w:rsid w:val="00EA4782"/>
    <w:rsid w:val="00EA47C4"/>
    <w:rsid w:val="00EA4A65"/>
    <w:rsid w:val="00EA4D25"/>
    <w:rsid w:val="00EA4FF9"/>
    <w:rsid w:val="00EA5042"/>
    <w:rsid w:val="00EA5050"/>
    <w:rsid w:val="00EA5093"/>
    <w:rsid w:val="00EA50A2"/>
    <w:rsid w:val="00EA50D7"/>
    <w:rsid w:val="00EA510D"/>
    <w:rsid w:val="00EA5122"/>
    <w:rsid w:val="00EA57F1"/>
    <w:rsid w:val="00EA58D6"/>
    <w:rsid w:val="00EA5A47"/>
    <w:rsid w:val="00EA5F33"/>
    <w:rsid w:val="00EA60A4"/>
    <w:rsid w:val="00EA60F6"/>
    <w:rsid w:val="00EA640D"/>
    <w:rsid w:val="00EA6481"/>
    <w:rsid w:val="00EA66FA"/>
    <w:rsid w:val="00EA6817"/>
    <w:rsid w:val="00EA6AB2"/>
    <w:rsid w:val="00EA6AE6"/>
    <w:rsid w:val="00EA6D0A"/>
    <w:rsid w:val="00EA6D68"/>
    <w:rsid w:val="00EA7056"/>
    <w:rsid w:val="00EA7206"/>
    <w:rsid w:val="00EA7271"/>
    <w:rsid w:val="00EA7347"/>
    <w:rsid w:val="00EA7724"/>
    <w:rsid w:val="00EA7952"/>
    <w:rsid w:val="00EA795C"/>
    <w:rsid w:val="00EA7A0B"/>
    <w:rsid w:val="00EA7A96"/>
    <w:rsid w:val="00EA7B82"/>
    <w:rsid w:val="00EA7C94"/>
    <w:rsid w:val="00EA7D9F"/>
    <w:rsid w:val="00EA7E16"/>
    <w:rsid w:val="00EA7E32"/>
    <w:rsid w:val="00EA7F74"/>
    <w:rsid w:val="00EB00F9"/>
    <w:rsid w:val="00EB0169"/>
    <w:rsid w:val="00EB02E5"/>
    <w:rsid w:val="00EB035C"/>
    <w:rsid w:val="00EB044F"/>
    <w:rsid w:val="00EB05A2"/>
    <w:rsid w:val="00EB05A6"/>
    <w:rsid w:val="00EB076A"/>
    <w:rsid w:val="00EB0924"/>
    <w:rsid w:val="00EB0D4F"/>
    <w:rsid w:val="00EB11C1"/>
    <w:rsid w:val="00EB152F"/>
    <w:rsid w:val="00EB1890"/>
    <w:rsid w:val="00EB189A"/>
    <w:rsid w:val="00EB1A2D"/>
    <w:rsid w:val="00EB1C9D"/>
    <w:rsid w:val="00EB1D5D"/>
    <w:rsid w:val="00EB202F"/>
    <w:rsid w:val="00EB2246"/>
    <w:rsid w:val="00EB235C"/>
    <w:rsid w:val="00EB2527"/>
    <w:rsid w:val="00EB260D"/>
    <w:rsid w:val="00EB2646"/>
    <w:rsid w:val="00EB271D"/>
    <w:rsid w:val="00EB2815"/>
    <w:rsid w:val="00EB2849"/>
    <w:rsid w:val="00EB2AB4"/>
    <w:rsid w:val="00EB2BCA"/>
    <w:rsid w:val="00EB2E0D"/>
    <w:rsid w:val="00EB327E"/>
    <w:rsid w:val="00EB3866"/>
    <w:rsid w:val="00EB39BA"/>
    <w:rsid w:val="00EB3B0A"/>
    <w:rsid w:val="00EB3D03"/>
    <w:rsid w:val="00EB3D51"/>
    <w:rsid w:val="00EB3D83"/>
    <w:rsid w:val="00EB40B5"/>
    <w:rsid w:val="00EB4100"/>
    <w:rsid w:val="00EB41F4"/>
    <w:rsid w:val="00EB429D"/>
    <w:rsid w:val="00EB466B"/>
    <w:rsid w:val="00EB47E4"/>
    <w:rsid w:val="00EB4969"/>
    <w:rsid w:val="00EB4A65"/>
    <w:rsid w:val="00EB4AA6"/>
    <w:rsid w:val="00EB4B74"/>
    <w:rsid w:val="00EB4C0F"/>
    <w:rsid w:val="00EB4CAC"/>
    <w:rsid w:val="00EB4CD3"/>
    <w:rsid w:val="00EB4F7E"/>
    <w:rsid w:val="00EB5142"/>
    <w:rsid w:val="00EB5245"/>
    <w:rsid w:val="00EB53AF"/>
    <w:rsid w:val="00EB554E"/>
    <w:rsid w:val="00EB569E"/>
    <w:rsid w:val="00EB5969"/>
    <w:rsid w:val="00EB5CEF"/>
    <w:rsid w:val="00EB5E82"/>
    <w:rsid w:val="00EB6004"/>
    <w:rsid w:val="00EB60DC"/>
    <w:rsid w:val="00EB6231"/>
    <w:rsid w:val="00EB6289"/>
    <w:rsid w:val="00EB6434"/>
    <w:rsid w:val="00EB647F"/>
    <w:rsid w:val="00EB67C1"/>
    <w:rsid w:val="00EB684F"/>
    <w:rsid w:val="00EB68BB"/>
    <w:rsid w:val="00EB6B02"/>
    <w:rsid w:val="00EB6BD8"/>
    <w:rsid w:val="00EB6CFA"/>
    <w:rsid w:val="00EB6D6A"/>
    <w:rsid w:val="00EB6E90"/>
    <w:rsid w:val="00EB7389"/>
    <w:rsid w:val="00EB7458"/>
    <w:rsid w:val="00EB78DC"/>
    <w:rsid w:val="00EB7AA8"/>
    <w:rsid w:val="00EB7CDE"/>
    <w:rsid w:val="00EB7E25"/>
    <w:rsid w:val="00EB7F27"/>
    <w:rsid w:val="00EBDC02"/>
    <w:rsid w:val="00EC000C"/>
    <w:rsid w:val="00EC0045"/>
    <w:rsid w:val="00EC0103"/>
    <w:rsid w:val="00EC0115"/>
    <w:rsid w:val="00EC0137"/>
    <w:rsid w:val="00EC01CC"/>
    <w:rsid w:val="00EC0423"/>
    <w:rsid w:val="00EC0437"/>
    <w:rsid w:val="00EC0520"/>
    <w:rsid w:val="00EC0572"/>
    <w:rsid w:val="00EC13D8"/>
    <w:rsid w:val="00EC151E"/>
    <w:rsid w:val="00EC15A8"/>
    <w:rsid w:val="00EC1636"/>
    <w:rsid w:val="00EC17F7"/>
    <w:rsid w:val="00EC18FA"/>
    <w:rsid w:val="00EC195F"/>
    <w:rsid w:val="00EC1B70"/>
    <w:rsid w:val="00EC1C40"/>
    <w:rsid w:val="00EC1E38"/>
    <w:rsid w:val="00EC1E71"/>
    <w:rsid w:val="00EC1F57"/>
    <w:rsid w:val="00EC2139"/>
    <w:rsid w:val="00EC2146"/>
    <w:rsid w:val="00EC22BB"/>
    <w:rsid w:val="00EC23CF"/>
    <w:rsid w:val="00EC269F"/>
    <w:rsid w:val="00EC2726"/>
    <w:rsid w:val="00EC2953"/>
    <w:rsid w:val="00EC29F1"/>
    <w:rsid w:val="00EC2DAA"/>
    <w:rsid w:val="00EC310A"/>
    <w:rsid w:val="00EC33A4"/>
    <w:rsid w:val="00EC34FD"/>
    <w:rsid w:val="00EC3513"/>
    <w:rsid w:val="00EC3530"/>
    <w:rsid w:val="00EC3828"/>
    <w:rsid w:val="00EC38F6"/>
    <w:rsid w:val="00EC3922"/>
    <w:rsid w:val="00EC3AEE"/>
    <w:rsid w:val="00EC3D43"/>
    <w:rsid w:val="00EC3DA9"/>
    <w:rsid w:val="00EC3DAB"/>
    <w:rsid w:val="00EC3F6A"/>
    <w:rsid w:val="00EC41FA"/>
    <w:rsid w:val="00EC42A4"/>
    <w:rsid w:val="00EC4580"/>
    <w:rsid w:val="00EC45AF"/>
    <w:rsid w:val="00EC4715"/>
    <w:rsid w:val="00EC4773"/>
    <w:rsid w:val="00EC48BD"/>
    <w:rsid w:val="00EC48EC"/>
    <w:rsid w:val="00EC4A03"/>
    <w:rsid w:val="00EC4B95"/>
    <w:rsid w:val="00EC4BB7"/>
    <w:rsid w:val="00EC4DEE"/>
    <w:rsid w:val="00EC4EEE"/>
    <w:rsid w:val="00EC50FB"/>
    <w:rsid w:val="00EC5233"/>
    <w:rsid w:val="00EC52ED"/>
    <w:rsid w:val="00EC5317"/>
    <w:rsid w:val="00EC53FD"/>
    <w:rsid w:val="00EC56EE"/>
    <w:rsid w:val="00EC573D"/>
    <w:rsid w:val="00EC5740"/>
    <w:rsid w:val="00EC5978"/>
    <w:rsid w:val="00EC5A3F"/>
    <w:rsid w:val="00EC5A6F"/>
    <w:rsid w:val="00EC5BA7"/>
    <w:rsid w:val="00EC5CD3"/>
    <w:rsid w:val="00EC5D03"/>
    <w:rsid w:val="00EC5D56"/>
    <w:rsid w:val="00EC5D9A"/>
    <w:rsid w:val="00EC5DC8"/>
    <w:rsid w:val="00EC5E4C"/>
    <w:rsid w:val="00EC5E93"/>
    <w:rsid w:val="00EC5EE0"/>
    <w:rsid w:val="00EC5EF8"/>
    <w:rsid w:val="00EC5F36"/>
    <w:rsid w:val="00EC60E5"/>
    <w:rsid w:val="00EC6139"/>
    <w:rsid w:val="00EC626C"/>
    <w:rsid w:val="00EC6476"/>
    <w:rsid w:val="00EC64D0"/>
    <w:rsid w:val="00EC6928"/>
    <w:rsid w:val="00EC6A53"/>
    <w:rsid w:val="00EC6BE5"/>
    <w:rsid w:val="00EC6E61"/>
    <w:rsid w:val="00EC6E95"/>
    <w:rsid w:val="00EC6F92"/>
    <w:rsid w:val="00EC70DF"/>
    <w:rsid w:val="00EC7149"/>
    <w:rsid w:val="00EC7151"/>
    <w:rsid w:val="00EC73E8"/>
    <w:rsid w:val="00EC7457"/>
    <w:rsid w:val="00EC7711"/>
    <w:rsid w:val="00EC77ED"/>
    <w:rsid w:val="00EC789E"/>
    <w:rsid w:val="00EC7BDC"/>
    <w:rsid w:val="00EC7F92"/>
    <w:rsid w:val="00ED019C"/>
    <w:rsid w:val="00ED01F7"/>
    <w:rsid w:val="00ED0320"/>
    <w:rsid w:val="00ED0416"/>
    <w:rsid w:val="00ED0550"/>
    <w:rsid w:val="00ED058A"/>
    <w:rsid w:val="00ED0876"/>
    <w:rsid w:val="00ED0C05"/>
    <w:rsid w:val="00ED0CA5"/>
    <w:rsid w:val="00ED0CCB"/>
    <w:rsid w:val="00ED0CCD"/>
    <w:rsid w:val="00ED0EFB"/>
    <w:rsid w:val="00ED0F1B"/>
    <w:rsid w:val="00ED1071"/>
    <w:rsid w:val="00ED11DE"/>
    <w:rsid w:val="00ED11DF"/>
    <w:rsid w:val="00ED15D5"/>
    <w:rsid w:val="00ED17D4"/>
    <w:rsid w:val="00ED1930"/>
    <w:rsid w:val="00ED19A0"/>
    <w:rsid w:val="00ED1A5A"/>
    <w:rsid w:val="00ED1A8C"/>
    <w:rsid w:val="00ED1B81"/>
    <w:rsid w:val="00ED1B96"/>
    <w:rsid w:val="00ED1C3D"/>
    <w:rsid w:val="00ED1E85"/>
    <w:rsid w:val="00ED1F35"/>
    <w:rsid w:val="00ED20FE"/>
    <w:rsid w:val="00ED216F"/>
    <w:rsid w:val="00ED235D"/>
    <w:rsid w:val="00ED243B"/>
    <w:rsid w:val="00ED261A"/>
    <w:rsid w:val="00ED269A"/>
    <w:rsid w:val="00ED26D2"/>
    <w:rsid w:val="00ED288E"/>
    <w:rsid w:val="00ED29D6"/>
    <w:rsid w:val="00ED2A84"/>
    <w:rsid w:val="00ED2A95"/>
    <w:rsid w:val="00ED2BFA"/>
    <w:rsid w:val="00ED2E33"/>
    <w:rsid w:val="00ED30E8"/>
    <w:rsid w:val="00ED312E"/>
    <w:rsid w:val="00ED3300"/>
    <w:rsid w:val="00ED373B"/>
    <w:rsid w:val="00ED380A"/>
    <w:rsid w:val="00ED3A6B"/>
    <w:rsid w:val="00ED3B92"/>
    <w:rsid w:val="00ED3F32"/>
    <w:rsid w:val="00ED3FCE"/>
    <w:rsid w:val="00ED41B6"/>
    <w:rsid w:val="00ED4388"/>
    <w:rsid w:val="00ED43CD"/>
    <w:rsid w:val="00ED4573"/>
    <w:rsid w:val="00ED46BE"/>
    <w:rsid w:val="00ED4930"/>
    <w:rsid w:val="00ED4A6F"/>
    <w:rsid w:val="00ED4EF8"/>
    <w:rsid w:val="00ED4F9E"/>
    <w:rsid w:val="00ED5163"/>
    <w:rsid w:val="00ED538B"/>
    <w:rsid w:val="00ED53F7"/>
    <w:rsid w:val="00ED5436"/>
    <w:rsid w:val="00ED5580"/>
    <w:rsid w:val="00ED558E"/>
    <w:rsid w:val="00ED58B0"/>
    <w:rsid w:val="00ED5AF8"/>
    <w:rsid w:val="00ED5B5A"/>
    <w:rsid w:val="00ED5C62"/>
    <w:rsid w:val="00ED5D06"/>
    <w:rsid w:val="00ED611B"/>
    <w:rsid w:val="00ED62E5"/>
    <w:rsid w:val="00ED63DE"/>
    <w:rsid w:val="00ED64EB"/>
    <w:rsid w:val="00ED6559"/>
    <w:rsid w:val="00ED6591"/>
    <w:rsid w:val="00ED6653"/>
    <w:rsid w:val="00ED67F3"/>
    <w:rsid w:val="00ED69E8"/>
    <w:rsid w:val="00ED69FC"/>
    <w:rsid w:val="00ED6A84"/>
    <w:rsid w:val="00ED6B03"/>
    <w:rsid w:val="00ED6C46"/>
    <w:rsid w:val="00ED6D14"/>
    <w:rsid w:val="00ED7219"/>
    <w:rsid w:val="00ED74D7"/>
    <w:rsid w:val="00ED75DF"/>
    <w:rsid w:val="00ED76CD"/>
    <w:rsid w:val="00ED7812"/>
    <w:rsid w:val="00ED78DC"/>
    <w:rsid w:val="00ED7918"/>
    <w:rsid w:val="00ED7A0E"/>
    <w:rsid w:val="00ED7AE2"/>
    <w:rsid w:val="00ED7B8B"/>
    <w:rsid w:val="00ED7C38"/>
    <w:rsid w:val="00ED7C7D"/>
    <w:rsid w:val="00ED7C81"/>
    <w:rsid w:val="00ED7C94"/>
    <w:rsid w:val="00ED7CE6"/>
    <w:rsid w:val="00ED7D88"/>
    <w:rsid w:val="00ED7F11"/>
    <w:rsid w:val="00EE0014"/>
    <w:rsid w:val="00EE00AF"/>
    <w:rsid w:val="00EE010D"/>
    <w:rsid w:val="00EE0151"/>
    <w:rsid w:val="00EE01A2"/>
    <w:rsid w:val="00EE041B"/>
    <w:rsid w:val="00EE049C"/>
    <w:rsid w:val="00EE055A"/>
    <w:rsid w:val="00EE060F"/>
    <w:rsid w:val="00EE0610"/>
    <w:rsid w:val="00EE0623"/>
    <w:rsid w:val="00EE0645"/>
    <w:rsid w:val="00EE0653"/>
    <w:rsid w:val="00EE0673"/>
    <w:rsid w:val="00EE0715"/>
    <w:rsid w:val="00EE084A"/>
    <w:rsid w:val="00EE0945"/>
    <w:rsid w:val="00EE0ACD"/>
    <w:rsid w:val="00EE0B11"/>
    <w:rsid w:val="00EE0B16"/>
    <w:rsid w:val="00EE0C63"/>
    <w:rsid w:val="00EE0DC4"/>
    <w:rsid w:val="00EE0FB6"/>
    <w:rsid w:val="00EE1192"/>
    <w:rsid w:val="00EE12BB"/>
    <w:rsid w:val="00EE13B6"/>
    <w:rsid w:val="00EE13F8"/>
    <w:rsid w:val="00EE14AE"/>
    <w:rsid w:val="00EE1553"/>
    <w:rsid w:val="00EE1717"/>
    <w:rsid w:val="00EE1879"/>
    <w:rsid w:val="00EE1932"/>
    <w:rsid w:val="00EE19A9"/>
    <w:rsid w:val="00EE1B84"/>
    <w:rsid w:val="00EE1EBF"/>
    <w:rsid w:val="00EE2183"/>
    <w:rsid w:val="00EE2326"/>
    <w:rsid w:val="00EE239A"/>
    <w:rsid w:val="00EE26F9"/>
    <w:rsid w:val="00EE2ADD"/>
    <w:rsid w:val="00EE2D0F"/>
    <w:rsid w:val="00EE2D36"/>
    <w:rsid w:val="00EE2DCB"/>
    <w:rsid w:val="00EE2E26"/>
    <w:rsid w:val="00EE313F"/>
    <w:rsid w:val="00EE326E"/>
    <w:rsid w:val="00EE3450"/>
    <w:rsid w:val="00EE352C"/>
    <w:rsid w:val="00EE3617"/>
    <w:rsid w:val="00EE39F0"/>
    <w:rsid w:val="00EE3A0C"/>
    <w:rsid w:val="00EE3D29"/>
    <w:rsid w:val="00EE3D69"/>
    <w:rsid w:val="00EE3D70"/>
    <w:rsid w:val="00EE41C4"/>
    <w:rsid w:val="00EE41F7"/>
    <w:rsid w:val="00EE4210"/>
    <w:rsid w:val="00EE4472"/>
    <w:rsid w:val="00EE4538"/>
    <w:rsid w:val="00EE456B"/>
    <w:rsid w:val="00EE46CB"/>
    <w:rsid w:val="00EE47F8"/>
    <w:rsid w:val="00EE48E6"/>
    <w:rsid w:val="00EE49E0"/>
    <w:rsid w:val="00EE4AD6"/>
    <w:rsid w:val="00EE4BC0"/>
    <w:rsid w:val="00EE4C80"/>
    <w:rsid w:val="00EE4D96"/>
    <w:rsid w:val="00EE4E9A"/>
    <w:rsid w:val="00EE4EAD"/>
    <w:rsid w:val="00EE5424"/>
    <w:rsid w:val="00EE5441"/>
    <w:rsid w:val="00EE57DD"/>
    <w:rsid w:val="00EE58D2"/>
    <w:rsid w:val="00EE5996"/>
    <w:rsid w:val="00EE5D7A"/>
    <w:rsid w:val="00EE5EC7"/>
    <w:rsid w:val="00EE607B"/>
    <w:rsid w:val="00EE60DC"/>
    <w:rsid w:val="00EE6104"/>
    <w:rsid w:val="00EE61B6"/>
    <w:rsid w:val="00EE61FD"/>
    <w:rsid w:val="00EE622B"/>
    <w:rsid w:val="00EE625D"/>
    <w:rsid w:val="00EE64E7"/>
    <w:rsid w:val="00EE65E1"/>
    <w:rsid w:val="00EE6980"/>
    <w:rsid w:val="00EE6A88"/>
    <w:rsid w:val="00EE6AE9"/>
    <w:rsid w:val="00EE6F3B"/>
    <w:rsid w:val="00EE70BF"/>
    <w:rsid w:val="00EE72D8"/>
    <w:rsid w:val="00EE75EF"/>
    <w:rsid w:val="00EE7602"/>
    <w:rsid w:val="00EE7756"/>
    <w:rsid w:val="00EE77BD"/>
    <w:rsid w:val="00EE7D1B"/>
    <w:rsid w:val="00EE7F87"/>
    <w:rsid w:val="00EF007E"/>
    <w:rsid w:val="00EF0101"/>
    <w:rsid w:val="00EF01BD"/>
    <w:rsid w:val="00EF01D8"/>
    <w:rsid w:val="00EF02E5"/>
    <w:rsid w:val="00EF0D3F"/>
    <w:rsid w:val="00EF0D63"/>
    <w:rsid w:val="00EF0E56"/>
    <w:rsid w:val="00EF1065"/>
    <w:rsid w:val="00EF107E"/>
    <w:rsid w:val="00EF122B"/>
    <w:rsid w:val="00EF12FD"/>
    <w:rsid w:val="00EF15E3"/>
    <w:rsid w:val="00EF1699"/>
    <w:rsid w:val="00EF1751"/>
    <w:rsid w:val="00EF18DA"/>
    <w:rsid w:val="00EF1D41"/>
    <w:rsid w:val="00EF21BB"/>
    <w:rsid w:val="00EF24C0"/>
    <w:rsid w:val="00EF263D"/>
    <w:rsid w:val="00EF26F2"/>
    <w:rsid w:val="00EF2742"/>
    <w:rsid w:val="00EF2E80"/>
    <w:rsid w:val="00EF2F38"/>
    <w:rsid w:val="00EF3084"/>
    <w:rsid w:val="00EF3323"/>
    <w:rsid w:val="00EF3417"/>
    <w:rsid w:val="00EF34DF"/>
    <w:rsid w:val="00EF37DE"/>
    <w:rsid w:val="00EF3D09"/>
    <w:rsid w:val="00EF3F1E"/>
    <w:rsid w:val="00EF42CB"/>
    <w:rsid w:val="00EF4562"/>
    <w:rsid w:val="00EF4584"/>
    <w:rsid w:val="00EF4631"/>
    <w:rsid w:val="00EF476E"/>
    <w:rsid w:val="00EF48C7"/>
    <w:rsid w:val="00EF49A6"/>
    <w:rsid w:val="00EF4AF7"/>
    <w:rsid w:val="00EF4CAC"/>
    <w:rsid w:val="00EF4CB6"/>
    <w:rsid w:val="00EF4F7C"/>
    <w:rsid w:val="00EF50CC"/>
    <w:rsid w:val="00EF51CB"/>
    <w:rsid w:val="00EF5237"/>
    <w:rsid w:val="00EF52CE"/>
    <w:rsid w:val="00EF5313"/>
    <w:rsid w:val="00EF53A4"/>
    <w:rsid w:val="00EF5458"/>
    <w:rsid w:val="00EF56B7"/>
    <w:rsid w:val="00EF59E1"/>
    <w:rsid w:val="00EF5DFB"/>
    <w:rsid w:val="00EF60FF"/>
    <w:rsid w:val="00EF61BD"/>
    <w:rsid w:val="00EF6355"/>
    <w:rsid w:val="00EF63C5"/>
    <w:rsid w:val="00EF63D9"/>
    <w:rsid w:val="00EF64AD"/>
    <w:rsid w:val="00EF664B"/>
    <w:rsid w:val="00EF68B2"/>
    <w:rsid w:val="00EF6A3B"/>
    <w:rsid w:val="00EF6E7C"/>
    <w:rsid w:val="00EF6E99"/>
    <w:rsid w:val="00EF6F70"/>
    <w:rsid w:val="00EF7008"/>
    <w:rsid w:val="00EF70DB"/>
    <w:rsid w:val="00EF7326"/>
    <w:rsid w:val="00EF735F"/>
    <w:rsid w:val="00EF7452"/>
    <w:rsid w:val="00EF757B"/>
    <w:rsid w:val="00EF75CA"/>
    <w:rsid w:val="00EF763B"/>
    <w:rsid w:val="00EF7780"/>
    <w:rsid w:val="00EF7815"/>
    <w:rsid w:val="00EF7E18"/>
    <w:rsid w:val="00EF7E1F"/>
    <w:rsid w:val="00F001A3"/>
    <w:rsid w:val="00F002CA"/>
    <w:rsid w:val="00F0040D"/>
    <w:rsid w:val="00F0056C"/>
    <w:rsid w:val="00F0063F"/>
    <w:rsid w:val="00F00664"/>
    <w:rsid w:val="00F0070C"/>
    <w:rsid w:val="00F007AB"/>
    <w:rsid w:val="00F00CBA"/>
    <w:rsid w:val="00F00CF9"/>
    <w:rsid w:val="00F00DC1"/>
    <w:rsid w:val="00F00DD6"/>
    <w:rsid w:val="00F00EF1"/>
    <w:rsid w:val="00F00FCE"/>
    <w:rsid w:val="00F01052"/>
    <w:rsid w:val="00F01150"/>
    <w:rsid w:val="00F0181A"/>
    <w:rsid w:val="00F018C7"/>
    <w:rsid w:val="00F0198B"/>
    <w:rsid w:val="00F01C16"/>
    <w:rsid w:val="00F020C7"/>
    <w:rsid w:val="00F021B6"/>
    <w:rsid w:val="00F0221F"/>
    <w:rsid w:val="00F02BC7"/>
    <w:rsid w:val="00F02DF5"/>
    <w:rsid w:val="00F02F5E"/>
    <w:rsid w:val="00F02F67"/>
    <w:rsid w:val="00F030DC"/>
    <w:rsid w:val="00F032D5"/>
    <w:rsid w:val="00F033AC"/>
    <w:rsid w:val="00F0341C"/>
    <w:rsid w:val="00F0383B"/>
    <w:rsid w:val="00F03918"/>
    <w:rsid w:val="00F039A4"/>
    <w:rsid w:val="00F03B83"/>
    <w:rsid w:val="00F03B8C"/>
    <w:rsid w:val="00F03BE0"/>
    <w:rsid w:val="00F03C88"/>
    <w:rsid w:val="00F03DB6"/>
    <w:rsid w:val="00F03DD3"/>
    <w:rsid w:val="00F03F29"/>
    <w:rsid w:val="00F03F5F"/>
    <w:rsid w:val="00F042F4"/>
    <w:rsid w:val="00F044E1"/>
    <w:rsid w:val="00F046CA"/>
    <w:rsid w:val="00F04816"/>
    <w:rsid w:val="00F04838"/>
    <w:rsid w:val="00F04957"/>
    <w:rsid w:val="00F04989"/>
    <w:rsid w:val="00F049AC"/>
    <w:rsid w:val="00F04E8F"/>
    <w:rsid w:val="00F0557F"/>
    <w:rsid w:val="00F055F2"/>
    <w:rsid w:val="00F0567C"/>
    <w:rsid w:val="00F0577A"/>
    <w:rsid w:val="00F05A4C"/>
    <w:rsid w:val="00F05BEF"/>
    <w:rsid w:val="00F05C4F"/>
    <w:rsid w:val="00F05D27"/>
    <w:rsid w:val="00F05E49"/>
    <w:rsid w:val="00F05FB2"/>
    <w:rsid w:val="00F0601C"/>
    <w:rsid w:val="00F064EC"/>
    <w:rsid w:val="00F0676E"/>
    <w:rsid w:val="00F0687B"/>
    <w:rsid w:val="00F0696C"/>
    <w:rsid w:val="00F069E6"/>
    <w:rsid w:val="00F069ED"/>
    <w:rsid w:val="00F06BCE"/>
    <w:rsid w:val="00F06C98"/>
    <w:rsid w:val="00F06DA4"/>
    <w:rsid w:val="00F06FF3"/>
    <w:rsid w:val="00F07034"/>
    <w:rsid w:val="00F070A8"/>
    <w:rsid w:val="00F070F1"/>
    <w:rsid w:val="00F071D3"/>
    <w:rsid w:val="00F0727E"/>
    <w:rsid w:val="00F07544"/>
    <w:rsid w:val="00F07807"/>
    <w:rsid w:val="00F07846"/>
    <w:rsid w:val="00F0786D"/>
    <w:rsid w:val="00F07B22"/>
    <w:rsid w:val="00F07F0D"/>
    <w:rsid w:val="00F10546"/>
    <w:rsid w:val="00F10666"/>
    <w:rsid w:val="00F1071A"/>
    <w:rsid w:val="00F107B7"/>
    <w:rsid w:val="00F10CAB"/>
    <w:rsid w:val="00F10EB7"/>
    <w:rsid w:val="00F10EF3"/>
    <w:rsid w:val="00F10F57"/>
    <w:rsid w:val="00F11333"/>
    <w:rsid w:val="00F114EC"/>
    <w:rsid w:val="00F11711"/>
    <w:rsid w:val="00F1171C"/>
    <w:rsid w:val="00F11A20"/>
    <w:rsid w:val="00F11A85"/>
    <w:rsid w:val="00F11C48"/>
    <w:rsid w:val="00F11C7A"/>
    <w:rsid w:val="00F11D4E"/>
    <w:rsid w:val="00F11E43"/>
    <w:rsid w:val="00F12010"/>
    <w:rsid w:val="00F121B3"/>
    <w:rsid w:val="00F12279"/>
    <w:rsid w:val="00F124DA"/>
    <w:rsid w:val="00F1250F"/>
    <w:rsid w:val="00F12962"/>
    <w:rsid w:val="00F12AF5"/>
    <w:rsid w:val="00F12B92"/>
    <w:rsid w:val="00F12D46"/>
    <w:rsid w:val="00F12DCB"/>
    <w:rsid w:val="00F12E22"/>
    <w:rsid w:val="00F12FB6"/>
    <w:rsid w:val="00F13112"/>
    <w:rsid w:val="00F13178"/>
    <w:rsid w:val="00F131DE"/>
    <w:rsid w:val="00F13218"/>
    <w:rsid w:val="00F13240"/>
    <w:rsid w:val="00F1327F"/>
    <w:rsid w:val="00F13289"/>
    <w:rsid w:val="00F132AE"/>
    <w:rsid w:val="00F139E8"/>
    <w:rsid w:val="00F13E97"/>
    <w:rsid w:val="00F14175"/>
    <w:rsid w:val="00F144B4"/>
    <w:rsid w:val="00F14803"/>
    <w:rsid w:val="00F14D8C"/>
    <w:rsid w:val="00F14DD8"/>
    <w:rsid w:val="00F15254"/>
    <w:rsid w:val="00F1527A"/>
    <w:rsid w:val="00F1532A"/>
    <w:rsid w:val="00F15338"/>
    <w:rsid w:val="00F15358"/>
    <w:rsid w:val="00F15728"/>
    <w:rsid w:val="00F157B0"/>
    <w:rsid w:val="00F157CF"/>
    <w:rsid w:val="00F15D5A"/>
    <w:rsid w:val="00F15E4A"/>
    <w:rsid w:val="00F15FB5"/>
    <w:rsid w:val="00F16182"/>
    <w:rsid w:val="00F1623B"/>
    <w:rsid w:val="00F1628D"/>
    <w:rsid w:val="00F163B4"/>
    <w:rsid w:val="00F16A28"/>
    <w:rsid w:val="00F16F8A"/>
    <w:rsid w:val="00F16FA5"/>
    <w:rsid w:val="00F1713C"/>
    <w:rsid w:val="00F171DE"/>
    <w:rsid w:val="00F172C9"/>
    <w:rsid w:val="00F173C3"/>
    <w:rsid w:val="00F174D8"/>
    <w:rsid w:val="00F1777B"/>
    <w:rsid w:val="00F179A8"/>
    <w:rsid w:val="00F17C46"/>
    <w:rsid w:val="00F17C9B"/>
    <w:rsid w:val="00F17D34"/>
    <w:rsid w:val="00F17ED8"/>
    <w:rsid w:val="00F1DA14"/>
    <w:rsid w:val="00F1DB55"/>
    <w:rsid w:val="00F20133"/>
    <w:rsid w:val="00F20237"/>
    <w:rsid w:val="00F20489"/>
    <w:rsid w:val="00F20671"/>
    <w:rsid w:val="00F2098E"/>
    <w:rsid w:val="00F20E0A"/>
    <w:rsid w:val="00F213B7"/>
    <w:rsid w:val="00F21473"/>
    <w:rsid w:val="00F214A7"/>
    <w:rsid w:val="00F214F5"/>
    <w:rsid w:val="00F21598"/>
    <w:rsid w:val="00F215AE"/>
    <w:rsid w:val="00F216AB"/>
    <w:rsid w:val="00F21899"/>
    <w:rsid w:val="00F21CBD"/>
    <w:rsid w:val="00F21E5A"/>
    <w:rsid w:val="00F21ED3"/>
    <w:rsid w:val="00F21EDE"/>
    <w:rsid w:val="00F21EF3"/>
    <w:rsid w:val="00F21FD6"/>
    <w:rsid w:val="00F21FDE"/>
    <w:rsid w:val="00F22028"/>
    <w:rsid w:val="00F22329"/>
    <w:rsid w:val="00F2234C"/>
    <w:rsid w:val="00F22684"/>
    <w:rsid w:val="00F228AA"/>
    <w:rsid w:val="00F229CD"/>
    <w:rsid w:val="00F22A4D"/>
    <w:rsid w:val="00F22CDF"/>
    <w:rsid w:val="00F22E93"/>
    <w:rsid w:val="00F232B5"/>
    <w:rsid w:val="00F232BD"/>
    <w:rsid w:val="00F2335F"/>
    <w:rsid w:val="00F2336F"/>
    <w:rsid w:val="00F23518"/>
    <w:rsid w:val="00F2370D"/>
    <w:rsid w:val="00F23919"/>
    <w:rsid w:val="00F23961"/>
    <w:rsid w:val="00F23C30"/>
    <w:rsid w:val="00F23D4F"/>
    <w:rsid w:val="00F23E25"/>
    <w:rsid w:val="00F244DA"/>
    <w:rsid w:val="00F245BC"/>
    <w:rsid w:val="00F249FD"/>
    <w:rsid w:val="00F24A76"/>
    <w:rsid w:val="00F24A7E"/>
    <w:rsid w:val="00F24B70"/>
    <w:rsid w:val="00F24D9D"/>
    <w:rsid w:val="00F24DB3"/>
    <w:rsid w:val="00F24EB3"/>
    <w:rsid w:val="00F2503B"/>
    <w:rsid w:val="00F25229"/>
    <w:rsid w:val="00F2536F"/>
    <w:rsid w:val="00F25722"/>
    <w:rsid w:val="00F25777"/>
    <w:rsid w:val="00F2592F"/>
    <w:rsid w:val="00F259FC"/>
    <w:rsid w:val="00F25AC9"/>
    <w:rsid w:val="00F25BD8"/>
    <w:rsid w:val="00F25CB7"/>
    <w:rsid w:val="00F25DA8"/>
    <w:rsid w:val="00F25DCB"/>
    <w:rsid w:val="00F25DDE"/>
    <w:rsid w:val="00F25EC5"/>
    <w:rsid w:val="00F25F58"/>
    <w:rsid w:val="00F25FDC"/>
    <w:rsid w:val="00F26031"/>
    <w:rsid w:val="00F26376"/>
    <w:rsid w:val="00F265AB"/>
    <w:rsid w:val="00F26911"/>
    <w:rsid w:val="00F26B40"/>
    <w:rsid w:val="00F26D38"/>
    <w:rsid w:val="00F271B5"/>
    <w:rsid w:val="00F27524"/>
    <w:rsid w:val="00F27549"/>
    <w:rsid w:val="00F275A3"/>
    <w:rsid w:val="00F275CD"/>
    <w:rsid w:val="00F27644"/>
    <w:rsid w:val="00F2766C"/>
    <w:rsid w:val="00F27882"/>
    <w:rsid w:val="00F27BA0"/>
    <w:rsid w:val="00F27E02"/>
    <w:rsid w:val="00F27E34"/>
    <w:rsid w:val="00F27EA1"/>
    <w:rsid w:val="00F27EE2"/>
    <w:rsid w:val="00F27FF2"/>
    <w:rsid w:val="00F301CF"/>
    <w:rsid w:val="00F30371"/>
    <w:rsid w:val="00F303A4"/>
    <w:rsid w:val="00F306C8"/>
    <w:rsid w:val="00F30E3D"/>
    <w:rsid w:val="00F30F3A"/>
    <w:rsid w:val="00F31642"/>
    <w:rsid w:val="00F316CC"/>
    <w:rsid w:val="00F316F2"/>
    <w:rsid w:val="00F31947"/>
    <w:rsid w:val="00F31A82"/>
    <w:rsid w:val="00F31AC5"/>
    <w:rsid w:val="00F31C8E"/>
    <w:rsid w:val="00F31DE6"/>
    <w:rsid w:val="00F31DFC"/>
    <w:rsid w:val="00F3210C"/>
    <w:rsid w:val="00F3227B"/>
    <w:rsid w:val="00F32438"/>
    <w:rsid w:val="00F3268F"/>
    <w:rsid w:val="00F32730"/>
    <w:rsid w:val="00F329DF"/>
    <w:rsid w:val="00F32CAB"/>
    <w:rsid w:val="00F32F2D"/>
    <w:rsid w:val="00F3338B"/>
    <w:rsid w:val="00F3349E"/>
    <w:rsid w:val="00F3366A"/>
    <w:rsid w:val="00F33B60"/>
    <w:rsid w:val="00F33C12"/>
    <w:rsid w:val="00F33D53"/>
    <w:rsid w:val="00F3402F"/>
    <w:rsid w:val="00F3417D"/>
    <w:rsid w:val="00F342E1"/>
    <w:rsid w:val="00F34552"/>
    <w:rsid w:val="00F345C7"/>
    <w:rsid w:val="00F34690"/>
    <w:rsid w:val="00F34878"/>
    <w:rsid w:val="00F34B70"/>
    <w:rsid w:val="00F34BFA"/>
    <w:rsid w:val="00F34BFD"/>
    <w:rsid w:val="00F34F75"/>
    <w:rsid w:val="00F35095"/>
    <w:rsid w:val="00F350B2"/>
    <w:rsid w:val="00F3557A"/>
    <w:rsid w:val="00F35629"/>
    <w:rsid w:val="00F356D6"/>
    <w:rsid w:val="00F357B6"/>
    <w:rsid w:val="00F357B9"/>
    <w:rsid w:val="00F35934"/>
    <w:rsid w:val="00F35948"/>
    <w:rsid w:val="00F35A4D"/>
    <w:rsid w:val="00F35A95"/>
    <w:rsid w:val="00F35B95"/>
    <w:rsid w:val="00F35CC7"/>
    <w:rsid w:val="00F36101"/>
    <w:rsid w:val="00F36282"/>
    <w:rsid w:val="00F36347"/>
    <w:rsid w:val="00F36374"/>
    <w:rsid w:val="00F367D8"/>
    <w:rsid w:val="00F368C5"/>
    <w:rsid w:val="00F36DD9"/>
    <w:rsid w:val="00F37103"/>
    <w:rsid w:val="00F37184"/>
    <w:rsid w:val="00F37185"/>
    <w:rsid w:val="00F3734A"/>
    <w:rsid w:val="00F37463"/>
    <w:rsid w:val="00F374AA"/>
    <w:rsid w:val="00F376F8"/>
    <w:rsid w:val="00F37C86"/>
    <w:rsid w:val="00F37DD7"/>
    <w:rsid w:val="00F4019D"/>
    <w:rsid w:val="00F401A7"/>
    <w:rsid w:val="00F404F9"/>
    <w:rsid w:val="00F40546"/>
    <w:rsid w:val="00F40646"/>
    <w:rsid w:val="00F40688"/>
    <w:rsid w:val="00F40788"/>
    <w:rsid w:val="00F40AA1"/>
    <w:rsid w:val="00F40C26"/>
    <w:rsid w:val="00F40FC0"/>
    <w:rsid w:val="00F410F0"/>
    <w:rsid w:val="00F411F7"/>
    <w:rsid w:val="00F412F0"/>
    <w:rsid w:val="00F41372"/>
    <w:rsid w:val="00F413C3"/>
    <w:rsid w:val="00F414D6"/>
    <w:rsid w:val="00F415C4"/>
    <w:rsid w:val="00F416F5"/>
    <w:rsid w:val="00F41868"/>
    <w:rsid w:val="00F41881"/>
    <w:rsid w:val="00F419EB"/>
    <w:rsid w:val="00F41A36"/>
    <w:rsid w:val="00F41B95"/>
    <w:rsid w:val="00F41BC6"/>
    <w:rsid w:val="00F41CCD"/>
    <w:rsid w:val="00F41CDE"/>
    <w:rsid w:val="00F41E6E"/>
    <w:rsid w:val="00F4207F"/>
    <w:rsid w:val="00F42172"/>
    <w:rsid w:val="00F421F2"/>
    <w:rsid w:val="00F42243"/>
    <w:rsid w:val="00F4228F"/>
    <w:rsid w:val="00F423F0"/>
    <w:rsid w:val="00F42712"/>
    <w:rsid w:val="00F4277E"/>
    <w:rsid w:val="00F42B3E"/>
    <w:rsid w:val="00F42C0A"/>
    <w:rsid w:val="00F42CFB"/>
    <w:rsid w:val="00F42E20"/>
    <w:rsid w:val="00F42F81"/>
    <w:rsid w:val="00F42F8B"/>
    <w:rsid w:val="00F4311D"/>
    <w:rsid w:val="00F4328F"/>
    <w:rsid w:val="00F434EA"/>
    <w:rsid w:val="00F43589"/>
    <w:rsid w:val="00F437D3"/>
    <w:rsid w:val="00F438F9"/>
    <w:rsid w:val="00F4395D"/>
    <w:rsid w:val="00F43991"/>
    <w:rsid w:val="00F43B7D"/>
    <w:rsid w:val="00F43DC6"/>
    <w:rsid w:val="00F43DE8"/>
    <w:rsid w:val="00F44044"/>
    <w:rsid w:val="00F44160"/>
    <w:rsid w:val="00F441CA"/>
    <w:rsid w:val="00F44557"/>
    <w:rsid w:val="00F44728"/>
    <w:rsid w:val="00F447B5"/>
    <w:rsid w:val="00F4490E"/>
    <w:rsid w:val="00F4497D"/>
    <w:rsid w:val="00F4497F"/>
    <w:rsid w:val="00F44A70"/>
    <w:rsid w:val="00F44AB0"/>
    <w:rsid w:val="00F44EE7"/>
    <w:rsid w:val="00F44F8B"/>
    <w:rsid w:val="00F44F8F"/>
    <w:rsid w:val="00F4505C"/>
    <w:rsid w:val="00F450EC"/>
    <w:rsid w:val="00F4543F"/>
    <w:rsid w:val="00F45479"/>
    <w:rsid w:val="00F456A7"/>
    <w:rsid w:val="00F456F0"/>
    <w:rsid w:val="00F45730"/>
    <w:rsid w:val="00F458E9"/>
    <w:rsid w:val="00F45BCF"/>
    <w:rsid w:val="00F45C6A"/>
    <w:rsid w:val="00F45F20"/>
    <w:rsid w:val="00F46018"/>
    <w:rsid w:val="00F4654A"/>
    <w:rsid w:val="00F46571"/>
    <w:rsid w:val="00F46622"/>
    <w:rsid w:val="00F4674D"/>
    <w:rsid w:val="00F46964"/>
    <w:rsid w:val="00F46A7F"/>
    <w:rsid w:val="00F46AB8"/>
    <w:rsid w:val="00F46CB7"/>
    <w:rsid w:val="00F46DED"/>
    <w:rsid w:val="00F46E56"/>
    <w:rsid w:val="00F46FD5"/>
    <w:rsid w:val="00F4708D"/>
    <w:rsid w:val="00F4710B"/>
    <w:rsid w:val="00F47124"/>
    <w:rsid w:val="00F471A2"/>
    <w:rsid w:val="00F4730C"/>
    <w:rsid w:val="00F4731D"/>
    <w:rsid w:val="00F478BB"/>
    <w:rsid w:val="00F47F1B"/>
    <w:rsid w:val="00F47F49"/>
    <w:rsid w:val="00F47FF3"/>
    <w:rsid w:val="00F500DF"/>
    <w:rsid w:val="00F50388"/>
    <w:rsid w:val="00F504F7"/>
    <w:rsid w:val="00F50595"/>
    <w:rsid w:val="00F50D10"/>
    <w:rsid w:val="00F510DD"/>
    <w:rsid w:val="00F512B2"/>
    <w:rsid w:val="00F5154A"/>
    <w:rsid w:val="00F518E8"/>
    <w:rsid w:val="00F5193D"/>
    <w:rsid w:val="00F51DE8"/>
    <w:rsid w:val="00F5209C"/>
    <w:rsid w:val="00F520D1"/>
    <w:rsid w:val="00F5214B"/>
    <w:rsid w:val="00F5238D"/>
    <w:rsid w:val="00F5240A"/>
    <w:rsid w:val="00F524EF"/>
    <w:rsid w:val="00F52534"/>
    <w:rsid w:val="00F5267F"/>
    <w:rsid w:val="00F52871"/>
    <w:rsid w:val="00F528F5"/>
    <w:rsid w:val="00F528FB"/>
    <w:rsid w:val="00F52935"/>
    <w:rsid w:val="00F52D7B"/>
    <w:rsid w:val="00F53533"/>
    <w:rsid w:val="00F535CC"/>
    <w:rsid w:val="00F536B5"/>
    <w:rsid w:val="00F53C08"/>
    <w:rsid w:val="00F53D70"/>
    <w:rsid w:val="00F53EAA"/>
    <w:rsid w:val="00F54130"/>
    <w:rsid w:val="00F5466F"/>
    <w:rsid w:val="00F54696"/>
    <w:rsid w:val="00F547F5"/>
    <w:rsid w:val="00F54894"/>
    <w:rsid w:val="00F54935"/>
    <w:rsid w:val="00F54A40"/>
    <w:rsid w:val="00F54B78"/>
    <w:rsid w:val="00F54E96"/>
    <w:rsid w:val="00F54E9D"/>
    <w:rsid w:val="00F54FC9"/>
    <w:rsid w:val="00F5519A"/>
    <w:rsid w:val="00F55938"/>
    <w:rsid w:val="00F55B1E"/>
    <w:rsid w:val="00F55D02"/>
    <w:rsid w:val="00F55F86"/>
    <w:rsid w:val="00F56023"/>
    <w:rsid w:val="00F561BC"/>
    <w:rsid w:val="00F561EC"/>
    <w:rsid w:val="00F5623C"/>
    <w:rsid w:val="00F564AC"/>
    <w:rsid w:val="00F56976"/>
    <w:rsid w:val="00F56C4F"/>
    <w:rsid w:val="00F56CFD"/>
    <w:rsid w:val="00F56E6E"/>
    <w:rsid w:val="00F57023"/>
    <w:rsid w:val="00F575A7"/>
    <w:rsid w:val="00F57806"/>
    <w:rsid w:val="00F57B30"/>
    <w:rsid w:val="00F57D24"/>
    <w:rsid w:val="00F57E6E"/>
    <w:rsid w:val="00F602DA"/>
    <w:rsid w:val="00F60387"/>
    <w:rsid w:val="00F60485"/>
    <w:rsid w:val="00F60500"/>
    <w:rsid w:val="00F6084B"/>
    <w:rsid w:val="00F6105D"/>
    <w:rsid w:val="00F61237"/>
    <w:rsid w:val="00F6146D"/>
    <w:rsid w:val="00F61584"/>
    <w:rsid w:val="00F617C6"/>
    <w:rsid w:val="00F617F0"/>
    <w:rsid w:val="00F618A8"/>
    <w:rsid w:val="00F61900"/>
    <w:rsid w:val="00F61B2F"/>
    <w:rsid w:val="00F61B75"/>
    <w:rsid w:val="00F62341"/>
    <w:rsid w:val="00F62777"/>
    <w:rsid w:val="00F6281E"/>
    <w:rsid w:val="00F62C2F"/>
    <w:rsid w:val="00F62D1A"/>
    <w:rsid w:val="00F62DA1"/>
    <w:rsid w:val="00F62DAE"/>
    <w:rsid w:val="00F62F53"/>
    <w:rsid w:val="00F62F6E"/>
    <w:rsid w:val="00F63163"/>
    <w:rsid w:val="00F63186"/>
    <w:rsid w:val="00F63587"/>
    <w:rsid w:val="00F636D6"/>
    <w:rsid w:val="00F6399A"/>
    <w:rsid w:val="00F63CD4"/>
    <w:rsid w:val="00F63EDE"/>
    <w:rsid w:val="00F64155"/>
    <w:rsid w:val="00F64189"/>
    <w:rsid w:val="00F64283"/>
    <w:rsid w:val="00F643C3"/>
    <w:rsid w:val="00F647D0"/>
    <w:rsid w:val="00F64858"/>
    <w:rsid w:val="00F648AB"/>
    <w:rsid w:val="00F648FB"/>
    <w:rsid w:val="00F64E62"/>
    <w:rsid w:val="00F64F74"/>
    <w:rsid w:val="00F65039"/>
    <w:rsid w:val="00F65835"/>
    <w:rsid w:val="00F65839"/>
    <w:rsid w:val="00F6593C"/>
    <w:rsid w:val="00F65AC9"/>
    <w:rsid w:val="00F65C49"/>
    <w:rsid w:val="00F65DEF"/>
    <w:rsid w:val="00F65EA8"/>
    <w:rsid w:val="00F6617A"/>
    <w:rsid w:val="00F66A98"/>
    <w:rsid w:val="00F66B5B"/>
    <w:rsid w:val="00F66F6B"/>
    <w:rsid w:val="00F67061"/>
    <w:rsid w:val="00F673A0"/>
    <w:rsid w:val="00F6744B"/>
    <w:rsid w:val="00F674E9"/>
    <w:rsid w:val="00F67517"/>
    <w:rsid w:val="00F675C1"/>
    <w:rsid w:val="00F67AED"/>
    <w:rsid w:val="00F67B59"/>
    <w:rsid w:val="00F67B9E"/>
    <w:rsid w:val="00F67C35"/>
    <w:rsid w:val="00F67E69"/>
    <w:rsid w:val="00F7000D"/>
    <w:rsid w:val="00F70477"/>
    <w:rsid w:val="00F70548"/>
    <w:rsid w:val="00F707FF"/>
    <w:rsid w:val="00F70955"/>
    <w:rsid w:val="00F70B85"/>
    <w:rsid w:val="00F70BCC"/>
    <w:rsid w:val="00F713CF"/>
    <w:rsid w:val="00F71BB6"/>
    <w:rsid w:val="00F71EEE"/>
    <w:rsid w:val="00F71F83"/>
    <w:rsid w:val="00F72582"/>
    <w:rsid w:val="00F725C2"/>
    <w:rsid w:val="00F728F1"/>
    <w:rsid w:val="00F72A1D"/>
    <w:rsid w:val="00F72BA7"/>
    <w:rsid w:val="00F72BAE"/>
    <w:rsid w:val="00F72C24"/>
    <w:rsid w:val="00F72E29"/>
    <w:rsid w:val="00F72E3F"/>
    <w:rsid w:val="00F73211"/>
    <w:rsid w:val="00F7387B"/>
    <w:rsid w:val="00F738B4"/>
    <w:rsid w:val="00F73970"/>
    <w:rsid w:val="00F739C7"/>
    <w:rsid w:val="00F73AFD"/>
    <w:rsid w:val="00F73B39"/>
    <w:rsid w:val="00F73D07"/>
    <w:rsid w:val="00F73F9F"/>
    <w:rsid w:val="00F73FE7"/>
    <w:rsid w:val="00F74160"/>
    <w:rsid w:val="00F7441F"/>
    <w:rsid w:val="00F7472E"/>
    <w:rsid w:val="00F749B9"/>
    <w:rsid w:val="00F74D58"/>
    <w:rsid w:val="00F7514C"/>
    <w:rsid w:val="00F7534A"/>
    <w:rsid w:val="00F7563E"/>
    <w:rsid w:val="00F757DF"/>
    <w:rsid w:val="00F758E1"/>
    <w:rsid w:val="00F75C26"/>
    <w:rsid w:val="00F75D17"/>
    <w:rsid w:val="00F75D8D"/>
    <w:rsid w:val="00F7601B"/>
    <w:rsid w:val="00F76165"/>
    <w:rsid w:val="00F762EF"/>
    <w:rsid w:val="00F76376"/>
    <w:rsid w:val="00F763FC"/>
    <w:rsid w:val="00F764BE"/>
    <w:rsid w:val="00F7661D"/>
    <w:rsid w:val="00F766D3"/>
    <w:rsid w:val="00F76784"/>
    <w:rsid w:val="00F768E1"/>
    <w:rsid w:val="00F76B92"/>
    <w:rsid w:val="00F76D04"/>
    <w:rsid w:val="00F76D0F"/>
    <w:rsid w:val="00F76D7B"/>
    <w:rsid w:val="00F76ED3"/>
    <w:rsid w:val="00F772DD"/>
    <w:rsid w:val="00F77400"/>
    <w:rsid w:val="00F77498"/>
    <w:rsid w:val="00F77682"/>
    <w:rsid w:val="00F776F9"/>
    <w:rsid w:val="00F7788F"/>
    <w:rsid w:val="00F77B3A"/>
    <w:rsid w:val="00F77B5C"/>
    <w:rsid w:val="00F77BE2"/>
    <w:rsid w:val="00F77C0C"/>
    <w:rsid w:val="00F77C73"/>
    <w:rsid w:val="00F77D1A"/>
    <w:rsid w:val="00F77D23"/>
    <w:rsid w:val="00F77DAA"/>
    <w:rsid w:val="00F77EA3"/>
    <w:rsid w:val="00F77EDE"/>
    <w:rsid w:val="00F77F39"/>
    <w:rsid w:val="00F77F86"/>
    <w:rsid w:val="00F7C191"/>
    <w:rsid w:val="00F7CFD9"/>
    <w:rsid w:val="00F801F5"/>
    <w:rsid w:val="00F80339"/>
    <w:rsid w:val="00F8035C"/>
    <w:rsid w:val="00F804FB"/>
    <w:rsid w:val="00F80816"/>
    <w:rsid w:val="00F80A62"/>
    <w:rsid w:val="00F80A98"/>
    <w:rsid w:val="00F80C85"/>
    <w:rsid w:val="00F80D2E"/>
    <w:rsid w:val="00F80D6E"/>
    <w:rsid w:val="00F80E85"/>
    <w:rsid w:val="00F80E90"/>
    <w:rsid w:val="00F80EB6"/>
    <w:rsid w:val="00F80EE6"/>
    <w:rsid w:val="00F8121A"/>
    <w:rsid w:val="00F8133D"/>
    <w:rsid w:val="00F8152C"/>
    <w:rsid w:val="00F816BE"/>
    <w:rsid w:val="00F8181C"/>
    <w:rsid w:val="00F8182B"/>
    <w:rsid w:val="00F81914"/>
    <w:rsid w:val="00F81A44"/>
    <w:rsid w:val="00F81D29"/>
    <w:rsid w:val="00F81D81"/>
    <w:rsid w:val="00F81DA5"/>
    <w:rsid w:val="00F81E56"/>
    <w:rsid w:val="00F826DD"/>
    <w:rsid w:val="00F826FF"/>
    <w:rsid w:val="00F8270E"/>
    <w:rsid w:val="00F82791"/>
    <w:rsid w:val="00F8291D"/>
    <w:rsid w:val="00F82BA9"/>
    <w:rsid w:val="00F82C7C"/>
    <w:rsid w:val="00F82D97"/>
    <w:rsid w:val="00F82DBF"/>
    <w:rsid w:val="00F82DC1"/>
    <w:rsid w:val="00F82F1D"/>
    <w:rsid w:val="00F82FE8"/>
    <w:rsid w:val="00F83445"/>
    <w:rsid w:val="00F835AD"/>
    <w:rsid w:val="00F835C7"/>
    <w:rsid w:val="00F836AE"/>
    <w:rsid w:val="00F8378D"/>
    <w:rsid w:val="00F838E2"/>
    <w:rsid w:val="00F838E7"/>
    <w:rsid w:val="00F83BA0"/>
    <w:rsid w:val="00F83BCD"/>
    <w:rsid w:val="00F83CAF"/>
    <w:rsid w:val="00F83D11"/>
    <w:rsid w:val="00F83E26"/>
    <w:rsid w:val="00F83FC5"/>
    <w:rsid w:val="00F8417E"/>
    <w:rsid w:val="00F842D5"/>
    <w:rsid w:val="00F84410"/>
    <w:rsid w:val="00F844A2"/>
    <w:rsid w:val="00F846B2"/>
    <w:rsid w:val="00F84743"/>
    <w:rsid w:val="00F8489F"/>
    <w:rsid w:val="00F848E1"/>
    <w:rsid w:val="00F84988"/>
    <w:rsid w:val="00F849CC"/>
    <w:rsid w:val="00F84CB1"/>
    <w:rsid w:val="00F85107"/>
    <w:rsid w:val="00F8514F"/>
    <w:rsid w:val="00F852AA"/>
    <w:rsid w:val="00F854A4"/>
    <w:rsid w:val="00F854B0"/>
    <w:rsid w:val="00F854F1"/>
    <w:rsid w:val="00F85693"/>
    <w:rsid w:val="00F857C0"/>
    <w:rsid w:val="00F85A28"/>
    <w:rsid w:val="00F85C0E"/>
    <w:rsid w:val="00F85C31"/>
    <w:rsid w:val="00F85D99"/>
    <w:rsid w:val="00F85DA4"/>
    <w:rsid w:val="00F85F1C"/>
    <w:rsid w:val="00F85F1F"/>
    <w:rsid w:val="00F86162"/>
    <w:rsid w:val="00F8625D"/>
    <w:rsid w:val="00F86325"/>
    <w:rsid w:val="00F86447"/>
    <w:rsid w:val="00F8645A"/>
    <w:rsid w:val="00F8655C"/>
    <w:rsid w:val="00F86699"/>
    <w:rsid w:val="00F86831"/>
    <w:rsid w:val="00F86897"/>
    <w:rsid w:val="00F86A6C"/>
    <w:rsid w:val="00F86B0A"/>
    <w:rsid w:val="00F86B33"/>
    <w:rsid w:val="00F86C10"/>
    <w:rsid w:val="00F86CAA"/>
    <w:rsid w:val="00F86FAD"/>
    <w:rsid w:val="00F87009"/>
    <w:rsid w:val="00F870AA"/>
    <w:rsid w:val="00F871D6"/>
    <w:rsid w:val="00F8757C"/>
    <w:rsid w:val="00F876F5"/>
    <w:rsid w:val="00F879FF"/>
    <w:rsid w:val="00F87A1F"/>
    <w:rsid w:val="00F87E0F"/>
    <w:rsid w:val="00F87E4B"/>
    <w:rsid w:val="00F87E99"/>
    <w:rsid w:val="00F87F14"/>
    <w:rsid w:val="00F901C5"/>
    <w:rsid w:val="00F904B4"/>
    <w:rsid w:val="00F9061D"/>
    <w:rsid w:val="00F907A7"/>
    <w:rsid w:val="00F90A73"/>
    <w:rsid w:val="00F90B40"/>
    <w:rsid w:val="00F90B81"/>
    <w:rsid w:val="00F90B91"/>
    <w:rsid w:val="00F90C0C"/>
    <w:rsid w:val="00F90D97"/>
    <w:rsid w:val="00F90E4F"/>
    <w:rsid w:val="00F90EE7"/>
    <w:rsid w:val="00F91060"/>
    <w:rsid w:val="00F910E3"/>
    <w:rsid w:val="00F912EF"/>
    <w:rsid w:val="00F913CB"/>
    <w:rsid w:val="00F913E1"/>
    <w:rsid w:val="00F91461"/>
    <w:rsid w:val="00F91528"/>
    <w:rsid w:val="00F91665"/>
    <w:rsid w:val="00F91709"/>
    <w:rsid w:val="00F918DC"/>
    <w:rsid w:val="00F9198C"/>
    <w:rsid w:val="00F91B76"/>
    <w:rsid w:val="00F91D53"/>
    <w:rsid w:val="00F91FC3"/>
    <w:rsid w:val="00F92417"/>
    <w:rsid w:val="00F92BB0"/>
    <w:rsid w:val="00F92BEA"/>
    <w:rsid w:val="00F92C01"/>
    <w:rsid w:val="00F92C8B"/>
    <w:rsid w:val="00F92CA8"/>
    <w:rsid w:val="00F92EA3"/>
    <w:rsid w:val="00F92F30"/>
    <w:rsid w:val="00F92F6B"/>
    <w:rsid w:val="00F93180"/>
    <w:rsid w:val="00F931D2"/>
    <w:rsid w:val="00F93431"/>
    <w:rsid w:val="00F934D5"/>
    <w:rsid w:val="00F934DE"/>
    <w:rsid w:val="00F9352A"/>
    <w:rsid w:val="00F93767"/>
    <w:rsid w:val="00F93B90"/>
    <w:rsid w:val="00F93C31"/>
    <w:rsid w:val="00F94207"/>
    <w:rsid w:val="00F942EE"/>
    <w:rsid w:val="00F94347"/>
    <w:rsid w:val="00F94398"/>
    <w:rsid w:val="00F9444C"/>
    <w:rsid w:val="00F94457"/>
    <w:rsid w:val="00F944C6"/>
    <w:rsid w:val="00F94535"/>
    <w:rsid w:val="00F9455E"/>
    <w:rsid w:val="00F9471E"/>
    <w:rsid w:val="00F94895"/>
    <w:rsid w:val="00F949B8"/>
    <w:rsid w:val="00F94AB3"/>
    <w:rsid w:val="00F94AF6"/>
    <w:rsid w:val="00F94BD9"/>
    <w:rsid w:val="00F94BEF"/>
    <w:rsid w:val="00F94C48"/>
    <w:rsid w:val="00F94EE1"/>
    <w:rsid w:val="00F9503A"/>
    <w:rsid w:val="00F954B8"/>
    <w:rsid w:val="00F9575E"/>
    <w:rsid w:val="00F957C3"/>
    <w:rsid w:val="00F959F9"/>
    <w:rsid w:val="00F95B3C"/>
    <w:rsid w:val="00F95B71"/>
    <w:rsid w:val="00F95D65"/>
    <w:rsid w:val="00F95D6F"/>
    <w:rsid w:val="00F95D9E"/>
    <w:rsid w:val="00F95DE3"/>
    <w:rsid w:val="00F95E21"/>
    <w:rsid w:val="00F95E92"/>
    <w:rsid w:val="00F96118"/>
    <w:rsid w:val="00F96484"/>
    <w:rsid w:val="00F96669"/>
    <w:rsid w:val="00F966FB"/>
    <w:rsid w:val="00F96834"/>
    <w:rsid w:val="00F96D41"/>
    <w:rsid w:val="00F97497"/>
    <w:rsid w:val="00F975C3"/>
    <w:rsid w:val="00F976DC"/>
    <w:rsid w:val="00F97842"/>
    <w:rsid w:val="00F97B3F"/>
    <w:rsid w:val="00F97D31"/>
    <w:rsid w:val="00F97D80"/>
    <w:rsid w:val="00F97EA0"/>
    <w:rsid w:val="00FA00B5"/>
    <w:rsid w:val="00FA0719"/>
    <w:rsid w:val="00FA0C40"/>
    <w:rsid w:val="00FA0D8C"/>
    <w:rsid w:val="00FA0E5A"/>
    <w:rsid w:val="00FA0F40"/>
    <w:rsid w:val="00FA1535"/>
    <w:rsid w:val="00FA1580"/>
    <w:rsid w:val="00FA192D"/>
    <w:rsid w:val="00FA1AA4"/>
    <w:rsid w:val="00FA1D3B"/>
    <w:rsid w:val="00FA1FA3"/>
    <w:rsid w:val="00FA1FDD"/>
    <w:rsid w:val="00FA2448"/>
    <w:rsid w:val="00FA25DC"/>
    <w:rsid w:val="00FA26A4"/>
    <w:rsid w:val="00FA26DB"/>
    <w:rsid w:val="00FA2706"/>
    <w:rsid w:val="00FA2768"/>
    <w:rsid w:val="00FA280B"/>
    <w:rsid w:val="00FA28C7"/>
    <w:rsid w:val="00FA2ABF"/>
    <w:rsid w:val="00FA2B26"/>
    <w:rsid w:val="00FA2B3D"/>
    <w:rsid w:val="00FA2C20"/>
    <w:rsid w:val="00FA3018"/>
    <w:rsid w:val="00FA3075"/>
    <w:rsid w:val="00FA310A"/>
    <w:rsid w:val="00FA3476"/>
    <w:rsid w:val="00FA34B4"/>
    <w:rsid w:val="00FA34CA"/>
    <w:rsid w:val="00FA375B"/>
    <w:rsid w:val="00FA37EC"/>
    <w:rsid w:val="00FA388E"/>
    <w:rsid w:val="00FA391A"/>
    <w:rsid w:val="00FA3AF5"/>
    <w:rsid w:val="00FA3CFD"/>
    <w:rsid w:val="00FA4252"/>
    <w:rsid w:val="00FA43CB"/>
    <w:rsid w:val="00FA454F"/>
    <w:rsid w:val="00FA45E6"/>
    <w:rsid w:val="00FA47FD"/>
    <w:rsid w:val="00FA4A21"/>
    <w:rsid w:val="00FA4AF7"/>
    <w:rsid w:val="00FA4B8D"/>
    <w:rsid w:val="00FA4BC2"/>
    <w:rsid w:val="00FA4BF7"/>
    <w:rsid w:val="00FA4C0A"/>
    <w:rsid w:val="00FA4CA2"/>
    <w:rsid w:val="00FA508C"/>
    <w:rsid w:val="00FA50A6"/>
    <w:rsid w:val="00FA51EA"/>
    <w:rsid w:val="00FA5239"/>
    <w:rsid w:val="00FA569B"/>
    <w:rsid w:val="00FA5753"/>
    <w:rsid w:val="00FA591F"/>
    <w:rsid w:val="00FA5BF4"/>
    <w:rsid w:val="00FA5CBE"/>
    <w:rsid w:val="00FA6070"/>
    <w:rsid w:val="00FA62C6"/>
    <w:rsid w:val="00FA6368"/>
    <w:rsid w:val="00FA666D"/>
    <w:rsid w:val="00FA66CD"/>
    <w:rsid w:val="00FA66FF"/>
    <w:rsid w:val="00FA67D8"/>
    <w:rsid w:val="00FA6891"/>
    <w:rsid w:val="00FA690E"/>
    <w:rsid w:val="00FA69FD"/>
    <w:rsid w:val="00FA6ABF"/>
    <w:rsid w:val="00FA6B59"/>
    <w:rsid w:val="00FA6CBF"/>
    <w:rsid w:val="00FA6D0E"/>
    <w:rsid w:val="00FA6F7E"/>
    <w:rsid w:val="00FA70A9"/>
    <w:rsid w:val="00FA7288"/>
    <w:rsid w:val="00FA729A"/>
    <w:rsid w:val="00FA7485"/>
    <w:rsid w:val="00FA75AC"/>
    <w:rsid w:val="00FA75D1"/>
    <w:rsid w:val="00FA77F7"/>
    <w:rsid w:val="00FA785D"/>
    <w:rsid w:val="00FA7929"/>
    <w:rsid w:val="00FA7A2C"/>
    <w:rsid w:val="00FA7B17"/>
    <w:rsid w:val="00FA7C4C"/>
    <w:rsid w:val="00FB0256"/>
    <w:rsid w:val="00FB02E5"/>
    <w:rsid w:val="00FB03C4"/>
    <w:rsid w:val="00FB03F5"/>
    <w:rsid w:val="00FB053F"/>
    <w:rsid w:val="00FB0608"/>
    <w:rsid w:val="00FB0633"/>
    <w:rsid w:val="00FB076B"/>
    <w:rsid w:val="00FB07F2"/>
    <w:rsid w:val="00FB109B"/>
    <w:rsid w:val="00FB1232"/>
    <w:rsid w:val="00FB1752"/>
    <w:rsid w:val="00FB191C"/>
    <w:rsid w:val="00FB1CF1"/>
    <w:rsid w:val="00FB1E68"/>
    <w:rsid w:val="00FB1EB7"/>
    <w:rsid w:val="00FB20F0"/>
    <w:rsid w:val="00FB2185"/>
    <w:rsid w:val="00FB250D"/>
    <w:rsid w:val="00FB2681"/>
    <w:rsid w:val="00FB2726"/>
    <w:rsid w:val="00FB278D"/>
    <w:rsid w:val="00FB2C68"/>
    <w:rsid w:val="00FB2F7E"/>
    <w:rsid w:val="00FB306A"/>
    <w:rsid w:val="00FB3114"/>
    <w:rsid w:val="00FB333D"/>
    <w:rsid w:val="00FB3438"/>
    <w:rsid w:val="00FB3702"/>
    <w:rsid w:val="00FB3826"/>
    <w:rsid w:val="00FB3896"/>
    <w:rsid w:val="00FB38F9"/>
    <w:rsid w:val="00FB3CA6"/>
    <w:rsid w:val="00FB3CB4"/>
    <w:rsid w:val="00FB3D29"/>
    <w:rsid w:val="00FB3D83"/>
    <w:rsid w:val="00FB3DE0"/>
    <w:rsid w:val="00FB3DE4"/>
    <w:rsid w:val="00FB3E0D"/>
    <w:rsid w:val="00FB3FA1"/>
    <w:rsid w:val="00FB4258"/>
    <w:rsid w:val="00FB42CC"/>
    <w:rsid w:val="00FB4538"/>
    <w:rsid w:val="00FB4B14"/>
    <w:rsid w:val="00FB4B17"/>
    <w:rsid w:val="00FB4B6F"/>
    <w:rsid w:val="00FB4F60"/>
    <w:rsid w:val="00FB4FCF"/>
    <w:rsid w:val="00FB5122"/>
    <w:rsid w:val="00FB5154"/>
    <w:rsid w:val="00FB520C"/>
    <w:rsid w:val="00FB5280"/>
    <w:rsid w:val="00FB528E"/>
    <w:rsid w:val="00FB5B17"/>
    <w:rsid w:val="00FB5C20"/>
    <w:rsid w:val="00FB60BC"/>
    <w:rsid w:val="00FB6118"/>
    <w:rsid w:val="00FB65C3"/>
    <w:rsid w:val="00FB6974"/>
    <w:rsid w:val="00FB6B14"/>
    <w:rsid w:val="00FB6B52"/>
    <w:rsid w:val="00FB6FD8"/>
    <w:rsid w:val="00FB74BF"/>
    <w:rsid w:val="00FB79F5"/>
    <w:rsid w:val="00FB7D94"/>
    <w:rsid w:val="00FB7F40"/>
    <w:rsid w:val="00FB7FA5"/>
    <w:rsid w:val="00FC0243"/>
    <w:rsid w:val="00FC032D"/>
    <w:rsid w:val="00FC0532"/>
    <w:rsid w:val="00FC0684"/>
    <w:rsid w:val="00FC0798"/>
    <w:rsid w:val="00FC0AF4"/>
    <w:rsid w:val="00FC0BBB"/>
    <w:rsid w:val="00FC0BE8"/>
    <w:rsid w:val="00FC12F7"/>
    <w:rsid w:val="00FC1688"/>
    <w:rsid w:val="00FC1704"/>
    <w:rsid w:val="00FC19B6"/>
    <w:rsid w:val="00FC1AE3"/>
    <w:rsid w:val="00FC1B5F"/>
    <w:rsid w:val="00FC1C11"/>
    <w:rsid w:val="00FC1C24"/>
    <w:rsid w:val="00FC1C64"/>
    <w:rsid w:val="00FC1C88"/>
    <w:rsid w:val="00FC1E27"/>
    <w:rsid w:val="00FC1FFA"/>
    <w:rsid w:val="00FC2491"/>
    <w:rsid w:val="00FC2841"/>
    <w:rsid w:val="00FC2A69"/>
    <w:rsid w:val="00FC2BE7"/>
    <w:rsid w:val="00FC2C92"/>
    <w:rsid w:val="00FC2E2B"/>
    <w:rsid w:val="00FC2F50"/>
    <w:rsid w:val="00FC2FCE"/>
    <w:rsid w:val="00FC3007"/>
    <w:rsid w:val="00FC3072"/>
    <w:rsid w:val="00FC30A0"/>
    <w:rsid w:val="00FC3473"/>
    <w:rsid w:val="00FC3812"/>
    <w:rsid w:val="00FC38AD"/>
    <w:rsid w:val="00FC38CA"/>
    <w:rsid w:val="00FC39C5"/>
    <w:rsid w:val="00FC3B26"/>
    <w:rsid w:val="00FC3B80"/>
    <w:rsid w:val="00FC3B96"/>
    <w:rsid w:val="00FC3E0B"/>
    <w:rsid w:val="00FC4185"/>
    <w:rsid w:val="00FC422B"/>
    <w:rsid w:val="00FC4273"/>
    <w:rsid w:val="00FC432A"/>
    <w:rsid w:val="00FC43BD"/>
    <w:rsid w:val="00FC4544"/>
    <w:rsid w:val="00FC462B"/>
    <w:rsid w:val="00FC47F8"/>
    <w:rsid w:val="00FC480D"/>
    <w:rsid w:val="00FC4A0A"/>
    <w:rsid w:val="00FC4C07"/>
    <w:rsid w:val="00FC4C50"/>
    <w:rsid w:val="00FC4DE9"/>
    <w:rsid w:val="00FC4EA9"/>
    <w:rsid w:val="00FC4FBF"/>
    <w:rsid w:val="00FC4FCD"/>
    <w:rsid w:val="00FC5291"/>
    <w:rsid w:val="00FC5567"/>
    <w:rsid w:val="00FC557E"/>
    <w:rsid w:val="00FC55AE"/>
    <w:rsid w:val="00FC565B"/>
    <w:rsid w:val="00FC56D0"/>
    <w:rsid w:val="00FC59B1"/>
    <w:rsid w:val="00FC5B71"/>
    <w:rsid w:val="00FC6053"/>
    <w:rsid w:val="00FC60FA"/>
    <w:rsid w:val="00FC6141"/>
    <w:rsid w:val="00FC6338"/>
    <w:rsid w:val="00FC647A"/>
    <w:rsid w:val="00FC65C0"/>
    <w:rsid w:val="00FC65DB"/>
    <w:rsid w:val="00FC6610"/>
    <w:rsid w:val="00FC6A7B"/>
    <w:rsid w:val="00FC6D12"/>
    <w:rsid w:val="00FC6EA9"/>
    <w:rsid w:val="00FC6EAD"/>
    <w:rsid w:val="00FC6EF8"/>
    <w:rsid w:val="00FC6F00"/>
    <w:rsid w:val="00FC6F91"/>
    <w:rsid w:val="00FC6FCB"/>
    <w:rsid w:val="00FC7224"/>
    <w:rsid w:val="00FC773D"/>
    <w:rsid w:val="00FC78EA"/>
    <w:rsid w:val="00FC7C37"/>
    <w:rsid w:val="00FC7DE4"/>
    <w:rsid w:val="00FC7ED5"/>
    <w:rsid w:val="00FD02EF"/>
    <w:rsid w:val="00FD0401"/>
    <w:rsid w:val="00FD04C4"/>
    <w:rsid w:val="00FD067D"/>
    <w:rsid w:val="00FD0990"/>
    <w:rsid w:val="00FD0C75"/>
    <w:rsid w:val="00FD0D32"/>
    <w:rsid w:val="00FD0D8C"/>
    <w:rsid w:val="00FD0E15"/>
    <w:rsid w:val="00FD106B"/>
    <w:rsid w:val="00FD112A"/>
    <w:rsid w:val="00FD113B"/>
    <w:rsid w:val="00FD124E"/>
    <w:rsid w:val="00FD14BF"/>
    <w:rsid w:val="00FD16AA"/>
    <w:rsid w:val="00FD175D"/>
    <w:rsid w:val="00FD179A"/>
    <w:rsid w:val="00FD1C1A"/>
    <w:rsid w:val="00FD21B6"/>
    <w:rsid w:val="00FD22F3"/>
    <w:rsid w:val="00FD2550"/>
    <w:rsid w:val="00FD28A5"/>
    <w:rsid w:val="00FD297C"/>
    <w:rsid w:val="00FD2A28"/>
    <w:rsid w:val="00FD2C1C"/>
    <w:rsid w:val="00FD2DA5"/>
    <w:rsid w:val="00FD2F04"/>
    <w:rsid w:val="00FD31BE"/>
    <w:rsid w:val="00FD31F3"/>
    <w:rsid w:val="00FD33BE"/>
    <w:rsid w:val="00FD3759"/>
    <w:rsid w:val="00FD3D20"/>
    <w:rsid w:val="00FD3FCC"/>
    <w:rsid w:val="00FD4433"/>
    <w:rsid w:val="00FD47FE"/>
    <w:rsid w:val="00FD485A"/>
    <w:rsid w:val="00FD4ADC"/>
    <w:rsid w:val="00FD4EDD"/>
    <w:rsid w:val="00FD52FF"/>
    <w:rsid w:val="00FD54F8"/>
    <w:rsid w:val="00FD5802"/>
    <w:rsid w:val="00FD5D6B"/>
    <w:rsid w:val="00FD6036"/>
    <w:rsid w:val="00FD61B6"/>
    <w:rsid w:val="00FD61FD"/>
    <w:rsid w:val="00FD6202"/>
    <w:rsid w:val="00FD657C"/>
    <w:rsid w:val="00FD66E9"/>
    <w:rsid w:val="00FD6740"/>
    <w:rsid w:val="00FD69BF"/>
    <w:rsid w:val="00FD6DA7"/>
    <w:rsid w:val="00FD6EDE"/>
    <w:rsid w:val="00FD6F9C"/>
    <w:rsid w:val="00FD7029"/>
    <w:rsid w:val="00FD7041"/>
    <w:rsid w:val="00FD7110"/>
    <w:rsid w:val="00FD721C"/>
    <w:rsid w:val="00FD7289"/>
    <w:rsid w:val="00FD729F"/>
    <w:rsid w:val="00FD72E1"/>
    <w:rsid w:val="00FD751B"/>
    <w:rsid w:val="00FD759A"/>
    <w:rsid w:val="00FD764A"/>
    <w:rsid w:val="00FD7806"/>
    <w:rsid w:val="00FD7AC4"/>
    <w:rsid w:val="00FD7E23"/>
    <w:rsid w:val="00FD7E3F"/>
    <w:rsid w:val="00FD7F73"/>
    <w:rsid w:val="00FD7FF5"/>
    <w:rsid w:val="00FDF53B"/>
    <w:rsid w:val="00FE00DB"/>
    <w:rsid w:val="00FE0328"/>
    <w:rsid w:val="00FE0566"/>
    <w:rsid w:val="00FE059C"/>
    <w:rsid w:val="00FE064A"/>
    <w:rsid w:val="00FE0D11"/>
    <w:rsid w:val="00FE0D65"/>
    <w:rsid w:val="00FE0D7B"/>
    <w:rsid w:val="00FE0DC4"/>
    <w:rsid w:val="00FE0F12"/>
    <w:rsid w:val="00FE11F1"/>
    <w:rsid w:val="00FE15E7"/>
    <w:rsid w:val="00FE15F7"/>
    <w:rsid w:val="00FE19A6"/>
    <w:rsid w:val="00FE1C3A"/>
    <w:rsid w:val="00FE1CBD"/>
    <w:rsid w:val="00FE1CD5"/>
    <w:rsid w:val="00FE1D40"/>
    <w:rsid w:val="00FE1DC8"/>
    <w:rsid w:val="00FE1FA0"/>
    <w:rsid w:val="00FE2106"/>
    <w:rsid w:val="00FE243C"/>
    <w:rsid w:val="00FE24ED"/>
    <w:rsid w:val="00FE26A4"/>
    <w:rsid w:val="00FE27E1"/>
    <w:rsid w:val="00FE2D90"/>
    <w:rsid w:val="00FE2E55"/>
    <w:rsid w:val="00FE2E72"/>
    <w:rsid w:val="00FE2ED7"/>
    <w:rsid w:val="00FE2FEA"/>
    <w:rsid w:val="00FE324A"/>
    <w:rsid w:val="00FE334F"/>
    <w:rsid w:val="00FE348D"/>
    <w:rsid w:val="00FE3521"/>
    <w:rsid w:val="00FE3A04"/>
    <w:rsid w:val="00FE3B5A"/>
    <w:rsid w:val="00FE3D61"/>
    <w:rsid w:val="00FE405C"/>
    <w:rsid w:val="00FE40B7"/>
    <w:rsid w:val="00FE4217"/>
    <w:rsid w:val="00FE45A4"/>
    <w:rsid w:val="00FE4614"/>
    <w:rsid w:val="00FE46AE"/>
    <w:rsid w:val="00FE46E6"/>
    <w:rsid w:val="00FE4B83"/>
    <w:rsid w:val="00FE4C2A"/>
    <w:rsid w:val="00FE4EA5"/>
    <w:rsid w:val="00FE5117"/>
    <w:rsid w:val="00FE55CD"/>
    <w:rsid w:val="00FE569F"/>
    <w:rsid w:val="00FE58D7"/>
    <w:rsid w:val="00FE5B7F"/>
    <w:rsid w:val="00FE5C65"/>
    <w:rsid w:val="00FE5FC1"/>
    <w:rsid w:val="00FE64BB"/>
    <w:rsid w:val="00FE64D4"/>
    <w:rsid w:val="00FE683C"/>
    <w:rsid w:val="00FE6AA5"/>
    <w:rsid w:val="00FE6B67"/>
    <w:rsid w:val="00FE6BD5"/>
    <w:rsid w:val="00FE6C77"/>
    <w:rsid w:val="00FE6E7C"/>
    <w:rsid w:val="00FE72A1"/>
    <w:rsid w:val="00FE7385"/>
    <w:rsid w:val="00FE73F8"/>
    <w:rsid w:val="00FE744D"/>
    <w:rsid w:val="00FE7766"/>
    <w:rsid w:val="00FE77B7"/>
    <w:rsid w:val="00FE77CC"/>
    <w:rsid w:val="00FE7BC0"/>
    <w:rsid w:val="00FE7C7C"/>
    <w:rsid w:val="00FE7DFB"/>
    <w:rsid w:val="00FE7F5A"/>
    <w:rsid w:val="00FE7FF0"/>
    <w:rsid w:val="00FF01F9"/>
    <w:rsid w:val="00FF0393"/>
    <w:rsid w:val="00FF0411"/>
    <w:rsid w:val="00FF05E2"/>
    <w:rsid w:val="00FF066E"/>
    <w:rsid w:val="00FF078F"/>
    <w:rsid w:val="00FF08A6"/>
    <w:rsid w:val="00FF08D0"/>
    <w:rsid w:val="00FF092F"/>
    <w:rsid w:val="00FF0B41"/>
    <w:rsid w:val="00FF0CDA"/>
    <w:rsid w:val="00FF1769"/>
    <w:rsid w:val="00FF197D"/>
    <w:rsid w:val="00FF19EC"/>
    <w:rsid w:val="00FF1C80"/>
    <w:rsid w:val="00FF1CB0"/>
    <w:rsid w:val="00FF1D39"/>
    <w:rsid w:val="00FF1FA6"/>
    <w:rsid w:val="00FF20D0"/>
    <w:rsid w:val="00FF24B5"/>
    <w:rsid w:val="00FF2640"/>
    <w:rsid w:val="00FF2792"/>
    <w:rsid w:val="00FF2901"/>
    <w:rsid w:val="00FF29F2"/>
    <w:rsid w:val="00FF2B65"/>
    <w:rsid w:val="00FF2DED"/>
    <w:rsid w:val="00FF2EE0"/>
    <w:rsid w:val="00FF2FAB"/>
    <w:rsid w:val="00FF3176"/>
    <w:rsid w:val="00FF3565"/>
    <w:rsid w:val="00FF35B8"/>
    <w:rsid w:val="00FF394A"/>
    <w:rsid w:val="00FF39A6"/>
    <w:rsid w:val="00FF3A5F"/>
    <w:rsid w:val="00FF3AFA"/>
    <w:rsid w:val="00FF42B1"/>
    <w:rsid w:val="00FF4489"/>
    <w:rsid w:val="00FF4539"/>
    <w:rsid w:val="00FF4592"/>
    <w:rsid w:val="00FF485D"/>
    <w:rsid w:val="00FF4939"/>
    <w:rsid w:val="00FF4BD8"/>
    <w:rsid w:val="00FF4CF0"/>
    <w:rsid w:val="00FF4CF5"/>
    <w:rsid w:val="00FF4DAC"/>
    <w:rsid w:val="00FF509B"/>
    <w:rsid w:val="00FF52B6"/>
    <w:rsid w:val="00FF5321"/>
    <w:rsid w:val="00FF54E1"/>
    <w:rsid w:val="00FF5563"/>
    <w:rsid w:val="00FF566A"/>
    <w:rsid w:val="00FF56F4"/>
    <w:rsid w:val="00FF5781"/>
    <w:rsid w:val="00FF581E"/>
    <w:rsid w:val="00FF5895"/>
    <w:rsid w:val="00FF59DA"/>
    <w:rsid w:val="00FF5AC9"/>
    <w:rsid w:val="00FF5BCD"/>
    <w:rsid w:val="00FF5F01"/>
    <w:rsid w:val="00FF5F11"/>
    <w:rsid w:val="00FF60A2"/>
    <w:rsid w:val="00FF6203"/>
    <w:rsid w:val="00FF6499"/>
    <w:rsid w:val="00FF6511"/>
    <w:rsid w:val="00FF6697"/>
    <w:rsid w:val="00FF6AF8"/>
    <w:rsid w:val="00FF6C3C"/>
    <w:rsid w:val="00FF6DC2"/>
    <w:rsid w:val="00FF6E20"/>
    <w:rsid w:val="00FF70B0"/>
    <w:rsid w:val="00FF7184"/>
    <w:rsid w:val="00FF7258"/>
    <w:rsid w:val="00FF72E4"/>
    <w:rsid w:val="00FF73FD"/>
    <w:rsid w:val="00FF74E0"/>
    <w:rsid w:val="00FF7D62"/>
    <w:rsid w:val="00FF7E28"/>
    <w:rsid w:val="01008BD2"/>
    <w:rsid w:val="01028D64"/>
    <w:rsid w:val="0103E994"/>
    <w:rsid w:val="01043B24"/>
    <w:rsid w:val="0105264E"/>
    <w:rsid w:val="01071113"/>
    <w:rsid w:val="010811C8"/>
    <w:rsid w:val="010E98B5"/>
    <w:rsid w:val="010EF7C4"/>
    <w:rsid w:val="010FCBB0"/>
    <w:rsid w:val="01114434"/>
    <w:rsid w:val="0117A155"/>
    <w:rsid w:val="011B8B72"/>
    <w:rsid w:val="0122FAD7"/>
    <w:rsid w:val="0122FEC2"/>
    <w:rsid w:val="012854DC"/>
    <w:rsid w:val="012B6726"/>
    <w:rsid w:val="012BA908"/>
    <w:rsid w:val="012D07E2"/>
    <w:rsid w:val="012E5FCD"/>
    <w:rsid w:val="012F94D2"/>
    <w:rsid w:val="01362FFA"/>
    <w:rsid w:val="013782A3"/>
    <w:rsid w:val="014599CE"/>
    <w:rsid w:val="014D4124"/>
    <w:rsid w:val="014E1C90"/>
    <w:rsid w:val="0153D85C"/>
    <w:rsid w:val="0159AC04"/>
    <w:rsid w:val="015B74BA"/>
    <w:rsid w:val="015E7D99"/>
    <w:rsid w:val="01602B08"/>
    <w:rsid w:val="0162D77F"/>
    <w:rsid w:val="0166F6B3"/>
    <w:rsid w:val="01678AB2"/>
    <w:rsid w:val="017567E5"/>
    <w:rsid w:val="0178FBD1"/>
    <w:rsid w:val="017E8882"/>
    <w:rsid w:val="01815072"/>
    <w:rsid w:val="0181C0AF"/>
    <w:rsid w:val="018313B9"/>
    <w:rsid w:val="018E1227"/>
    <w:rsid w:val="01973BCD"/>
    <w:rsid w:val="019C0550"/>
    <w:rsid w:val="019F8B64"/>
    <w:rsid w:val="01A3046D"/>
    <w:rsid w:val="01A3FBC6"/>
    <w:rsid w:val="01A46A07"/>
    <w:rsid w:val="01A54C87"/>
    <w:rsid w:val="01A7419D"/>
    <w:rsid w:val="01A87788"/>
    <w:rsid w:val="01A8D67C"/>
    <w:rsid w:val="01B46FC9"/>
    <w:rsid w:val="01B52949"/>
    <w:rsid w:val="01B774E7"/>
    <w:rsid w:val="01BA68C2"/>
    <w:rsid w:val="01C032C1"/>
    <w:rsid w:val="01C1EE87"/>
    <w:rsid w:val="01C5BCCD"/>
    <w:rsid w:val="01C8F829"/>
    <w:rsid w:val="01D1AFE2"/>
    <w:rsid w:val="01D7F00E"/>
    <w:rsid w:val="01E02A23"/>
    <w:rsid w:val="01E2B280"/>
    <w:rsid w:val="01E3D5AE"/>
    <w:rsid w:val="01EDF45F"/>
    <w:rsid w:val="01EE6820"/>
    <w:rsid w:val="01F168F7"/>
    <w:rsid w:val="01FF704A"/>
    <w:rsid w:val="02002E32"/>
    <w:rsid w:val="0203F837"/>
    <w:rsid w:val="02065A99"/>
    <w:rsid w:val="020E9D31"/>
    <w:rsid w:val="021061F2"/>
    <w:rsid w:val="02143FE5"/>
    <w:rsid w:val="02155A96"/>
    <w:rsid w:val="021A20FC"/>
    <w:rsid w:val="021A7040"/>
    <w:rsid w:val="021CB605"/>
    <w:rsid w:val="02265C12"/>
    <w:rsid w:val="0228F001"/>
    <w:rsid w:val="022DDFF3"/>
    <w:rsid w:val="0230BAD8"/>
    <w:rsid w:val="023C1A31"/>
    <w:rsid w:val="023C5741"/>
    <w:rsid w:val="0242EEF8"/>
    <w:rsid w:val="02472C7D"/>
    <w:rsid w:val="024757F1"/>
    <w:rsid w:val="024AF9ED"/>
    <w:rsid w:val="024CE9EC"/>
    <w:rsid w:val="024F728B"/>
    <w:rsid w:val="024FB947"/>
    <w:rsid w:val="0252D5B1"/>
    <w:rsid w:val="0254E458"/>
    <w:rsid w:val="025C3F1E"/>
    <w:rsid w:val="0262A9EB"/>
    <w:rsid w:val="02659CC3"/>
    <w:rsid w:val="02775C38"/>
    <w:rsid w:val="028A5F1D"/>
    <w:rsid w:val="028EB325"/>
    <w:rsid w:val="029243A4"/>
    <w:rsid w:val="0293A0C9"/>
    <w:rsid w:val="0295815A"/>
    <w:rsid w:val="02960D18"/>
    <w:rsid w:val="0296A6E0"/>
    <w:rsid w:val="029ED478"/>
    <w:rsid w:val="02AA2CE1"/>
    <w:rsid w:val="02AA47A6"/>
    <w:rsid w:val="02ADDD4F"/>
    <w:rsid w:val="02B74F38"/>
    <w:rsid w:val="02BBCE91"/>
    <w:rsid w:val="02C08C81"/>
    <w:rsid w:val="02C9E8F8"/>
    <w:rsid w:val="02CC1A17"/>
    <w:rsid w:val="02D9BF4C"/>
    <w:rsid w:val="02DBBC1C"/>
    <w:rsid w:val="02E17A68"/>
    <w:rsid w:val="02E2DF0D"/>
    <w:rsid w:val="02E39C09"/>
    <w:rsid w:val="02EBBD33"/>
    <w:rsid w:val="02EC66A0"/>
    <w:rsid w:val="02F44734"/>
    <w:rsid w:val="02F92382"/>
    <w:rsid w:val="02FC1B62"/>
    <w:rsid w:val="02FCC601"/>
    <w:rsid w:val="02FCDD7E"/>
    <w:rsid w:val="02FCF184"/>
    <w:rsid w:val="0304F2CA"/>
    <w:rsid w:val="0308E55E"/>
    <w:rsid w:val="030C749C"/>
    <w:rsid w:val="030E7F23"/>
    <w:rsid w:val="030EB089"/>
    <w:rsid w:val="0310E9A2"/>
    <w:rsid w:val="031315F3"/>
    <w:rsid w:val="03157B18"/>
    <w:rsid w:val="0315FD6C"/>
    <w:rsid w:val="031889B5"/>
    <w:rsid w:val="031949A1"/>
    <w:rsid w:val="03212EBB"/>
    <w:rsid w:val="0322EE03"/>
    <w:rsid w:val="0323A2FE"/>
    <w:rsid w:val="032462CE"/>
    <w:rsid w:val="032891DC"/>
    <w:rsid w:val="033172ED"/>
    <w:rsid w:val="0337099D"/>
    <w:rsid w:val="033F424A"/>
    <w:rsid w:val="0345910C"/>
    <w:rsid w:val="03478F50"/>
    <w:rsid w:val="034913A9"/>
    <w:rsid w:val="03497DC5"/>
    <w:rsid w:val="03512B91"/>
    <w:rsid w:val="0351DEAD"/>
    <w:rsid w:val="0353001F"/>
    <w:rsid w:val="0355BF8F"/>
    <w:rsid w:val="035AA06C"/>
    <w:rsid w:val="0365FE92"/>
    <w:rsid w:val="036618AB"/>
    <w:rsid w:val="036B823A"/>
    <w:rsid w:val="036CA649"/>
    <w:rsid w:val="036E6DD5"/>
    <w:rsid w:val="036EE7E3"/>
    <w:rsid w:val="0371DB7B"/>
    <w:rsid w:val="03734901"/>
    <w:rsid w:val="037CADE3"/>
    <w:rsid w:val="03837014"/>
    <w:rsid w:val="0384347B"/>
    <w:rsid w:val="038B5873"/>
    <w:rsid w:val="0392F27E"/>
    <w:rsid w:val="039507F7"/>
    <w:rsid w:val="0395FD3C"/>
    <w:rsid w:val="03A14094"/>
    <w:rsid w:val="03A204D8"/>
    <w:rsid w:val="03A20D25"/>
    <w:rsid w:val="03A71BDC"/>
    <w:rsid w:val="03A757BD"/>
    <w:rsid w:val="03AB1C10"/>
    <w:rsid w:val="03AE4D49"/>
    <w:rsid w:val="03B4DDD4"/>
    <w:rsid w:val="03B99D8E"/>
    <w:rsid w:val="03BBB946"/>
    <w:rsid w:val="03CBF60E"/>
    <w:rsid w:val="03D1C522"/>
    <w:rsid w:val="03D2E72F"/>
    <w:rsid w:val="03D3475C"/>
    <w:rsid w:val="03D597A1"/>
    <w:rsid w:val="03DEA4EE"/>
    <w:rsid w:val="03E15716"/>
    <w:rsid w:val="03E1817D"/>
    <w:rsid w:val="03E1E9D2"/>
    <w:rsid w:val="03E34D22"/>
    <w:rsid w:val="03E4673D"/>
    <w:rsid w:val="03E6C5DA"/>
    <w:rsid w:val="03E85495"/>
    <w:rsid w:val="03E91934"/>
    <w:rsid w:val="03EB01E3"/>
    <w:rsid w:val="03EC6A80"/>
    <w:rsid w:val="03EE4F2C"/>
    <w:rsid w:val="03FA8298"/>
    <w:rsid w:val="03FD8703"/>
    <w:rsid w:val="040614FD"/>
    <w:rsid w:val="040DA16F"/>
    <w:rsid w:val="040F6E7C"/>
    <w:rsid w:val="041351B7"/>
    <w:rsid w:val="0415B0AD"/>
    <w:rsid w:val="041876B7"/>
    <w:rsid w:val="0418ABA9"/>
    <w:rsid w:val="0418BA0A"/>
    <w:rsid w:val="0419BF18"/>
    <w:rsid w:val="041A715A"/>
    <w:rsid w:val="041C15AC"/>
    <w:rsid w:val="041CDCA8"/>
    <w:rsid w:val="041EA01C"/>
    <w:rsid w:val="04256A53"/>
    <w:rsid w:val="042B7CCB"/>
    <w:rsid w:val="042EA90C"/>
    <w:rsid w:val="04350E35"/>
    <w:rsid w:val="04436B5D"/>
    <w:rsid w:val="0448B901"/>
    <w:rsid w:val="044B43ED"/>
    <w:rsid w:val="044D85D8"/>
    <w:rsid w:val="044EB2F6"/>
    <w:rsid w:val="044F1872"/>
    <w:rsid w:val="0450A5AC"/>
    <w:rsid w:val="0451A4BF"/>
    <w:rsid w:val="0453E14E"/>
    <w:rsid w:val="0454B39E"/>
    <w:rsid w:val="0458222B"/>
    <w:rsid w:val="045C8DD9"/>
    <w:rsid w:val="045D1066"/>
    <w:rsid w:val="046E167B"/>
    <w:rsid w:val="047244D1"/>
    <w:rsid w:val="04739657"/>
    <w:rsid w:val="047838A1"/>
    <w:rsid w:val="047B6030"/>
    <w:rsid w:val="047E0139"/>
    <w:rsid w:val="048054E5"/>
    <w:rsid w:val="04810179"/>
    <w:rsid w:val="04811F67"/>
    <w:rsid w:val="048A665E"/>
    <w:rsid w:val="048C0B5F"/>
    <w:rsid w:val="048DDFEA"/>
    <w:rsid w:val="04901AC5"/>
    <w:rsid w:val="04948486"/>
    <w:rsid w:val="0495FAD1"/>
    <w:rsid w:val="04992723"/>
    <w:rsid w:val="049B364E"/>
    <w:rsid w:val="049BF471"/>
    <w:rsid w:val="049F0770"/>
    <w:rsid w:val="04A02E06"/>
    <w:rsid w:val="04A0A7CA"/>
    <w:rsid w:val="04A4D4C0"/>
    <w:rsid w:val="04A525A4"/>
    <w:rsid w:val="04A85B26"/>
    <w:rsid w:val="04AC609F"/>
    <w:rsid w:val="04ADE87F"/>
    <w:rsid w:val="04BACC73"/>
    <w:rsid w:val="04BBD357"/>
    <w:rsid w:val="04BF4A0F"/>
    <w:rsid w:val="04C15916"/>
    <w:rsid w:val="04C3884E"/>
    <w:rsid w:val="04C3F0A4"/>
    <w:rsid w:val="04C5BE97"/>
    <w:rsid w:val="04C976B0"/>
    <w:rsid w:val="04CB5CC7"/>
    <w:rsid w:val="04CC614B"/>
    <w:rsid w:val="04CD1E21"/>
    <w:rsid w:val="04CE5C5C"/>
    <w:rsid w:val="04D77431"/>
    <w:rsid w:val="04DBCD5A"/>
    <w:rsid w:val="04DD9991"/>
    <w:rsid w:val="04DEB6F7"/>
    <w:rsid w:val="04E0BC1B"/>
    <w:rsid w:val="04E4A9A8"/>
    <w:rsid w:val="04EB266C"/>
    <w:rsid w:val="04ED9494"/>
    <w:rsid w:val="04F2EB69"/>
    <w:rsid w:val="04F51132"/>
    <w:rsid w:val="04F540C1"/>
    <w:rsid w:val="04F70BAD"/>
    <w:rsid w:val="04FC9259"/>
    <w:rsid w:val="050744BC"/>
    <w:rsid w:val="050DA2D5"/>
    <w:rsid w:val="051A3854"/>
    <w:rsid w:val="051CCB1C"/>
    <w:rsid w:val="051DA555"/>
    <w:rsid w:val="052416B8"/>
    <w:rsid w:val="0524E637"/>
    <w:rsid w:val="0526FC35"/>
    <w:rsid w:val="052F5F35"/>
    <w:rsid w:val="053014CD"/>
    <w:rsid w:val="0533574A"/>
    <w:rsid w:val="05382CFD"/>
    <w:rsid w:val="0539529E"/>
    <w:rsid w:val="053F0AAC"/>
    <w:rsid w:val="053F1C43"/>
    <w:rsid w:val="053FE17B"/>
    <w:rsid w:val="054A02B3"/>
    <w:rsid w:val="054F65CE"/>
    <w:rsid w:val="05534B36"/>
    <w:rsid w:val="05535AAA"/>
    <w:rsid w:val="055B302C"/>
    <w:rsid w:val="05642554"/>
    <w:rsid w:val="0564CB7C"/>
    <w:rsid w:val="05653EF7"/>
    <w:rsid w:val="056799E1"/>
    <w:rsid w:val="0568E91C"/>
    <w:rsid w:val="0569594F"/>
    <w:rsid w:val="056C82D2"/>
    <w:rsid w:val="056D0BE3"/>
    <w:rsid w:val="056D25D9"/>
    <w:rsid w:val="056EA844"/>
    <w:rsid w:val="0570CE19"/>
    <w:rsid w:val="05794C4C"/>
    <w:rsid w:val="057A69DE"/>
    <w:rsid w:val="057A7932"/>
    <w:rsid w:val="057AEB2B"/>
    <w:rsid w:val="057C0853"/>
    <w:rsid w:val="057E95A6"/>
    <w:rsid w:val="058021C8"/>
    <w:rsid w:val="058029AF"/>
    <w:rsid w:val="0581B5B9"/>
    <w:rsid w:val="058463D1"/>
    <w:rsid w:val="05880F69"/>
    <w:rsid w:val="0588501E"/>
    <w:rsid w:val="0588F10D"/>
    <w:rsid w:val="0589C83E"/>
    <w:rsid w:val="058F9BBF"/>
    <w:rsid w:val="05904A0E"/>
    <w:rsid w:val="0591442C"/>
    <w:rsid w:val="05982506"/>
    <w:rsid w:val="059ABF8A"/>
    <w:rsid w:val="059CF9FE"/>
    <w:rsid w:val="05A1A9B4"/>
    <w:rsid w:val="05AB55C1"/>
    <w:rsid w:val="05AD26F9"/>
    <w:rsid w:val="05ADBC2A"/>
    <w:rsid w:val="05B0B2F1"/>
    <w:rsid w:val="05BE93D4"/>
    <w:rsid w:val="05BF6229"/>
    <w:rsid w:val="05BFC455"/>
    <w:rsid w:val="05C20DE2"/>
    <w:rsid w:val="05C241ED"/>
    <w:rsid w:val="05C7B8F8"/>
    <w:rsid w:val="05D178DC"/>
    <w:rsid w:val="05D30CA4"/>
    <w:rsid w:val="05DA8A11"/>
    <w:rsid w:val="05E33CA9"/>
    <w:rsid w:val="05E3FC24"/>
    <w:rsid w:val="05E9091E"/>
    <w:rsid w:val="05E9A3F1"/>
    <w:rsid w:val="05E9BCBF"/>
    <w:rsid w:val="05EAD847"/>
    <w:rsid w:val="05EBD79B"/>
    <w:rsid w:val="05F0017D"/>
    <w:rsid w:val="05F08284"/>
    <w:rsid w:val="05F13B67"/>
    <w:rsid w:val="05F158F7"/>
    <w:rsid w:val="05F15EB5"/>
    <w:rsid w:val="05F26184"/>
    <w:rsid w:val="05F27E1C"/>
    <w:rsid w:val="05F2FA68"/>
    <w:rsid w:val="05F62344"/>
    <w:rsid w:val="05F8392F"/>
    <w:rsid w:val="0602037D"/>
    <w:rsid w:val="0605E0DC"/>
    <w:rsid w:val="06091948"/>
    <w:rsid w:val="060971C3"/>
    <w:rsid w:val="0610C851"/>
    <w:rsid w:val="06170CF1"/>
    <w:rsid w:val="061742D2"/>
    <w:rsid w:val="062FFC5F"/>
    <w:rsid w:val="0633295A"/>
    <w:rsid w:val="063429A2"/>
    <w:rsid w:val="06345E24"/>
    <w:rsid w:val="0634D7B6"/>
    <w:rsid w:val="063616CC"/>
    <w:rsid w:val="06368D5D"/>
    <w:rsid w:val="0636DFC3"/>
    <w:rsid w:val="063AA722"/>
    <w:rsid w:val="06431C05"/>
    <w:rsid w:val="0647A1CD"/>
    <w:rsid w:val="064C13D8"/>
    <w:rsid w:val="064EA2B9"/>
    <w:rsid w:val="064FB787"/>
    <w:rsid w:val="0651ECD2"/>
    <w:rsid w:val="0651F3B6"/>
    <w:rsid w:val="06565E36"/>
    <w:rsid w:val="06569DB2"/>
    <w:rsid w:val="06576A36"/>
    <w:rsid w:val="0657D3DC"/>
    <w:rsid w:val="06598483"/>
    <w:rsid w:val="065DEF0A"/>
    <w:rsid w:val="065E3605"/>
    <w:rsid w:val="065EE20E"/>
    <w:rsid w:val="06617692"/>
    <w:rsid w:val="06620D00"/>
    <w:rsid w:val="0662202E"/>
    <w:rsid w:val="0663EF6A"/>
    <w:rsid w:val="066583DA"/>
    <w:rsid w:val="066E88B2"/>
    <w:rsid w:val="06700F35"/>
    <w:rsid w:val="06721401"/>
    <w:rsid w:val="067285B1"/>
    <w:rsid w:val="0672DB55"/>
    <w:rsid w:val="0677C6C2"/>
    <w:rsid w:val="067E9D73"/>
    <w:rsid w:val="06855013"/>
    <w:rsid w:val="0685D692"/>
    <w:rsid w:val="068E0246"/>
    <w:rsid w:val="068F04A9"/>
    <w:rsid w:val="0690E40B"/>
    <w:rsid w:val="0693EB6B"/>
    <w:rsid w:val="06953D03"/>
    <w:rsid w:val="06977648"/>
    <w:rsid w:val="069A2078"/>
    <w:rsid w:val="069B2A6A"/>
    <w:rsid w:val="069CCF23"/>
    <w:rsid w:val="06A0F570"/>
    <w:rsid w:val="06A398A1"/>
    <w:rsid w:val="06A4A66A"/>
    <w:rsid w:val="06A8FBA8"/>
    <w:rsid w:val="06AD9E0E"/>
    <w:rsid w:val="06ADC0CA"/>
    <w:rsid w:val="06B0ECEF"/>
    <w:rsid w:val="06B2FA1D"/>
    <w:rsid w:val="06B6FC99"/>
    <w:rsid w:val="06B7A2A8"/>
    <w:rsid w:val="06B94B2C"/>
    <w:rsid w:val="06BBF64A"/>
    <w:rsid w:val="06BFBCFF"/>
    <w:rsid w:val="06C4F71F"/>
    <w:rsid w:val="06CB076F"/>
    <w:rsid w:val="06CC175F"/>
    <w:rsid w:val="06CE76E6"/>
    <w:rsid w:val="06CE7F62"/>
    <w:rsid w:val="06D01FC5"/>
    <w:rsid w:val="06D7CA33"/>
    <w:rsid w:val="06DD6E2E"/>
    <w:rsid w:val="06E0B48B"/>
    <w:rsid w:val="06E700D5"/>
    <w:rsid w:val="06E73D29"/>
    <w:rsid w:val="06E9154C"/>
    <w:rsid w:val="06EA58D7"/>
    <w:rsid w:val="06F03D29"/>
    <w:rsid w:val="06FC3687"/>
    <w:rsid w:val="070309DE"/>
    <w:rsid w:val="07069922"/>
    <w:rsid w:val="0707B191"/>
    <w:rsid w:val="070ABCCC"/>
    <w:rsid w:val="070D02FD"/>
    <w:rsid w:val="070F80C8"/>
    <w:rsid w:val="0710C3CB"/>
    <w:rsid w:val="0710DD7C"/>
    <w:rsid w:val="071316A7"/>
    <w:rsid w:val="07165B59"/>
    <w:rsid w:val="0716DE0D"/>
    <w:rsid w:val="071B2E95"/>
    <w:rsid w:val="0720E8A7"/>
    <w:rsid w:val="07215FE0"/>
    <w:rsid w:val="07223413"/>
    <w:rsid w:val="072EF154"/>
    <w:rsid w:val="0736508B"/>
    <w:rsid w:val="07385BE5"/>
    <w:rsid w:val="0739FBB0"/>
    <w:rsid w:val="073DBB6D"/>
    <w:rsid w:val="0741984E"/>
    <w:rsid w:val="07439F17"/>
    <w:rsid w:val="07461DD0"/>
    <w:rsid w:val="0746747F"/>
    <w:rsid w:val="074AFF75"/>
    <w:rsid w:val="075868EB"/>
    <w:rsid w:val="075ABF1C"/>
    <w:rsid w:val="075CE2C3"/>
    <w:rsid w:val="076BCA86"/>
    <w:rsid w:val="076E6C35"/>
    <w:rsid w:val="077398F1"/>
    <w:rsid w:val="07762336"/>
    <w:rsid w:val="07778A5F"/>
    <w:rsid w:val="077B01BD"/>
    <w:rsid w:val="077BA669"/>
    <w:rsid w:val="077DA343"/>
    <w:rsid w:val="077FE03E"/>
    <w:rsid w:val="0780A8C5"/>
    <w:rsid w:val="078E5C02"/>
    <w:rsid w:val="0792CA9B"/>
    <w:rsid w:val="07944828"/>
    <w:rsid w:val="0795BEAF"/>
    <w:rsid w:val="07968300"/>
    <w:rsid w:val="0797A559"/>
    <w:rsid w:val="0798B744"/>
    <w:rsid w:val="079D57EC"/>
    <w:rsid w:val="07A4AAFC"/>
    <w:rsid w:val="07AA9F5C"/>
    <w:rsid w:val="07AB6D46"/>
    <w:rsid w:val="07B1BA99"/>
    <w:rsid w:val="07B2064B"/>
    <w:rsid w:val="07B6BB41"/>
    <w:rsid w:val="07B8763F"/>
    <w:rsid w:val="07B9C303"/>
    <w:rsid w:val="07BC40C0"/>
    <w:rsid w:val="07BC7E4F"/>
    <w:rsid w:val="07BD8190"/>
    <w:rsid w:val="07C035D3"/>
    <w:rsid w:val="07C71B24"/>
    <w:rsid w:val="07CBDC57"/>
    <w:rsid w:val="07D7EFD4"/>
    <w:rsid w:val="07D8922F"/>
    <w:rsid w:val="07DD62E2"/>
    <w:rsid w:val="07DDC7EC"/>
    <w:rsid w:val="07E21D78"/>
    <w:rsid w:val="07E396D5"/>
    <w:rsid w:val="07E8FDB2"/>
    <w:rsid w:val="07EDF5DD"/>
    <w:rsid w:val="07F029B5"/>
    <w:rsid w:val="07F2929F"/>
    <w:rsid w:val="07F80697"/>
    <w:rsid w:val="07F8C3E1"/>
    <w:rsid w:val="07FE809B"/>
    <w:rsid w:val="0800339F"/>
    <w:rsid w:val="08039332"/>
    <w:rsid w:val="080A17B7"/>
    <w:rsid w:val="080C23FB"/>
    <w:rsid w:val="080CD735"/>
    <w:rsid w:val="080D1B08"/>
    <w:rsid w:val="080E0D92"/>
    <w:rsid w:val="080FBE48"/>
    <w:rsid w:val="08111ED7"/>
    <w:rsid w:val="0811C6F7"/>
    <w:rsid w:val="0811E666"/>
    <w:rsid w:val="081C587D"/>
    <w:rsid w:val="081F6F4D"/>
    <w:rsid w:val="0822A08F"/>
    <w:rsid w:val="082DD796"/>
    <w:rsid w:val="082DFE5E"/>
    <w:rsid w:val="0830E58A"/>
    <w:rsid w:val="0836AAA6"/>
    <w:rsid w:val="08387FE5"/>
    <w:rsid w:val="083B2688"/>
    <w:rsid w:val="083DC4B7"/>
    <w:rsid w:val="08412D4C"/>
    <w:rsid w:val="08445D1D"/>
    <w:rsid w:val="0844FDF9"/>
    <w:rsid w:val="0846546A"/>
    <w:rsid w:val="0849179A"/>
    <w:rsid w:val="084AD811"/>
    <w:rsid w:val="084B7CF9"/>
    <w:rsid w:val="084E8576"/>
    <w:rsid w:val="0853687B"/>
    <w:rsid w:val="08551C2C"/>
    <w:rsid w:val="08592B18"/>
    <w:rsid w:val="085CEF63"/>
    <w:rsid w:val="085E62EB"/>
    <w:rsid w:val="0868F92A"/>
    <w:rsid w:val="08720A2D"/>
    <w:rsid w:val="0874D89F"/>
    <w:rsid w:val="087679C7"/>
    <w:rsid w:val="087AA6FC"/>
    <w:rsid w:val="087EA5B6"/>
    <w:rsid w:val="087F7465"/>
    <w:rsid w:val="087FAF3F"/>
    <w:rsid w:val="08827666"/>
    <w:rsid w:val="08882051"/>
    <w:rsid w:val="088B1ADA"/>
    <w:rsid w:val="088B84F3"/>
    <w:rsid w:val="08901381"/>
    <w:rsid w:val="0892C1D0"/>
    <w:rsid w:val="0898FE88"/>
    <w:rsid w:val="089E83D4"/>
    <w:rsid w:val="08A375F8"/>
    <w:rsid w:val="08A881D7"/>
    <w:rsid w:val="08AA05FC"/>
    <w:rsid w:val="08AE53D4"/>
    <w:rsid w:val="08B04A44"/>
    <w:rsid w:val="08B08029"/>
    <w:rsid w:val="08B10B74"/>
    <w:rsid w:val="08B6EDDA"/>
    <w:rsid w:val="08B9D1C3"/>
    <w:rsid w:val="08BA4921"/>
    <w:rsid w:val="08C3723A"/>
    <w:rsid w:val="08C3BCB0"/>
    <w:rsid w:val="08CB4E6D"/>
    <w:rsid w:val="08D191D1"/>
    <w:rsid w:val="08D853C6"/>
    <w:rsid w:val="08D9AD8C"/>
    <w:rsid w:val="08DD0A8E"/>
    <w:rsid w:val="08DF338F"/>
    <w:rsid w:val="08E8762B"/>
    <w:rsid w:val="08ED8F77"/>
    <w:rsid w:val="08F0E621"/>
    <w:rsid w:val="08F14767"/>
    <w:rsid w:val="08F4E49B"/>
    <w:rsid w:val="08F5A2DB"/>
    <w:rsid w:val="08F7FB0D"/>
    <w:rsid w:val="08FDB869"/>
    <w:rsid w:val="08FFFC20"/>
    <w:rsid w:val="09010CFE"/>
    <w:rsid w:val="0903EA46"/>
    <w:rsid w:val="09071F65"/>
    <w:rsid w:val="09098F5A"/>
    <w:rsid w:val="090C734F"/>
    <w:rsid w:val="090D5E9E"/>
    <w:rsid w:val="0910D062"/>
    <w:rsid w:val="0911ACAA"/>
    <w:rsid w:val="0911BCBF"/>
    <w:rsid w:val="091D597D"/>
    <w:rsid w:val="091F39AF"/>
    <w:rsid w:val="092829C4"/>
    <w:rsid w:val="0928613C"/>
    <w:rsid w:val="09299C5B"/>
    <w:rsid w:val="092F18C6"/>
    <w:rsid w:val="09300008"/>
    <w:rsid w:val="09314252"/>
    <w:rsid w:val="09314DA3"/>
    <w:rsid w:val="09316EDE"/>
    <w:rsid w:val="0933199C"/>
    <w:rsid w:val="09348EF3"/>
    <w:rsid w:val="0934E606"/>
    <w:rsid w:val="093BE2B5"/>
    <w:rsid w:val="0943C72B"/>
    <w:rsid w:val="09445874"/>
    <w:rsid w:val="0946403E"/>
    <w:rsid w:val="094C2E30"/>
    <w:rsid w:val="09517B0E"/>
    <w:rsid w:val="095356B8"/>
    <w:rsid w:val="0959AC20"/>
    <w:rsid w:val="095AA8B2"/>
    <w:rsid w:val="095C9E4E"/>
    <w:rsid w:val="095D4E8E"/>
    <w:rsid w:val="0960409E"/>
    <w:rsid w:val="097B7A86"/>
    <w:rsid w:val="097CFB5B"/>
    <w:rsid w:val="097F5D7F"/>
    <w:rsid w:val="098C6786"/>
    <w:rsid w:val="0995AD46"/>
    <w:rsid w:val="099A341C"/>
    <w:rsid w:val="099D963A"/>
    <w:rsid w:val="09A01107"/>
    <w:rsid w:val="09A579C1"/>
    <w:rsid w:val="09A5FC37"/>
    <w:rsid w:val="09AB37C7"/>
    <w:rsid w:val="09ACAC75"/>
    <w:rsid w:val="09ACF278"/>
    <w:rsid w:val="09AD4397"/>
    <w:rsid w:val="09AEB412"/>
    <w:rsid w:val="09B11330"/>
    <w:rsid w:val="09B576F5"/>
    <w:rsid w:val="09B68B75"/>
    <w:rsid w:val="09C0384F"/>
    <w:rsid w:val="09C3ADAE"/>
    <w:rsid w:val="09C4CF09"/>
    <w:rsid w:val="09C53DDC"/>
    <w:rsid w:val="09CBD576"/>
    <w:rsid w:val="09CD51E8"/>
    <w:rsid w:val="09D04D20"/>
    <w:rsid w:val="09D35CAF"/>
    <w:rsid w:val="09D8E045"/>
    <w:rsid w:val="09DBE84D"/>
    <w:rsid w:val="09E299DA"/>
    <w:rsid w:val="09E5336E"/>
    <w:rsid w:val="09F0B198"/>
    <w:rsid w:val="09F2A503"/>
    <w:rsid w:val="09FA1577"/>
    <w:rsid w:val="09FABEA3"/>
    <w:rsid w:val="09FDE2E8"/>
    <w:rsid w:val="09FE81FC"/>
    <w:rsid w:val="0A0AC6F6"/>
    <w:rsid w:val="0A0D48C6"/>
    <w:rsid w:val="0A13F5E2"/>
    <w:rsid w:val="0A19BBD2"/>
    <w:rsid w:val="0A1D119E"/>
    <w:rsid w:val="0A1E96A8"/>
    <w:rsid w:val="0A1FF9D6"/>
    <w:rsid w:val="0A215FD5"/>
    <w:rsid w:val="0A21A32E"/>
    <w:rsid w:val="0A26B3C8"/>
    <w:rsid w:val="0A2896C6"/>
    <w:rsid w:val="0A2D331F"/>
    <w:rsid w:val="0A2E8123"/>
    <w:rsid w:val="0A30B43E"/>
    <w:rsid w:val="0A37B35C"/>
    <w:rsid w:val="0A4835D2"/>
    <w:rsid w:val="0A48FA3D"/>
    <w:rsid w:val="0A4ACFBA"/>
    <w:rsid w:val="0A4DA6D6"/>
    <w:rsid w:val="0A4DC9EA"/>
    <w:rsid w:val="0A54FD81"/>
    <w:rsid w:val="0A5BCE22"/>
    <w:rsid w:val="0A62C905"/>
    <w:rsid w:val="0A635705"/>
    <w:rsid w:val="0A68B11B"/>
    <w:rsid w:val="0A6D8D63"/>
    <w:rsid w:val="0A7404C3"/>
    <w:rsid w:val="0A7DD548"/>
    <w:rsid w:val="0A7F0F14"/>
    <w:rsid w:val="0A818B9D"/>
    <w:rsid w:val="0A819C28"/>
    <w:rsid w:val="0A826373"/>
    <w:rsid w:val="0A837BE8"/>
    <w:rsid w:val="0A87784A"/>
    <w:rsid w:val="0A899445"/>
    <w:rsid w:val="0A8A5DAF"/>
    <w:rsid w:val="0A8ABD09"/>
    <w:rsid w:val="0A8B7F54"/>
    <w:rsid w:val="0A8C6BB8"/>
    <w:rsid w:val="0A8FA4EF"/>
    <w:rsid w:val="0A914E9A"/>
    <w:rsid w:val="0A9185BC"/>
    <w:rsid w:val="0A944D8C"/>
    <w:rsid w:val="0A973453"/>
    <w:rsid w:val="0A9DA2A6"/>
    <w:rsid w:val="0AA73AE4"/>
    <w:rsid w:val="0AA9834B"/>
    <w:rsid w:val="0AAC4D88"/>
    <w:rsid w:val="0AAD7F84"/>
    <w:rsid w:val="0AB8666D"/>
    <w:rsid w:val="0AB8DB25"/>
    <w:rsid w:val="0ABF31DC"/>
    <w:rsid w:val="0AC85EFA"/>
    <w:rsid w:val="0AD25F97"/>
    <w:rsid w:val="0ADC729B"/>
    <w:rsid w:val="0AE12A78"/>
    <w:rsid w:val="0AE27168"/>
    <w:rsid w:val="0AE2D097"/>
    <w:rsid w:val="0AE621AA"/>
    <w:rsid w:val="0AE9A7CC"/>
    <w:rsid w:val="0AECEC97"/>
    <w:rsid w:val="0AF08BEB"/>
    <w:rsid w:val="0AF2FBAF"/>
    <w:rsid w:val="0AF4E79E"/>
    <w:rsid w:val="0AFEF7C4"/>
    <w:rsid w:val="0B001F8B"/>
    <w:rsid w:val="0B056713"/>
    <w:rsid w:val="0B143317"/>
    <w:rsid w:val="0B163831"/>
    <w:rsid w:val="0B16ED8B"/>
    <w:rsid w:val="0B1744D9"/>
    <w:rsid w:val="0B1E9F27"/>
    <w:rsid w:val="0B21D3DE"/>
    <w:rsid w:val="0B28A846"/>
    <w:rsid w:val="0B3232E7"/>
    <w:rsid w:val="0B3284F0"/>
    <w:rsid w:val="0B32CF2A"/>
    <w:rsid w:val="0B3861C0"/>
    <w:rsid w:val="0B39F554"/>
    <w:rsid w:val="0B3D1322"/>
    <w:rsid w:val="0B3E3690"/>
    <w:rsid w:val="0B3FB376"/>
    <w:rsid w:val="0B44D2EE"/>
    <w:rsid w:val="0B44E670"/>
    <w:rsid w:val="0B45362D"/>
    <w:rsid w:val="0B51F199"/>
    <w:rsid w:val="0B54692E"/>
    <w:rsid w:val="0B6D63E9"/>
    <w:rsid w:val="0B6E2E55"/>
    <w:rsid w:val="0B72172B"/>
    <w:rsid w:val="0B723C64"/>
    <w:rsid w:val="0B76A77F"/>
    <w:rsid w:val="0B777857"/>
    <w:rsid w:val="0B795BD5"/>
    <w:rsid w:val="0B799FB1"/>
    <w:rsid w:val="0B812676"/>
    <w:rsid w:val="0B815246"/>
    <w:rsid w:val="0B8216C7"/>
    <w:rsid w:val="0B86DA89"/>
    <w:rsid w:val="0B8A701D"/>
    <w:rsid w:val="0B8C0912"/>
    <w:rsid w:val="0B9108C1"/>
    <w:rsid w:val="0B97DD8D"/>
    <w:rsid w:val="0B9CF6FD"/>
    <w:rsid w:val="0B9FD853"/>
    <w:rsid w:val="0BA11B23"/>
    <w:rsid w:val="0BA1E76B"/>
    <w:rsid w:val="0BA4DBFA"/>
    <w:rsid w:val="0BAD65E1"/>
    <w:rsid w:val="0BAD78F8"/>
    <w:rsid w:val="0BB8B5F8"/>
    <w:rsid w:val="0BC0A667"/>
    <w:rsid w:val="0BC224EF"/>
    <w:rsid w:val="0BC24096"/>
    <w:rsid w:val="0BC37E9C"/>
    <w:rsid w:val="0BC51863"/>
    <w:rsid w:val="0BC63653"/>
    <w:rsid w:val="0BCCB134"/>
    <w:rsid w:val="0BCD5C32"/>
    <w:rsid w:val="0BD23154"/>
    <w:rsid w:val="0BD2B7CC"/>
    <w:rsid w:val="0BD368A9"/>
    <w:rsid w:val="0BD6FCE2"/>
    <w:rsid w:val="0BD91308"/>
    <w:rsid w:val="0BD937B6"/>
    <w:rsid w:val="0BDDE80D"/>
    <w:rsid w:val="0BE6BD5B"/>
    <w:rsid w:val="0BE934EB"/>
    <w:rsid w:val="0BEA4E70"/>
    <w:rsid w:val="0BF10F83"/>
    <w:rsid w:val="0BF17A08"/>
    <w:rsid w:val="0BF52AC0"/>
    <w:rsid w:val="0BF71011"/>
    <w:rsid w:val="0BF96411"/>
    <w:rsid w:val="0BFB24A0"/>
    <w:rsid w:val="0C020AC6"/>
    <w:rsid w:val="0C029937"/>
    <w:rsid w:val="0C032EE4"/>
    <w:rsid w:val="0C056469"/>
    <w:rsid w:val="0C0A6826"/>
    <w:rsid w:val="0C0C9F66"/>
    <w:rsid w:val="0C0CF912"/>
    <w:rsid w:val="0C0FB84F"/>
    <w:rsid w:val="0C165552"/>
    <w:rsid w:val="0C1C3C6C"/>
    <w:rsid w:val="0C1E3BB5"/>
    <w:rsid w:val="0C227F49"/>
    <w:rsid w:val="0C25168D"/>
    <w:rsid w:val="0C29C5AF"/>
    <w:rsid w:val="0C2EF252"/>
    <w:rsid w:val="0C3C5DB1"/>
    <w:rsid w:val="0C4475E9"/>
    <w:rsid w:val="0C49FEDF"/>
    <w:rsid w:val="0C4C1B21"/>
    <w:rsid w:val="0C4F81D6"/>
    <w:rsid w:val="0C52EA43"/>
    <w:rsid w:val="0C562D79"/>
    <w:rsid w:val="0C5CDDB4"/>
    <w:rsid w:val="0C5E04E6"/>
    <w:rsid w:val="0C5EA539"/>
    <w:rsid w:val="0C636DF0"/>
    <w:rsid w:val="0C68A8AC"/>
    <w:rsid w:val="0C6C71C1"/>
    <w:rsid w:val="0C6F6007"/>
    <w:rsid w:val="0C7EFDA4"/>
    <w:rsid w:val="0C81F13B"/>
    <w:rsid w:val="0C8315F2"/>
    <w:rsid w:val="0C83287E"/>
    <w:rsid w:val="0C86EC74"/>
    <w:rsid w:val="0C89FD6F"/>
    <w:rsid w:val="0C8BAA41"/>
    <w:rsid w:val="0C8E3992"/>
    <w:rsid w:val="0C8E4790"/>
    <w:rsid w:val="0C907F6E"/>
    <w:rsid w:val="0C93C7FF"/>
    <w:rsid w:val="0C953C7F"/>
    <w:rsid w:val="0C9C9E3E"/>
    <w:rsid w:val="0C9D41F5"/>
    <w:rsid w:val="0C9E3DCA"/>
    <w:rsid w:val="0C9E6BD2"/>
    <w:rsid w:val="0CA111D8"/>
    <w:rsid w:val="0CA11989"/>
    <w:rsid w:val="0CA91E89"/>
    <w:rsid w:val="0CAC1F69"/>
    <w:rsid w:val="0CB18E1F"/>
    <w:rsid w:val="0CB469FE"/>
    <w:rsid w:val="0CB5489E"/>
    <w:rsid w:val="0CB6D6CF"/>
    <w:rsid w:val="0CB8960A"/>
    <w:rsid w:val="0CBA5B69"/>
    <w:rsid w:val="0CBD3751"/>
    <w:rsid w:val="0CBD9950"/>
    <w:rsid w:val="0CBDAD56"/>
    <w:rsid w:val="0CC2355E"/>
    <w:rsid w:val="0CC83107"/>
    <w:rsid w:val="0CC9AB14"/>
    <w:rsid w:val="0CD147E7"/>
    <w:rsid w:val="0CD19F15"/>
    <w:rsid w:val="0CD68989"/>
    <w:rsid w:val="0CD75457"/>
    <w:rsid w:val="0CD754C3"/>
    <w:rsid w:val="0CD8D471"/>
    <w:rsid w:val="0CD93BFD"/>
    <w:rsid w:val="0CDE5964"/>
    <w:rsid w:val="0CE2ECB0"/>
    <w:rsid w:val="0CE4FC5D"/>
    <w:rsid w:val="0CE5D7FA"/>
    <w:rsid w:val="0CE6FDF1"/>
    <w:rsid w:val="0CED66D3"/>
    <w:rsid w:val="0CF0B7A2"/>
    <w:rsid w:val="0CF477DE"/>
    <w:rsid w:val="0CF72826"/>
    <w:rsid w:val="0D008089"/>
    <w:rsid w:val="0D018992"/>
    <w:rsid w:val="0D01E168"/>
    <w:rsid w:val="0D0627FE"/>
    <w:rsid w:val="0D07612E"/>
    <w:rsid w:val="0D09ECBC"/>
    <w:rsid w:val="0D0AA5A1"/>
    <w:rsid w:val="0D0E7CDF"/>
    <w:rsid w:val="0D1790D0"/>
    <w:rsid w:val="0D1CC433"/>
    <w:rsid w:val="0D1F314C"/>
    <w:rsid w:val="0D2015F0"/>
    <w:rsid w:val="0D213EBE"/>
    <w:rsid w:val="0D23D236"/>
    <w:rsid w:val="0D24B931"/>
    <w:rsid w:val="0D27091F"/>
    <w:rsid w:val="0D2D58D8"/>
    <w:rsid w:val="0D34F609"/>
    <w:rsid w:val="0D36444B"/>
    <w:rsid w:val="0D3988D0"/>
    <w:rsid w:val="0D39C66E"/>
    <w:rsid w:val="0D3BF0A3"/>
    <w:rsid w:val="0D45D940"/>
    <w:rsid w:val="0D4CE30D"/>
    <w:rsid w:val="0D4EB885"/>
    <w:rsid w:val="0D4F7900"/>
    <w:rsid w:val="0D51269E"/>
    <w:rsid w:val="0D5778F2"/>
    <w:rsid w:val="0D589715"/>
    <w:rsid w:val="0D5E1649"/>
    <w:rsid w:val="0D6102F8"/>
    <w:rsid w:val="0D66F539"/>
    <w:rsid w:val="0D6BB0D6"/>
    <w:rsid w:val="0D6BB6DE"/>
    <w:rsid w:val="0D7324A5"/>
    <w:rsid w:val="0D766582"/>
    <w:rsid w:val="0D770E96"/>
    <w:rsid w:val="0D773609"/>
    <w:rsid w:val="0D780C8B"/>
    <w:rsid w:val="0D789A4F"/>
    <w:rsid w:val="0D7AB90F"/>
    <w:rsid w:val="0D7DDE3C"/>
    <w:rsid w:val="0D82D305"/>
    <w:rsid w:val="0D85CBF3"/>
    <w:rsid w:val="0D8B8BA3"/>
    <w:rsid w:val="0D8B9C92"/>
    <w:rsid w:val="0D8F7AC8"/>
    <w:rsid w:val="0D907967"/>
    <w:rsid w:val="0D90D82A"/>
    <w:rsid w:val="0D91F48D"/>
    <w:rsid w:val="0D9312D5"/>
    <w:rsid w:val="0D9567AB"/>
    <w:rsid w:val="0D972387"/>
    <w:rsid w:val="0D9DE8E9"/>
    <w:rsid w:val="0DA48AC6"/>
    <w:rsid w:val="0DAF8C9E"/>
    <w:rsid w:val="0DB05049"/>
    <w:rsid w:val="0DB5936C"/>
    <w:rsid w:val="0DB66B2D"/>
    <w:rsid w:val="0DB956BC"/>
    <w:rsid w:val="0DC8A4B3"/>
    <w:rsid w:val="0DC9DBE6"/>
    <w:rsid w:val="0DCCB81A"/>
    <w:rsid w:val="0DD1DB96"/>
    <w:rsid w:val="0DD5F43A"/>
    <w:rsid w:val="0DD67552"/>
    <w:rsid w:val="0DD7E3A7"/>
    <w:rsid w:val="0DD84734"/>
    <w:rsid w:val="0DDD9452"/>
    <w:rsid w:val="0DDF16BF"/>
    <w:rsid w:val="0DDF74DC"/>
    <w:rsid w:val="0DE2369E"/>
    <w:rsid w:val="0DE8E99E"/>
    <w:rsid w:val="0DEAB75C"/>
    <w:rsid w:val="0DEB0EB1"/>
    <w:rsid w:val="0DECF60D"/>
    <w:rsid w:val="0E00FBA8"/>
    <w:rsid w:val="0E013BEF"/>
    <w:rsid w:val="0E03C046"/>
    <w:rsid w:val="0E06E4BD"/>
    <w:rsid w:val="0E0E3581"/>
    <w:rsid w:val="0E116A2F"/>
    <w:rsid w:val="0E147CD4"/>
    <w:rsid w:val="0E160BCB"/>
    <w:rsid w:val="0E176DDD"/>
    <w:rsid w:val="0E185D67"/>
    <w:rsid w:val="0E1CA1D6"/>
    <w:rsid w:val="0E1EECEB"/>
    <w:rsid w:val="0E1F33CC"/>
    <w:rsid w:val="0E236461"/>
    <w:rsid w:val="0E23B969"/>
    <w:rsid w:val="0E2A778E"/>
    <w:rsid w:val="0E2BFB06"/>
    <w:rsid w:val="0E2F4DA4"/>
    <w:rsid w:val="0E31E2B5"/>
    <w:rsid w:val="0E32B491"/>
    <w:rsid w:val="0E3344C4"/>
    <w:rsid w:val="0E36A7B8"/>
    <w:rsid w:val="0E393058"/>
    <w:rsid w:val="0E3A511A"/>
    <w:rsid w:val="0E3DB216"/>
    <w:rsid w:val="0E409653"/>
    <w:rsid w:val="0E41E5EF"/>
    <w:rsid w:val="0E42A493"/>
    <w:rsid w:val="0E4333B3"/>
    <w:rsid w:val="0E47BF69"/>
    <w:rsid w:val="0E47DD66"/>
    <w:rsid w:val="0E5D8167"/>
    <w:rsid w:val="0E5E7A8A"/>
    <w:rsid w:val="0E6317C4"/>
    <w:rsid w:val="0E637062"/>
    <w:rsid w:val="0E67D364"/>
    <w:rsid w:val="0E69023F"/>
    <w:rsid w:val="0E6B0FD9"/>
    <w:rsid w:val="0E709D50"/>
    <w:rsid w:val="0E716829"/>
    <w:rsid w:val="0E754F8B"/>
    <w:rsid w:val="0E7AFF62"/>
    <w:rsid w:val="0E7E49A0"/>
    <w:rsid w:val="0E7FEDE5"/>
    <w:rsid w:val="0E93BA62"/>
    <w:rsid w:val="0E95CB4F"/>
    <w:rsid w:val="0E978370"/>
    <w:rsid w:val="0E9DF5C3"/>
    <w:rsid w:val="0E9F2629"/>
    <w:rsid w:val="0EA27B45"/>
    <w:rsid w:val="0EA3FC83"/>
    <w:rsid w:val="0EA41194"/>
    <w:rsid w:val="0EAC4073"/>
    <w:rsid w:val="0EAD1FB5"/>
    <w:rsid w:val="0EAE0781"/>
    <w:rsid w:val="0EB0A838"/>
    <w:rsid w:val="0EB23B7E"/>
    <w:rsid w:val="0EB253EB"/>
    <w:rsid w:val="0EBFEB68"/>
    <w:rsid w:val="0EC1AFB9"/>
    <w:rsid w:val="0EC2E0C6"/>
    <w:rsid w:val="0EC3C5B5"/>
    <w:rsid w:val="0EC4F0B4"/>
    <w:rsid w:val="0EC87DED"/>
    <w:rsid w:val="0EC96AA9"/>
    <w:rsid w:val="0ECC1A35"/>
    <w:rsid w:val="0ECF11CD"/>
    <w:rsid w:val="0ED32501"/>
    <w:rsid w:val="0ED5E41D"/>
    <w:rsid w:val="0ED8F465"/>
    <w:rsid w:val="0ED9CE72"/>
    <w:rsid w:val="0EDA127D"/>
    <w:rsid w:val="0EDE2AD4"/>
    <w:rsid w:val="0EE058A8"/>
    <w:rsid w:val="0EE918A1"/>
    <w:rsid w:val="0EE9E88A"/>
    <w:rsid w:val="0EEC3DCD"/>
    <w:rsid w:val="0EF2724F"/>
    <w:rsid w:val="0EF36DB3"/>
    <w:rsid w:val="0EFAFE54"/>
    <w:rsid w:val="0EFDC3E3"/>
    <w:rsid w:val="0EFF9F73"/>
    <w:rsid w:val="0EFFCAD7"/>
    <w:rsid w:val="0F057324"/>
    <w:rsid w:val="0F0C843F"/>
    <w:rsid w:val="0F0CF74E"/>
    <w:rsid w:val="0F15CF1B"/>
    <w:rsid w:val="0F17CE82"/>
    <w:rsid w:val="0F20EB0E"/>
    <w:rsid w:val="0F24459A"/>
    <w:rsid w:val="0F29298A"/>
    <w:rsid w:val="0F2A9B5C"/>
    <w:rsid w:val="0F2B14D1"/>
    <w:rsid w:val="0F2B9645"/>
    <w:rsid w:val="0F357A1F"/>
    <w:rsid w:val="0F3D2E91"/>
    <w:rsid w:val="0F441BCC"/>
    <w:rsid w:val="0F482123"/>
    <w:rsid w:val="0F53ED58"/>
    <w:rsid w:val="0F641BBC"/>
    <w:rsid w:val="0F64C64A"/>
    <w:rsid w:val="0F684DBF"/>
    <w:rsid w:val="0F70969B"/>
    <w:rsid w:val="0F728CA9"/>
    <w:rsid w:val="0F738D0E"/>
    <w:rsid w:val="0F794EB6"/>
    <w:rsid w:val="0F865AB2"/>
    <w:rsid w:val="0F86A272"/>
    <w:rsid w:val="0F88F95B"/>
    <w:rsid w:val="0F8F26B0"/>
    <w:rsid w:val="0F96A92B"/>
    <w:rsid w:val="0F988B02"/>
    <w:rsid w:val="0F9A1934"/>
    <w:rsid w:val="0F9AB467"/>
    <w:rsid w:val="0FA1E274"/>
    <w:rsid w:val="0FA4B894"/>
    <w:rsid w:val="0FAC50B1"/>
    <w:rsid w:val="0FACBA4C"/>
    <w:rsid w:val="0FACCB74"/>
    <w:rsid w:val="0FAF3F4D"/>
    <w:rsid w:val="0FAF4C0E"/>
    <w:rsid w:val="0FB0AEE7"/>
    <w:rsid w:val="0FB6EDCD"/>
    <w:rsid w:val="0FB86700"/>
    <w:rsid w:val="0FBB8550"/>
    <w:rsid w:val="0FBCC202"/>
    <w:rsid w:val="0FBEC30F"/>
    <w:rsid w:val="0FBF16F7"/>
    <w:rsid w:val="0FC5C0D2"/>
    <w:rsid w:val="0FC70292"/>
    <w:rsid w:val="0FC76679"/>
    <w:rsid w:val="0FC8490F"/>
    <w:rsid w:val="0FCB47D1"/>
    <w:rsid w:val="0FCC6ACF"/>
    <w:rsid w:val="0FCE155C"/>
    <w:rsid w:val="0FD938BD"/>
    <w:rsid w:val="0FDBB8EA"/>
    <w:rsid w:val="0FDEC41A"/>
    <w:rsid w:val="0FDFB135"/>
    <w:rsid w:val="0FDFD6B0"/>
    <w:rsid w:val="0FE10076"/>
    <w:rsid w:val="0FE28189"/>
    <w:rsid w:val="0FE360D8"/>
    <w:rsid w:val="0FEDDEFD"/>
    <w:rsid w:val="0FEF268C"/>
    <w:rsid w:val="0FEF9B15"/>
    <w:rsid w:val="0FF0D5C0"/>
    <w:rsid w:val="0FF14421"/>
    <w:rsid w:val="0FF43430"/>
    <w:rsid w:val="0FF90418"/>
    <w:rsid w:val="1001EFF4"/>
    <w:rsid w:val="1007372E"/>
    <w:rsid w:val="1008401B"/>
    <w:rsid w:val="100A46E2"/>
    <w:rsid w:val="100B02F1"/>
    <w:rsid w:val="10100B2A"/>
    <w:rsid w:val="10116499"/>
    <w:rsid w:val="10133718"/>
    <w:rsid w:val="10163991"/>
    <w:rsid w:val="1018B5A7"/>
    <w:rsid w:val="101AA663"/>
    <w:rsid w:val="101C38FD"/>
    <w:rsid w:val="1020709D"/>
    <w:rsid w:val="10245599"/>
    <w:rsid w:val="10256A58"/>
    <w:rsid w:val="10268D2E"/>
    <w:rsid w:val="10285994"/>
    <w:rsid w:val="102D015E"/>
    <w:rsid w:val="1032FDDF"/>
    <w:rsid w:val="103586B9"/>
    <w:rsid w:val="103704F7"/>
    <w:rsid w:val="1046CDA0"/>
    <w:rsid w:val="104888C4"/>
    <w:rsid w:val="1048C677"/>
    <w:rsid w:val="104A21A6"/>
    <w:rsid w:val="1055DBD2"/>
    <w:rsid w:val="1055EE84"/>
    <w:rsid w:val="10567862"/>
    <w:rsid w:val="1056D6DB"/>
    <w:rsid w:val="1056E605"/>
    <w:rsid w:val="1059B4F9"/>
    <w:rsid w:val="105ADC4F"/>
    <w:rsid w:val="105BEE56"/>
    <w:rsid w:val="1062670E"/>
    <w:rsid w:val="106818CF"/>
    <w:rsid w:val="10697E12"/>
    <w:rsid w:val="106AE9C1"/>
    <w:rsid w:val="10718F0E"/>
    <w:rsid w:val="1071E280"/>
    <w:rsid w:val="107223EB"/>
    <w:rsid w:val="1077394A"/>
    <w:rsid w:val="1079E45D"/>
    <w:rsid w:val="108839F0"/>
    <w:rsid w:val="108A06A4"/>
    <w:rsid w:val="108B195E"/>
    <w:rsid w:val="108CF27F"/>
    <w:rsid w:val="108F958F"/>
    <w:rsid w:val="109062BB"/>
    <w:rsid w:val="1094910F"/>
    <w:rsid w:val="109899F0"/>
    <w:rsid w:val="10A3DA4D"/>
    <w:rsid w:val="10B09DCD"/>
    <w:rsid w:val="10B92C62"/>
    <w:rsid w:val="10BDD907"/>
    <w:rsid w:val="10C07FC8"/>
    <w:rsid w:val="10C12ECD"/>
    <w:rsid w:val="10C5A875"/>
    <w:rsid w:val="10D172C4"/>
    <w:rsid w:val="10D18969"/>
    <w:rsid w:val="10D29AE5"/>
    <w:rsid w:val="10D41411"/>
    <w:rsid w:val="10D84B64"/>
    <w:rsid w:val="10D91623"/>
    <w:rsid w:val="10DDF641"/>
    <w:rsid w:val="10E3E744"/>
    <w:rsid w:val="10E9B6B3"/>
    <w:rsid w:val="10ED38DE"/>
    <w:rsid w:val="10ED4F68"/>
    <w:rsid w:val="10F03267"/>
    <w:rsid w:val="10F5CC77"/>
    <w:rsid w:val="10F908A2"/>
    <w:rsid w:val="10FB8EC2"/>
    <w:rsid w:val="10FC14C7"/>
    <w:rsid w:val="11029355"/>
    <w:rsid w:val="11040256"/>
    <w:rsid w:val="11068BC7"/>
    <w:rsid w:val="1106C518"/>
    <w:rsid w:val="110C9A84"/>
    <w:rsid w:val="110D967D"/>
    <w:rsid w:val="1112F3C0"/>
    <w:rsid w:val="11133AC9"/>
    <w:rsid w:val="111BEFA4"/>
    <w:rsid w:val="111CE7A8"/>
    <w:rsid w:val="11242E08"/>
    <w:rsid w:val="11290FD9"/>
    <w:rsid w:val="11295F90"/>
    <w:rsid w:val="112C3EBC"/>
    <w:rsid w:val="112D8D77"/>
    <w:rsid w:val="112E9C56"/>
    <w:rsid w:val="112F2302"/>
    <w:rsid w:val="11302976"/>
    <w:rsid w:val="11313C60"/>
    <w:rsid w:val="11365EE5"/>
    <w:rsid w:val="113B9447"/>
    <w:rsid w:val="114728B2"/>
    <w:rsid w:val="1149A689"/>
    <w:rsid w:val="1150CFFE"/>
    <w:rsid w:val="11513E97"/>
    <w:rsid w:val="1151A229"/>
    <w:rsid w:val="115759A1"/>
    <w:rsid w:val="115BED6E"/>
    <w:rsid w:val="116444B6"/>
    <w:rsid w:val="116598D8"/>
    <w:rsid w:val="11740F33"/>
    <w:rsid w:val="1174F624"/>
    <w:rsid w:val="1177B47F"/>
    <w:rsid w:val="1178DBC6"/>
    <w:rsid w:val="117AB090"/>
    <w:rsid w:val="117BFDC4"/>
    <w:rsid w:val="11837B8F"/>
    <w:rsid w:val="1183F580"/>
    <w:rsid w:val="11874A2B"/>
    <w:rsid w:val="1187FF6A"/>
    <w:rsid w:val="11886CBA"/>
    <w:rsid w:val="118A34F5"/>
    <w:rsid w:val="118EC402"/>
    <w:rsid w:val="11948E5E"/>
    <w:rsid w:val="1195D838"/>
    <w:rsid w:val="11987E5B"/>
    <w:rsid w:val="11994A9C"/>
    <w:rsid w:val="1199ACE0"/>
    <w:rsid w:val="11A18EBB"/>
    <w:rsid w:val="11A9D8EF"/>
    <w:rsid w:val="11AA44A8"/>
    <w:rsid w:val="11AF13F0"/>
    <w:rsid w:val="11AF47EB"/>
    <w:rsid w:val="11B15135"/>
    <w:rsid w:val="11B2DF60"/>
    <w:rsid w:val="11BD4A52"/>
    <w:rsid w:val="11C04B36"/>
    <w:rsid w:val="11CDEB2B"/>
    <w:rsid w:val="11CDFDAB"/>
    <w:rsid w:val="11D5DD73"/>
    <w:rsid w:val="11D8523F"/>
    <w:rsid w:val="11DBCD08"/>
    <w:rsid w:val="11DD0FD5"/>
    <w:rsid w:val="11E44090"/>
    <w:rsid w:val="11E4F0CE"/>
    <w:rsid w:val="11E5DA19"/>
    <w:rsid w:val="11F2692A"/>
    <w:rsid w:val="11F76283"/>
    <w:rsid w:val="11F85CF4"/>
    <w:rsid w:val="11FC4000"/>
    <w:rsid w:val="11FD669B"/>
    <w:rsid w:val="12010E3D"/>
    <w:rsid w:val="120547A8"/>
    <w:rsid w:val="1208E2C7"/>
    <w:rsid w:val="120D14CB"/>
    <w:rsid w:val="12137837"/>
    <w:rsid w:val="12157193"/>
    <w:rsid w:val="1215A3D2"/>
    <w:rsid w:val="122569C7"/>
    <w:rsid w:val="1225952C"/>
    <w:rsid w:val="1225F6BA"/>
    <w:rsid w:val="12271102"/>
    <w:rsid w:val="122EA22D"/>
    <w:rsid w:val="122EC8B2"/>
    <w:rsid w:val="1230E8A6"/>
    <w:rsid w:val="123CBD13"/>
    <w:rsid w:val="124091B6"/>
    <w:rsid w:val="124409FE"/>
    <w:rsid w:val="1245E60E"/>
    <w:rsid w:val="1247000E"/>
    <w:rsid w:val="124A5A3F"/>
    <w:rsid w:val="124A6B28"/>
    <w:rsid w:val="1251501F"/>
    <w:rsid w:val="1251B2C2"/>
    <w:rsid w:val="125B2223"/>
    <w:rsid w:val="125CB6CF"/>
    <w:rsid w:val="125DE6BC"/>
    <w:rsid w:val="125F7999"/>
    <w:rsid w:val="1261EB4B"/>
    <w:rsid w:val="1263ECFE"/>
    <w:rsid w:val="126C3D31"/>
    <w:rsid w:val="127ED209"/>
    <w:rsid w:val="1286E8A6"/>
    <w:rsid w:val="12888902"/>
    <w:rsid w:val="128AA494"/>
    <w:rsid w:val="1292B7C1"/>
    <w:rsid w:val="1293AF65"/>
    <w:rsid w:val="129BE714"/>
    <w:rsid w:val="12A0AA30"/>
    <w:rsid w:val="12A7A414"/>
    <w:rsid w:val="12AB04EC"/>
    <w:rsid w:val="12ACAF15"/>
    <w:rsid w:val="12B0D9B3"/>
    <w:rsid w:val="12B1761E"/>
    <w:rsid w:val="12B1E18C"/>
    <w:rsid w:val="12B35659"/>
    <w:rsid w:val="12B682F6"/>
    <w:rsid w:val="12B74735"/>
    <w:rsid w:val="12BA53EF"/>
    <w:rsid w:val="12C0F177"/>
    <w:rsid w:val="12C633AD"/>
    <w:rsid w:val="12C75A9E"/>
    <w:rsid w:val="12CC46C5"/>
    <w:rsid w:val="12CC4FCF"/>
    <w:rsid w:val="12CCBFB3"/>
    <w:rsid w:val="12D0B582"/>
    <w:rsid w:val="12D12249"/>
    <w:rsid w:val="12D320CB"/>
    <w:rsid w:val="12DC4471"/>
    <w:rsid w:val="12DC5DC8"/>
    <w:rsid w:val="12E185E0"/>
    <w:rsid w:val="12E2511F"/>
    <w:rsid w:val="12E6ED0C"/>
    <w:rsid w:val="12E852C9"/>
    <w:rsid w:val="12E90274"/>
    <w:rsid w:val="12F46BF7"/>
    <w:rsid w:val="12F92ED0"/>
    <w:rsid w:val="130C4D48"/>
    <w:rsid w:val="13103712"/>
    <w:rsid w:val="1315269C"/>
    <w:rsid w:val="1317A0AC"/>
    <w:rsid w:val="131AF0B9"/>
    <w:rsid w:val="131CC7CE"/>
    <w:rsid w:val="131E7972"/>
    <w:rsid w:val="131E85BE"/>
    <w:rsid w:val="131FBCEB"/>
    <w:rsid w:val="1320B50C"/>
    <w:rsid w:val="1321BF82"/>
    <w:rsid w:val="1325BB34"/>
    <w:rsid w:val="1335D895"/>
    <w:rsid w:val="133AE242"/>
    <w:rsid w:val="133FF7B4"/>
    <w:rsid w:val="1340187A"/>
    <w:rsid w:val="1343D865"/>
    <w:rsid w:val="13456E35"/>
    <w:rsid w:val="134887B1"/>
    <w:rsid w:val="13583DB0"/>
    <w:rsid w:val="13585CA2"/>
    <w:rsid w:val="1359DD54"/>
    <w:rsid w:val="135B2B8F"/>
    <w:rsid w:val="135D0EE9"/>
    <w:rsid w:val="135D5D50"/>
    <w:rsid w:val="135F98AA"/>
    <w:rsid w:val="13621F95"/>
    <w:rsid w:val="137026DF"/>
    <w:rsid w:val="1370D469"/>
    <w:rsid w:val="13714EEB"/>
    <w:rsid w:val="1371A41F"/>
    <w:rsid w:val="137D1854"/>
    <w:rsid w:val="137F6E1E"/>
    <w:rsid w:val="13845FA7"/>
    <w:rsid w:val="13860DD4"/>
    <w:rsid w:val="138C1985"/>
    <w:rsid w:val="13931664"/>
    <w:rsid w:val="1393AA07"/>
    <w:rsid w:val="1393FB4A"/>
    <w:rsid w:val="13953AF2"/>
    <w:rsid w:val="1399C64F"/>
    <w:rsid w:val="139BC32C"/>
    <w:rsid w:val="13A50A2C"/>
    <w:rsid w:val="13A5F90F"/>
    <w:rsid w:val="13A747FF"/>
    <w:rsid w:val="13AB3135"/>
    <w:rsid w:val="13ABEBA1"/>
    <w:rsid w:val="13AEF12C"/>
    <w:rsid w:val="13B00454"/>
    <w:rsid w:val="13B8163B"/>
    <w:rsid w:val="13BA00CA"/>
    <w:rsid w:val="13BC07B3"/>
    <w:rsid w:val="13BD3CA2"/>
    <w:rsid w:val="13BFD2C7"/>
    <w:rsid w:val="13C3EA08"/>
    <w:rsid w:val="13C52C26"/>
    <w:rsid w:val="13C5FD93"/>
    <w:rsid w:val="13CBCB12"/>
    <w:rsid w:val="13CC3CF5"/>
    <w:rsid w:val="13D0073E"/>
    <w:rsid w:val="13D4EF53"/>
    <w:rsid w:val="13D5B557"/>
    <w:rsid w:val="13D72990"/>
    <w:rsid w:val="13D8BBE5"/>
    <w:rsid w:val="13D9AA97"/>
    <w:rsid w:val="13DBEB1C"/>
    <w:rsid w:val="13DD9023"/>
    <w:rsid w:val="13E5D38B"/>
    <w:rsid w:val="13E63107"/>
    <w:rsid w:val="13E92CE2"/>
    <w:rsid w:val="13EBF055"/>
    <w:rsid w:val="13EFCAF0"/>
    <w:rsid w:val="13F4629B"/>
    <w:rsid w:val="13F62A38"/>
    <w:rsid w:val="13F63236"/>
    <w:rsid w:val="13F65F20"/>
    <w:rsid w:val="13F79D2C"/>
    <w:rsid w:val="13FA7B0B"/>
    <w:rsid w:val="13FBD944"/>
    <w:rsid w:val="13FC1565"/>
    <w:rsid w:val="13FD80B8"/>
    <w:rsid w:val="1401D037"/>
    <w:rsid w:val="1404824B"/>
    <w:rsid w:val="140908DA"/>
    <w:rsid w:val="140A2ACE"/>
    <w:rsid w:val="140D863A"/>
    <w:rsid w:val="14112576"/>
    <w:rsid w:val="14166724"/>
    <w:rsid w:val="14210F91"/>
    <w:rsid w:val="1421235E"/>
    <w:rsid w:val="14261F54"/>
    <w:rsid w:val="14261F79"/>
    <w:rsid w:val="142B738E"/>
    <w:rsid w:val="142DB387"/>
    <w:rsid w:val="142E5840"/>
    <w:rsid w:val="14329FEF"/>
    <w:rsid w:val="1433DBEA"/>
    <w:rsid w:val="143F3D37"/>
    <w:rsid w:val="14409705"/>
    <w:rsid w:val="1440F90D"/>
    <w:rsid w:val="1441070A"/>
    <w:rsid w:val="14453E82"/>
    <w:rsid w:val="145312E4"/>
    <w:rsid w:val="1453A639"/>
    <w:rsid w:val="1454F8EC"/>
    <w:rsid w:val="14557216"/>
    <w:rsid w:val="1456400F"/>
    <w:rsid w:val="145AC7C8"/>
    <w:rsid w:val="145D9F88"/>
    <w:rsid w:val="1463295E"/>
    <w:rsid w:val="146D9A92"/>
    <w:rsid w:val="1477E618"/>
    <w:rsid w:val="147AE58E"/>
    <w:rsid w:val="147CC9DB"/>
    <w:rsid w:val="14815675"/>
    <w:rsid w:val="148261A5"/>
    <w:rsid w:val="1482710F"/>
    <w:rsid w:val="1483C587"/>
    <w:rsid w:val="14849DF1"/>
    <w:rsid w:val="1486ECB6"/>
    <w:rsid w:val="149C308A"/>
    <w:rsid w:val="14A4C0DF"/>
    <w:rsid w:val="14A7FB58"/>
    <w:rsid w:val="14A8D4D7"/>
    <w:rsid w:val="14AB0F11"/>
    <w:rsid w:val="14AE06B2"/>
    <w:rsid w:val="14B7DA84"/>
    <w:rsid w:val="14BE3EFF"/>
    <w:rsid w:val="14BEE5BC"/>
    <w:rsid w:val="14C7BA5C"/>
    <w:rsid w:val="14CC181D"/>
    <w:rsid w:val="14CCCC7A"/>
    <w:rsid w:val="14D148C1"/>
    <w:rsid w:val="14D6A276"/>
    <w:rsid w:val="14D7F675"/>
    <w:rsid w:val="14D89CD4"/>
    <w:rsid w:val="14DACD8E"/>
    <w:rsid w:val="14DB737F"/>
    <w:rsid w:val="14DCE3C3"/>
    <w:rsid w:val="14E645E1"/>
    <w:rsid w:val="14E7F8B9"/>
    <w:rsid w:val="14EA5165"/>
    <w:rsid w:val="14EA7B04"/>
    <w:rsid w:val="14ED567A"/>
    <w:rsid w:val="14EDF866"/>
    <w:rsid w:val="14F30C0E"/>
    <w:rsid w:val="14F346D4"/>
    <w:rsid w:val="14F790CD"/>
    <w:rsid w:val="14F7ADC1"/>
    <w:rsid w:val="14FA7869"/>
    <w:rsid w:val="14FD5283"/>
    <w:rsid w:val="14FE30A6"/>
    <w:rsid w:val="14FEAA0B"/>
    <w:rsid w:val="15002636"/>
    <w:rsid w:val="15080F5A"/>
    <w:rsid w:val="150D2737"/>
    <w:rsid w:val="151575FB"/>
    <w:rsid w:val="15181666"/>
    <w:rsid w:val="1520BF40"/>
    <w:rsid w:val="152482EE"/>
    <w:rsid w:val="1525B780"/>
    <w:rsid w:val="1526DBF2"/>
    <w:rsid w:val="1527C7ED"/>
    <w:rsid w:val="152838E3"/>
    <w:rsid w:val="15286A42"/>
    <w:rsid w:val="152A6FA0"/>
    <w:rsid w:val="1532B07E"/>
    <w:rsid w:val="1535B1B2"/>
    <w:rsid w:val="15374C0D"/>
    <w:rsid w:val="15377919"/>
    <w:rsid w:val="15398802"/>
    <w:rsid w:val="153AE1B5"/>
    <w:rsid w:val="153DF24C"/>
    <w:rsid w:val="153ECCE1"/>
    <w:rsid w:val="15444203"/>
    <w:rsid w:val="1548F270"/>
    <w:rsid w:val="154B3BAC"/>
    <w:rsid w:val="15510A76"/>
    <w:rsid w:val="15514CCE"/>
    <w:rsid w:val="1552D276"/>
    <w:rsid w:val="1553110A"/>
    <w:rsid w:val="1555D932"/>
    <w:rsid w:val="155C9AD9"/>
    <w:rsid w:val="155E0659"/>
    <w:rsid w:val="155FBF79"/>
    <w:rsid w:val="1560C027"/>
    <w:rsid w:val="1565230F"/>
    <w:rsid w:val="157098A3"/>
    <w:rsid w:val="15716412"/>
    <w:rsid w:val="15748D47"/>
    <w:rsid w:val="1576B958"/>
    <w:rsid w:val="1581A3F4"/>
    <w:rsid w:val="1587FA58"/>
    <w:rsid w:val="158C87DC"/>
    <w:rsid w:val="158D1E7E"/>
    <w:rsid w:val="1590F87C"/>
    <w:rsid w:val="15924AF3"/>
    <w:rsid w:val="159C4EAC"/>
    <w:rsid w:val="159C81EE"/>
    <w:rsid w:val="159D4CFC"/>
    <w:rsid w:val="159EF960"/>
    <w:rsid w:val="15A208BD"/>
    <w:rsid w:val="15A688BD"/>
    <w:rsid w:val="15A725BC"/>
    <w:rsid w:val="15AA3AE9"/>
    <w:rsid w:val="15AD2AC8"/>
    <w:rsid w:val="15AD5198"/>
    <w:rsid w:val="15AD7636"/>
    <w:rsid w:val="15B37F66"/>
    <w:rsid w:val="15B3E3B9"/>
    <w:rsid w:val="15B5DEFB"/>
    <w:rsid w:val="15B85AC7"/>
    <w:rsid w:val="15B86AF5"/>
    <w:rsid w:val="15BF3A31"/>
    <w:rsid w:val="15CDF5C8"/>
    <w:rsid w:val="15D4D33E"/>
    <w:rsid w:val="15D56781"/>
    <w:rsid w:val="15D776AA"/>
    <w:rsid w:val="15DB64A1"/>
    <w:rsid w:val="15DB96FB"/>
    <w:rsid w:val="15DDE7FF"/>
    <w:rsid w:val="15E1025A"/>
    <w:rsid w:val="15E44E0C"/>
    <w:rsid w:val="15ED19B9"/>
    <w:rsid w:val="15EE1765"/>
    <w:rsid w:val="15EF59F8"/>
    <w:rsid w:val="15EFF289"/>
    <w:rsid w:val="15F0CCE8"/>
    <w:rsid w:val="15F23FD6"/>
    <w:rsid w:val="15F495BD"/>
    <w:rsid w:val="15F6C53C"/>
    <w:rsid w:val="15F8009A"/>
    <w:rsid w:val="15F9B45B"/>
    <w:rsid w:val="15FB9A8D"/>
    <w:rsid w:val="15FBC26F"/>
    <w:rsid w:val="15FCF323"/>
    <w:rsid w:val="16008785"/>
    <w:rsid w:val="1602A945"/>
    <w:rsid w:val="16063A16"/>
    <w:rsid w:val="1612924F"/>
    <w:rsid w:val="1616DCE1"/>
    <w:rsid w:val="16191247"/>
    <w:rsid w:val="161C8561"/>
    <w:rsid w:val="161C9A38"/>
    <w:rsid w:val="1620CCBF"/>
    <w:rsid w:val="162B816C"/>
    <w:rsid w:val="162ECF63"/>
    <w:rsid w:val="162FE5E5"/>
    <w:rsid w:val="16306887"/>
    <w:rsid w:val="1635A5F0"/>
    <w:rsid w:val="1638F77B"/>
    <w:rsid w:val="163F3024"/>
    <w:rsid w:val="164385CA"/>
    <w:rsid w:val="1646162D"/>
    <w:rsid w:val="164917CC"/>
    <w:rsid w:val="164C1381"/>
    <w:rsid w:val="164C5582"/>
    <w:rsid w:val="164DF322"/>
    <w:rsid w:val="16504A22"/>
    <w:rsid w:val="16567883"/>
    <w:rsid w:val="165CAD34"/>
    <w:rsid w:val="1664D885"/>
    <w:rsid w:val="1667E073"/>
    <w:rsid w:val="16691F31"/>
    <w:rsid w:val="16697CA2"/>
    <w:rsid w:val="16707768"/>
    <w:rsid w:val="1670BE2D"/>
    <w:rsid w:val="16713CC2"/>
    <w:rsid w:val="1673DFC0"/>
    <w:rsid w:val="1674FC22"/>
    <w:rsid w:val="16758A38"/>
    <w:rsid w:val="168331EF"/>
    <w:rsid w:val="168A6F45"/>
    <w:rsid w:val="16902A50"/>
    <w:rsid w:val="1690DE85"/>
    <w:rsid w:val="1697C9EA"/>
    <w:rsid w:val="169A28AD"/>
    <w:rsid w:val="169AB689"/>
    <w:rsid w:val="169C3D55"/>
    <w:rsid w:val="169D4E0D"/>
    <w:rsid w:val="16A52750"/>
    <w:rsid w:val="16AF3022"/>
    <w:rsid w:val="16BA1FFE"/>
    <w:rsid w:val="16BB774C"/>
    <w:rsid w:val="16C1571C"/>
    <w:rsid w:val="16C485CF"/>
    <w:rsid w:val="16C4868C"/>
    <w:rsid w:val="16C5454A"/>
    <w:rsid w:val="16C7F96B"/>
    <w:rsid w:val="16CB1E54"/>
    <w:rsid w:val="16CEB77D"/>
    <w:rsid w:val="16CF24DB"/>
    <w:rsid w:val="16D4D8DC"/>
    <w:rsid w:val="16D76999"/>
    <w:rsid w:val="16E133DA"/>
    <w:rsid w:val="16E24C59"/>
    <w:rsid w:val="16E46AC4"/>
    <w:rsid w:val="16E73D61"/>
    <w:rsid w:val="16E7A2AB"/>
    <w:rsid w:val="16E8C734"/>
    <w:rsid w:val="16EBC125"/>
    <w:rsid w:val="16EF72EF"/>
    <w:rsid w:val="16EFADEF"/>
    <w:rsid w:val="16F084B9"/>
    <w:rsid w:val="16F11C91"/>
    <w:rsid w:val="16F7B386"/>
    <w:rsid w:val="16FCC162"/>
    <w:rsid w:val="16FD8A50"/>
    <w:rsid w:val="16FDA41A"/>
    <w:rsid w:val="17004BF2"/>
    <w:rsid w:val="17031722"/>
    <w:rsid w:val="170402BB"/>
    <w:rsid w:val="17069A7D"/>
    <w:rsid w:val="17089A48"/>
    <w:rsid w:val="170A0C1F"/>
    <w:rsid w:val="170C5725"/>
    <w:rsid w:val="171100B3"/>
    <w:rsid w:val="17169880"/>
    <w:rsid w:val="171B10AF"/>
    <w:rsid w:val="171C5F57"/>
    <w:rsid w:val="171D071C"/>
    <w:rsid w:val="171D7F81"/>
    <w:rsid w:val="17211437"/>
    <w:rsid w:val="1721BB47"/>
    <w:rsid w:val="1722F693"/>
    <w:rsid w:val="1725B614"/>
    <w:rsid w:val="172A4558"/>
    <w:rsid w:val="172C53A8"/>
    <w:rsid w:val="172CE3FE"/>
    <w:rsid w:val="172D587A"/>
    <w:rsid w:val="172DBF6C"/>
    <w:rsid w:val="17310B8D"/>
    <w:rsid w:val="1731519C"/>
    <w:rsid w:val="1739B2C5"/>
    <w:rsid w:val="173F6FD9"/>
    <w:rsid w:val="17403E44"/>
    <w:rsid w:val="1747224F"/>
    <w:rsid w:val="1749B87D"/>
    <w:rsid w:val="174FAA62"/>
    <w:rsid w:val="17507473"/>
    <w:rsid w:val="1753338C"/>
    <w:rsid w:val="17565A17"/>
    <w:rsid w:val="17579B12"/>
    <w:rsid w:val="175955F6"/>
    <w:rsid w:val="175A17EE"/>
    <w:rsid w:val="175A38A9"/>
    <w:rsid w:val="175B1FDD"/>
    <w:rsid w:val="175BDE8C"/>
    <w:rsid w:val="1760739D"/>
    <w:rsid w:val="17640EEA"/>
    <w:rsid w:val="1765AECD"/>
    <w:rsid w:val="1765EDD9"/>
    <w:rsid w:val="17679D11"/>
    <w:rsid w:val="1770D28D"/>
    <w:rsid w:val="1770F5CD"/>
    <w:rsid w:val="1772004D"/>
    <w:rsid w:val="1772EC82"/>
    <w:rsid w:val="1780ECD1"/>
    <w:rsid w:val="1781A93B"/>
    <w:rsid w:val="17847A18"/>
    <w:rsid w:val="1789CE48"/>
    <w:rsid w:val="178CE09F"/>
    <w:rsid w:val="178D4036"/>
    <w:rsid w:val="1790243B"/>
    <w:rsid w:val="179B11E7"/>
    <w:rsid w:val="179B4870"/>
    <w:rsid w:val="179D0E00"/>
    <w:rsid w:val="179D7B43"/>
    <w:rsid w:val="17A3C487"/>
    <w:rsid w:val="17A4190F"/>
    <w:rsid w:val="17A6467A"/>
    <w:rsid w:val="17AACFAE"/>
    <w:rsid w:val="17B4BD2D"/>
    <w:rsid w:val="17B95374"/>
    <w:rsid w:val="17BE3A43"/>
    <w:rsid w:val="17BEA662"/>
    <w:rsid w:val="17C6F7B1"/>
    <w:rsid w:val="17C796B1"/>
    <w:rsid w:val="17CA277A"/>
    <w:rsid w:val="17CCC4C6"/>
    <w:rsid w:val="17CEB6EA"/>
    <w:rsid w:val="17D378C4"/>
    <w:rsid w:val="17D42746"/>
    <w:rsid w:val="17D55061"/>
    <w:rsid w:val="17D886A8"/>
    <w:rsid w:val="17D97C47"/>
    <w:rsid w:val="17DA0C95"/>
    <w:rsid w:val="17DD96D6"/>
    <w:rsid w:val="17EDF32B"/>
    <w:rsid w:val="17EE8948"/>
    <w:rsid w:val="17EF35E2"/>
    <w:rsid w:val="17F94927"/>
    <w:rsid w:val="1808A5AE"/>
    <w:rsid w:val="1808CE2E"/>
    <w:rsid w:val="18111646"/>
    <w:rsid w:val="18125BD4"/>
    <w:rsid w:val="181ACCD0"/>
    <w:rsid w:val="1823757A"/>
    <w:rsid w:val="1823F330"/>
    <w:rsid w:val="182870FB"/>
    <w:rsid w:val="182E732F"/>
    <w:rsid w:val="1834F6B6"/>
    <w:rsid w:val="18360D2F"/>
    <w:rsid w:val="184282AF"/>
    <w:rsid w:val="184527FD"/>
    <w:rsid w:val="1847C0E0"/>
    <w:rsid w:val="1848E3C4"/>
    <w:rsid w:val="184AA7FF"/>
    <w:rsid w:val="184FD8B8"/>
    <w:rsid w:val="18510215"/>
    <w:rsid w:val="18517DAE"/>
    <w:rsid w:val="1851AF3F"/>
    <w:rsid w:val="185367BB"/>
    <w:rsid w:val="1853C859"/>
    <w:rsid w:val="18545D3B"/>
    <w:rsid w:val="1854EFD4"/>
    <w:rsid w:val="18580F4F"/>
    <w:rsid w:val="1867496D"/>
    <w:rsid w:val="1869E776"/>
    <w:rsid w:val="186B41B5"/>
    <w:rsid w:val="186E9D8B"/>
    <w:rsid w:val="186F2F92"/>
    <w:rsid w:val="1870CEB8"/>
    <w:rsid w:val="1876EF96"/>
    <w:rsid w:val="1877C1BE"/>
    <w:rsid w:val="187E1FD1"/>
    <w:rsid w:val="187F0A1D"/>
    <w:rsid w:val="18837D3B"/>
    <w:rsid w:val="1883F2A8"/>
    <w:rsid w:val="188D88B5"/>
    <w:rsid w:val="18908655"/>
    <w:rsid w:val="18966F24"/>
    <w:rsid w:val="18995284"/>
    <w:rsid w:val="189D7A4F"/>
    <w:rsid w:val="189D80C2"/>
    <w:rsid w:val="189DCEC1"/>
    <w:rsid w:val="18A354D3"/>
    <w:rsid w:val="18A83020"/>
    <w:rsid w:val="18AEBF07"/>
    <w:rsid w:val="18B3B073"/>
    <w:rsid w:val="18BA13BE"/>
    <w:rsid w:val="18BC7827"/>
    <w:rsid w:val="18C3A12B"/>
    <w:rsid w:val="18C89CF9"/>
    <w:rsid w:val="18CC5D7E"/>
    <w:rsid w:val="18D20474"/>
    <w:rsid w:val="18DD9EB3"/>
    <w:rsid w:val="18E0D6BE"/>
    <w:rsid w:val="18E694DF"/>
    <w:rsid w:val="18EC0AF4"/>
    <w:rsid w:val="18F19629"/>
    <w:rsid w:val="18F2F0DD"/>
    <w:rsid w:val="19033408"/>
    <w:rsid w:val="1904A99A"/>
    <w:rsid w:val="1908A0D4"/>
    <w:rsid w:val="190AB16E"/>
    <w:rsid w:val="190DCDF1"/>
    <w:rsid w:val="19161EBF"/>
    <w:rsid w:val="1917FE06"/>
    <w:rsid w:val="191A6B86"/>
    <w:rsid w:val="191BF04A"/>
    <w:rsid w:val="191D4F89"/>
    <w:rsid w:val="191F8C1C"/>
    <w:rsid w:val="192BFAE9"/>
    <w:rsid w:val="192C1C49"/>
    <w:rsid w:val="192F8A25"/>
    <w:rsid w:val="19338CB3"/>
    <w:rsid w:val="19397B29"/>
    <w:rsid w:val="1939F876"/>
    <w:rsid w:val="19401D0A"/>
    <w:rsid w:val="1941B3A2"/>
    <w:rsid w:val="1946387D"/>
    <w:rsid w:val="194B9A34"/>
    <w:rsid w:val="194BAA56"/>
    <w:rsid w:val="194ECFD9"/>
    <w:rsid w:val="1952BEE9"/>
    <w:rsid w:val="19581FAB"/>
    <w:rsid w:val="19598E32"/>
    <w:rsid w:val="195D83D0"/>
    <w:rsid w:val="196ACBF5"/>
    <w:rsid w:val="196DE77B"/>
    <w:rsid w:val="1970CC80"/>
    <w:rsid w:val="197D0219"/>
    <w:rsid w:val="197EAA77"/>
    <w:rsid w:val="1980F0CF"/>
    <w:rsid w:val="19819A9F"/>
    <w:rsid w:val="1983BD84"/>
    <w:rsid w:val="1986F98C"/>
    <w:rsid w:val="198DFF6E"/>
    <w:rsid w:val="198E84A3"/>
    <w:rsid w:val="199120FB"/>
    <w:rsid w:val="19967A24"/>
    <w:rsid w:val="1998702B"/>
    <w:rsid w:val="199D071A"/>
    <w:rsid w:val="19A108FE"/>
    <w:rsid w:val="19AC67C4"/>
    <w:rsid w:val="19AE1886"/>
    <w:rsid w:val="19B26D88"/>
    <w:rsid w:val="19B493F9"/>
    <w:rsid w:val="19BB0163"/>
    <w:rsid w:val="19BD5E74"/>
    <w:rsid w:val="19BDB9F9"/>
    <w:rsid w:val="19BFA76B"/>
    <w:rsid w:val="19C182E6"/>
    <w:rsid w:val="19C215A3"/>
    <w:rsid w:val="19C36652"/>
    <w:rsid w:val="19C5AF16"/>
    <w:rsid w:val="19C5FE37"/>
    <w:rsid w:val="19C90D08"/>
    <w:rsid w:val="19CE00B0"/>
    <w:rsid w:val="19D05838"/>
    <w:rsid w:val="19D0642F"/>
    <w:rsid w:val="19D11B93"/>
    <w:rsid w:val="19D285D7"/>
    <w:rsid w:val="19D67643"/>
    <w:rsid w:val="19D70529"/>
    <w:rsid w:val="19DA1457"/>
    <w:rsid w:val="19DBD6B2"/>
    <w:rsid w:val="19DBD96D"/>
    <w:rsid w:val="19E7D513"/>
    <w:rsid w:val="19E7D840"/>
    <w:rsid w:val="19E7FA9B"/>
    <w:rsid w:val="19F2385F"/>
    <w:rsid w:val="19F26DAA"/>
    <w:rsid w:val="19F5AC19"/>
    <w:rsid w:val="19FC196B"/>
    <w:rsid w:val="19FDE392"/>
    <w:rsid w:val="1A01A8A0"/>
    <w:rsid w:val="1A0BAB07"/>
    <w:rsid w:val="1A0EDF6E"/>
    <w:rsid w:val="1A0EFDF7"/>
    <w:rsid w:val="1A1525B9"/>
    <w:rsid w:val="1A18DDA6"/>
    <w:rsid w:val="1A1AD631"/>
    <w:rsid w:val="1A32B642"/>
    <w:rsid w:val="1A36D931"/>
    <w:rsid w:val="1A37253A"/>
    <w:rsid w:val="1A38E15B"/>
    <w:rsid w:val="1A3D246A"/>
    <w:rsid w:val="1A3F16B0"/>
    <w:rsid w:val="1A42DD68"/>
    <w:rsid w:val="1A4B732F"/>
    <w:rsid w:val="1A4B8868"/>
    <w:rsid w:val="1A4D62C9"/>
    <w:rsid w:val="1A4E56A7"/>
    <w:rsid w:val="1A4FC81E"/>
    <w:rsid w:val="1A521011"/>
    <w:rsid w:val="1A529A25"/>
    <w:rsid w:val="1A5ABF41"/>
    <w:rsid w:val="1A5B7A4C"/>
    <w:rsid w:val="1A5BFFF5"/>
    <w:rsid w:val="1A6173A6"/>
    <w:rsid w:val="1A619C3E"/>
    <w:rsid w:val="1A68A3FA"/>
    <w:rsid w:val="1A6A9EE1"/>
    <w:rsid w:val="1A6BEE73"/>
    <w:rsid w:val="1A6EB86D"/>
    <w:rsid w:val="1A779A2F"/>
    <w:rsid w:val="1A7C1F83"/>
    <w:rsid w:val="1A7C979B"/>
    <w:rsid w:val="1A7F0278"/>
    <w:rsid w:val="1A80E649"/>
    <w:rsid w:val="1A86C097"/>
    <w:rsid w:val="1A882122"/>
    <w:rsid w:val="1A8A73E8"/>
    <w:rsid w:val="1A8F4DA5"/>
    <w:rsid w:val="1A91B708"/>
    <w:rsid w:val="1A963033"/>
    <w:rsid w:val="1A96E0D8"/>
    <w:rsid w:val="1A983A73"/>
    <w:rsid w:val="1A9B5EB6"/>
    <w:rsid w:val="1AA158F8"/>
    <w:rsid w:val="1AA1B0D1"/>
    <w:rsid w:val="1AA890C4"/>
    <w:rsid w:val="1AAB1C57"/>
    <w:rsid w:val="1AAC923C"/>
    <w:rsid w:val="1AB7447B"/>
    <w:rsid w:val="1AB80833"/>
    <w:rsid w:val="1AB8A5BF"/>
    <w:rsid w:val="1AB97086"/>
    <w:rsid w:val="1ABB6BD7"/>
    <w:rsid w:val="1ABC5BB6"/>
    <w:rsid w:val="1AC09030"/>
    <w:rsid w:val="1ACAC6C9"/>
    <w:rsid w:val="1ACB40F1"/>
    <w:rsid w:val="1AD038A3"/>
    <w:rsid w:val="1AD49D4F"/>
    <w:rsid w:val="1AD4B725"/>
    <w:rsid w:val="1AE6E425"/>
    <w:rsid w:val="1AF00A82"/>
    <w:rsid w:val="1AF0B466"/>
    <w:rsid w:val="1AF78F9D"/>
    <w:rsid w:val="1AFB0B45"/>
    <w:rsid w:val="1B01BA2D"/>
    <w:rsid w:val="1B01D55C"/>
    <w:rsid w:val="1B01E79A"/>
    <w:rsid w:val="1B026FF8"/>
    <w:rsid w:val="1B02B177"/>
    <w:rsid w:val="1B033F15"/>
    <w:rsid w:val="1B0629B6"/>
    <w:rsid w:val="1B0919BF"/>
    <w:rsid w:val="1B0B569C"/>
    <w:rsid w:val="1B0B9C37"/>
    <w:rsid w:val="1B0BBF3E"/>
    <w:rsid w:val="1B112133"/>
    <w:rsid w:val="1B1162D2"/>
    <w:rsid w:val="1B1B1DCE"/>
    <w:rsid w:val="1B217512"/>
    <w:rsid w:val="1B26B444"/>
    <w:rsid w:val="1B279A0B"/>
    <w:rsid w:val="1B311937"/>
    <w:rsid w:val="1B316B9D"/>
    <w:rsid w:val="1B3302DE"/>
    <w:rsid w:val="1B38ACEB"/>
    <w:rsid w:val="1B3C56C4"/>
    <w:rsid w:val="1B3EDA9B"/>
    <w:rsid w:val="1B4127A0"/>
    <w:rsid w:val="1B4CEB68"/>
    <w:rsid w:val="1B513CFA"/>
    <w:rsid w:val="1B518170"/>
    <w:rsid w:val="1B583D36"/>
    <w:rsid w:val="1B5DD90E"/>
    <w:rsid w:val="1B6791CA"/>
    <w:rsid w:val="1B6AC599"/>
    <w:rsid w:val="1B738AE4"/>
    <w:rsid w:val="1B74A83A"/>
    <w:rsid w:val="1B7A4CFF"/>
    <w:rsid w:val="1B7B24D8"/>
    <w:rsid w:val="1B7C060D"/>
    <w:rsid w:val="1B7D16A5"/>
    <w:rsid w:val="1B7D2635"/>
    <w:rsid w:val="1B7F1E41"/>
    <w:rsid w:val="1B81A1A3"/>
    <w:rsid w:val="1B81DD9A"/>
    <w:rsid w:val="1B821CB8"/>
    <w:rsid w:val="1B8B3A32"/>
    <w:rsid w:val="1B911525"/>
    <w:rsid w:val="1B9396A9"/>
    <w:rsid w:val="1B95B0C0"/>
    <w:rsid w:val="1B97D4FC"/>
    <w:rsid w:val="1B9B0E6D"/>
    <w:rsid w:val="1B9D76A4"/>
    <w:rsid w:val="1BA0D59E"/>
    <w:rsid w:val="1BA2226F"/>
    <w:rsid w:val="1BA3700E"/>
    <w:rsid w:val="1BA45C0E"/>
    <w:rsid w:val="1BA4A281"/>
    <w:rsid w:val="1BA5DCD2"/>
    <w:rsid w:val="1BABE6BC"/>
    <w:rsid w:val="1BADA4CA"/>
    <w:rsid w:val="1BAF51E9"/>
    <w:rsid w:val="1BB3043A"/>
    <w:rsid w:val="1BB31527"/>
    <w:rsid w:val="1BB43EAB"/>
    <w:rsid w:val="1BB49994"/>
    <w:rsid w:val="1BB5B392"/>
    <w:rsid w:val="1BB9827B"/>
    <w:rsid w:val="1BBBC837"/>
    <w:rsid w:val="1BBDCEC5"/>
    <w:rsid w:val="1BBE19DA"/>
    <w:rsid w:val="1BC22631"/>
    <w:rsid w:val="1BC56953"/>
    <w:rsid w:val="1BC9B63A"/>
    <w:rsid w:val="1BCB9EB0"/>
    <w:rsid w:val="1BCFB05B"/>
    <w:rsid w:val="1BD42CB0"/>
    <w:rsid w:val="1BD467F0"/>
    <w:rsid w:val="1BD4783E"/>
    <w:rsid w:val="1BD54743"/>
    <w:rsid w:val="1BD6D6E4"/>
    <w:rsid w:val="1BDD56B7"/>
    <w:rsid w:val="1BE0638F"/>
    <w:rsid w:val="1BE421FC"/>
    <w:rsid w:val="1BE61F14"/>
    <w:rsid w:val="1BE79141"/>
    <w:rsid w:val="1BE9BF18"/>
    <w:rsid w:val="1BEACCE4"/>
    <w:rsid w:val="1BF29718"/>
    <w:rsid w:val="1BF7C650"/>
    <w:rsid w:val="1BF9B48A"/>
    <w:rsid w:val="1BFC3B95"/>
    <w:rsid w:val="1C05B84D"/>
    <w:rsid w:val="1C06C0EB"/>
    <w:rsid w:val="1C0CAA24"/>
    <w:rsid w:val="1C0D1733"/>
    <w:rsid w:val="1C120ECB"/>
    <w:rsid w:val="1C15D0DF"/>
    <w:rsid w:val="1C18F1E7"/>
    <w:rsid w:val="1C1AF09B"/>
    <w:rsid w:val="1C1B3DC4"/>
    <w:rsid w:val="1C1C7760"/>
    <w:rsid w:val="1C2035DD"/>
    <w:rsid w:val="1C21121B"/>
    <w:rsid w:val="1C28C8E8"/>
    <w:rsid w:val="1C2D96AD"/>
    <w:rsid w:val="1C2EA3C6"/>
    <w:rsid w:val="1C31A1A0"/>
    <w:rsid w:val="1C32A5E1"/>
    <w:rsid w:val="1C331663"/>
    <w:rsid w:val="1C3393FF"/>
    <w:rsid w:val="1C359985"/>
    <w:rsid w:val="1C36928A"/>
    <w:rsid w:val="1C37D4DA"/>
    <w:rsid w:val="1C3981E8"/>
    <w:rsid w:val="1C3C9CFA"/>
    <w:rsid w:val="1C401EC4"/>
    <w:rsid w:val="1C424549"/>
    <w:rsid w:val="1C456937"/>
    <w:rsid w:val="1C52BF81"/>
    <w:rsid w:val="1C54C2EB"/>
    <w:rsid w:val="1C5A77B9"/>
    <w:rsid w:val="1C600290"/>
    <w:rsid w:val="1C62D8A1"/>
    <w:rsid w:val="1C63EBE9"/>
    <w:rsid w:val="1C6437A3"/>
    <w:rsid w:val="1C6D2A0E"/>
    <w:rsid w:val="1C6D5311"/>
    <w:rsid w:val="1C7098B2"/>
    <w:rsid w:val="1C70F822"/>
    <w:rsid w:val="1C7253B8"/>
    <w:rsid w:val="1C72E231"/>
    <w:rsid w:val="1C752747"/>
    <w:rsid w:val="1C7534EA"/>
    <w:rsid w:val="1C82647C"/>
    <w:rsid w:val="1C838219"/>
    <w:rsid w:val="1C86A93D"/>
    <w:rsid w:val="1C874319"/>
    <w:rsid w:val="1C8D90B3"/>
    <w:rsid w:val="1C912484"/>
    <w:rsid w:val="1C93229E"/>
    <w:rsid w:val="1C9FA224"/>
    <w:rsid w:val="1CA0C145"/>
    <w:rsid w:val="1CA1BADA"/>
    <w:rsid w:val="1CA1C85D"/>
    <w:rsid w:val="1CA2D04A"/>
    <w:rsid w:val="1CB1DA90"/>
    <w:rsid w:val="1CB446B0"/>
    <w:rsid w:val="1CB4BB42"/>
    <w:rsid w:val="1CB53780"/>
    <w:rsid w:val="1CB731EC"/>
    <w:rsid w:val="1CB81A45"/>
    <w:rsid w:val="1CB9F656"/>
    <w:rsid w:val="1CBBB2CA"/>
    <w:rsid w:val="1CBD5654"/>
    <w:rsid w:val="1CBDE6D7"/>
    <w:rsid w:val="1CBF7531"/>
    <w:rsid w:val="1CC37581"/>
    <w:rsid w:val="1CC46723"/>
    <w:rsid w:val="1CC80B5F"/>
    <w:rsid w:val="1CCA8D35"/>
    <w:rsid w:val="1CCC1070"/>
    <w:rsid w:val="1CCD13DD"/>
    <w:rsid w:val="1CCFC503"/>
    <w:rsid w:val="1CD01A2F"/>
    <w:rsid w:val="1CD04BE2"/>
    <w:rsid w:val="1CD3D37B"/>
    <w:rsid w:val="1CD7FEC8"/>
    <w:rsid w:val="1CD8AD48"/>
    <w:rsid w:val="1CE075C7"/>
    <w:rsid w:val="1CE2D2F5"/>
    <w:rsid w:val="1CE4F0E4"/>
    <w:rsid w:val="1CE59005"/>
    <w:rsid w:val="1CE6F286"/>
    <w:rsid w:val="1CE83127"/>
    <w:rsid w:val="1CE8B8C1"/>
    <w:rsid w:val="1CEA2805"/>
    <w:rsid w:val="1CEC5A54"/>
    <w:rsid w:val="1CF4EC94"/>
    <w:rsid w:val="1CF680C9"/>
    <w:rsid w:val="1CF77058"/>
    <w:rsid w:val="1CFA9310"/>
    <w:rsid w:val="1CFC6DE4"/>
    <w:rsid w:val="1CFCF760"/>
    <w:rsid w:val="1CFDB75B"/>
    <w:rsid w:val="1CFFB3C7"/>
    <w:rsid w:val="1D0C2DBC"/>
    <w:rsid w:val="1D0E5BF9"/>
    <w:rsid w:val="1D11C65A"/>
    <w:rsid w:val="1D12EDFD"/>
    <w:rsid w:val="1D158E52"/>
    <w:rsid w:val="1D1A1BA1"/>
    <w:rsid w:val="1D1A3985"/>
    <w:rsid w:val="1D1DCEC9"/>
    <w:rsid w:val="1D1F2855"/>
    <w:rsid w:val="1D200DF1"/>
    <w:rsid w:val="1D20E442"/>
    <w:rsid w:val="1D22EAD8"/>
    <w:rsid w:val="1D2B7CAC"/>
    <w:rsid w:val="1D2E3CF6"/>
    <w:rsid w:val="1D301247"/>
    <w:rsid w:val="1D33253F"/>
    <w:rsid w:val="1D3DD605"/>
    <w:rsid w:val="1D4191D0"/>
    <w:rsid w:val="1D41B081"/>
    <w:rsid w:val="1D448023"/>
    <w:rsid w:val="1D44F351"/>
    <w:rsid w:val="1D450ED7"/>
    <w:rsid w:val="1D46588B"/>
    <w:rsid w:val="1D4A8F4E"/>
    <w:rsid w:val="1D4B0A01"/>
    <w:rsid w:val="1D4BD506"/>
    <w:rsid w:val="1D4C98BF"/>
    <w:rsid w:val="1D4CC653"/>
    <w:rsid w:val="1D5496AC"/>
    <w:rsid w:val="1D58A35D"/>
    <w:rsid w:val="1D58A661"/>
    <w:rsid w:val="1D66A759"/>
    <w:rsid w:val="1D66C501"/>
    <w:rsid w:val="1D6881FA"/>
    <w:rsid w:val="1D6D4EEA"/>
    <w:rsid w:val="1D7033F8"/>
    <w:rsid w:val="1D70F180"/>
    <w:rsid w:val="1D755BDD"/>
    <w:rsid w:val="1D7608B3"/>
    <w:rsid w:val="1D76587B"/>
    <w:rsid w:val="1D79472F"/>
    <w:rsid w:val="1D7AE441"/>
    <w:rsid w:val="1D7B1770"/>
    <w:rsid w:val="1D7F55D2"/>
    <w:rsid w:val="1D832918"/>
    <w:rsid w:val="1D847349"/>
    <w:rsid w:val="1D92C4F0"/>
    <w:rsid w:val="1D93B8AE"/>
    <w:rsid w:val="1D9ABF7F"/>
    <w:rsid w:val="1D9E0669"/>
    <w:rsid w:val="1DA10B23"/>
    <w:rsid w:val="1DA22D1E"/>
    <w:rsid w:val="1DA378C4"/>
    <w:rsid w:val="1DA529C2"/>
    <w:rsid w:val="1DAB2FA1"/>
    <w:rsid w:val="1DAB86D6"/>
    <w:rsid w:val="1DAD1F36"/>
    <w:rsid w:val="1DB2F1F8"/>
    <w:rsid w:val="1DB36372"/>
    <w:rsid w:val="1DB454F3"/>
    <w:rsid w:val="1DB58E67"/>
    <w:rsid w:val="1DB632FB"/>
    <w:rsid w:val="1DB943C2"/>
    <w:rsid w:val="1DBE8F77"/>
    <w:rsid w:val="1DBED269"/>
    <w:rsid w:val="1DC62CDE"/>
    <w:rsid w:val="1DC8D6F5"/>
    <w:rsid w:val="1DD33A49"/>
    <w:rsid w:val="1DD3646A"/>
    <w:rsid w:val="1DD700D0"/>
    <w:rsid w:val="1DD7BEF0"/>
    <w:rsid w:val="1DDA79C7"/>
    <w:rsid w:val="1DDBEA4D"/>
    <w:rsid w:val="1DE65302"/>
    <w:rsid w:val="1DE7D3FE"/>
    <w:rsid w:val="1DE8EE9B"/>
    <w:rsid w:val="1DE90F36"/>
    <w:rsid w:val="1DEC08E2"/>
    <w:rsid w:val="1DEC7F0E"/>
    <w:rsid w:val="1DF1D905"/>
    <w:rsid w:val="1DF25DAC"/>
    <w:rsid w:val="1DFDAD6B"/>
    <w:rsid w:val="1E011C4B"/>
    <w:rsid w:val="1E042153"/>
    <w:rsid w:val="1E0A05BF"/>
    <w:rsid w:val="1E0DE3E9"/>
    <w:rsid w:val="1E112534"/>
    <w:rsid w:val="1E1873B0"/>
    <w:rsid w:val="1E193582"/>
    <w:rsid w:val="1E1DA750"/>
    <w:rsid w:val="1E1DDF49"/>
    <w:rsid w:val="1E25FB92"/>
    <w:rsid w:val="1E267227"/>
    <w:rsid w:val="1E26F65B"/>
    <w:rsid w:val="1E2AA470"/>
    <w:rsid w:val="1E2C270B"/>
    <w:rsid w:val="1E2CA386"/>
    <w:rsid w:val="1E2D340E"/>
    <w:rsid w:val="1E2FC2BD"/>
    <w:rsid w:val="1E3074F8"/>
    <w:rsid w:val="1E355ED4"/>
    <w:rsid w:val="1E36DC65"/>
    <w:rsid w:val="1E3C131A"/>
    <w:rsid w:val="1E452D98"/>
    <w:rsid w:val="1E470442"/>
    <w:rsid w:val="1E4AFE0C"/>
    <w:rsid w:val="1E4E8329"/>
    <w:rsid w:val="1E50EBF8"/>
    <w:rsid w:val="1E531F20"/>
    <w:rsid w:val="1E534291"/>
    <w:rsid w:val="1E5951CC"/>
    <w:rsid w:val="1E5964BD"/>
    <w:rsid w:val="1E5E0E3E"/>
    <w:rsid w:val="1E5FEB5C"/>
    <w:rsid w:val="1E60950B"/>
    <w:rsid w:val="1E631D4C"/>
    <w:rsid w:val="1E6343D4"/>
    <w:rsid w:val="1E636ED2"/>
    <w:rsid w:val="1E667C05"/>
    <w:rsid w:val="1E766CFD"/>
    <w:rsid w:val="1E7A6C7A"/>
    <w:rsid w:val="1E7CD572"/>
    <w:rsid w:val="1E81B672"/>
    <w:rsid w:val="1E83FE32"/>
    <w:rsid w:val="1E888D34"/>
    <w:rsid w:val="1E8C0FB5"/>
    <w:rsid w:val="1E8C61DC"/>
    <w:rsid w:val="1E8CACDD"/>
    <w:rsid w:val="1E92B87D"/>
    <w:rsid w:val="1E939FB6"/>
    <w:rsid w:val="1E977346"/>
    <w:rsid w:val="1EA1C5AA"/>
    <w:rsid w:val="1EA20BF1"/>
    <w:rsid w:val="1EA6D17C"/>
    <w:rsid w:val="1EB06477"/>
    <w:rsid w:val="1EBB0246"/>
    <w:rsid w:val="1EBD00D2"/>
    <w:rsid w:val="1EBDAEB5"/>
    <w:rsid w:val="1EC07EF7"/>
    <w:rsid w:val="1EC35F44"/>
    <w:rsid w:val="1EC57619"/>
    <w:rsid w:val="1ECE3873"/>
    <w:rsid w:val="1ECEFBB3"/>
    <w:rsid w:val="1ED1AF38"/>
    <w:rsid w:val="1EDBF124"/>
    <w:rsid w:val="1EDF53C0"/>
    <w:rsid w:val="1EE201F3"/>
    <w:rsid w:val="1EE26976"/>
    <w:rsid w:val="1EE28CEA"/>
    <w:rsid w:val="1EE76C43"/>
    <w:rsid w:val="1EE7D86C"/>
    <w:rsid w:val="1EE8D8FF"/>
    <w:rsid w:val="1EEBC5CF"/>
    <w:rsid w:val="1EF0DD53"/>
    <w:rsid w:val="1EF1BFF6"/>
    <w:rsid w:val="1EF34447"/>
    <w:rsid w:val="1EF3803E"/>
    <w:rsid w:val="1EF3828E"/>
    <w:rsid w:val="1EF80568"/>
    <w:rsid w:val="1EF8D51F"/>
    <w:rsid w:val="1EFDBE97"/>
    <w:rsid w:val="1F0049BB"/>
    <w:rsid w:val="1F04B16E"/>
    <w:rsid w:val="1F08240D"/>
    <w:rsid w:val="1F0ACCBC"/>
    <w:rsid w:val="1F0ED946"/>
    <w:rsid w:val="1F119487"/>
    <w:rsid w:val="1F1511A0"/>
    <w:rsid w:val="1F1B6128"/>
    <w:rsid w:val="1F1C245C"/>
    <w:rsid w:val="1F1C4938"/>
    <w:rsid w:val="1F1FF1E7"/>
    <w:rsid w:val="1F2387EA"/>
    <w:rsid w:val="1F23905E"/>
    <w:rsid w:val="1F239F40"/>
    <w:rsid w:val="1F24E43E"/>
    <w:rsid w:val="1F24EDE8"/>
    <w:rsid w:val="1F27E18A"/>
    <w:rsid w:val="1F34A12C"/>
    <w:rsid w:val="1F389486"/>
    <w:rsid w:val="1F3A38AD"/>
    <w:rsid w:val="1F3A4C49"/>
    <w:rsid w:val="1F3BCBD9"/>
    <w:rsid w:val="1F406534"/>
    <w:rsid w:val="1F41C014"/>
    <w:rsid w:val="1F4606F7"/>
    <w:rsid w:val="1F4BE401"/>
    <w:rsid w:val="1F4D6B12"/>
    <w:rsid w:val="1F4E0C33"/>
    <w:rsid w:val="1F4F8804"/>
    <w:rsid w:val="1F51D333"/>
    <w:rsid w:val="1F59236A"/>
    <w:rsid w:val="1F5C17A5"/>
    <w:rsid w:val="1F5EE43D"/>
    <w:rsid w:val="1F63750C"/>
    <w:rsid w:val="1F63CEB8"/>
    <w:rsid w:val="1F667F90"/>
    <w:rsid w:val="1F668129"/>
    <w:rsid w:val="1F6BBD3E"/>
    <w:rsid w:val="1F6D6D8E"/>
    <w:rsid w:val="1F6F3FFE"/>
    <w:rsid w:val="1F71871D"/>
    <w:rsid w:val="1F78157F"/>
    <w:rsid w:val="1F7FE24D"/>
    <w:rsid w:val="1F826888"/>
    <w:rsid w:val="1F8348DE"/>
    <w:rsid w:val="1F846CFE"/>
    <w:rsid w:val="1F84AB07"/>
    <w:rsid w:val="1F85FF1D"/>
    <w:rsid w:val="1F895FBF"/>
    <w:rsid w:val="1F8998E8"/>
    <w:rsid w:val="1F903371"/>
    <w:rsid w:val="1F904691"/>
    <w:rsid w:val="1F914FD9"/>
    <w:rsid w:val="1F91A447"/>
    <w:rsid w:val="1F933F5A"/>
    <w:rsid w:val="1F9B64B3"/>
    <w:rsid w:val="1F9BC981"/>
    <w:rsid w:val="1F9D956B"/>
    <w:rsid w:val="1F9F1573"/>
    <w:rsid w:val="1FA8AF47"/>
    <w:rsid w:val="1FAA8E45"/>
    <w:rsid w:val="1FAF7388"/>
    <w:rsid w:val="1FAFB710"/>
    <w:rsid w:val="1FB05C7A"/>
    <w:rsid w:val="1FB2AC4F"/>
    <w:rsid w:val="1FB2E45B"/>
    <w:rsid w:val="1FBC8D4A"/>
    <w:rsid w:val="1FC1C78F"/>
    <w:rsid w:val="1FC3BC6C"/>
    <w:rsid w:val="1FC46D8B"/>
    <w:rsid w:val="1FCB5737"/>
    <w:rsid w:val="1FD5B78B"/>
    <w:rsid w:val="1FDCC46C"/>
    <w:rsid w:val="1FDD319A"/>
    <w:rsid w:val="1FDECAE1"/>
    <w:rsid w:val="1FDF00B5"/>
    <w:rsid w:val="1FE176DB"/>
    <w:rsid w:val="1FE35BD2"/>
    <w:rsid w:val="1FE65EA3"/>
    <w:rsid w:val="1FEA0A26"/>
    <w:rsid w:val="1FECEC1E"/>
    <w:rsid w:val="1FF47FB8"/>
    <w:rsid w:val="1FF4A2E2"/>
    <w:rsid w:val="1FF7AE48"/>
    <w:rsid w:val="1FF8037B"/>
    <w:rsid w:val="1FF92FAA"/>
    <w:rsid w:val="1FFEF554"/>
    <w:rsid w:val="20045088"/>
    <w:rsid w:val="2013966A"/>
    <w:rsid w:val="20214DA4"/>
    <w:rsid w:val="20219414"/>
    <w:rsid w:val="2026847C"/>
    <w:rsid w:val="2026F18F"/>
    <w:rsid w:val="2036BCD0"/>
    <w:rsid w:val="203816BA"/>
    <w:rsid w:val="20420727"/>
    <w:rsid w:val="20425DEE"/>
    <w:rsid w:val="20430875"/>
    <w:rsid w:val="20447716"/>
    <w:rsid w:val="2046E5C0"/>
    <w:rsid w:val="204BDB7D"/>
    <w:rsid w:val="204E9535"/>
    <w:rsid w:val="2055E552"/>
    <w:rsid w:val="205664B0"/>
    <w:rsid w:val="2059E2B7"/>
    <w:rsid w:val="205C2F77"/>
    <w:rsid w:val="205EAB70"/>
    <w:rsid w:val="205FE3E9"/>
    <w:rsid w:val="20613435"/>
    <w:rsid w:val="2062AB1A"/>
    <w:rsid w:val="2063A5E3"/>
    <w:rsid w:val="2065FF5A"/>
    <w:rsid w:val="2066D527"/>
    <w:rsid w:val="206A2826"/>
    <w:rsid w:val="206DA2EE"/>
    <w:rsid w:val="2070E1DF"/>
    <w:rsid w:val="2079EC1B"/>
    <w:rsid w:val="207A1BFC"/>
    <w:rsid w:val="207BF00E"/>
    <w:rsid w:val="207D68DA"/>
    <w:rsid w:val="2083A87B"/>
    <w:rsid w:val="20842844"/>
    <w:rsid w:val="20847FC0"/>
    <w:rsid w:val="208E58C4"/>
    <w:rsid w:val="208F7E04"/>
    <w:rsid w:val="2095982E"/>
    <w:rsid w:val="209A8847"/>
    <w:rsid w:val="209EB947"/>
    <w:rsid w:val="20A1551A"/>
    <w:rsid w:val="20A4EC9F"/>
    <w:rsid w:val="20A7AE1D"/>
    <w:rsid w:val="20ABECBA"/>
    <w:rsid w:val="20B4E7C9"/>
    <w:rsid w:val="20BEB884"/>
    <w:rsid w:val="20BF1787"/>
    <w:rsid w:val="20C623F3"/>
    <w:rsid w:val="20C809DD"/>
    <w:rsid w:val="20CC602C"/>
    <w:rsid w:val="20CEA2F5"/>
    <w:rsid w:val="20CEDD21"/>
    <w:rsid w:val="20CF535B"/>
    <w:rsid w:val="20D12471"/>
    <w:rsid w:val="20DB2751"/>
    <w:rsid w:val="20E81CEF"/>
    <w:rsid w:val="20EB8F3E"/>
    <w:rsid w:val="20EC77E2"/>
    <w:rsid w:val="20F00485"/>
    <w:rsid w:val="20F0E8AD"/>
    <w:rsid w:val="20FB814E"/>
    <w:rsid w:val="21000F28"/>
    <w:rsid w:val="2101D691"/>
    <w:rsid w:val="210471D4"/>
    <w:rsid w:val="210C6F4A"/>
    <w:rsid w:val="21189DB3"/>
    <w:rsid w:val="2118EF6F"/>
    <w:rsid w:val="2119CC60"/>
    <w:rsid w:val="211B822E"/>
    <w:rsid w:val="2120D180"/>
    <w:rsid w:val="212885D6"/>
    <w:rsid w:val="212A0D41"/>
    <w:rsid w:val="212A9619"/>
    <w:rsid w:val="212E59BC"/>
    <w:rsid w:val="21331640"/>
    <w:rsid w:val="2134C928"/>
    <w:rsid w:val="2135E560"/>
    <w:rsid w:val="2139C86E"/>
    <w:rsid w:val="21457D14"/>
    <w:rsid w:val="2146C96A"/>
    <w:rsid w:val="214A00C7"/>
    <w:rsid w:val="214BB263"/>
    <w:rsid w:val="214C1E46"/>
    <w:rsid w:val="214D4DF0"/>
    <w:rsid w:val="2152A979"/>
    <w:rsid w:val="215A3C53"/>
    <w:rsid w:val="215D81AD"/>
    <w:rsid w:val="215D85A4"/>
    <w:rsid w:val="21624DD6"/>
    <w:rsid w:val="21626842"/>
    <w:rsid w:val="2165248C"/>
    <w:rsid w:val="216819F8"/>
    <w:rsid w:val="216A0805"/>
    <w:rsid w:val="216C9697"/>
    <w:rsid w:val="2170113A"/>
    <w:rsid w:val="21716743"/>
    <w:rsid w:val="2178F144"/>
    <w:rsid w:val="217B0F94"/>
    <w:rsid w:val="217D2676"/>
    <w:rsid w:val="218341EC"/>
    <w:rsid w:val="2188AA56"/>
    <w:rsid w:val="218B5111"/>
    <w:rsid w:val="218D0396"/>
    <w:rsid w:val="218DB4AA"/>
    <w:rsid w:val="2190ED04"/>
    <w:rsid w:val="21935880"/>
    <w:rsid w:val="21A3F69B"/>
    <w:rsid w:val="21A40625"/>
    <w:rsid w:val="21A86842"/>
    <w:rsid w:val="21AC3D9F"/>
    <w:rsid w:val="21AC9A5C"/>
    <w:rsid w:val="21AD2AEC"/>
    <w:rsid w:val="21ADA198"/>
    <w:rsid w:val="21B2C625"/>
    <w:rsid w:val="21B333A2"/>
    <w:rsid w:val="21B4151D"/>
    <w:rsid w:val="21B85CAD"/>
    <w:rsid w:val="21B93077"/>
    <w:rsid w:val="21BE848A"/>
    <w:rsid w:val="21C04285"/>
    <w:rsid w:val="21C04485"/>
    <w:rsid w:val="21C52BE4"/>
    <w:rsid w:val="21C93FF3"/>
    <w:rsid w:val="21CA05EF"/>
    <w:rsid w:val="21D04625"/>
    <w:rsid w:val="21D0C001"/>
    <w:rsid w:val="21D4E9CE"/>
    <w:rsid w:val="21D6137A"/>
    <w:rsid w:val="21D921F3"/>
    <w:rsid w:val="21DC48A4"/>
    <w:rsid w:val="21E06C12"/>
    <w:rsid w:val="21E111EE"/>
    <w:rsid w:val="21E14051"/>
    <w:rsid w:val="21E8E559"/>
    <w:rsid w:val="21EF6987"/>
    <w:rsid w:val="21F2187D"/>
    <w:rsid w:val="21F5D055"/>
    <w:rsid w:val="21F8DFF9"/>
    <w:rsid w:val="21FDF9CB"/>
    <w:rsid w:val="2200CC41"/>
    <w:rsid w:val="2202EBB8"/>
    <w:rsid w:val="2204B144"/>
    <w:rsid w:val="2209A89B"/>
    <w:rsid w:val="2209ABC0"/>
    <w:rsid w:val="220BF088"/>
    <w:rsid w:val="221B44D4"/>
    <w:rsid w:val="221D4DB1"/>
    <w:rsid w:val="221E178C"/>
    <w:rsid w:val="221E1A0F"/>
    <w:rsid w:val="221E2BE2"/>
    <w:rsid w:val="2222264D"/>
    <w:rsid w:val="22231961"/>
    <w:rsid w:val="22251A0F"/>
    <w:rsid w:val="222ACC07"/>
    <w:rsid w:val="222ACE1E"/>
    <w:rsid w:val="222CC3A8"/>
    <w:rsid w:val="223A705E"/>
    <w:rsid w:val="223D7566"/>
    <w:rsid w:val="223F55D6"/>
    <w:rsid w:val="2244D4B6"/>
    <w:rsid w:val="22486690"/>
    <w:rsid w:val="22496A44"/>
    <w:rsid w:val="224C023C"/>
    <w:rsid w:val="225545E0"/>
    <w:rsid w:val="22577E1B"/>
    <w:rsid w:val="225A72C4"/>
    <w:rsid w:val="225D5888"/>
    <w:rsid w:val="2263209E"/>
    <w:rsid w:val="2264D59C"/>
    <w:rsid w:val="2265ADDF"/>
    <w:rsid w:val="22675812"/>
    <w:rsid w:val="226B7B49"/>
    <w:rsid w:val="226ED7F4"/>
    <w:rsid w:val="22700C72"/>
    <w:rsid w:val="2273C913"/>
    <w:rsid w:val="22748452"/>
    <w:rsid w:val="22752F6C"/>
    <w:rsid w:val="2275A218"/>
    <w:rsid w:val="227BF58F"/>
    <w:rsid w:val="2280DEBD"/>
    <w:rsid w:val="2286C959"/>
    <w:rsid w:val="228913B0"/>
    <w:rsid w:val="2291A4B2"/>
    <w:rsid w:val="22926C4A"/>
    <w:rsid w:val="2292FA8B"/>
    <w:rsid w:val="229530E9"/>
    <w:rsid w:val="2295404C"/>
    <w:rsid w:val="229870B2"/>
    <w:rsid w:val="229C4498"/>
    <w:rsid w:val="229CF506"/>
    <w:rsid w:val="229DFD77"/>
    <w:rsid w:val="22A0D76C"/>
    <w:rsid w:val="22B4014E"/>
    <w:rsid w:val="22BC8916"/>
    <w:rsid w:val="22BCD82C"/>
    <w:rsid w:val="22C07F62"/>
    <w:rsid w:val="22C357D4"/>
    <w:rsid w:val="22C7825B"/>
    <w:rsid w:val="22CE0694"/>
    <w:rsid w:val="22CE8C28"/>
    <w:rsid w:val="22D01625"/>
    <w:rsid w:val="22D13457"/>
    <w:rsid w:val="22D55836"/>
    <w:rsid w:val="22EB4A0B"/>
    <w:rsid w:val="22EDEA8E"/>
    <w:rsid w:val="22F2ED84"/>
    <w:rsid w:val="22F53EF7"/>
    <w:rsid w:val="22F7DCEE"/>
    <w:rsid w:val="22FE3A35"/>
    <w:rsid w:val="22FE3AE8"/>
    <w:rsid w:val="22FE96B2"/>
    <w:rsid w:val="22FFB0C4"/>
    <w:rsid w:val="22FFCDA4"/>
    <w:rsid w:val="23018FA4"/>
    <w:rsid w:val="230D27F6"/>
    <w:rsid w:val="230E7126"/>
    <w:rsid w:val="23126684"/>
    <w:rsid w:val="23198960"/>
    <w:rsid w:val="231BABAE"/>
    <w:rsid w:val="231C266D"/>
    <w:rsid w:val="232011EC"/>
    <w:rsid w:val="2320E35C"/>
    <w:rsid w:val="2325B8F7"/>
    <w:rsid w:val="23274F86"/>
    <w:rsid w:val="2329CEFE"/>
    <w:rsid w:val="232DBD29"/>
    <w:rsid w:val="232E53CE"/>
    <w:rsid w:val="23300749"/>
    <w:rsid w:val="23344DEB"/>
    <w:rsid w:val="2336509D"/>
    <w:rsid w:val="2338AADB"/>
    <w:rsid w:val="2339BDDE"/>
    <w:rsid w:val="233B31A5"/>
    <w:rsid w:val="233E52F4"/>
    <w:rsid w:val="233EE985"/>
    <w:rsid w:val="23440E4A"/>
    <w:rsid w:val="234F4AB9"/>
    <w:rsid w:val="234F75F8"/>
    <w:rsid w:val="2351F31B"/>
    <w:rsid w:val="2351FF25"/>
    <w:rsid w:val="23520CBA"/>
    <w:rsid w:val="2352422B"/>
    <w:rsid w:val="2357CD2F"/>
    <w:rsid w:val="235992D0"/>
    <w:rsid w:val="235C2B10"/>
    <w:rsid w:val="2360FFC6"/>
    <w:rsid w:val="2363EECD"/>
    <w:rsid w:val="2369E29A"/>
    <w:rsid w:val="23701E9D"/>
    <w:rsid w:val="2372251E"/>
    <w:rsid w:val="238391A4"/>
    <w:rsid w:val="23850430"/>
    <w:rsid w:val="2388DA79"/>
    <w:rsid w:val="238DA2DA"/>
    <w:rsid w:val="238E9A46"/>
    <w:rsid w:val="23910EB7"/>
    <w:rsid w:val="23911DAC"/>
    <w:rsid w:val="239567B0"/>
    <w:rsid w:val="23957027"/>
    <w:rsid w:val="23A59C2B"/>
    <w:rsid w:val="23A9183A"/>
    <w:rsid w:val="23A93EE0"/>
    <w:rsid w:val="23AA8F4F"/>
    <w:rsid w:val="23B07A62"/>
    <w:rsid w:val="23B67199"/>
    <w:rsid w:val="23B67929"/>
    <w:rsid w:val="23B69D19"/>
    <w:rsid w:val="23BB9B9B"/>
    <w:rsid w:val="23C4A3A9"/>
    <w:rsid w:val="23C649D8"/>
    <w:rsid w:val="23CADFB1"/>
    <w:rsid w:val="23CDC6A3"/>
    <w:rsid w:val="23CEDB97"/>
    <w:rsid w:val="23CF7BD7"/>
    <w:rsid w:val="23D2D604"/>
    <w:rsid w:val="23D517CD"/>
    <w:rsid w:val="23D96282"/>
    <w:rsid w:val="23E41746"/>
    <w:rsid w:val="23E4FC8C"/>
    <w:rsid w:val="23E863AC"/>
    <w:rsid w:val="23F1D08F"/>
    <w:rsid w:val="23F6B3B1"/>
    <w:rsid w:val="23F7101E"/>
    <w:rsid w:val="23FA9DF6"/>
    <w:rsid w:val="23FC417B"/>
    <w:rsid w:val="23FDC19E"/>
    <w:rsid w:val="23FE1637"/>
    <w:rsid w:val="23FE5120"/>
    <w:rsid w:val="23FFF245"/>
    <w:rsid w:val="240139E9"/>
    <w:rsid w:val="2401BD5C"/>
    <w:rsid w:val="2402CA48"/>
    <w:rsid w:val="24053369"/>
    <w:rsid w:val="24055804"/>
    <w:rsid w:val="24057B71"/>
    <w:rsid w:val="2406A193"/>
    <w:rsid w:val="2407E6B6"/>
    <w:rsid w:val="241517C4"/>
    <w:rsid w:val="24172A4E"/>
    <w:rsid w:val="24181C06"/>
    <w:rsid w:val="241BB6AF"/>
    <w:rsid w:val="24279539"/>
    <w:rsid w:val="2428FA97"/>
    <w:rsid w:val="242C05DA"/>
    <w:rsid w:val="24300C76"/>
    <w:rsid w:val="24332D4E"/>
    <w:rsid w:val="2435CCFA"/>
    <w:rsid w:val="24393E03"/>
    <w:rsid w:val="244285CD"/>
    <w:rsid w:val="2443AE9C"/>
    <w:rsid w:val="244886AF"/>
    <w:rsid w:val="24498086"/>
    <w:rsid w:val="2457E116"/>
    <w:rsid w:val="245829B4"/>
    <w:rsid w:val="24589D5B"/>
    <w:rsid w:val="245918EE"/>
    <w:rsid w:val="245B5363"/>
    <w:rsid w:val="245CC38A"/>
    <w:rsid w:val="245CFE96"/>
    <w:rsid w:val="245D847D"/>
    <w:rsid w:val="24643B24"/>
    <w:rsid w:val="246864A2"/>
    <w:rsid w:val="24688DAD"/>
    <w:rsid w:val="246B0022"/>
    <w:rsid w:val="246DB245"/>
    <w:rsid w:val="246F3549"/>
    <w:rsid w:val="2470CABA"/>
    <w:rsid w:val="24790F56"/>
    <w:rsid w:val="2479BDF0"/>
    <w:rsid w:val="247F16BA"/>
    <w:rsid w:val="248232F7"/>
    <w:rsid w:val="24839F9D"/>
    <w:rsid w:val="24857CB3"/>
    <w:rsid w:val="2487C0E6"/>
    <w:rsid w:val="248B018A"/>
    <w:rsid w:val="248CD74C"/>
    <w:rsid w:val="248EE832"/>
    <w:rsid w:val="24927769"/>
    <w:rsid w:val="249438E2"/>
    <w:rsid w:val="249A3AAC"/>
    <w:rsid w:val="24A3445D"/>
    <w:rsid w:val="24A396D8"/>
    <w:rsid w:val="24A6E62B"/>
    <w:rsid w:val="24AAFB8B"/>
    <w:rsid w:val="24AF7DDD"/>
    <w:rsid w:val="24B0077C"/>
    <w:rsid w:val="24B4ABE0"/>
    <w:rsid w:val="24B86DE1"/>
    <w:rsid w:val="24B8BBF2"/>
    <w:rsid w:val="24BDC5BC"/>
    <w:rsid w:val="24C681A4"/>
    <w:rsid w:val="24CE9369"/>
    <w:rsid w:val="24CF956F"/>
    <w:rsid w:val="24D138EE"/>
    <w:rsid w:val="24D3B5C8"/>
    <w:rsid w:val="24D3EC65"/>
    <w:rsid w:val="24D43369"/>
    <w:rsid w:val="24D7F189"/>
    <w:rsid w:val="24D8FF43"/>
    <w:rsid w:val="24E303E1"/>
    <w:rsid w:val="24EE9D24"/>
    <w:rsid w:val="24EEAF23"/>
    <w:rsid w:val="24F891EC"/>
    <w:rsid w:val="24F8EE40"/>
    <w:rsid w:val="24FA3D8A"/>
    <w:rsid w:val="24FDD4F9"/>
    <w:rsid w:val="25015D66"/>
    <w:rsid w:val="2501D70A"/>
    <w:rsid w:val="25087F74"/>
    <w:rsid w:val="250C5A40"/>
    <w:rsid w:val="250CDE41"/>
    <w:rsid w:val="250F10D7"/>
    <w:rsid w:val="251153F1"/>
    <w:rsid w:val="2511C99A"/>
    <w:rsid w:val="2519CFA8"/>
    <w:rsid w:val="251E1E21"/>
    <w:rsid w:val="2521D86B"/>
    <w:rsid w:val="2528CFA0"/>
    <w:rsid w:val="252DD72E"/>
    <w:rsid w:val="25304CBD"/>
    <w:rsid w:val="2535398E"/>
    <w:rsid w:val="253B01AC"/>
    <w:rsid w:val="253BA195"/>
    <w:rsid w:val="253BC989"/>
    <w:rsid w:val="254090B9"/>
    <w:rsid w:val="25410951"/>
    <w:rsid w:val="254D5C04"/>
    <w:rsid w:val="254DCFEF"/>
    <w:rsid w:val="254EBE85"/>
    <w:rsid w:val="2555EAED"/>
    <w:rsid w:val="255688DC"/>
    <w:rsid w:val="25578CBC"/>
    <w:rsid w:val="255825C7"/>
    <w:rsid w:val="2560998D"/>
    <w:rsid w:val="256484F8"/>
    <w:rsid w:val="25671E35"/>
    <w:rsid w:val="256A09E9"/>
    <w:rsid w:val="256AD360"/>
    <w:rsid w:val="25762B1F"/>
    <w:rsid w:val="2579E267"/>
    <w:rsid w:val="257D443A"/>
    <w:rsid w:val="25806275"/>
    <w:rsid w:val="25812E90"/>
    <w:rsid w:val="25846426"/>
    <w:rsid w:val="258F7E3B"/>
    <w:rsid w:val="2591C460"/>
    <w:rsid w:val="259BC50A"/>
    <w:rsid w:val="25A699AB"/>
    <w:rsid w:val="25A89746"/>
    <w:rsid w:val="25A9270F"/>
    <w:rsid w:val="25AA942A"/>
    <w:rsid w:val="25AAEB04"/>
    <w:rsid w:val="25AF74A3"/>
    <w:rsid w:val="25B23927"/>
    <w:rsid w:val="25B57E4E"/>
    <w:rsid w:val="25C1CCEB"/>
    <w:rsid w:val="25C6FF3A"/>
    <w:rsid w:val="25C7149F"/>
    <w:rsid w:val="25C87A86"/>
    <w:rsid w:val="25C903A3"/>
    <w:rsid w:val="25C9FA89"/>
    <w:rsid w:val="25CE08CF"/>
    <w:rsid w:val="25CFD4B3"/>
    <w:rsid w:val="25CFDF94"/>
    <w:rsid w:val="25D291E1"/>
    <w:rsid w:val="25D3F3C4"/>
    <w:rsid w:val="25D5CB6F"/>
    <w:rsid w:val="25DCC9A7"/>
    <w:rsid w:val="25E4F424"/>
    <w:rsid w:val="25E5357A"/>
    <w:rsid w:val="25ECDF34"/>
    <w:rsid w:val="25F7F13F"/>
    <w:rsid w:val="25FA25D9"/>
    <w:rsid w:val="25FB2238"/>
    <w:rsid w:val="25FCE207"/>
    <w:rsid w:val="26015C3B"/>
    <w:rsid w:val="26016096"/>
    <w:rsid w:val="2608546F"/>
    <w:rsid w:val="2610498C"/>
    <w:rsid w:val="2616A2B5"/>
    <w:rsid w:val="26250146"/>
    <w:rsid w:val="262E6BC2"/>
    <w:rsid w:val="262E9202"/>
    <w:rsid w:val="262F1318"/>
    <w:rsid w:val="262FE652"/>
    <w:rsid w:val="26326136"/>
    <w:rsid w:val="2633D733"/>
    <w:rsid w:val="2639DAD8"/>
    <w:rsid w:val="263C47DC"/>
    <w:rsid w:val="2641F740"/>
    <w:rsid w:val="2642E097"/>
    <w:rsid w:val="2647369B"/>
    <w:rsid w:val="264A18DD"/>
    <w:rsid w:val="264B27AD"/>
    <w:rsid w:val="264BC007"/>
    <w:rsid w:val="264CA852"/>
    <w:rsid w:val="264DB503"/>
    <w:rsid w:val="264EB001"/>
    <w:rsid w:val="264F3517"/>
    <w:rsid w:val="26504542"/>
    <w:rsid w:val="2651971A"/>
    <w:rsid w:val="2653A584"/>
    <w:rsid w:val="2659EA62"/>
    <w:rsid w:val="265BDAA8"/>
    <w:rsid w:val="265DB572"/>
    <w:rsid w:val="265F130D"/>
    <w:rsid w:val="26635A7A"/>
    <w:rsid w:val="26638445"/>
    <w:rsid w:val="266B25C3"/>
    <w:rsid w:val="266CA122"/>
    <w:rsid w:val="266CA4C9"/>
    <w:rsid w:val="266DC93B"/>
    <w:rsid w:val="26723322"/>
    <w:rsid w:val="2672C647"/>
    <w:rsid w:val="2673ADA2"/>
    <w:rsid w:val="267E6099"/>
    <w:rsid w:val="26801D5F"/>
    <w:rsid w:val="26823213"/>
    <w:rsid w:val="2683C861"/>
    <w:rsid w:val="26847A4F"/>
    <w:rsid w:val="268BAC8F"/>
    <w:rsid w:val="268D89B7"/>
    <w:rsid w:val="2694082C"/>
    <w:rsid w:val="2696A715"/>
    <w:rsid w:val="2697ED7C"/>
    <w:rsid w:val="26A68446"/>
    <w:rsid w:val="26AA8BFE"/>
    <w:rsid w:val="26ADE0F3"/>
    <w:rsid w:val="26AFD646"/>
    <w:rsid w:val="26B2801D"/>
    <w:rsid w:val="26B56DD5"/>
    <w:rsid w:val="26C32897"/>
    <w:rsid w:val="26C6AE6F"/>
    <w:rsid w:val="26D22F76"/>
    <w:rsid w:val="26D2768F"/>
    <w:rsid w:val="26DBF190"/>
    <w:rsid w:val="26DC74F4"/>
    <w:rsid w:val="26DFD56E"/>
    <w:rsid w:val="26E4493E"/>
    <w:rsid w:val="26E9333A"/>
    <w:rsid w:val="26ECE33B"/>
    <w:rsid w:val="26ECE695"/>
    <w:rsid w:val="26EDD950"/>
    <w:rsid w:val="26F33F86"/>
    <w:rsid w:val="26F8851C"/>
    <w:rsid w:val="26F8E12C"/>
    <w:rsid w:val="26FDD5CB"/>
    <w:rsid w:val="2708D09B"/>
    <w:rsid w:val="27107312"/>
    <w:rsid w:val="27182DCC"/>
    <w:rsid w:val="271EF331"/>
    <w:rsid w:val="2726A791"/>
    <w:rsid w:val="27290E76"/>
    <w:rsid w:val="272ACCF5"/>
    <w:rsid w:val="272AF69A"/>
    <w:rsid w:val="272BB0BE"/>
    <w:rsid w:val="273040B0"/>
    <w:rsid w:val="2734E882"/>
    <w:rsid w:val="2736BBE6"/>
    <w:rsid w:val="2740F28B"/>
    <w:rsid w:val="27467386"/>
    <w:rsid w:val="27467464"/>
    <w:rsid w:val="274BC89C"/>
    <w:rsid w:val="274D2293"/>
    <w:rsid w:val="274E25F5"/>
    <w:rsid w:val="2752367A"/>
    <w:rsid w:val="27558F61"/>
    <w:rsid w:val="27565ECB"/>
    <w:rsid w:val="2757F29D"/>
    <w:rsid w:val="275A61B0"/>
    <w:rsid w:val="275E5031"/>
    <w:rsid w:val="275E7FE6"/>
    <w:rsid w:val="275F34DF"/>
    <w:rsid w:val="276037CF"/>
    <w:rsid w:val="27606158"/>
    <w:rsid w:val="2762E454"/>
    <w:rsid w:val="2763C02E"/>
    <w:rsid w:val="2766BB33"/>
    <w:rsid w:val="276C5B08"/>
    <w:rsid w:val="276F6E4C"/>
    <w:rsid w:val="27724F6B"/>
    <w:rsid w:val="2779A1C0"/>
    <w:rsid w:val="27830086"/>
    <w:rsid w:val="2784885E"/>
    <w:rsid w:val="27850382"/>
    <w:rsid w:val="27914980"/>
    <w:rsid w:val="279298BC"/>
    <w:rsid w:val="2796DCCD"/>
    <w:rsid w:val="279BB466"/>
    <w:rsid w:val="27A0F63A"/>
    <w:rsid w:val="27A31FFE"/>
    <w:rsid w:val="27A3AEF5"/>
    <w:rsid w:val="27A47B51"/>
    <w:rsid w:val="27A68E8B"/>
    <w:rsid w:val="27BA66B6"/>
    <w:rsid w:val="27BCCFEA"/>
    <w:rsid w:val="27BEB87A"/>
    <w:rsid w:val="27BF0008"/>
    <w:rsid w:val="27C16C3F"/>
    <w:rsid w:val="27C4E782"/>
    <w:rsid w:val="27C68A79"/>
    <w:rsid w:val="27C871A8"/>
    <w:rsid w:val="27CCC851"/>
    <w:rsid w:val="27D0339E"/>
    <w:rsid w:val="27D68687"/>
    <w:rsid w:val="27DA61CD"/>
    <w:rsid w:val="27DD8363"/>
    <w:rsid w:val="27E155F5"/>
    <w:rsid w:val="27E3C263"/>
    <w:rsid w:val="27E419F5"/>
    <w:rsid w:val="27EB7CE7"/>
    <w:rsid w:val="27F33374"/>
    <w:rsid w:val="27F680C2"/>
    <w:rsid w:val="27F9FA95"/>
    <w:rsid w:val="27FE5123"/>
    <w:rsid w:val="28000C40"/>
    <w:rsid w:val="2803CE5B"/>
    <w:rsid w:val="2806C7D2"/>
    <w:rsid w:val="28093A54"/>
    <w:rsid w:val="280AC0BD"/>
    <w:rsid w:val="28180E2D"/>
    <w:rsid w:val="2818D8CA"/>
    <w:rsid w:val="2819C1DE"/>
    <w:rsid w:val="282906B5"/>
    <w:rsid w:val="282A5002"/>
    <w:rsid w:val="282D98FA"/>
    <w:rsid w:val="2832977B"/>
    <w:rsid w:val="28348317"/>
    <w:rsid w:val="2835051A"/>
    <w:rsid w:val="28360475"/>
    <w:rsid w:val="283F651A"/>
    <w:rsid w:val="284491BA"/>
    <w:rsid w:val="284719DC"/>
    <w:rsid w:val="2847405F"/>
    <w:rsid w:val="28490911"/>
    <w:rsid w:val="284DA745"/>
    <w:rsid w:val="284FBF9B"/>
    <w:rsid w:val="2850F092"/>
    <w:rsid w:val="2853AA0D"/>
    <w:rsid w:val="28563A00"/>
    <w:rsid w:val="285C1126"/>
    <w:rsid w:val="28659D9A"/>
    <w:rsid w:val="286677D8"/>
    <w:rsid w:val="28669863"/>
    <w:rsid w:val="2867B66C"/>
    <w:rsid w:val="286B0C1F"/>
    <w:rsid w:val="286C0BA2"/>
    <w:rsid w:val="286C730F"/>
    <w:rsid w:val="286D3A68"/>
    <w:rsid w:val="287762F2"/>
    <w:rsid w:val="2877EF1C"/>
    <w:rsid w:val="28789790"/>
    <w:rsid w:val="287AFBFB"/>
    <w:rsid w:val="28877A01"/>
    <w:rsid w:val="2888329B"/>
    <w:rsid w:val="288A9DE9"/>
    <w:rsid w:val="288BD8C8"/>
    <w:rsid w:val="288F2E51"/>
    <w:rsid w:val="28933F3D"/>
    <w:rsid w:val="289BF1E2"/>
    <w:rsid w:val="289CD77C"/>
    <w:rsid w:val="289FE6FC"/>
    <w:rsid w:val="28A613D8"/>
    <w:rsid w:val="28AAAF33"/>
    <w:rsid w:val="28AD8594"/>
    <w:rsid w:val="28B0460A"/>
    <w:rsid w:val="28B07AA5"/>
    <w:rsid w:val="28B60B4B"/>
    <w:rsid w:val="28B6664A"/>
    <w:rsid w:val="28BAD177"/>
    <w:rsid w:val="28BE8680"/>
    <w:rsid w:val="28BF47A7"/>
    <w:rsid w:val="28C2DD61"/>
    <w:rsid w:val="28C380FF"/>
    <w:rsid w:val="28C38649"/>
    <w:rsid w:val="28C4E610"/>
    <w:rsid w:val="28C61B02"/>
    <w:rsid w:val="28C711C4"/>
    <w:rsid w:val="28C99293"/>
    <w:rsid w:val="28C9E38A"/>
    <w:rsid w:val="28CA6FF1"/>
    <w:rsid w:val="28DCB9F7"/>
    <w:rsid w:val="28DD0B51"/>
    <w:rsid w:val="28DF73E6"/>
    <w:rsid w:val="28E8BCF7"/>
    <w:rsid w:val="28EA2B7A"/>
    <w:rsid w:val="28EAF9B9"/>
    <w:rsid w:val="28EBBAF5"/>
    <w:rsid w:val="28F433F6"/>
    <w:rsid w:val="28F81FA1"/>
    <w:rsid w:val="28FAA06A"/>
    <w:rsid w:val="29014EB2"/>
    <w:rsid w:val="29018CE8"/>
    <w:rsid w:val="290287A2"/>
    <w:rsid w:val="29045BCA"/>
    <w:rsid w:val="2904671C"/>
    <w:rsid w:val="2907AE74"/>
    <w:rsid w:val="29082889"/>
    <w:rsid w:val="290C608D"/>
    <w:rsid w:val="2915B82D"/>
    <w:rsid w:val="29167E1A"/>
    <w:rsid w:val="291685D6"/>
    <w:rsid w:val="29187AD2"/>
    <w:rsid w:val="2918C7E2"/>
    <w:rsid w:val="291A4F54"/>
    <w:rsid w:val="291FE426"/>
    <w:rsid w:val="2925AB4D"/>
    <w:rsid w:val="2929CC5B"/>
    <w:rsid w:val="29308A4F"/>
    <w:rsid w:val="29330CCF"/>
    <w:rsid w:val="29333438"/>
    <w:rsid w:val="29335ECE"/>
    <w:rsid w:val="29422FC2"/>
    <w:rsid w:val="294261DD"/>
    <w:rsid w:val="29433619"/>
    <w:rsid w:val="29436DD3"/>
    <w:rsid w:val="294374C0"/>
    <w:rsid w:val="294479B4"/>
    <w:rsid w:val="2945BEC8"/>
    <w:rsid w:val="2946398E"/>
    <w:rsid w:val="294A2D27"/>
    <w:rsid w:val="295ADBE5"/>
    <w:rsid w:val="295D246F"/>
    <w:rsid w:val="2960D63E"/>
    <w:rsid w:val="2961899C"/>
    <w:rsid w:val="29676BB1"/>
    <w:rsid w:val="2969868D"/>
    <w:rsid w:val="2978481B"/>
    <w:rsid w:val="297FDE8B"/>
    <w:rsid w:val="2985656C"/>
    <w:rsid w:val="29881944"/>
    <w:rsid w:val="298B43C3"/>
    <w:rsid w:val="298D275E"/>
    <w:rsid w:val="2990DEE2"/>
    <w:rsid w:val="29947236"/>
    <w:rsid w:val="299D4767"/>
    <w:rsid w:val="29A62381"/>
    <w:rsid w:val="29A6CC5D"/>
    <w:rsid w:val="29AAFACC"/>
    <w:rsid w:val="29AD2C09"/>
    <w:rsid w:val="29AE2834"/>
    <w:rsid w:val="29AF57AE"/>
    <w:rsid w:val="29AFE4D0"/>
    <w:rsid w:val="29B4EF02"/>
    <w:rsid w:val="29B64DA9"/>
    <w:rsid w:val="29C8381A"/>
    <w:rsid w:val="29C8F721"/>
    <w:rsid w:val="29CB5425"/>
    <w:rsid w:val="29D10741"/>
    <w:rsid w:val="29D9D233"/>
    <w:rsid w:val="29E0C7EC"/>
    <w:rsid w:val="29E15127"/>
    <w:rsid w:val="29E3CE98"/>
    <w:rsid w:val="29E509AC"/>
    <w:rsid w:val="29E5E24C"/>
    <w:rsid w:val="29E6E480"/>
    <w:rsid w:val="29ED81F7"/>
    <w:rsid w:val="29F18566"/>
    <w:rsid w:val="29F4ED55"/>
    <w:rsid w:val="29F8604C"/>
    <w:rsid w:val="29F96624"/>
    <w:rsid w:val="2A0196FC"/>
    <w:rsid w:val="2A0525F9"/>
    <w:rsid w:val="2A05FA63"/>
    <w:rsid w:val="2A0840A3"/>
    <w:rsid w:val="2A086402"/>
    <w:rsid w:val="2A0951C1"/>
    <w:rsid w:val="2A0A3E25"/>
    <w:rsid w:val="2A0B22F3"/>
    <w:rsid w:val="2A0C7324"/>
    <w:rsid w:val="2A0CEF3C"/>
    <w:rsid w:val="2A103CA8"/>
    <w:rsid w:val="2A10F57B"/>
    <w:rsid w:val="2A17E32B"/>
    <w:rsid w:val="2A1983CF"/>
    <w:rsid w:val="2A1F2EA1"/>
    <w:rsid w:val="2A1F4D79"/>
    <w:rsid w:val="2A1FD2B9"/>
    <w:rsid w:val="2A1FECB1"/>
    <w:rsid w:val="2A214E37"/>
    <w:rsid w:val="2A2E36B0"/>
    <w:rsid w:val="2A3170F4"/>
    <w:rsid w:val="2A32B875"/>
    <w:rsid w:val="2A36A83A"/>
    <w:rsid w:val="2A37A8EE"/>
    <w:rsid w:val="2A3BF730"/>
    <w:rsid w:val="2A3C6747"/>
    <w:rsid w:val="2A3EDC27"/>
    <w:rsid w:val="2A4098B9"/>
    <w:rsid w:val="2A42DFB2"/>
    <w:rsid w:val="2A43EF4A"/>
    <w:rsid w:val="2A44BB47"/>
    <w:rsid w:val="2A475696"/>
    <w:rsid w:val="2A490E69"/>
    <w:rsid w:val="2A4AF4BE"/>
    <w:rsid w:val="2A4CC5E6"/>
    <w:rsid w:val="2A52FADB"/>
    <w:rsid w:val="2A56DDD8"/>
    <w:rsid w:val="2A5A1A09"/>
    <w:rsid w:val="2A5A9E4E"/>
    <w:rsid w:val="2A5BF701"/>
    <w:rsid w:val="2A5FA846"/>
    <w:rsid w:val="2A62BDCC"/>
    <w:rsid w:val="2A6995A2"/>
    <w:rsid w:val="2A6B1FB3"/>
    <w:rsid w:val="2A7464C6"/>
    <w:rsid w:val="2A754133"/>
    <w:rsid w:val="2A771024"/>
    <w:rsid w:val="2A7A59A7"/>
    <w:rsid w:val="2A7A7BDC"/>
    <w:rsid w:val="2A82D08C"/>
    <w:rsid w:val="2A841890"/>
    <w:rsid w:val="2A852419"/>
    <w:rsid w:val="2A875A9B"/>
    <w:rsid w:val="2A8B33C2"/>
    <w:rsid w:val="2A8D2AA3"/>
    <w:rsid w:val="2A95A20E"/>
    <w:rsid w:val="2A97151C"/>
    <w:rsid w:val="2A972A08"/>
    <w:rsid w:val="2A9BB983"/>
    <w:rsid w:val="2A9BEBBF"/>
    <w:rsid w:val="2A9F8861"/>
    <w:rsid w:val="2AA85247"/>
    <w:rsid w:val="2AADD955"/>
    <w:rsid w:val="2AAFDF0B"/>
    <w:rsid w:val="2AB38ED3"/>
    <w:rsid w:val="2AB3BDF9"/>
    <w:rsid w:val="2AB59694"/>
    <w:rsid w:val="2ABB2332"/>
    <w:rsid w:val="2AC0CC02"/>
    <w:rsid w:val="2AC7F97D"/>
    <w:rsid w:val="2ACC03C3"/>
    <w:rsid w:val="2ACC4D29"/>
    <w:rsid w:val="2ACCA83D"/>
    <w:rsid w:val="2AD03470"/>
    <w:rsid w:val="2AD0BC70"/>
    <w:rsid w:val="2AD1174A"/>
    <w:rsid w:val="2ADA37D0"/>
    <w:rsid w:val="2ADE7698"/>
    <w:rsid w:val="2ADF1C53"/>
    <w:rsid w:val="2AE187DE"/>
    <w:rsid w:val="2AE7B431"/>
    <w:rsid w:val="2AE84A7F"/>
    <w:rsid w:val="2AF1D8A8"/>
    <w:rsid w:val="2AF4A8AD"/>
    <w:rsid w:val="2AF7E984"/>
    <w:rsid w:val="2AFCC2B3"/>
    <w:rsid w:val="2B005E41"/>
    <w:rsid w:val="2B00E437"/>
    <w:rsid w:val="2B02577D"/>
    <w:rsid w:val="2B0790EE"/>
    <w:rsid w:val="2B0ABAB1"/>
    <w:rsid w:val="2B0B2133"/>
    <w:rsid w:val="2B0D9EA0"/>
    <w:rsid w:val="2B110CD3"/>
    <w:rsid w:val="2B13D6E2"/>
    <w:rsid w:val="2B20A6F4"/>
    <w:rsid w:val="2B20C977"/>
    <w:rsid w:val="2B2A5368"/>
    <w:rsid w:val="2B2E47B6"/>
    <w:rsid w:val="2B32A184"/>
    <w:rsid w:val="2B352365"/>
    <w:rsid w:val="2B35733D"/>
    <w:rsid w:val="2B393375"/>
    <w:rsid w:val="2B39FF4D"/>
    <w:rsid w:val="2B3B3416"/>
    <w:rsid w:val="2B3B3D63"/>
    <w:rsid w:val="2B3CA203"/>
    <w:rsid w:val="2B3CB035"/>
    <w:rsid w:val="2B3D2559"/>
    <w:rsid w:val="2B3EA174"/>
    <w:rsid w:val="2B4776FE"/>
    <w:rsid w:val="2B47D3B5"/>
    <w:rsid w:val="2B4899FC"/>
    <w:rsid w:val="2B4C1F9F"/>
    <w:rsid w:val="2B4CE7E6"/>
    <w:rsid w:val="2B50E381"/>
    <w:rsid w:val="2B524DF6"/>
    <w:rsid w:val="2B571099"/>
    <w:rsid w:val="2B59C81A"/>
    <w:rsid w:val="2B5DF1E1"/>
    <w:rsid w:val="2B5E6EF0"/>
    <w:rsid w:val="2B5ED613"/>
    <w:rsid w:val="2B60254B"/>
    <w:rsid w:val="2B6057C3"/>
    <w:rsid w:val="2B62DAA7"/>
    <w:rsid w:val="2B6777FC"/>
    <w:rsid w:val="2B67D1B3"/>
    <w:rsid w:val="2B688973"/>
    <w:rsid w:val="2B6CF996"/>
    <w:rsid w:val="2B7AC1B1"/>
    <w:rsid w:val="2B8058C2"/>
    <w:rsid w:val="2B84683C"/>
    <w:rsid w:val="2B864562"/>
    <w:rsid w:val="2B8D2738"/>
    <w:rsid w:val="2B8DD330"/>
    <w:rsid w:val="2B915478"/>
    <w:rsid w:val="2B91AAAA"/>
    <w:rsid w:val="2B94452C"/>
    <w:rsid w:val="2B9B0DE8"/>
    <w:rsid w:val="2B9D5600"/>
    <w:rsid w:val="2B9FE356"/>
    <w:rsid w:val="2BA19862"/>
    <w:rsid w:val="2BACBFDC"/>
    <w:rsid w:val="2BB3465B"/>
    <w:rsid w:val="2BB8CC6B"/>
    <w:rsid w:val="2BB95D56"/>
    <w:rsid w:val="2BBDD83E"/>
    <w:rsid w:val="2BBDF9AD"/>
    <w:rsid w:val="2BCB5D3D"/>
    <w:rsid w:val="2BCD4DB6"/>
    <w:rsid w:val="2BCF54C9"/>
    <w:rsid w:val="2BD0BCFE"/>
    <w:rsid w:val="2BD2CA08"/>
    <w:rsid w:val="2BD9B518"/>
    <w:rsid w:val="2BDE6F75"/>
    <w:rsid w:val="2BDF2670"/>
    <w:rsid w:val="2BE0C750"/>
    <w:rsid w:val="2BE501BF"/>
    <w:rsid w:val="2BE67BD7"/>
    <w:rsid w:val="2BEEF158"/>
    <w:rsid w:val="2BF66800"/>
    <w:rsid w:val="2BFBA906"/>
    <w:rsid w:val="2BFFFCD4"/>
    <w:rsid w:val="2C026A01"/>
    <w:rsid w:val="2C096C49"/>
    <w:rsid w:val="2C0E793D"/>
    <w:rsid w:val="2C140E94"/>
    <w:rsid w:val="2C16272A"/>
    <w:rsid w:val="2C169B24"/>
    <w:rsid w:val="2C1BA0A9"/>
    <w:rsid w:val="2C1EA41B"/>
    <w:rsid w:val="2C212F38"/>
    <w:rsid w:val="2C23983A"/>
    <w:rsid w:val="2C2719E3"/>
    <w:rsid w:val="2C29B355"/>
    <w:rsid w:val="2C2F4FB1"/>
    <w:rsid w:val="2C3239AA"/>
    <w:rsid w:val="2C3493BD"/>
    <w:rsid w:val="2C35CB2E"/>
    <w:rsid w:val="2C361F4E"/>
    <w:rsid w:val="2C365E0D"/>
    <w:rsid w:val="2C39D9DC"/>
    <w:rsid w:val="2C3B1FE6"/>
    <w:rsid w:val="2C3B596F"/>
    <w:rsid w:val="2C3B5CEE"/>
    <w:rsid w:val="2C3B9448"/>
    <w:rsid w:val="2C4102BF"/>
    <w:rsid w:val="2C43840C"/>
    <w:rsid w:val="2C4795E3"/>
    <w:rsid w:val="2C48A8D0"/>
    <w:rsid w:val="2C51EDF7"/>
    <w:rsid w:val="2C533246"/>
    <w:rsid w:val="2C53EB3B"/>
    <w:rsid w:val="2C58E022"/>
    <w:rsid w:val="2C5D0D9A"/>
    <w:rsid w:val="2C6DAEE4"/>
    <w:rsid w:val="2C726E89"/>
    <w:rsid w:val="2C7BFFFE"/>
    <w:rsid w:val="2C807FC6"/>
    <w:rsid w:val="2C867E55"/>
    <w:rsid w:val="2C87898B"/>
    <w:rsid w:val="2C88C2B2"/>
    <w:rsid w:val="2C88E2F5"/>
    <w:rsid w:val="2C8B2D5D"/>
    <w:rsid w:val="2C8D044B"/>
    <w:rsid w:val="2C914403"/>
    <w:rsid w:val="2C9302B5"/>
    <w:rsid w:val="2C930E1F"/>
    <w:rsid w:val="2C9424B0"/>
    <w:rsid w:val="2C957EE7"/>
    <w:rsid w:val="2CA7D18B"/>
    <w:rsid w:val="2CA81484"/>
    <w:rsid w:val="2CAD826D"/>
    <w:rsid w:val="2CB7BB87"/>
    <w:rsid w:val="2CB9FBFE"/>
    <w:rsid w:val="2CBA349C"/>
    <w:rsid w:val="2CBDB52B"/>
    <w:rsid w:val="2CC122E7"/>
    <w:rsid w:val="2CC548FE"/>
    <w:rsid w:val="2CC94A3B"/>
    <w:rsid w:val="2CD23BFD"/>
    <w:rsid w:val="2CD7DFDD"/>
    <w:rsid w:val="2CD9A0DE"/>
    <w:rsid w:val="2CDF11D8"/>
    <w:rsid w:val="2CE39EAB"/>
    <w:rsid w:val="2CE52706"/>
    <w:rsid w:val="2CE699FD"/>
    <w:rsid w:val="2CEA9CEE"/>
    <w:rsid w:val="2CEAE51B"/>
    <w:rsid w:val="2CED092F"/>
    <w:rsid w:val="2CF4FBFB"/>
    <w:rsid w:val="2CF71EB8"/>
    <w:rsid w:val="2CF89305"/>
    <w:rsid w:val="2CF8CF0D"/>
    <w:rsid w:val="2CFD72C6"/>
    <w:rsid w:val="2D0227AB"/>
    <w:rsid w:val="2D032344"/>
    <w:rsid w:val="2D05EE6F"/>
    <w:rsid w:val="2D0863FC"/>
    <w:rsid w:val="2D087D14"/>
    <w:rsid w:val="2D0FC327"/>
    <w:rsid w:val="2D14F5BA"/>
    <w:rsid w:val="2D16C34F"/>
    <w:rsid w:val="2D174380"/>
    <w:rsid w:val="2D178899"/>
    <w:rsid w:val="2D18248F"/>
    <w:rsid w:val="2D182FBC"/>
    <w:rsid w:val="2D1EE69E"/>
    <w:rsid w:val="2D20D8CD"/>
    <w:rsid w:val="2D22E67E"/>
    <w:rsid w:val="2D247EFA"/>
    <w:rsid w:val="2D24C031"/>
    <w:rsid w:val="2D2EC8BE"/>
    <w:rsid w:val="2D2EF24C"/>
    <w:rsid w:val="2D301425"/>
    <w:rsid w:val="2D3058F2"/>
    <w:rsid w:val="2D326743"/>
    <w:rsid w:val="2D340B2F"/>
    <w:rsid w:val="2D344FCA"/>
    <w:rsid w:val="2D35E21B"/>
    <w:rsid w:val="2D39D1CC"/>
    <w:rsid w:val="2D3C298D"/>
    <w:rsid w:val="2D41BA48"/>
    <w:rsid w:val="2D422D15"/>
    <w:rsid w:val="2D4752CF"/>
    <w:rsid w:val="2D4AEEBF"/>
    <w:rsid w:val="2D4B093B"/>
    <w:rsid w:val="2D4BB5B5"/>
    <w:rsid w:val="2D4CD7BA"/>
    <w:rsid w:val="2D568613"/>
    <w:rsid w:val="2D56F14D"/>
    <w:rsid w:val="2D598494"/>
    <w:rsid w:val="2D59CC05"/>
    <w:rsid w:val="2D59FD10"/>
    <w:rsid w:val="2D5C295B"/>
    <w:rsid w:val="2D5CE991"/>
    <w:rsid w:val="2D5D78C6"/>
    <w:rsid w:val="2D65ED01"/>
    <w:rsid w:val="2D6823A4"/>
    <w:rsid w:val="2D68FA4D"/>
    <w:rsid w:val="2D6AB6ED"/>
    <w:rsid w:val="2D6F4522"/>
    <w:rsid w:val="2D735EC4"/>
    <w:rsid w:val="2D74A2C0"/>
    <w:rsid w:val="2D79D8DB"/>
    <w:rsid w:val="2D7E489D"/>
    <w:rsid w:val="2D7E6316"/>
    <w:rsid w:val="2D837E0C"/>
    <w:rsid w:val="2D87D60C"/>
    <w:rsid w:val="2D8C0EFE"/>
    <w:rsid w:val="2D8DAF3F"/>
    <w:rsid w:val="2D8FA51D"/>
    <w:rsid w:val="2D8FF027"/>
    <w:rsid w:val="2D900066"/>
    <w:rsid w:val="2D90E8D5"/>
    <w:rsid w:val="2D93173A"/>
    <w:rsid w:val="2D9B4BEF"/>
    <w:rsid w:val="2D9DC84B"/>
    <w:rsid w:val="2DA4C58B"/>
    <w:rsid w:val="2DA4DDCD"/>
    <w:rsid w:val="2DA603AD"/>
    <w:rsid w:val="2DAA5518"/>
    <w:rsid w:val="2DAC11EF"/>
    <w:rsid w:val="2DADE1F7"/>
    <w:rsid w:val="2DAFC5DB"/>
    <w:rsid w:val="2DB2C199"/>
    <w:rsid w:val="2DB415D9"/>
    <w:rsid w:val="2DB42A58"/>
    <w:rsid w:val="2DB7F31F"/>
    <w:rsid w:val="2DB89F82"/>
    <w:rsid w:val="2DB8F7A2"/>
    <w:rsid w:val="2DB96162"/>
    <w:rsid w:val="2DBD790D"/>
    <w:rsid w:val="2DBE9BA4"/>
    <w:rsid w:val="2DC38DE5"/>
    <w:rsid w:val="2DC49870"/>
    <w:rsid w:val="2DC7825B"/>
    <w:rsid w:val="2DC98BCD"/>
    <w:rsid w:val="2DD51DA2"/>
    <w:rsid w:val="2DD72FA1"/>
    <w:rsid w:val="2DD8EBEA"/>
    <w:rsid w:val="2DDDBB01"/>
    <w:rsid w:val="2DE03652"/>
    <w:rsid w:val="2DE09EB5"/>
    <w:rsid w:val="2DE2DC12"/>
    <w:rsid w:val="2DE4E2AB"/>
    <w:rsid w:val="2DE56E4C"/>
    <w:rsid w:val="2DE6288A"/>
    <w:rsid w:val="2DE7F00F"/>
    <w:rsid w:val="2DE888A2"/>
    <w:rsid w:val="2DEC8C67"/>
    <w:rsid w:val="2DECFD33"/>
    <w:rsid w:val="2DF180A2"/>
    <w:rsid w:val="2DF3E817"/>
    <w:rsid w:val="2DF5C680"/>
    <w:rsid w:val="2DF74FE0"/>
    <w:rsid w:val="2DF9E011"/>
    <w:rsid w:val="2DFB1223"/>
    <w:rsid w:val="2DFDC8E1"/>
    <w:rsid w:val="2E014EDE"/>
    <w:rsid w:val="2E0A7AFD"/>
    <w:rsid w:val="2E0D5486"/>
    <w:rsid w:val="2E11416F"/>
    <w:rsid w:val="2E12CA85"/>
    <w:rsid w:val="2E134036"/>
    <w:rsid w:val="2E143677"/>
    <w:rsid w:val="2E14D968"/>
    <w:rsid w:val="2E159367"/>
    <w:rsid w:val="2E17585A"/>
    <w:rsid w:val="2E17DD37"/>
    <w:rsid w:val="2E1CE4D4"/>
    <w:rsid w:val="2E222821"/>
    <w:rsid w:val="2E25994E"/>
    <w:rsid w:val="2E25ED79"/>
    <w:rsid w:val="2E29CDDE"/>
    <w:rsid w:val="2E371E35"/>
    <w:rsid w:val="2E3AB403"/>
    <w:rsid w:val="2E3BC33D"/>
    <w:rsid w:val="2E3C8F7B"/>
    <w:rsid w:val="2E3D08FC"/>
    <w:rsid w:val="2E3D3761"/>
    <w:rsid w:val="2E410FC8"/>
    <w:rsid w:val="2E450D0B"/>
    <w:rsid w:val="2E4A850A"/>
    <w:rsid w:val="2E529064"/>
    <w:rsid w:val="2E56837C"/>
    <w:rsid w:val="2E5BEE3D"/>
    <w:rsid w:val="2E5C3080"/>
    <w:rsid w:val="2E5D321F"/>
    <w:rsid w:val="2E5DBB48"/>
    <w:rsid w:val="2E5F3B49"/>
    <w:rsid w:val="2E5FDD9E"/>
    <w:rsid w:val="2E60862C"/>
    <w:rsid w:val="2E664904"/>
    <w:rsid w:val="2E778508"/>
    <w:rsid w:val="2E7B14C0"/>
    <w:rsid w:val="2E8427AD"/>
    <w:rsid w:val="2E843748"/>
    <w:rsid w:val="2E85D3DC"/>
    <w:rsid w:val="2E8F638F"/>
    <w:rsid w:val="2E922B96"/>
    <w:rsid w:val="2E924843"/>
    <w:rsid w:val="2E92CC60"/>
    <w:rsid w:val="2E94E130"/>
    <w:rsid w:val="2E94EEC6"/>
    <w:rsid w:val="2E9CFAFB"/>
    <w:rsid w:val="2E9E6BED"/>
    <w:rsid w:val="2E9FC33E"/>
    <w:rsid w:val="2EA71E04"/>
    <w:rsid w:val="2EAA0B4A"/>
    <w:rsid w:val="2EB7C6F1"/>
    <w:rsid w:val="2EB86FBF"/>
    <w:rsid w:val="2EBBA068"/>
    <w:rsid w:val="2EC1E3A6"/>
    <w:rsid w:val="2EC740F9"/>
    <w:rsid w:val="2ECA2FBE"/>
    <w:rsid w:val="2ECBCB07"/>
    <w:rsid w:val="2ECD646F"/>
    <w:rsid w:val="2ECDA88D"/>
    <w:rsid w:val="2ECEFFB2"/>
    <w:rsid w:val="2ED08669"/>
    <w:rsid w:val="2ED121DA"/>
    <w:rsid w:val="2ED1CABA"/>
    <w:rsid w:val="2ED52A6C"/>
    <w:rsid w:val="2EDB3594"/>
    <w:rsid w:val="2EE6197B"/>
    <w:rsid w:val="2EE668E2"/>
    <w:rsid w:val="2EE8BC28"/>
    <w:rsid w:val="2EEDDD6D"/>
    <w:rsid w:val="2EEF6476"/>
    <w:rsid w:val="2EF0DE46"/>
    <w:rsid w:val="2F037CFB"/>
    <w:rsid w:val="2F04FD2B"/>
    <w:rsid w:val="2F06E5AF"/>
    <w:rsid w:val="2F06EF57"/>
    <w:rsid w:val="2F073B49"/>
    <w:rsid w:val="2F077D7D"/>
    <w:rsid w:val="2F0BC2F1"/>
    <w:rsid w:val="2F118E2B"/>
    <w:rsid w:val="2F18B99F"/>
    <w:rsid w:val="2F195ED1"/>
    <w:rsid w:val="2F1A1143"/>
    <w:rsid w:val="2F1E97EB"/>
    <w:rsid w:val="2F24B287"/>
    <w:rsid w:val="2F2E6455"/>
    <w:rsid w:val="2F2F07CF"/>
    <w:rsid w:val="2F30E837"/>
    <w:rsid w:val="2F352634"/>
    <w:rsid w:val="2F3C1202"/>
    <w:rsid w:val="2F3FCC9F"/>
    <w:rsid w:val="2F40884E"/>
    <w:rsid w:val="2F440EE8"/>
    <w:rsid w:val="2F443CBA"/>
    <w:rsid w:val="2F46ADEC"/>
    <w:rsid w:val="2F47E58B"/>
    <w:rsid w:val="2F4AED3A"/>
    <w:rsid w:val="2F4BCA9C"/>
    <w:rsid w:val="2F4D213A"/>
    <w:rsid w:val="2F557D08"/>
    <w:rsid w:val="2F5911BC"/>
    <w:rsid w:val="2F5AA184"/>
    <w:rsid w:val="2F5B758E"/>
    <w:rsid w:val="2F5D605E"/>
    <w:rsid w:val="2F61ADBC"/>
    <w:rsid w:val="2F65FC24"/>
    <w:rsid w:val="2F6ACBF5"/>
    <w:rsid w:val="2F71A732"/>
    <w:rsid w:val="2F739691"/>
    <w:rsid w:val="2F74F27F"/>
    <w:rsid w:val="2F7901F7"/>
    <w:rsid w:val="2F7B2087"/>
    <w:rsid w:val="2F7D58CC"/>
    <w:rsid w:val="2F80FD6E"/>
    <w:rsid w:val="2F8B03DE"/>
    <w:rsid w:val="2F907009"/>
    <w:rsid w:val="2F9111A8"/>
    <w:rsid w:val="2F920AA7"/>
    <w:rsid w:val="2F93B2AD"/>
    <w:rsid w:val="2F99C923"/>
    <w:rsid w:val="2F9FA42E"/>
    <w:rsid w:val="2FA0B39D"/>
    <w:rsid w:val="2FA16A89"/>
    <w:rsid w:val="2FA446E4"/>
    <w:rsid w:val="2FAAD651"/>
    <w:rsid w:val="2FAE6472"/>
    <w:rsid w:val="2FB17B7C"/>
    <w:rsid w:val="2FB42E76"/>
    <w:rsid w:val="2FC4B263"/>
    <w:rsid w:val="2FD31948"/>
    <w:rsid w:val="2FD43A20"/>
    <w:rsid w:val="2FD5233B"/>
    <w:rsid w:val="2FD940D6"/>
    <w:rsid w:val="2FE05F24"/>
    <w:rsid w:val="2FE51907"/>
    <w:rsid w:val="2FECD45B"/>
    <w:rsid w:val="2FED89B6"/>
    <w:rsid w:val="2FEE9C03"/>
    <w:rsid w:val="2FF0ABED"/>
    <w:rsid w:val="2FF12CDB"/>
    <w:rsid w:val="2FF298D7"/>
    <w:rsid w:val="2FF4A90B"/>
    <w:rsid w:val="2FF5F926"/>
    <w:rsid w:val="2FFE4BE4"/>
    <w:rsid w:val="2FFFA5A0"/>
    <w:rsid w:val="300348BA"/>
    <w:rsid w:val="30065A9A"/>
    <w:rsid w:val="3006E123"/>
    <w:rsid w:val="300A7556"/>
    <w:rsid w:val="300B524E"/>
    <w:rsid w:val="300E53B6"/>
    <w:rsid w:val="30136ADB"/>
    <w:rsid w:val="30143011"/>
    <w:rsid w:val="3015F9D8"/>
    <w:rsid w:val="301840C6"/>
    <w:rsid w:val="3019B577"/>
    <w:rsid w:val="301A47DB"/>
    <w:rsid w:val="301A8A71"/>
    <w:rsid w:val="301EC7E8"/>
    <w:rsid w:val="301EE798"/>
    <w:rsid w:val="301FB1F7"/>
    <w:rsid w:val="3022A777"/>
    <w:rsid w:val="3022F6A7"/>
    <w:rsid w:val="30272FEC"/>
    <w:rsid w:val="302B4989"/>
    <w:rsid w:val="303F4467"/>
    <w:rsid w:val="3044A710"/>
    <w:rsid w:val="304705EF"/>
    <w:rsid w:val="304B7564"/>
    <w:rsid w:val="304CE200"/>
    <w:rsid w:val="30500973"/>
    <w:rsid w:val="3052768A"/>
    <w:rsid w:val="305815B1"/>
    <w:rsid w:val="3059C27E"/>
    <w:rsid w:val="305A26FD"/>
    <w:rsid w:val="305FE561"/>
    <w:rsid w:val="3067ACBD"/>
    <w:rsid w:val="306C9799"/>
    <w:rsid w:val="306E4754"/>
    <w:rsid w:val="3078F8B3"/>
    <w:rsid w:val="3079D726"/>
    <w:rsid w:val="308912B0"/>
    <w:rsid w:val="308EB91E"/>
    <w:rsid w:val="30904569"/>
    <w:rsid w:val="3090CDA5"/>
    <w:rsid w:val="30944887"/>
    <w:rsid w:val="30979AAB"/>
    <w:rsid w:val="309ABC06"/>
    <w:rsid w:val="309E0DC1"/>
    <w:rsid w:val="30A67E0E"/>
    <w:rsid w:val="30AC9869"/>
    <w:rsid w:val="30ACC7CC"/>
    <w:rsid w:val="30B32A65"/>
    <w:rsid w:val="30B3432B"/>
    <w:rsid w:val="30B67FCD"/>
    <w:rsid w:val="30BCF200"/>
    <w:rsid w:val="30BE1517"/>
    <w:rsid w:val="30C77674"/>
    <w:rsid w:val="30C79CB7"/>
    <w:rsid w:val="30C9C977"/>
    <w:rsid w:val="30CA225D"/>
    <w:rsid w:val="30CC290B"/>
    <w:rsid w:val="30CCB930"/>
    <w:rsid w:val="30CCEA05"/>
    <w:rsid w:val="30CF92D3"/>
    <w:rsid w:val="30D66841"/>
    <w:rsid w:val="30DA41A0"/>
    <w:rsid w:val="30DE59C4"/>
    <w:rsid w:val="30DF4D48"/>
    <w:rsid w:val="30E4DDF5"/>
    <w:rsid w:val="30E61918"/>
    <w:rsid w:val="30E9C199"/>
    <w:rsid w:val="30EB3AF9"/>
    <w:rsid w:val="30ED8241"/>
    <w:rsid w:val="30EFE109"/>
    <w:rsid w:val="30F25E30"/>
    <w:rsid w:val="30F664E6"/>
    <w:rsid w:val="30FB104F"/>
    <w:rsid w:val="30FE94F9"/>
    <w:rsid w:val="30FF2B59"/>
    <w:rsid w:val="3106355F"/>
    <w:rsid w:val="310B249B"/>
    <w:rsid w:val="310CFD1F"/>
    <w:rsid w:val="310E72CE"/>
    <w:rsid w:val="31104105"/>
    <w:rsid w:val="31109851"/>
    <w:rsid w:val="3110E677"/>
    <w:rsid w:val="31138C11"/>
    <w:rsid w:val="3115BD50"/>
    <w:rsid w:val="311673AD"/>
    <w:rsid w:val="311AC74E"/>
    <w:rsid w:val="312858B3"/>
    <w:rsid w:val="3128D7F9"/>
    <w:rsid w:val="3129C3F9"/>
    <w:rsid w:val="312BF0C1"/>
    <w:rsid w:val="313632F0"/>
    <w:rsid w:val="31379CE6"/>
    <w:rsid w:val="313B3827"/>
    <w:rsid w:val="313D8AB8"/>
    <w:rsid w:val="313EC7C3"/>
    <w:rsid w:val="31419647"/>
    <w:rsid w:val="31422303"/>
    <w:rsid w:val="31456A3D"/>
    <w:rsid w:val="3150390E"/>
    <w:rsid w:val="3151F414"/>
    <w:rsid w:val="3157559A"/>
    <w:rsid w:val="3157FF8C"/>
    <w:rsid w:val="3158A978"/>
    <w:rsid w:val="315F4C55"/>
    <w:rsid w:val="31653866"/>
    <w:rsid w:val="3168C084"/>
    <w:rsid w:val="31691B04"/>
    <w:rsid w:val="316C976C"/>
    <w:rsid w:val="316CFB17"/>
    <w:rsid w:val="316DE41E"/>
    <w:rsid w:val="317099DA"/>
    <w:rsid w:val="3170BE6C"/>
    <w:rsid w:val="31716B03"/>
    <w:rsid w:val="3172EF62"/>
    <w:rsid w:val="31742F71"/>
    <w:rsid w:val="31744405"/>
    <w:rsid w:val="31767287"/>
    <w:rsid w:val="317F59B2"/>
    <w:rsid w:val="317FBD65"/>
    <w:rsid w:val="318330BB"/>
    <w:rsid w:val="3184DD94"/>
    <w:rsid w:val="3186DABF"/>
    <w:rsid w:val="31883A77"/>
    <w:rsid w:val="318AEFAC"/>
    <w:rsid w:val="318D70F6"/>
    <w:rsid w:val="3191F150"/>
    <w:rsid w:val="3194E540"/>
    <w:rsid w:val="3196A128"/>
    <w:rsid w:val="31A9EB56"/>
    <w:rsid w:val="31AF12EC"/>
    <w:rsid w:val="31B088A1"/>
    <w:rsid w:val="31B7321F"/>
    <w:rsid w:val="31B79EFA"/>
    <w:rsid w:val="31B978A3"/>
    <w:rsid w:val="31BDC1CD"/>
    <w:rsid w:val="31C13707"/>
    <w:rsid w:val="31D66C16"/>
    <w:rsid w:val="31D6C484"/>
    <w:rsid w:val="31D6EFEA"/>
    <w:rsid w:val="31D6F354"/>
    <w:rsid w:val="31DA353C"/>
    <w:rsid w:val="31DDB33B"/>
    <w:rsid w:val="31E3DAD2"/>
    <w:rsid w:val="31E62AC1"/>
    <w:rsid w:val="31E7B52E"/>
    <w:rsid w:val="31EAD0DD"/>
    <w:rsid w:val="31EAFE15"/>
    <w:rsid w:val="31EDDE41"/>
    <w:rsid w:val="31F2B10D"/>
    <w:rsid w:val="31F5A1C0"/>
    <w:rsid w:val="31FEA7F7"/>
    <w:rsid w:val="31FEB319"/>
    <w:rsid w:val="320018E9"/>
    <w:rsid w:val="32035D38"/>
    <w:rsid w:val="32057614"/>
    <w:rsid w:val="32060855"/>
    <w:rsid w:val="3206F4AB"/>
    <w:rsid w:val="3206F635"/>
    <w:rsid w:val="320A1944"/>
    <w:rsid w:val="32103B5E"/>
    <w:rsid w:val="3211AA3C"/>
    <w:rsid w:val="3212B83E"/>
    <w:rsid w:val="32140EA1"/>
    <w:rsid w:val="32173242"/>
    <w:rsid w:val="3218F25E"/>
    <w:rsid w:val="321BC045"/>
    <w:rsid w:val="321BDF93"/>
    <w:rsid w:val="3220FFD1"/>
    <w:rsid w:val="322378EC"/>
    <w:rsid w:val="3223E0E5"/>
    <w:rsid w:val="32240FF4"/>
    <w:rsid w:val="322A1E99"/>
    <w:rsid w:val="322EE92E"/>
    <w:rsid w:val="32300934"/>
    <w:rsid w:val="32348FF2"/>
    <w:rsid w:val="32377917"/>
    <w:rsid w:val="32390BB5"/>
    <w:rsid w:val="323A6EC6"/>
    <w:rsid w:val="323F3742"/>
    <w:rsid w:val="3242FBB6"/>
    <w:rsid w:val="3244031D"/>
    <w:rsid w:val="32492655"/>
    <w:rsid w:val="324B6125"/>
    <w:rsid w:val="324F11EE"/>
    <w:rsid w:val="32540456"/>
    <w:rsid w:val="3256CC92"/>
    <w:rsid w:val="3259C0B3"/>
    <w:rsid w:val="3259EAC7"/>
    <w:rsid w:val="325FAD91"/>
    <w:rsid w:val="32631A28"/>
    <w:rsid w:val="32635D13"/>
    <w:rsid w:val="32659F11"/>
    <w:rsid w:val="3265E80D"/>
    <w:rsid w:val="3268547B"/>
    <w:rsid w:val="32688624"/>
    <w:rsid w:val="3275A02E"/>
    <w:rsid w:val="3278B2A0"/>
    <w:rsid w:val="327ADB11"/>
    <w:rsid w:val="327C18C6"/>
    <w:rsid w:val="327C6B3D"/>
    <w:rsid w:val="3281F12B"/>
    <w:rsid w:val="32849E83"/>
    <w:rsid w:val="32870905"/>
    <w:rsid w:val="32880C33"/>
    <w:rsid w:val="328BDA95"/>
    <w:rsid w:val="328CCEE0"/>
    <w:rsid w:val="328DACD4"/>
    <w:rsid w:val="3290AF53"/>
    <w:rsid w:val="3290C603"/>
    <w:rsid w:val="3292F4F6"/>
    <w:rsid w:val="32938DC6"/>
    <w:rsid w:val="329CC1FD"/>
    <w:rsid w:val="329E3AE1"/>
    <w:rsid w:val="329FA171"/>
    <w:rsid w:val="329FE282"/>
    <w:rsid w:val="32A0275B"/>
    <w:rsid w:val="32A4156C"/>
    <w:rsid w:val="32A59DE2"/>
    <w:rsid w:val="32A7549C"/>
    <w:rsid w:val="32A9F140"/>
    <w:rsid w:val="32AB111B"/>
    <w:rsid w:val="32AD5EEA"/>
    <w:rsid w:val="32B19C8A"/>
    <w:rsid w:val="32B1C57A"/>
    <w:rsid w:val="32B2AE9C"/>
    <w:rsid w:val="32B879F6"/>
    <w:rsid w:val="32BB044F"/>
    <w:rsid w:val="32BCE9D3"/>
    <w:rsid w:val="32C08F8E"/>
    <w:rsid w:val="32C20B6C"/>
    <w:rsid w:val="32C3BD51"/>
    <w:rsid w:val="32C5B633"/>
    <w:rsid w:val="32C94116"/>
    <w:rsid w:val="32CB7265"/>
    <w:rsid w:val="32D08D82"/>
    <w:rsid w:val="32D95CBD"/>
    <w:rsid w:val="32E31D3C"/>
    <w:rsid w:val="32E3872C"/>
    <w:rsid w:val="32E59E8E"/>
    <w:rsid w:val="32EC418E"/>
    <w:rsid w:val="32EC8FC6"/>
    <w:rsid w:val="32FD2702"/>
    <w:rsid w:val="32FD7835"/>
    <w:rsid w:val="32FF517A"/>
    <w:rsid w:val="32FFDCE1"/>
    <w:rsid w:val="3304083A"/>
    <w:rsid w:val="3306FE0B"/>
    <w:rsid w:val="3307008E"/>
    <w:rsid w:val="3307F247"/>
    <w:rsid w:val="330BE6A8"/>
    <w:rsid w:val="330E5F65"/>
    <w:rsid w:val="3311D7DD"/>
    <w:rsid w:val="33130DFE"/>
    <w:rsid w:val="3316C80D"/>
    <w:rsid w:val="331AEA7F"/>
    <w:rsid w:val="3320E48E"/>
    <w:rsid w:val="33211C61"/>
    <w:rsid w:val="33233FE7"/>
    <w:rsid w:val="3324ACC5"/>
    <w:rsid w:val="332B2753"/>
    <w:rsid w:val="332D05E9"/>
    <w:rsid w:val="332DDFFD"/>
    <w:rsid w:val="33320B85"/>
    <w:rsid w:val="333B370E"/>
    <w:rsid w:val="333D1210"/>
    <w:rsid w:val="333F02CD"/>
    <w:rsid w:val="333FF141"/>
    <w:rsid w:val="33441E37"/>
    <w:rsid w:val="3345C166"/>
    <w:rsid w:val="334860EE"/>
    <w:rsid w:val="334B493F"/>
    <w:rsid w:val="334F4CE0"/>
    <w:rsid w:val="3351A388"/>
    <w:rsid w:val="33520DAE"/>
    <w:rsid w:val="3353F459"/>
    <w:rsid w:val="3355C130"/>
    <w:rsid w:val="3357A26C"/>
    <w:rsid w:val="3358D008"/>
    <w:rsid w:val="335BC03A"/>
    <w:rsid w:val="335EA5F6"/>
    <w:rsid w:val="335FDC8D"/>
    <w:rsid w:val="33645EC3"/>
    <w:rsid w:val="3369D641"/>
    <w:rsid w:val="336A0719"/>
    <w:rsid w:val="336EDC1A"/>
    <w:rsid w:val="33709C72"/>
    <w:rsid w:val="3371C00E"/>
    <w:rsid w:val="337653FE"/>
    <w:rsid w:val="33782C72"/>
    <w:rsid w:val="3381774A"/>
    <w:rsid w:val="3381A8C5"/>
    <w:rsid w:val="33859D90"/>
    <w:rsid w:val="338A408F"/>
    <w:rsid w:val="338B622B"/>
    <w:rsid w:val="3391BD68"/>
    <w:rsid w:val="3392E239"/>
    <w:rsid w:val="33A5F6FA"/>
    <w:rsid w:val="33A8F607"/>
    <w:rsid w:val="33AD19EA"/>
    <w:rsid w:val="33AD25CF"/>
    <w:rsid w:val="33AD3CD1"/>
    <w:rsid w:val="33B6D328"/>
    <w:rsid w:val="33BFE7F3"/>
    <w:rsid w:val="33C5AC44"/>
    <w:rsid w:val="33CADEF8"/>
    <w:rsid w:val="33CB1915"/>
    <w:rsid w:val="33CBFF24"/>
    <w:rsid w:val="33DBEC4E"/>
    <w:rsid w:val="33DD771B"/>
    <w:rsid w:val="33E1F1FD"/>
    <w:rsid w:val="33E34360"/>
    <w:rsid w:val="33E8AE5B"/>
    <w:rsid w:val="33EB9A6A"/>
    <w:rsid w:val="33F3A764"/>
    <w:rsid w:val="33FC9A4A"/>
    <w:rsid w:val="34027785"/>
    <w:rsid w:val="3409F7E4"/>
    <w:rsid w:val="340DA16E"/>
    <w:rsid w:val="34132C83"/>
    <w:rsid w:val="341674A3"/>
    <w:rsid w:val="341BF9BE"/>
    <w:rsid w:val="341EBAC6"/>
    <w:rsid w:val="341F713F"/>
    <w:rsid w:val="3422D8C5"/>
    <w:rsid w:val="34244369"/>
    <w:rsid w:val="3428E81E"/>
    <w:rsid w:val="342A116B"/>
    <w:rsid w:val="342BDB3B"/>
    <w:rsid w:val="342E6751"/>
    <w:rsid w:val="342F0B95"/>
    <w:rsid w:val="342FC6D7"/>
    <w:rsid w:val="3430CFAC"/>
    <w:rsid w:val="343A8207"/>
    <w:rsid w:val="343BD159"/>
    <w:rsid w:val="343EAD2A"/>
    <w:rsid w:val="3446ACE9"/>
    <w:rsid w:val="3447B2C0"/>
    <w:rsid w:val="3448C561"/>
    <w:rsid w:val="34555122"/>
    <w:rsid w:val="345551C9"/>
    <w:rsid w:val="3462B082"/>
    <w:rsid w:val="346C77AF"/>
    <w:rsid w:val="346CF9E8"/>
    <w:rsid w:val="346EB244"/>
    <w:rsid w:val="3470A98A"/>
    <w:rsid w:val="3475ABC1"/>
    <w:rsid w:val="34760F4F"/>
    <w:rsid w:val="3477DA1B"/>
    <w:rsid w:val="347A4D3F"/>
    <w:rsid w:val="347B3797"/>
    <w:rsid w:val="347F904A"/>
    <w:rsid w:val="3483E8F1"/>
    <w:rsid w:val="34885857"/>
    <w:rsid w:val="348C06F6"/>
    <w:rsid w:val="348DCF74"/>
    <w:rsid w:val="348E6303"/>
    <w:rsid w:val="348ED38D"/>
    <w:rsid w:val="3493F5CE"/>
    <w:rsid w:val="34950841"/>
    <w:rsid w:val="34956FB3"/>
    <w:rsid w:val="34981E63"/>
    <w:rsid w:val="34982B82"/>
    <w:rsid w:val="349DBE09"/>
    <w:rsid w:val="349F8F2E"/>
    <w:rsid w:val="34A054B5"/>
    <w:rsid w:val="34B41D60"/>
    <w:rsid w:val="34B4BF8E"/>
    <w:rsid w:val="34B64B0B"/>
    <w:rsid w:val="34B7B46D"/>
    <w:rsid w:val="34BB991E"/>
    <w:rsid w:val="34BBADBD"/>
    <w:rsid w:val="34BD2CEE"/>
    <w:rsid w:val="34C09C49"/>
    <w:rsid w:val="34C0B26D"/>
    <w:rsid w:val="34C46906"/>
    <w:rsid w:val="34C644BA"/>
    <w:rsid w:val="34CBF520"/>
    <w:rsid w:val="34CE3A82"/>
    <w:rsid w:val="34CF37E3"/>
    <w:rsid w:val="34D74FBF"/>
    <w:rsid w:val="34DC6118"/>
    <w:rsid w:val="34E1809D"/>
    <w:rsid w:val="34E38A85"/>
    <w:rsid w:val="34E5729A"/>
    <w:rsid w:val="34EB8224"/>
    <w:rsid w:val="34EC0CB6"/>
    <w:rsid w:val="34EEE035"/>
    <w:rsid w:val="34FFBA7E"/>
    <w:rsid w:val="3500C866"/>
    <w:rsid w:val="3504C1C5"/>
    <w:rsid w:val="35119F80"/>
    <w:rsid w:val="3513959C"/>
    <w:rsid w:val="3515051E"/>
    <w:rsid w:val="3515E13A"/>
    <w:rsid w:val="35197970"/>
    <w:rsid w:val="351A9660"/>
    <w:rsid w:val="351FAF7B"/>
    <w:rsid w:val="3526791E"/>
    <w:rsid w:val="3542AFD2"/>
    <w:rsid w:val="3545AB3C"/>
    <w:rsid w:val="354D998E"/>
    <w:rsid w:val="354E14D5"/>
    <w:rsid w:val="354FD9B6"/>
    <w:rsid w:val="3558D9D6"/>
    <w:rsid w:val="3559018E"/>
    <w:rsid w:val="355B4048"/>
    <w:rsid w:val="35668741"/>
    <w:rsid w:val="3567D330"/>
    <w:rsid w:val="3568AF8E"/>
    <w:rsid w:val="35696A77"/>
    <w:rsid w:val="356C4AF9"/>
    <w:rsid w:val="356D6C01"/>
    <w:rsid w:val="356E7849"/>
    <w:rsid w:val="356EBFE9"/>
    <w:rsid w:val="3579DEF4"/>
    <w:rsid w:val="3581F149"/>
    <w:rsid w:val="3585F2BD"/>
    <w:rsid w:val="3587328A"/>
    <w:rsid w:val="35873CFD"/>
    <w:rsid w:val="3589CD87"/>
    <w:rsid w:val="358B88BB"/>
    <w:rsid w:val="358EBFB9"/>
    <w:rsid w:val="359609CA"/>
    <w:rsid w:val="359DC087"/>
    <w:rsid w:val="35A255B8"/>
    <w:rsid w:val="35A5D86A"/>
    <w:rsid w:val="35A79848"/>
    <w:rsid w:val="35A88F6E"/>
    <w:rsid w:val="35AC4527"/>
    <w:rsid w:val="35AFC46B"/>
    <w:rsid w:val="35B3BD04"/>
    <w:rsid w:val="35B4FFE0"/>
    <w:rsid w:val="35B86FA3"/>
    <w:rsid w:val="35B8BD84"/>
    <w:rsid w:val="35B962C9"/>
    <w:rsid w:val="35BCA58A"/>
    <w:rsid w:val="35BE547B"/>
    <w:rsid w:val="35C6D22D"/>
    <w:rsid w:val="35CA3B57"/>
    <w:rsid w:val="35CFC639"/>
    <w:rsid w:val="35D34D7B"/>
    <w:rsid w:val="35D44F9C"/>
    <w:rsid w:val="35D47C02"/>
    <w:rsid w:val="35D4E35A"/>
    <w:rsid w:val="35D57117"/>
    <w:rsid w:val="35D6896A"/>
    <w:rsid w:val="35D9B43F"/>
    <w:rsid w:val="35DDB596"/>
    <w:rsid w:val="35DE7D6C"/>
    <w:rsid w:val="35E37A07"/>
    <w:rsid w:val="35E69562"/>
    <w:rsid w:val="35E9A45C"/>
    <w:rsid w:val="35ED5246"/>
    <w:rsid w:val="35F20EFF"/>
    <w:rsid w:val="35F37D55"/>
    <w:rsid w:val="35F5A301"/>
    <w:rsid w:val="35F60929"/>
    <w:rsid w:val="35F6FCBF"/>
    <w:rsid w:val="35F8F7AD"/>
    <w:rsid w:val="35FC59A8"/>
    <w:rsid w:val="35FE6C2C"/>
    <w:rsid w:val="35FECA2C"/>
    <w:rsid w:val="35FED0DB"/>
    <w:rsid w:val="360163A6"/>
    <w:rsid w:val="36035901"/>
    <w:rsid w:val="3603B8A2"/>
    <w:rsid w:val="360D0B1E"/>
    <w:rsid w:val="3613B7A2"/>
    <w:rsid w:val="3619E459"/>
    <w:rsid w:val="361E024F"/>
    <w:rsid w:val="36215C6A"/>
    <w:rsid w:val="3625E648"/>
    <w:rsid w:val="36262B1C"/>
    <w:rsid w:val="362CEEB6"/>
    <w:rsid w:val="362FE59B"/>
    <w:rsid w:val="362FE9EF"/>
    <w:rsid w:val="3633146D"/>
    <w:rsid w:val="3633C182"/>
    <w:rsid w:val="3634C3DC"/>
    <w:rsid w:val="363527DC"/>
    <w:rsid w:val="3636D735"/>
    <w:rsid w:val="3637E981"/>
    <w:rsid w:val="36426D5A"/>
    <w:rsid w:val="36436110"/>
    <w:rsid w:val="364696B2"/>
    <w:rsid w:val="3647215F"/>
    <w:rsid w:val="364A1E5A"/>
    <w:rsid w:val="364CF14E"/>
    <w:rsid w:val="364E867F"/>
    <w:rsid w:val="364EB28C"/>
    <w:rsid w:val="364F8F75"/>
    <w:rsid w:val="365169A1"/>
    <w:rsid w:val="36521506"/>
    <w:rsid w:val="3657B73D"/>
    <w:rsid w:val="365BBFB1"/>
    <w:rsid w:val="365F8D2F"/>
    <w:rsid w:val="36648956"/>
    <w:rsid w:val="36696951"/>
    <w:rsid w:val="366A92E4"/>
    <w:rsid w:val="366C61EE"/>
    <w:rsid w:val="366D4C88"/>
    <w:rsid w:val="366DE931"/>
    <w:rsid w:val="366E7228"/>
    <w:rsid w:val="366FD8B0"/>
    <w:rsid w:val="3670E9F9"/>
    <w:rsid w:val="367364AC"/>
    <w:rsid w:val="36743D0C"/>
    <w:rsid w:val="36745ED9"/>
    <w:rsid w:val="3681BB43"/>
    <w:rsid w:val="3683122B"/>
    <w:rsid w:val="368532A9"/>
    <w:rsid w:val="3692A4AA"/>
    <w:rsid w:val="36960FA4"/>
    <w:rsid w:val="3699A191"/>
    <w:rsid w:val="369C0A77"/>
    <w:rsid w:val="36A2D76E"/>
    <w:rsid w:val="36A36891"/>
    <w:rsid w:val="36A742ED"/>
    <w:rsid w:val="36A8546B"/>
    <w:rsid w:val="36ACF507"/>
    <w:rsid w:val="36AF59D2"/>
    <w:rsid w:val="36B03CF5"/>
    <w:rsid w:val="36B7C911"/>
    <w:rsid w:val="36BAA1E4"/>
    <w:rsid w:val="36C16312"/>
    <w:rsid w:val="36C16EED"/>
    <w:rsid w:val="36C7859F"/>
    <w:rsid w:val="36C99EE5"/>
    <w:rsid w:val="36CF259D"/>
    <w:rsid w:val="36D3F5D8"/>
    <w:rsid w:val="36D7293E"/>
    <w:rsid w:val="36DCE99C"/>
    <w:rsid w:val="36E23ED6"/>
    <w:rsid w:val="36E2C842"/>
    <w:rsid w:val="36E98481"/>
    <w:rsid w:val="36EA4BED"/>
    <w:rsid w:val="36EDBE91"/>
    <w:rsid w:val="36EE26DA"/>
    <w:rsid w:val="36F0A02C"/>
    <w:rsid w:val="36F1E9C7"/>
    <w:rsid w:val="36F5F2EE"/>
    <w:rsid w:val="36F7645B"/>
    <w:rsid w:val="36F986D0"/>
    <w:rsid w:val="370576DE"/>
    <w:rsid w:val="37079FCE"/>
    <w:rsid w:val="370FEE9A"/>
    <w:rsid w:val="37109FE2"/>
    <w:rsid w:val="3715B572"/>
    <w:rsid w:val="371AA9C9"/>
    <w:rsid w:val="371C3FB9"/>
    <w:rsid w:val="371D8590"/>
    <w:rsid w:val="371E9B7B"/>
    <w:rsid w:val="37212C08"/>
    <w:rsid w:val="3722C5EC"/>
    <w:rsid w:val="372F24D0"/>
    <w:rsid w:val="3731E8EC"/>
    <w:rsid w:val="37351BE1"/>
    <w:rsid w:val="37383A6B"/>
    <w:rsid w:val="373D4C61"/>
    <w:rsid w:val="373D65E1"/>
    <w:rsid w:val="3746E96E"/>
    <w:rsid w:val="374B58EC"/>
    <w:rsid w:val="37538685"/>
    <w:rsid w:val="37581D5E"/>
    <w:rsid w:val="3759A01D"/>
    <w:rsid w:val="375ABC7C"/>
    <w:rsid w:val="375B5F0E"/>
    <w:rsid w:val="375E9082"/>
    <w:rsid w:val="376305DB"/>
    <w:rsid w:val="37637CF6"/>
    <w:rsid w:val="376B1EE7"/>
    <w:rsid w:val="37705BFC"/>
    <w:rsid w:val="3771986D"/>
    <w:rsid w:val="37730420"/>
    <w:rsid w:val="37782094"/>
    <w:rsid w:val="3781C540"/>
    <w:rsid w:val="378658DD"/>
    <w:rsid w:val="37871226"/>
    <w:rsid w:val="3789647D"/>
    <w:rsid w:val="3789FB38"/>
    <w:rsid w:val="378A0D8C"/>
    <w:rsid w:val="378B1880"/>
    <w:rsid w:val="379038E7"/>
    <w:rsid w:val="3792A234"/>
    <w:rsid w:val="37954819"/>
    <w:rsid w:val="3795BD98"/>
    <w:rsid w:val="37969E2D"/>
    <w:rsid w:val="379D664B"/>
    <w:rsid w:val="37A1B775"/>
    <w:rsid w:val="37A23268"/>
    <w:rsid w:val="37A5BA19"/>
    <w:rsid w:val="37AD9AB2"/>
    <w:rsid w:val="37AF4B20"/>
    <w:rsid w:val="37B0FF54"/>
    <w:rsid w:val="37B27AA5"/>
    <w:rsid w:val="37B2B483"/>
    <w:rsid w:val="37B4DD87"/>
    <w:rsid w:val="37B86FEF"/>
    <w:rsid w:val="37B99654"/>
    <w:rsid w:val="37BA17D5"/>
    <w:rsid w:val="37BDBC1E"/>
    <w:rsid w:val="37C2BBF4"/>
    <w:rsid w:val="37C7F275"/>
    <w:rsid w:val="37C908A7"/>
    <w:rsid w:val="37CC9B2A"/>
    <w:rsid w:val="37D0067D"/>
    <w:rsid w:val="37D01A7F"/>
    <w:rsid w:val="37D56D67"/>
    <w:rsid w:val="37D7341C"/>
    <w:rsid w:val="37D837C5"/>
    <w:rsid w:val="37DC3138"/>
    <w:rsid w:val="37E5A193"/>
    <w:rsid w:val="37E5C296"/>
    <w:rsid w:val="37EC2C0B"/>
    <w:rsid w:val="37EE6AA5"/>
    <w:rsid w:val="37EE96A0"/>
    <w:rsid w:val="37EFC67C"/>
    <w:rsid w:val="37F69538"/>
    <w:rsid w:val="37F77DAB"/>
    <w:rsid w:val="3802BA22"/>
    <w:rsid w:val="3803B957"/>
    <w:rsid w:val="3807E5D5"/>
    <w:rsid w:val="3810E72B"/>
    <w:rsid w:val="381270ED"/>
    <w:rsid w:val="381AA5F0"/>
    <w:rsid w:val="381B4B28"/>
    <w:rsid w:val="381F27BC"/>
    <w:rsid w:val="382758A9"/>
    <w:rsid w:val="3828CDE3"/>
    <w:rsid w:val="3837755C"/>
    <w:rsid w:val="3838BA8F"/>
    <w:rsid w:val="38391B50"/>
    <w:rsid w:val="383C0E82"/>
    <w:rsid w:val="383F9104"/>
    <w:rsid w:val="38404287"/>
    <w:rsid w:val="3841D831"/>
    <w:rsid w:val="38426AA3"/>
    <w:rsid w:val="38460028"/>
    <w:rsid w:val="384690B8"/>
    <w:rsid w:val="3854DD9A"/>
    <w:rsid w:val="385AB4DA"/>
    <w:rsid w:val="385AE54B"/>
    <w:rsid w:val="385B4F18"/>
    <w:rsid w:val="385BBBF0"/>
    <w:rsid w:val="38610274"/>
    <w:rsid w:val="38649506"/>
    <w:rsid w:val="38661B76"/>
    <w:rsid w:val="386A007F"/>
    <w:rsid w:val="386A4868"/>
    <w:rsid w:val="38760AB9"/>
    <w:rsid w:val="3876EAA5"/>
    <w:rsid w:val="387C6D7B"/>
    <w:rsid w:val="387FF50B"/>
    <w:rsid w:val="3881F8FE"/>
    <w:rsid w:val="388321BA"/>
    <w:rsid w:val="38842574"/>
    <w:rsid w:val="38853D04"/>
    <w:rsid w:val="3885FC3A"/>
    <w:rsid w:val="388719EF"/>
    <w:rsid w:val="3888005D"/>
    <w:rsid w:val="38883D2B"/>
    <w:rsid w:val="3888411B"/>
    <w:rsid w:val="388D4CED"/>
    <w:rsid w:val="388F3391"/>
    <w:rsid w:val="3896EDE5"/>
    <w:rsid w:val="38991B66"/>
    <w:rsid w:val="38993FE2"/>
    <w:rsid w:val="389A22B9"/>
    <w:rsid w:val="38A1DB1E"/>
    <w:rsid w:val="38A4C37C"/>
    <w:rsid w:val="38A50BA7"/>
    <w:rsid w:val="38AC45B4"/>
    <w:rsid w:val="38B3F0E0"/>
    <w:rsid w:val="38B6CFDD"/>
    <w:rsid w:val="38BE79C0"/>
    <w:rsid w:val="38BF7C8C"/>
    <w:rsid w:val="38C2D579"/>
    <w:rsid w:val="38C3A651"/>
    <w:rsid w:val="38CAA945"/>
    <w:rsid w:val="38CC08F1"/>
    <w:rsid w:val="38D41EB0"/>
    <w:rsid w:val="38D8554F"/>
    <w:rsid w:val="38DC8D7E"/>
    <w:rsid w:val="38E03EF3"/>
    <w:rsid w:val="38E1D0E7"/>
    <w:rsid w:val="38E50AB6"/>
    <w:rsid w:val="38E99F5B"/>
    <w:rsid w:val="38E9B17F"/>
    <w:rsid w:val="38EAE3CC"/>
    <w:rsid w:val="38EBDD16"/>
    <w:rsid w:val="38EE365A"/>
    <w:rsid w:val="38F2D59B"/>
    <w:rsid w:val="38F329AB"/>
    <w:rsid w:val="38F32F70"/>
    <w:rsid w:val="38F56B7D"/>
    <w:rsid w:val="38F5CAA2"/>
    <w:rsid w:val="38FB8A44"/>
    <w:rsid w:val="3900FE85"/>
    <w:rsid w:val="390407DA"/>
    <w:rsid w:val="3908BA59"/>
    <w:rsid w:val="39092BF2"/>
    <w:rsid w:val="390A3739"/>
    <w:rsid w:val="3918C27E"/>
    <w:rsid w:val="391A9EB9"/>
    <w:rsid w:val="391CACE2"/>
    <w:rsid w:val="391D26D8"/>
    <w:rsid w:val="391EAF0C"/>
    <w:rsid w:val="391EF579"/>
    <w:rsid w:val="392049E5"/>
    <w:rsid w:val="392209BA"/>
    <w:rsid w:val="39279818"/>
    <w:rsid w:val="3928FF1F"/>
    <w:rsid w:val="392BF5DE"/>
    <w:rsid w:val="39300B24"/>
    <w:rsid w:val="3932C36F"/>
    <w:rsid w:val="39357346"/>
    <w:rsid w:val="3936BAA5"/>
    <w:rsid w:val="393CB51B"/>
    <w:rsid w:val="393DB5D4"/>
    <w:rsid w:val="394013E7"/>
    <w:rsid w:val="3947B142"/>
    <w:rsid w:val="394EF364"/>
    <w:rsid w:val="395724DC"/>
    <w:rsid w:val="3958DAF0"/>
    <w:rsid w:val="395D2C00"/>
    <w:rsid w:val="395D6DB5"/>
    <w:rsid w:val="395DE6C0"/>
    <w:rsid w:val="395E5888"/>
    <w:rsid w:val="396052C2"/>
    <w:rsid w:val="39606034"/>
    <w:rsid w:val="3963C9F9"/>
    <w:rsid w:val="39686468"/>
    <w:rsid w:val="39689C4E"/>
    <w:rsid w:val="3968CE4A"/>
    <w:rsid w:val="39709950"/>
    <w:rsid w:val="3974E974"/>
    <w:rsid w:val="3976D7C1"/>
    <w:rsid w:val="3977323F"/>
    <w:rsid w:val="397D739F"/>
    <w:rsid w:val="3983BA98"/>
    <w:rsid w:val="398BF1BD"/>
    <w:rsid w:val="39924AC7"/>
    <w:rsid w:val="3994B575"/>
    <w:rsid w:val="39991C77"/>
    <w:rsid w:val="399F5C18"/>
    <w:rsid w:val="39A67FAD"/>
    <w:rsid w:val="39A7306F"/>
    <w:rsid w:val="39AB654A"/>
    <w:rsid w:val="39B4E661"/>
    <w:rsid w:val="39B53341"/>
    <w:rsid w:val="39B6676F"/>
    <w:rsid w:val="39B8BDB1"/>
    <w:rsid w:val="39BA322E"/>
    <w:rsid w:val="39BC2ABE"/>
    <w:rsid w:val="39BE1FFD"/>
    <w:rsid w:val="39CC7CB3"/>
    <w:rsid w:val="39CF56A8"/>
    <w:rsid w:val="39D18AE5"/>
    <w:rsid w:val="39D3F845"/>
    <w:rsid w:val="39D4F220"/>
    <w:rsid w:val="39D949EF"/>
    <w:rsid w:val="39E486D1"/>
    <w:rsid w:val="39E5282F"/>
    <w:rsid w:val="39E81B2F"/>
    <w:rsid w:val="39E824E8"/>
    <w:rsid w:val="39EBE4B1"/>
    <w:rsid w:val="39EE47FB"/>
    <w:rsid w:val="39EF6EF6"/>
    <w:rsid w:val="39F1E095"/>
    <w:rsid w:val="39F25CF6"/>
    <w:rsid w:val="39F45CDA"/>
    <w:rsid w:val="39F966E5"/>
    <w:rsid w:val="39FDABD7"/>
    <w:rsid w:val="3A0063FE"/>
    <w:rsid w:val="3A01405B"/>
    <w:rsid w:val="3A05D9FA"/>
    <w:rsid w:val="3A070162"/>
    <w:rsid w:val="3A0A03F2"/>
    <w:rsid w:val="3A0D029E"/>
    <w:rsid w:val="3A0EE3EB"/>
    <w:rsid w:val="3A18B6D3"/>
    <w:rsid w:val="3A1A7F0D"/>
    <w:rsid w:val="3A1BD3EE"/>
    <w:rsid w:val="3A1EFD1A"/>
    <w:rsid w:val="3A1FF588"/>
    <w:rsid w:val="3A23D029"/>
    <w:rsid w:val="3A25ACB1"/>
    <w:rsid w:val="3A293D88"/>
    <w:rsid w:val="3A2A4F38"/>
    <w:rsid w:val="3A2CF2C5"/>
    <w:rsid w:val="3A2D5B48"/>
    <w:rsid w:val="3A2F7723"/>
    <w:rsid w:val="3A31DAD2"/>
    <w:rsid w:val="3A33A08D"/>
    <w:rsid w:val="3A34B487"/>
    <w:rsid w:val="3A46D6F8"/>
    <w:rsid w:val="3A497F70"/>
    <w:rsid w:val="3A4DA125"/>
    <w:rsid w:val="3A51C15D"/>
    <w:rsid w:val="3A59314F"/>
    <w:rsid w:val="3A5C33E6"/>
    <w:rsid w:val="3A5F33A3"/>
    <w:rsid w:val="3A6145D3"/>
    <w:rsid w:val="3A669421"/>
    <w:rsid w:val="3A67E593"/>
    <w:rsid w:val="3A69DDF7"/>
    <w:rsid w:val="3A6BF620"/>
    <w:rsid w:val="3A6FCD95"/>
    <w:rsid w:val="3A71B14C"/>
    <w:rsid w:val="3A768DF8"/>
    <w:rsid w:val="3A7E0C4E"/>
    <w:rsid w:val="3A86C5B9"/>
    <w:rsid w:val="3A872FE4"/>
    <w:rsid w:val="3A87FC09"/>
    <w:rsid w:val="3A881706"/>
    <w:rsid w:val="3A8B9C2A"/>
    <w:rsid w:val="3A8DA6C0"/>
    <w:rsid w:val="3A91BCE5"/>
    <w:rsid w:val="3A920995"/>
    <w:rsid w:val="3A937ADB"/>
    <w:rsid w:val="3A94DD96"/>
    <w:rsid w:val="3A967EA0"/>
    <w:rsid w:val="3A96B02F"/>
    <w:rsid w:val="3A980A7C"/>
    <w:rsid w:val="3A9BF42F"/>
    <w:rsid w:val="3A9CE0B8"/>
    <w:rsid w:val="3AA10905"/>
    <w:rsid w:val="3AA30CC2"/>
    <w:rsid w:val="3AA63FDC"/>
    <w:rsid w:val="3AAA677E"/>
    <w:rsid w:val="3AABC2D7"/>
    <w:rsid w:val="3AABD58A"/>
    <w:rsid w:val="3AABF2BA"/>
    <w:rsid w:val="3AAEAF59"/>
    <w:rsid w:val="3AB00F80"/>
    <w:rsid w:val="3AB1DDD6"/>
    <w:rsid w:val="3AB24889"/>
    <w:rsid w:val="3AB35D28"/>
    <w:rsid w:val="3AB4942E"/>
    <w:rsid w:val="3AB6B9CF"/>
    <w:rsid w:val="3AB8EB50"/>
    <w:rsid w:val="3ABAEDCE"/>
    <w:rsid w:val="3ABFC197"/>
    <w:rsid w:val="3ABFD694"/>
    <w:rsid w:val="3AC50C43"/>
    <w:rsid w:val="3AC80980"/>
    <w:rsid w:val="3AC84049"/>
    <w:rsid w:val="3ACC3861"/>
    <w:rsid w:val="3AD37F3A"/>
    <w:rsid w:val="3AD4FA2B"/>
    <w:rsid w:val="3ADB51D6"/>
    <w:rsid w:val="3AE00EA1"/>
    <w:rsid w:val="3AE05BCE"/>
    <w:rsid w:val="3AEDBCB7"/>
    <w:rsid w:val="3AF073DC"/>
    <w:rsid w:val="3AF1707E"/>
    <w:rsid w:val="3AF52CDA"/>
    <w:rsid w:val="3AFBBE2C"/>
    <w:rsid w:val="3B04E496"/>
    <w:rsid w:val="3B096B75"/>
    <w:rsid w:val="3B0B9704"/>
    <w:rsid w:val="3B0C3463"/>
    <w:rsid w:val="3B0D59FD"/>
    <w:rsid w:val="3B0D68E2"/>
    <w:rsid w:val="3B0EBF5C"/>
    <w:rsid w:val="3B0FE48F"/>
    <w:rsid w:val="3B144C16"/>
    <w:rsid w:val="3B182F01"/>
    <w:rsid w:val="3B207F03"/>
    <w:rsid w:val="3B2250D1"/>
    <w:rsid w:val="3B2696ED"/>
    <w:rsid w:val="3B27FF6C"/>
    <w:rsid w:val="3B280508"/>
    <w:rsid w:val="3B286529"/>
    <w:rsid w:val="3B2BA789"/>
    <w:rsid w:val="3B2C560E"/>
    <w:rsid w:val="3B2D51EF"/>
    <w:rsid w:val="3B30EAF6"/>
    <w:rsid w:val="3B318C4A"/>
    <w:rsid w:val="3B319C5B"/>
    <w:rsid w:val="3B3729B0"/>
    <w:rsid w:val="3B39CBC5"/>
    <w:rsid w:val="3B3ACBFA"/>
    <w:rsid w:val="3B3FF4B1"/>
    <w:rsid w:val="3B406C38"/>
    <w:rsid w:val="3B42CE52"/>
    <w:rsid w:val="3B56B6A9"/>
    <w:rsid w:val="3B5C37B0"/>
    <w:rsid w:val="3B5DB9AF"/>
    <w:rsid w:val="3B60A7C1"/>
    <w:rsid w:val="3B6280EE"/>
    <w:rsid w:val="3B7208DB"/>
    <w:rsid w:val="3B737BD0"/>
    <w:rsid w:val="3B774B71"/>
    <w:rsid w:val="3B7D6908"/>
    <w:rsid w:val="3B80105E"/>
    <w:rsid w:val="3B80BC1F"/>
    <w:rsid w:val="3B8C47A6"/>
    <w:rsid w:val="3B8E5C6C"/>
    <w:rsid w:val="3B8E718D"/>
    <w:rsid w:val="3B8F91D1"/>
    <w:rsid w:val="3B97B268"/>
    <w:rsid w:val="3B9898B2"/>
    <w:rsid w:val="3B9B771B"/>
    <w:rsid w:val="3BA0AC23"/>
    <w:rsid w:val="3BA12C1C"/>
    <w:rsid w:val="3BA92249"/>
    <w:rsid w:val="3BAD0510"/>
    <w:rsid w:val="3BAF58A5"/>
    <w:rsid w:val="3BB31B6B"/>
    <w:rsid w:val="3BBA5168"/>
    <w:rsid w:val="3BC1937A"/>
    <w:rsid w:val="3BC1AFB7"/>
    <w:rsid w:val="3BD8612F"/>
    <w:rsid w:val="3BDB0463"/>
    <w:rsid w:val="3BDBE4F1"/>
    <w:rsid w:val="3BE100A8"/>
    <w:rsid w:val="3BE21802"/>
    <w:rsid w:val="3BEBEC0B"/>
    <w:rsid w:val="3BF97389"/>
    <w:rsid w:val="3BFEB579"/>
    <w:rsid w:val="3C011048"/>
    <w:rsid w:val="3C011FC2"/>
    <w:rsid w:val="3C0657CF"/>
    <w:rsid w:val="3C0B3EF1"/>
    <w:rsid w:val="3C0C4282"/>
    <w:rsid w:val="3C0E0104"/>
    <w:rsid w:val="3C0FA64D"/>
    <w:rsid w:val="3C11286A"/>
    <w:rsid w:val="3C119604"/>
    <w:rsid w:val="3C126877"/>
    <w:rsid w:val="3C15E618"/>
    <w:rsid w:val="3C15E9AD"/>
    <w:rsid w:val="3C163AF1"/>
    <w:rsid w:val="3C1DDD62"/>
    <w:rsid w:val="3C2149D7"/>
    <w:rsid w:val="3C247D91"/>
    <w:rsid w:val="3C2FF826"/>
    <w:rsid w:val="3C31D0FC"/>
    <w:rsid w:val="3C385A02"/>
    <w:rsid w:val="3C3DC9F0"/>
    <w:rsid w:val="3C3F8635"/>
    <w:rsid w:val="3C42691B"/>
    <w:rsid w:val="3C449A14"/>
    <w:rsid w:val="3C45E8C2"/>
    <w:rsid w:val="3C491C11"/>
    <w:rsid w:val="3C4B2445"/>
    <w:rsid w:val="3C4B78B3"/>
    <w:rsid w:val="3C4C0C42"/>
    <w:rsid w:val="3C50731E"/>
    <w:rsid w:val="3C53DCE0"/>
    <w:rsid w:val="3C54698E"/>
    <w:rsid w:val="3C556044"/>
    <w:rsid w:val="3C568086"/>
    <w:rsid w:val="3C5A5486"/>
    <w:rsid w:val="3C5C45D6"/>
    <w:rsid w:val="3C5E4214"/>
    <w:rsid w:val="3C6277ED"/>
    <w:rsid w:val="3C64B794"/>
    <w:rsid w:val="3C651E50"/>
    <w:rsid w:val="3C651EC1"/>
    <w:rsid w:val="3C652713"/>
    <w:rsid w:val="3C655A87"/>
    <w:rsid w:val="3C68984A"/>
    <w:rsid w:val="3C697D1F"/>
    <w:rsid w:val="3C6D7CA8"/>
    <w:rsid w:val="3C6F57EF"/>
    <w:rsid w:val="3C73E233"/>
    <w:rsid w:val="3C77EAFA"/>
    <w:rsid w:val="3C7C05D2"/>
    <w:rsid w:val="3C7C8E35"/>
    <w:rsid w:val="3C828718"/>
    <w:rsid w:val="3C84E1E9"/>
    <w:rsid w:val="3C85DD20"/>
    <w:rsid w:val="3C89C7B6"/>
    <w:rsid w:val="3C8A8D7D"/>
    <w:rsid w:val="3C906123"/>
    <w:rsid w:val="3C91AEE7"/>
    <w:rsid w:val="3C91FF62"/>
    <w:rsid w:val="3C938BCA"/>
    <w:rsid w:val="3C93A233"/>
    <w:rsid w:val="3C96824B"/>
    <w:rsid w:val="3C98025F"/>
    <w:rsid w:val="3C989CAE"/>
    <w:rsid w:val="3C9A701A"/>
    <w:rsid w:val="3C9B676B"/>
    <w:rsid w:val="3C9B918C"/>
    <w:rsid w:val="3C9DDF78"/>
    <w:rsid w:val="3CA05339"/>
    <w:rsid w:val="3CA1DDF1"/>
    <w:rsid w:val="3CA77FFB"/>
    <w:rsid w:val="3CB28131"/>
    <w:rsid w:val="3CB3A815"/>
    <w:rsid w:val="3CB46D5C"/>
    <w:rsid w:val="3CB6B330"/>
    <w:rsid w:val="3CBD129C"/>
    <w:rsid w:val="3CC20BC7"/>
    <w:rsid w:val="3CC45FD5"/>
    <w:rsid w:val="3CC8BBF6"/>
    <w:rsid w:val="3CCB4DD0"/>
    <w:rsid w:val="3CD0BE8A"/>
    <w:rsid w:val="3CD1F031"/>
    <w:rsid w:val="3CD4D529"/>
    <w:rsid w:val="3CDC3194"/>
    <w:rsid w:val="3CDD283B"/>
    <w:rsid w:val="3CDD3B55"/>
    <w:rsid w:val="3CDE7291"/>
    <w:rsid w:val="3CE0BD7B"/>
    <w:rsid w:val="3CE31793"/>
    <w:rsid w:val="3CE371AE"/>
    <w:rsid w:val="3CEA0F99"/>
    <w:rsid w:val="3CEA8F03"/>
    <w:rsid w:val="3CF28221"/>
    <w:rsid w:val="3CF3FEBE"/>
    <w:rsid w:val="3CF6E7C6"/>
    <w:rsid w:val="3CF745AE"/>
    <w:rsid w:val="3CF88742"/>
    <w:rsid w:val="3D067B06"/>
    <w:rsid w:val="3D0AC251"/>
    <w:rsid w:val="3D0D37D9"/>
    <w:rsid w:val="3D0DB225"/>
    <w:rsid w:val="3D1039C1"/>
    <w:rsid w:val="3D121710"/>
    <w:rsid w:val="3D13839A"/>
    <w:rsid w:val="3D18B51D"/>
    <w:rsid w:val="3D20303F"/>
    <w:rsid w:val="3D268B9B"/>
    <w:rsid w:val="3D281CF0"/>
    <w:rsid w:val="3D300A53"/>
    <w:rsid w:val="3D30AD5D"/>
    <w:rsid w:val="3D34BF75"/>
    <w:rsid w:val="3D356369"/>
    <w:rsid w:val="3D38E203"/>
    <w:rsid w:val="3D3A7D94"/>
    <w:rsid w:val="3D3EFE21"/>
    <w:rsid w:val="3D44086D"/>
    <w:rsid w:val="3D4760E8"/>
    <w:rsid w:val="3D53E926"/>
    <w:rsid w:val="3D54B89A"/>
    <w:rsid w:val="3D563E8B"/>
    <w:rsid w:val="3D5EAE13"/>
    <w:rsid w:val="3D5F8874"/>
    <w:rsid w:val="3D627DC3"/>
    <w:rsid w:val="3D6318E8"/>
    <w:rsid w:val="3D6343C3"/>
    <w:rsid w:val="3D68A1CA"/>
    <w:rsid w:val="3D6DC84D"/>
    <w:rsid w:val="3D72B38F"/>
    <w:rsid w:val="3D7EF58E"/>
    <w:rsid w:val="3D8029F6"/>
    <w:rsid w:val="3D80CAA7"/>
    <w:rsid w:val="3D895BE6"/>
    <w:rsid w:val="3D8A36F4"/>
    <w:rsid w:val="3D8D9BBD"/>
    <w:rsid w:val="3D91822F"/>
    <w:rsid w:val="3D91869C"/>
    <w:rsid w:val="3D93F553"/>
    <w:rsid w:val="3D94A005"/>
    <w:rsid w:val="3D9830E3"/>
    <w:rsid w:val="3D9995F1"/>
    <w:rsid w:val="3D9A5515"/>
    <w:rsid w:val="3D9B5AF1"/>
    <w:rsid w:val="3D9B5DD9"/>
    <w:rsid w:val="3D9B8162"/>
    <w:rsid w:val="3DA2F30A"/>
    <w:rsid w:val="3DADCAA2"/>
    <w:rsid w:val="3DB49C09"/>
    <w:rsid w:val="3DB64497"/>
    <w:rsid w:val="3DB6DB4B"/>
    <w:rsid w:val="3DB8D21F"/>
    <w:rsid w:val="3DB98CFA"/>
    <w:rsid w:val="3DB9D48C"/>
    <w:rsid w:val="3DBB4AB3"/>
    <w:rsid w:val="3DC1310C"/>
    <w:rsid w:val="3DC681FA"/>
    <w:rsid w:val="3DC7A642"/>
    <w:rsid w:val="3DC82237"/>
    <w:rsid w:val="3DC8F6CE"/>
    <w:rsid w:val="3DC990E3"/>
    <w:rsid w:val="3DCED140"/>
    <w:rsid w:val="3DD2221B"/>
    <w:rsid w:val="3DD913BB"/>
    <w:rsid w:val="3DDA955B"/>
    <w:rsid w:val="3DDE128A"/>
    <w:rsid w:val="3DE10C29"/>
    <w:rsid w:val="3DE228FC"/>
    <w:rsid w:val="3DE29B82"/>
    <w:rsid w:val="3DE659C2"/>
    <w:rsid w:val="3DE68722"/>
    <w:rsid w:val="3DEB5465"/>
    <w:rsid w:val="3DED1908"/>
    <w:rsid w:val="3DEDB101"/>
    <w:rsid w:val="3DEFA1BB"/>
    <w:rsid w:val="3DF1B5FB"/>
    <w:rsid w:val="3DF4FAE8"/>
    <w:rsid w:val="3DF5C22E"/>
    <w:rsid w:val="3DF90002"/>
    <w:rsid w:val="3DF9BFE1"/>
    <w:rsid w:val="3DFB0422"/>
    <w:rsid w:val="3DFC21FC"/>
    <w:rsid w:val="3DFC449E"/>
    <w:rsid w:val="3DFDD519"/>
    <w:rsid w:val="3DFE4D99"/>
    <w:rsid w:val="3DFE4F87"/>
    <w:rsid w:val="3DFFD8F3"/>
    <w:rsid w:val="3E0219F6"/>
    <w:rsid w:val="3E033564"/>
    <w:rsid w:val="3E097A87"/>
    <w:rsid w:val="3E0BADF4"/>
    <w:rsid w:val="3E0BB462"/>
    <w:rsid w:val="3E0C5B0F"/>
    <w:rsid w:val="3E16D26B"/>
    <w:rsid w:val="3E197828"/>
    <w:rsid w:val="3E1D32EB"/>
    <w:rsid w:val="3E1D7007"/>
    <w:rsid w:val="3E1DD1B3"/>
    <w:rsid w:val="3E20FCE1"/>
    <w:rsid w:val="3E21550C"/>
    <w:rsid w:val="3E22A855"/>
    <w:rsid w:val="3E22F967"/>
    <w:rsid w:val="3E28392B"/>
    <w:rsid w:val="3E307621"/>
    <w:rsid w:val="3E317712"/>
    <w:rsid w:val="3E38C52C"/>
    <w:rsid w:val="3E3B8298"/>
    <w:rsid w:val="3E3E36CD"/>
    <w:rsid w:val="3E42EC4A"/>
    <w:rsid w:val="3E4300AD"/>
    <w:rsid w:val="3E44DD46"/>
    <w:rsid w:val="3E4E175F"/>
    <w:rsid w:val="3E54268C"/>
    <w:rsid w:val="3E55F92F"/>
    <w:rsid w:val="3E583EB0"/>
    <w:rsid w:val="3E586E8E"/>
    <w:rsid w:val="3E5B1E8E"/>
    <w:rsid w:val="3E5FDBFD"/>
    <w:rsid w:val="3E6122AF"/>
    <w:rsid w:val="3E63F307"/>
    <w:rsid w:val="3E64E294"/>
    <w:rsid w:val="3E6C0AB5"/>
    <w:rsid w:val="3E71AC5D"/>
    <w:rsid w:val="3E73241D"/>
    <w:rsid w:val="3E79F83C"/>
    <w:rsid w:val="3E7E471B"/>
    <w:rsid w:val="3E83973D"/>
    <w:rsid w:val="3E84952B"/>
    <w:rsid w:val="3E8FB867"/>
    <w:rsid w:val="3E90A332"/>
    <w:rsid w:val="3E9A9366"/>
    <w:rsid w:val="3E9B3997"/>
    <w:rsid w:val="3E9C4272"/>
    <w:rsid w:val="3E9C6139"/>
    <w:rsid w:val="3E9E51B6"/>
    <w:rsid w:val="3E9F7C72"/>
    <w:rsid w:val="3EAA59C8"/>
    <w:rsid w:val="3EB7696B"/>
    <w:rsid w:val="3EB79715"/>
    <w:rsid w:val="3EB7D8E1"/>
    <w:rsid w:val="3EB82AE5"/>
    <w:rsid w:val="3EBA6F33"/>
    <w:rsid w:val="3EBE3D8E"/>
    <w:rsid w:val="3EC251D9"/>
    <w:rsid w:val="3EC7E8D7"/>
    <w:rsid w:val="3ECB74B0"/>
    <w:rsid w:val="3ECD5177"/>
    <w:rsid w:val="3ED00EAE"/>
    <w:rsid w:val="3ED2742F"/>
    <w:rsid w:val="3ED6A573"/>
    <w:rsid w:val="3ED981B7"/>
    <w:rsid w:val="3ED9D447"/>
    <w:rsid w:val="3EDD7C09"/>
    <w:rsid w:val="3EDE25CA"/>
    <w:rsid w:val="3EE0BA76"/>
    <w:rsid w:val="3EE0E740"/>
    <w:rsid w:val="3EE3E7C1"/>
    <w:rsid w:val="3EE92D27"/>
    <w:rsid w:val="3EE92FC5"/>
    <w:rsid w:val="3EFAE366"/>
    <w:rsid w:val="3EFC80C9"/>
    <w:rsid w:val="3F079EB9"/>
    <w:rsid w:val="3F0A92DD"/>
    <w:rsid w:val="3F0B525E"/>
    <w:rsid w:val="3F0C8828"/>
    <w:rsid w:val="3F151CC7"/>
    <w:rsid w:val="3F179B6C"/>
    <w:rsid w:val="3F17DCF6"/>
    <w:rsid w:val="3F19962C"/>
    <w:rsid w:val="3F1A6F3B"/>
    <w:rsid w:val="3F22D576"/>
    <w:rsid w:val="3F232F4E"/>
    <w:rsid w:val="3F31AA4C"/>
    <w:rsid w:val="3F3277A7"/>
    <w:rsid w:val="3F33C766"/>
    <w:rsid w:val="3F3458A9"/>
    <w:rsid w:val="3F37FDE5"/>
    <w:rsid w:val="3F38337F"/>
    <w:rsid w:val="3F3909BC"/>
    <w:rsid w:val="3F3A8875"/>
    <w:rsid w:val="3F3B7CC0"/>
    <w:rsid w:val="3F42D2AC"/>
    <w:rsid w:val="3F562D60"/>
    <w:rsid w:val="3F574122"/>
    <w:rsid w:val="3F5CB7CC"/>
    <w:rsid w:val="3F5D05AC"/>
    <w:rsid w:val="3F5F498B"/>
    <w:rsid w:val="3F60F028"/>
    <w:rsid w:val="3F657A40"/>
    <w:rsid w:val="3F694B45"/>
    <w:rsid w:val="3F6C9F1F"/>
    <w:rsid w:val="3F6F6577"/>
    <w:rsid w:val="3F6F7B97"/>
    <w:rsid w:val="3F771E9E"/>
    <w:rsid w:val="3F7AF3F7"/>
    <w:rsid w:val="3F7DAB52"/>
    <w:rsid w:val="3F850DD8"/>
    <w:rsid w:val="3F88C758"/>
    <w:rsid w:val="3F8C9C97"/>
    <w:rsid w:val="3F97EF4B"/>
    <w:rsid w:val="3F984AB9"/>
    <w:rsid w:val="3F987D60"/>
    <w:rsid w:val="3F9AA104"/>
    <w:rsid w:val="3F9B8261"/>
    <w:rsid w:val="3F9D51CD"/>
    <w:rsid w:val="3F9E361C"/>
    <w:rsid w:val="3FA1C90D"/>
    <w:rsid w:val="3FACB9F1"/>
    <w:rsid w:val="3FADDC23"/>
    <w:rsid w:val="3FAE7FE3"/>
    <w:rsid w:val="3FB17343"/>
    <w:rsid w:val="3FB39370"/>
    <w:rsid w:val="3FB4B35C"/>
    <w:rsid w:val="3FB60A7E"/>
    <w:rsid w:val="3FB6D018"/>
    <w:rsid w:val="3FB96611"/>
    <w:rsid w:val="3FBB5589"/>
    <w:rsid w:val="3FBE0A29"/>
    <w:rsid w:val="3FBFDFD8"/>
    <w:rsid w:val="3FC005DC"/>
    <w:rsid w:val="3FD1F60B"/>
    <w:rsid w:val="3FDAFDD3"/>
    <w:rsid w:val="3FDCCD9B"/>
    <w:rsid w:val="3FDE04E1"/>
    <w:rsid w:val="3FDE11E7"/>
    <w:rsid w:val="3FDE846D"/>
    <w:rsid w:val="3FE42D82"/>
    <w:rsid w:val="3FE69DF6"/>
    <w:rsid w:val="3FE8F1AE"/>
    <w:rsid w:val="3FEDCA36"/>
    <w:rsid w:val="3FF9E017"/>
    <w:rsid w:val="3FFD23AA"/>
    <w:rsid w:val="3FFD7671"/>
    <w:rsid w:val="40005A93"/>
    <w:rsid w:val="4003B784"/>
    <w:rsid w:val="40045573"/>
    <w:rsid w:val="400A74A0"/>
    <w:rsid w:val="400D2D81"/>
    <w:rsid w:val="400E20E1"/>
    <w:rsid w:val="4013EF08"/>
    <w:rsid w:val="40176FF4"/>
    <w:rsid w:val="401E73C2"/>
    <w:rsid w:val="401E8D8A"/>
    <w:rsid w:val="401ECC88"/>
    <w:rsid w:val="402167F2"/>
    <w:rsid w:val="40249BF9"/>
    <w:rsid w:val="4024C46B"/>
    <w:rsid w:val="4027CE32"/>
    <w:rsid w:val="40352A77"/>
    <w:rsid w:val="4035DAE8"/>
    <w:rsid w:val="4035DE49"/>
    <w:rsid w:val="4036C40A"/>
    <w:rsid w:val="40379B3F"/>
    <w:rsid w:val="403E47B2"/>
    <w:rsid w:val="403EE2DD"/>
    <w:rsid w:val="403F3D1C"/>
    <w:rsid w:val="40477AF1"/>
    <w:rsid w:val="404B8A44"/>
    <w:rsid w:val="40558CEF"/>
    <w:rsid w:val="405914D7"/>
    <w:rsid w:val="405C40D6"/>
    <w:rsid w:val="405CD917"/>
    <w:rsid w:val="405DEB79"/>
    <w:rsid w:val="4062E636"/>
    <w:rsid w:val="40635003"/>
    <w:rsid w:val="406F3ED7"/>
    <w:rsid w:val="406F7DEB"/>
    <w:rsid w:val="40775062"/>
    <w:rsid w:val="407BA1D4"/>
    <w:rsid w:val="407D247C"/>
    <w:rsid w:val="407EA048"/>
    <w:rsid w:val="4081D08B"/>
    <w:rsid w:val="4082C53F"/>
    <w:rsid w:val="40836018"/>
    <w:rsid w:val="408426AA"/>
    <w:rsid w:val="4087354F"/>
    <w:rsid w:val="40877A6A"/>
    <w:rsid w:val="40962E6C"/>
    <w:rsid w:val="4099FF07"/>
    <w:rsid w:val="40A8A07A"/>
    <w:rsid w:val="40A9CD32"/>
    <w:rsid w:val="40AC4AB6"/>
    <w:rsid w:val="40AE7F96"/>
    <w:rsid w:val="40B156B8"/>
    <w:rsid w:val="40B173A1"/>
    <w:rsid w:val="40B9F1BC"/>
    <w:rsid w:val="40BDDCE2"/>
    <w:rsid w:val="40C497D7"/>
    <w:rsid w:val="40C4ECD2"/>
    <w:rsid w:val="40C7B462"/>
    <w:rsid w:val="40C96A35"/>
    <w:rsid w:val="40CB2AD9"/>
    <w:rsid w:val="40D29F68"/>
    <w:rsid w:val="40D546C1"/>
    <w:rsid w:val="40DA07C4"/>
    <w:rsid w:val="40E46AE9"/>
    <w:rsid w:val="40E50566"/>
    <w:rsid w:val="40F1F1FB"/>
    <w:rsid w:val="40F2B2B4"/>
    <w:rsid w:val="40F48E66"/>
    <w:rsid w:val="40F74176"/>
    <w:rsid w:val="40FA9201"/>
    <w:rsid w:val="40FFFFB5"/>
    <w:rsid w:val="41009FE1"/>
    <w:rsid w:val="410E96F2"/>
    <w:rsid w:val="412F14D6"/>
    <w:rsid w:val="413D51C4"/>
    <w:rsid w:val="414324F1"/>
    <w:rsid w:val="41521B22"/>
    <w:rsid w:val="415A01C3"/>
    <w:rsid w:val="415F2B89"/>
    <w:rsid w:val="415FCA88"/>
    <w:rsid w:val="416541C3"/>
    <w:rsid w:val="4165A954"/>
    <w:rsid w:val="41672969"/>
    <w:rsid w:val="416EAC9D"/>
    <w:rsid w:val="41737A4E"/>
    <w:rsid w:val="4177D7BE"/>
    <w:rsid w:val="417CE314"/>
    <w:rsid w:val="418A405E"/>
    <w:rsid w:val="418B093A"/>
    <w:rsid w:val="418B2E6D"/>
    <w:rsid w:val="418F5198"/>
    <w:rsid w:val="419147F8"/>
    <w:rsid w:val="419B5632"/>
    <w:rsid w:val="419CD1D1"/>
    <w:rsid w:val="41A11A9B"/>
    <w:rsid w:val="41A162F0"/>
    <w:rsid w:val="41A5D322"/>
    <w:rsid w:val="41AE41A9"/>
    <w:rsid w:val="41B066E8"/>
    <w:rsid w:val="41B4EEFB"/>
    <w:rsid w:val="41B4FC9D"/>
    <w:rsid w:val="41BA3ED6"/>
    <w:rsid w:val="41BA6429"/>
    <w:rsid w:val="41BEF061"/>
    <w:rsid w:val="41C2F7E6"/>
    <w:rsid w:val="41C4DA71"/>
    <w:rsid w:val="41CD2A95"/>
    <w:rsid w:val="41CD61EA"/>
    <w:rsid w:val="41CE8C3A"/>
    <w:rsid w:val="41CF1833"/>
    <w:rsid w:val="41D2A759"/>
    <w:rsid w:val="41D31005"/>
    <w:rsid w:val="41D4EBB4"/>
    <w:rsid w:val="41D87745"/>
    <w:rsid w:val="41DADFF4"/>
    <w:rsid w:val="41DE9127"/>
    <w:rsid w:val="41E38A13"/>
    <w:rsid w:val="41E65920"/>
    <w:rsid w:val="41EB85B6"/>
    <w:rsid w:val="41ECB426"/>
    <w:rsid w:val="41ECD6CE"/>
    <w:rsid w:val="41EF74D7"/>
    <w:rsid w:val="41EF98E4"/>
    <w:rsid w:val="4204DDA2"/>
    <w:rsid w:val="4204E4DA"/>
    <w:rsid w:val="42090A0B"/>
    <w:rsid w:val="420C525A"/>
    <w:rsid w:val="4212114D"/>
    <w:rsid w:val="42127FFC"/>
    <w:rsid w:val="42134FA0"/>
    <w:rsid w:val="42162600"/>
    <w:rsid w:val="42163B83"/>
    <w:rsid w:val="421AB78E"/>
    <w:rsid w:val="4220C298"/>
    <w:rsid w:val="42211AD4"/>
    <w:rsid w:val="42240FA9"/>
    <w:rsid w:val="422791F6"/>
    <w:rsid w:val="4227ED64"/>
    <w:rsid w:val="4229F24C"/>
    <w:rsid w:val="422B510D"/>
    <w:rsid w:val="42321065"/>
    <w:rsid w:val="42334069"/>
    <w:rsid w:val="423C67BB"/>
    <w:rsid w:val="423C884F"/>
    <w:rsid w:val="423D81F0"/>
    <w:rsid w:val="42441B7B"/>
    <w:rsid w:val="4244564E"/>
    <w:rsid w:val="42469559"/>
    <w:rsid w:val="424C8F37"/>
    <w:rsid w:val="42533702"/>
    <w:rsid w:val="425624FB"/>
    <w:rsid w:val="425705C7"/>
    <w:rsid w:val="4257F9A9"/>
    <w:rsid w:val="426A2BB8"/>
    <w:rsid w:val="426E2AFB"/>
    <w:rsid w:val="4270DFB8"/>
    <w:rsid w:val="42735723"/>
    <w:rsid w:val="42738713"/>
    <w:rsid w:val="42759D6E"/>
    <w:rsid w:val="42795D90"/>
    <w:rsid w:val="427AE99D"/>
    <w:rsid w:val="4284E6A7"/>
    <w:rsid w:val="42869716"/>
    <w:rsid w:val="4286E3AF"/>
    <w:rsid w:val="42870CE8"/>
    <w:rsid w:val="4287743A"/>
    <w:rsid w:val="4287B6A9"/>
    <w:rsid w:val="428832DB"/>
    <w:rsid w:val="428D7E28"/>
    <w:rsid w:val="428DB9BA"/>
    <w:rsid w:val="428DCD1E"/>
    <w:rsid w:val="428F03DC"/>
    <w:rsid w:val="42909430"/>
    <w:rsid w:val="4291FB6E"/>
    <w:rsid w:val="4293111B"/>
    <w:rsid w:val="4296182B"/>
    <w:rsid w:val="4298EA02"/>
    <w:rsid w:val="429F9EFF"/>
    <w:rsid w:val="429FB560"/>
    <w:rsid w:val="42A195E3"/>
    <w:rsid w:val="42AA7CA2"/>
    <w:rsid w:val="42ABEC97"/>
    <w:rsid w:val="42AC364C"/>
    <w:rsid w:val="42AD49E8"/>
    <w:rsid w:val="42B06D8D"/>
    <w:rsid w:val="42B0F9FA"/>
    <w:rsid w:val="42B3C0E4"/>
    <w:rsid w:val="42B41D29"/>
    <w:rsid w:val="42B77CBB"/>
    <w:rsid w:val="42C00248"/>
    <w:rsid w:val="42C0B6B4"/>
    <w:rsid w:val="42C125E7"/>
    <w:rsid w:val="42C46D02"/>
    <w:rsid w:val="42C50963"/>
    <w:rsid w:val="42CD8B2E"/>
    <w:rsid w:val="42D07B6E"/>
    <w:rsid w:val="42D26F49"/>
    <w:rsid w:val="42D37E8C"/>
    <w:rsid w:val="42D41BA5"/>
    <w:rsid w:val="42D4CA7F"/>
    <w:rsid w:val="42D5E31A"/>
    <w:rsid w:val="42D76F1A"/>
    <w:rsid w:val="42DAA6DD"/>
    <w:rsid w:val="42DBF314"/>
    <w:rsid w:val="42DC5DFB"/>
    <w:rsid w:val="42DDB008"/>
    <w:rsid w:val="42DE1B92"/>
    <w:rsid w:val="42E47DE1"/>
    <w:rsid w:val="42E70BA7"/>
    <w:rsid w:val="42EB26A4"/>
    <w:rsid w:val="42EC51CE"/>
    <w:rsid w:val="42F89143"/>
    <w:rsid w:val="4300D9B1"/>
    <w:rsid w:val="43011635"/>
    <w:rsid w:val="43014266"/>
    <w:rsid w:val="430B5EF0"/>
    <w:rsid w:val="430B8A21"/>
    <w:rsid w:val="430FAFFC"/>
    <w:rsid w:val="43136936"/>
    <w:rsid w:val="431777E8"/>
    <w:rsid w:val="431809C1"/>
    <w:rsid w:val="431974D4"/>
    <w:rsid w:val="431E194C"/>
    <w:rsid w:val="43247BD9"/>
    <w:rsid w:val="43259642"/>
    <w:rsid w:val="43268EC3"/>
    <w:rsid w:val="432D0923"/>
    <w:rsid w:val="432FBD0D"/>
    <w:rsid w:val="4337003E"/>
    <w:rsid w:val="4338B6DA"/>
    <w:rsid w:val="433CC878"/>
    <w:rsid w:val="433CE0D3"/>
    <w:rsid w:val="433D3261"/>
    <w:rsid w:val="43441EEA"/>
    <w:rsid w:val="434798C2"/>
    <w:rsid w:val="434989CD"/>
    <w:rsid w:val="4353F7D0"/>
    <w:rsid w:val="4357AB47"/>
    <w:rsid w:val="435C0F8F"/>
    <w:rsid w:val="435E974C"/>
    <w:rsid w:val="435F53FC"/>
    <w:rsid w:val="4361226B"/>
    <w:rsid w:val="43635BFF"/>
    <w:rsid w:val="4363C475"/>
    <w:rsid w:val="43668E1E"/>
    <w:rsid w:val="436B8EEC"/>
    <w:rsid w:val="4372F380"/>
    <w:rsid w:val="43737EF3"/>
    <w:rsid w:val="437B0393"/>
    <w:rsid w:val="43893404"/>
    <w:rsid w:val="438D6F93"/>
    <w:rsid w:val="43909389"/>
    <w:rsid w:val="4393DDEB"/>
    <w:rsid w:val="43987CB4"/>
    <w:rsid w:val="4399EE51"/>
    <w:rsid w:val="439D81D5"/>
    <w:rsid w:val="439ED55F"/>
    <w:rsid w:val="43A59154"/>
    <w:rsid w:val="43A85AED"/>
    <w:rsid w:val="43AC58F7"/>
    <w:rsid w:val="43B21CFE"/>
    <w:rsid w:val="43B2CBAD"/>
    <w:rsid w:val="43C2D0E0"/>
    <w:rsid w:val="43C75D45"/>
    <w:rsid w:val="43CAE97E"/>
    <w:rsid w:val="43D0135F"/>
    <w:rsid w:val="43D17FB1"/>
    <w:rsid w:val="43D48CED"/>
    <w:rsid w:val="43E09556"/>
    <w:rsid w:val="43E4A471"/>
    <w:rsid w:val="43E4F051"/>
    <w:rsid w:val="43E84B48"/>
    <w:rsid w:val="43EA2AFC"/>
    <w:rsid w:val="43EE84AF"/>
    <w:rsid w:val="43F0B6E5"/>
    <w:rsid w:val="43F2F049"/>
    <w:rsid w:val="43F48F14"/>
    <w:rsid w:val="43F4BE3C"/>
    <w:rsid w:val="43FB6875"/>
    <w:rsid w:val="43FCA9C2"/>
    <w:rsid w:val="4402FC68"/>
    <w:rsid w:val="4404A1D5"/>
    <w:rsid w:val="4407B8B0"/>
    <w:rsid w:val="440BBC7A"/>
    <w:rsid w:val="440C4012"/>
    <w:rsid w:val="440F947B"/>
    <w:rsid w:val="441199AE"/>
    <w:rsid w:val="44157BA5"/>
    <w:rsid w:val="441A1118"/>
    <w:rsid w:val="441A6146"/>
    <w:rsid w:val="441A93DB"/>
    <w:rsid w:val="4426A307"/>
    <w:rsid w:val="442814E0"/>
    <w:rsid w:val="442D2625"/>
    <w:rsid w:val="4430FC07"/>
    <w:rsid w:val="4436AA57"/>
    <w:rsid w:val="4436EAD6"/>
    <w:rsid w:val="4438453C"/>
    <w:rsid w:val="4438979E"/>
    <w:rsid w:val="443C0E00"/>
    <w:rsid w:val="44433106"/>
    <w:rsid w:val="44448925"/>
    <w:rsid w:val="4452C75D"/>
    <w:rsid w:val="445641C2"/>
    <w:rsid w:val="445AB6DB"/>
    <w:rsid w:val="445B7867"/>
    <w:rsid w:val="4466232D"/>
    <w:rsid w:val="4467370C"/>
    <w:rsid w:val="4467A22A"/>
    <w:rsid w:val="446855AE"/>
    <w:rsid w:val="44692709"/>
    <w:rsid w:val="446D9177"/>
    <w:rsid w:val="4472DF0B"/>
    <w:rsid w:val="447EF8EC"/>
    <w:rsid w:val="447FEF30"/>
    <w:rsid w:val="4480A806"/>
    <w:rsid w:val="448169ED"/>
    <w:rsid w:val="448D1B98"/>
    <w:rsid w:val="448E1885"/>
    <w:rsid w:val="4490F93C"/>
    <w:rsid w:val="44922EE7"/>
    <w:rsid w:val="4494FF1D"/>
    <w:rsid w:val="449724F7"/>
    <w:rsid w:val="44A54BCC"/>
    <w:rsid w:val="44A84850"/>
    <w:rsid w:val="44AA6109"/>
    <w:rsid w:val="44ABD245"/>
    <w:rsid w:val="44B13199"/>
    <w:rsid w:val="44B1FA72"/>
    <w:rsid w:val="44B4621A"/>
    <w:rsid w:val="44B6C3F9"/>
    <w:rsid w:val="44BE0892"/>
    <w:rsid w:val="44C8CE0B"/>
    <w:rsid w:val="44D40437"/>
    <w:rsid w:val="44D5AAE9"/>
    <w:rsid w:val="44D6A70A"/>
    <w:rsid w:val="44D8DAC3"/>
    <w:rsid w:val="44DBF1F8"/>
    <w:rsid w:val="44DC9241"/>
    <w:rsid w:val="44E5791B"/>
    <w:rsid w:val="44E85776"/>
    <w:rsid w:val="44F82565"/>
    <w:rsid w:val="44F9E0E8"/>
    <w:rsid w:val="44FB806C"/>
    <w:rsid w:val="44FC56DA"/>
    <w:rsid w:val="44FC6327"/>
    <w:rsid w:val="44FCDAE9"/>
    <w:rsid w:val="44FD4A94"/>
    <w:rsid w:val="44FEE650"/>
    <w:rsid w:val="45007055"/>
    <w:rsid w:val="45070A2B"/>
    <w:rsid w:val="450D890D"/>
    <w:rsid w:val="450FEEC1"/>
    <w:rsid w:val="4516AE67"/>
    <w:rsid w:val="451A60B1"/>
    <w:rsid w:val="451CE803"/>
    <w:rsid w:val="451E59BA"/>
    <w:rsid w:val="4520C01F"/>
    <w:rsid w:val="4528CB35"/>
    <w:rsid w:val="45293C0F"/>
    <w:rsid w:val="45298A37"/>
    <w:rsid w:val="452E75BD"/>
    <w:rsid w:val="45318A9C"/>
    <w:rsid w:val="4533CE95"/>
    <w:rsid w:val="45350958"/>
    <w:rsid w:val="453A0EC3"/>
    <w:rsid w:val="453B94E7"/>
    <w:rsid w:val="453EE617"/>
    <w:rsid w:val="454FA9EC"/>
    <w:rsid w:val="4551804E"/>
    <w:rsid w:val="4551E4FB"/>
    <w:rsid w:val="45525FBE"/>
    <w:rsid w:val="4554924E"/>
    <w:rsid w:val="45557B34"/>
    <w:rsid w:val="4559D255"/>
    <w:rsid w:val="4559F6C3"/>
    <w:rsid w:val="4561B32A"/>
    <w:rsid w:val="45656128"/>
    <w:rsid w:val="4566C6D7"/>
    <w:rsid w:val="456B8D54"/>
    <w:rsid w:val="456F15E2"/>
    <w:rsid w:val="457571CD"/>
    <w:rsid w:val="45765BB6"/>
    <w:rsid w:val="457B7FC5"/>
    <w:rsid w:val="4580FF64"/>
    <w:rsid w:val="45899558"/>
    <w:rsid w:val="458AD77B"/>
    <w:rsid w:val="458AE39F"/>
    <w:rsid w:val="45910424"/>
    <w:rsid w:val="45944DED"/>
    <w:rsid w:val="45947526"/>
    <w:rsid w:val="45A2EB81"/>
    <w:rsid w:val="45A491DB"/>
    <w:rsid w:val="45A747A5"/>
    <w:rsid w:val="45B53C2E"/>
    <w:rsid w:val="45B5BBA8"/>
    <w:rsid w:val="45BC81C9"/>
    <w:rsid w:val="45BE220C"/>
    <w:rsid w:val="45BFA7A5"/>
    <w:rsid w:val="45C1D379"/>
    <w:rsid w:val="45C3BEEA"/>
    <w:rsid w:val="45C67889"/>
    <w:rsid w:val="45CF4D98"/>
    <w:rsid w:val="45D19C56"/>
    <w:rsid w:val="45D21A2B"/>
    <w:rsid w:val="45D31C36"/>
    <w:rsid w:val="45DE66E1"/>
    <w:rsid w:val="45DEBF7B"/>
    <w:rsid w:val="45DF74FA"/>
    <w:rsid w:val="45DFAC67"/>
    <w:rsid w:val="45E4FA25"/>
    <w:rsid w:val="45E54980"/>
    <w:rsid w:val="45E5BC73"/>
    <w:rsid w:val="45E66882"/>
    <w:rsid w:val="45EAE28B"/>
    <w:rsid w:val="45EBE2A3"/>
    <w:rsid w:val="45EFE7F6"/>
    <w:rsid w:val="45F15140"/>
    <w:rsid w:val="45F9A7E1"/>
    <w:rsid w:val="45FE8226"/>
    <w:rsid w:val="45FFF17B"/>
    <w:rsid w:val="4604B5D8"/>
    <w:rsid w:val="4608D67B"/>
    <w:rsid w:val="460A2856"/>
    <w:rsid w:val="4612CA37"/>
    <w:rsid w:val="4615071B"/>
    <w:rsid w:val="46159A7F"/>
    <w:rsid w:val="461BC7A4"/>
    <w:rsid w:val="461D5D60"/>
    <w:rsid w:val="461E144A"/>
    <w:rsid w:val="46204CCC"/>
    <w:rsid w:val="4621EF31"/>
    <w:rsid w:val="462412EB"/>
    <w:rsid w:val="463457CC"/>
    <w:rsid w:val="463867F1"/>
    <w:rsid w:val="463BFBBF"/>
    <w:rsid w:val="463DA98C"/>
    <w:rsid w:val="4647460F"/>
    <w:rsid w:val="464AEA75"/>
    <w:rsid w:val="464D9249"/>
    <w:rsid w:val="46507605"/>
    <w:rsid w:val="4650DA3D"/>
    <w:rsid w:val="4654DC63"/>
    <w:rsid w:val="4657C600"/>
    <w:rsid w:val="46594785"/>
    <w:rsid w:val="465F9E4E"/>
    <w:rsid w:val="4666A0B7"/>
    <w:rsid w:val="466E8271"/>
    <w:rsid w:val="467604A1"/>
    <w:rsid w:val="467FD348"/>
    <w:rsid w:val="46838114"/>
    <w:rsid w:val="4683E61C"/>
    <w:rsid w:val="46882C91"/>
    <w:rsid w:val="468939CB"/>
    <w:rsid w:val="468D96E8"/>
    <w:rsid w:val="46985E6E"/>
    <w:rsid w:val="4698C6C9"/>
    <w:rsid w:val="469DD49C"/>
    <w:rsid w:val="469F3EBF"/>
    <w:rsid w:val="469FF2A6"/>
    <w:rsid w:val="46A226BE"/>
    <w:rsid w:val="46A31A18"/>
    <w:rsid w:val="46A629A2"/>
    <w:rsid w:val="46A8B280"/>
    <w:rsid w:val="46ACE27F"/>
    <w:rsid w:val="46AD9649"/>
    <w:rsid w:val="46B101ED"/>
    <w:rsid w:val="46B13870"/>
    <w:rsid w:val="46B1F068"/>
    <w:rsid w:val="46B3E239"/>
    <w:rsid w:val="46B412DD"/>
    <w:rsid w:val="46BBE517"/>
    <w:rsid w:val="46C0C09F"/>
    <w:rsid w:val="46C3E25F"/>
    <w:rsid w:val="46C86A19"/>
    <w:rsid w:val="46CB563D"/>
    <w:rsid w:val="46D7EE1C"/>
    <w:rsid w:val="46D98A49"/>
    <w:rsid w:val="46DCD6C5"/>
    <w:rsid w:val="46DF40C4"/>
    <w:rsid w:val="46E6535C"/>
    <w:rsid w:val="46EA703A"/>
    <w:rsid w:val="46EC559E"/>
    <w:rsid w:val="46F630C8"/>
    <w:rsid w:val="46F6E9D7"/>
    <w:rsid w:val="46F87FB9"/>
    <w:rsid w:val="46FE8889"/>
    <w:rsid w:val="470117FF"/>
    <w:rsid w:val="4704B4AE"/>
    <w:rsid w:val="470525FA"/>
    <w:rsid w:val="4705CBD2"/>
    <w:rsid w:val="4707BBD4"/>
    <w:rsid w:val="470A8D90"/>
    <w:rsid w:val="470AFA25"/>
    <w:rsid w:val="470F9B69"/>
    <w:rsid w:val="4710171B"/>
    <w:rsid w:val="4717D2EF"/>
    <w:rsid w:val="4718FE01"/>
    <w:rsid w:val="471CF0C2"/>
    <w:rsid w:val="471DA467"/>
    <w:rsid w:val="471FBEE2"/>
    <w:rsid w:val="472379DF"/>
    <w:rsid w:val="47288288"/>
    <w:rsid w:val="4729C09C"/>
    <w:rsid w:val="472E5AD6"/>
    <w:rsid w:val="472F628E"/>
    <w:rsid w:val="472F9B37"/>
    <w:rsid w:val="47320171"/>
    <w:rsid w:val="47349B31"/>
    <w:rsid w:val="4736792A"/>
    <w:rsid w:val="473DEE58"/>
    <w:rsid w:val="474C45E9"/>
    <w:rsid w:val="474D0004"/>
    <w:rsid w:val="474F2FF7"/>
    <w:rsid w:val="474FD292"/>
    <w:rsid w:val="4751C086"/>
    <w:rsid w:val="4759A032"/>
    <w:rsid w:val="4766C348"/>
    <w:rsid w:val="4768C4E9"/>
    <w:rsid w:val="476A59EA"/>
    <w:rsid w:val="476DF7D0"/>
    <w:rsid w:val="477F9E32"/>
    <w:rsid w:val="47837429"/>
    <w:rsid w:val="47837E4A"/>
    <w:rsid w:val="47887982"/>
    <w:rsid w:val="4789723F"/>
    <w:rsid w:val="478C48B5"/>
    <w:rsid w:val="478F3DC8"/>
    <w:rsid w:val="478FB2F3"/>
    <w:rsid w:val="47905A53"/>
    <w:rsid w:val="47916561"/>
    <w:rsid w:val="4792CADB"/>
    <w:rsid w:val="47962C23"/>
    <w:rsid w:val="4796F934"/>
    <w:rsid w:val="479FCF7C"/>
    <w:rsid w:val="47A2CAEA"/>
    <w:rsid w:val="47A5689E"/>
    <w:rsid w:val="47A7CAF4"/>
    <w:rsid w:val="47AF9631"/>
    <w:rsid w:val="47B52F62"/>
    <w:rsid w:val="47B7A6E0"/>
    <w:rsid w:val="47B8DED8"/>
    <w:rsid w:val="47BA709D"/>
    <w:rsid w:val="47BB6FA0"/>
    <w:rsid w:val="47BBA986"/>
    <w:rsid w:val="47BDCA8C"/>
    <w:rsid w:val="47C39C4A"/>
    <w:rsid w:val="47C4907C"/>
    <w:rsid w:val="47C6FB66"/>
    <w:rsid w:val="47C76080"/>
    <w:rsid w:val="47CFA552"/>
    <w:rsid w:val="47D011B5"/>
    <w:rsid w:val="47D233A2"/>
    <w:rsid w:val="47D466C9"/>
    <w:rsid w:val="47D79CD2"/>
    <w:rsid w:val="47E1F5A7"/>
    <w:rsid w:val="47E2F692"/>
    <w:rsid w:val="47E406FF"/>
    <w:rsid w:val="47E517E3"/>
    <w:rsid w:val="47E715B5"/>
    <w:rsid w:val="47E78443"/>
    <w:rsid w:val="47E9CF54"/>
    <w:rsid w:val="47F2C650"/>
    <w:rsid w:val="47FB2B9F"/>
    <w:rsid w:val="480496F7"/>
    <w:rsid w:val="4807693F"/>
    <w:rsid w:val="480E6717"/>
    <w:rsid w:val="480F12DE"/>
    <w:rsid w:val="4810D7B1"/>
    <w:rsid w:val="48141768"/>
    <w:rsid w:val="48172E5D"/>
    <w:rsid w:val="48177022"/>
    <w:rsid w:val="481B7265"/>
    <w:rsid w:val="481EB903"/>
    <w:rsid w:val="482398EC"/>
    <w:rsid w:val="482488FF"/>
    <w:rsid w:val="48274543"/>
    <w:rsid w:val="4827AE4B"/>
    <w:rsid w:val="4829ADDF"/>
    <w:rsid w:val="482A6FEB"/>
    <w:rsid w:val="482C30B5"/>
    <w:rsid w:val="482C7C73"/>
    <w:rsid w:val="48313957"/>
    <w:rsid w:val="4832D1AC"/>
    <w:rsid w:val="4837250F"/>
    <w:rsid w:val="4837F891"/>
    <w:rsid w:val="483B1AA8"/>
    <w:rsid w:val="483DEB9C"/>
    <w:rsid w:val="48409D50"/>
    <w:rsid w:val="484BE74D"/>
    <w:rsid w:val="484FC2AD"/>
    <w:rsid w:val="4854CE81"/>
    <w:rsid w:val="48637EC3"/>
    <w:rsid w:val="486605F4"/>
    <w:rsid w:val="486B053B"/>
    <w:rsid w:val="486E32BE"/>
    <w:rsid w:val="4872D03A"/>
    <w:rsid w:val="4876794D"/>
    <w:rsid w:val="487A853B"/>
    <w:rsid w:val="48803D88"/>
    <w:rsid w:val="48811640"/>
    <w:rsid w:val="48872875"/>
    <w:rsid w:val="48883692"/>
    <w:rsid w:val="488C3826"/>
    <w:rsid w:val="488D34C2"/>
    <w:rsid w:val="488F1DC9"/>
    <w:rsid w:val="4892433A"/>
    <w:rsid w:val="4893F471"/>
    <w:rsid w:val="4895AC96"/>
    <w:rsid w:val="4899E377"/>
    <w:rsid w:val="489AF3CA"/>
    <w:rsid w:val="489B77B2"/>
    <w:rsid w:val="489C6D58"/>
    <w:rsid w:val="48A24915"/>
    <w:rsid w:val="48A6931E"/>
    <w:rsid w:val="48A771CA"/>
    <w:rsid w:val="48A8261C"/>
    <w:rsid w:val="48A864F4"/>
    <w:rsid w:val="48AF00DE"/>
    <w:rsid w:val="48AF3413"/>
    <w:rsid w:val="48B30EE9"/>
    <w:rsid w:val="48B4A550"/>
    <w:rsid w:val="48B81C96"/>
    <w:rsid w:val="48B87568"/>
    <w:rsid w:val="48B87EE8"/>
    <w:rsid w:val="48C04C01"/>
    <w:rsid w:val="48C13123"/>
    <w:rsid w:val="48C154F0"/>
    <w:rsid w:val="48C4B7D7"/>
    <w:rsid w:val="48C5244F"/>
    <w:rsid w:val="48C5B29B"/>
    <w:rsid w:val="48D3C9C5"/>
    <w:rsid w:val="48D46AAC"/>
    <w:rsid w:val="48DBC8EF"/>
    <w:rsid w:val="48DC7B6D"/>
    <w:rsid w:val="48E6F389"/>
    <w:rsid w:val="48ED9BAE"/>
    <w:rsid w:val="48EE17BE"/>
    <w:rsid w:val="48F9CD5C"/>
    <w:rsid w:val="48FD6ED9"/>
    <w:rsid w:val="48FFFF79"/>
    <w:rsid w:val="49043F54"/>
    <w:rsid w:val="490A18B8"/>
    <w:rsid w:val="490D5639"/>
    <w:rsid w:val="4910D528"/>
    <w:rsid w:val="491B1739"/>
    <w:rsid w:val="49252941"/>
    <w:rsid w:val="49258E43"/>
    <w:rsid w:val="4925AB50"/>
    <w:rsid w:val="492BF6EE"/>
    <w:rsid w:val="492DD1EC"/>
    <w:rsid w:val="492FDABA"/>
    <w:rsid w:val="49365317"/>
    <w:rsid w:val="4936F167"/>
    <w:rsid w:val="493947DC"/>
    <w:rsid w:val="493DBF33"/>
    <w:rsid w:val="493FA8BD"/>
    <w:rsid w:val="49480934"/>
    <w:rsid w:val="4949394B"/>
    <w:rsid w:val="494A4F9F"/>
    <w:rsid w:val="494A77B5"/>
    <w:rsid w:val="494B8627"/>
    <w:rsid w:val="494B936C"/>
    <w:rsid w:val="49513B52"/>
    <w:rsid w:val="4955AB3C"/>
    <w:rsid w:val="4961E011"/>
    <w:rsid w:val="4964C2D0"/>
    <w:rsid w:val="4974C7CE"/>
    <w:rsid w:val="497612A6"/>
    <w:rsid w:val="4976A9B3"/>
    <w:rsid w:val="49792A68"/>
    <w:rsid w:val="497E9B00"/>
    <w:rsid w:val="497F5FE6"/>
    <w:rsid w:val="4980D39A"/>
    <w:rsid w:val="498CFD4A"/>
    <w:rsid w:val="498E1AED"/>
    <w:rsid w:val="498F1C14"/>
    <w:rsid w:val="49A2400D"/>
    <w:rsid w:val="49A7ED44"/>
    <w:rsid w:val="49AD2BF6"/>
    <w:rsid w:val="49AD8332"/>
    <w:rsid w:val="49AF6494"/>
    <w:rsid w:val="49B3473E"/>
    <w:rsid w:val="49B446D6"/>
    <w:rsid w:val="49B9B1A7"/>
    <w:rsid w:val="49BA9485"/>
    <w:rsid w:val="49BABFCC"/>
    <w:rsid w:val="49BF8EC8"/>
    <w:rsid w:val="49C2A8C2"/>
    <w:rsid w:val="49C8B786"/>
    <w:rsid w:val="49CA66A4"/>
    <w:rsid w:val="49CC354E"/>
    <w:rsid w:val="49D0CA11"/>
    <w:rsid w:val="49D60089"/>
    <w:rsid w:val="49D7EB6E"/>
    <w:rsid w:val="49D7F126"/>
    <w:rsid w:val="49DC9264"/>
    <w:rsid w:val="49DFD6A2"/>
    <w:rsid w:val="49EB89C3"/>
    <w:rsid w:val="49F07583"/>
    <w:rsid w:val="49F1E82B"/>
    <w:rsid w:val="49F3D74B"/>
    <w:rsid w:val="49F3F4F2"/>
    <w:rsid w:val="49F4C0BA"/>
    <w:rsid w:val="49FAB26B"/>
    <w:rsid w:val="49FD4B17"/>
    <w:rsid w:val="4A0110D4"/>
    <w:rsid w:val="4A02687A"/>
    <w:rsid w:val="4A0410A3"/>
    <w:rsid w:val="4A073664"/>
    <w:rsid w:val="4A118CDA"/>
    <w:rsid w:val="4A1693D5"/>
    <w:rsid w:val="4A1B292F"/>
    <w:rsid w:val="4A1C883E"/>
    <w:rsid w:val="4A21318F"/>
    <w:rsid w:val="4A249987"/>
    <w:rsid w:val="4A268FCA"/>
    <w:rsid w:val="4A26EF42"/>
    <w:rsid w:val="4A27F204"/>
    <w:rsid w:val="4A2C0C64"/>
    <w:rsid w:val="4A2E92BF"/>
    <w:rsid w:val="4A2EDCE1"/>
    <w:rsid w:val="4A2F0FA5"/>
    <w:rsid w:val="4A3326A0"/>
    <w:rsid w:val="4A337CEA"/>
    <w:rsid w:val="4A3EB3B8"/>
    <w:rsid w:val="4A413BFB"/>
    <w:rsid w:val="4A457DD5"/>
    <w:rsid w:val="4A4A10E6"/>
    <w:rsid w:val="4A4F3C36"/>
    <w:rsid w:val="4A4F4222"/>
    <w:rsid w:val="4A4F95E7"/>
    <w:rsid w:val="4A4FBF13"/>
    <w:rsid w:val="4A50127C"/>
    <w:rsid w:val="4A502A7C"/>
    <w:rsid w:val="4A50455A"/>
    <w:rsid w:val="4A54BC74"/>
    <w:rsid w:val="4A597847"/>
    <w:rsid w:val="4A5BA0BB"/>
    <w:rsid w:val="4A5E083B"/>
    <w:rsid w:val="4A651269"/>
    <w:rsid w:val="4A68A94E"/>
    <w:rsid w:val="4A68C8CD"/>
    <w:rsid w:val="4A6A09E2"/>
    <w:rsid w:val="4A6C6141"/>
    <w:rsid w:val="4A71DF21"/>
    <w:rsid w:val="4A770AD2"/>
    <w:rsid w:val="4A7A4926"/>
    <w:rsid w:val="4A85C2C4"/>
    <w:rsid w:val="4A874F7A"/>
    <w:rsid w:val="4A8950C2"/>
    <w:rsid w:val="4A8CF1FA"/>
    <w:rsid w:val="4A924517"/>
    <w:rsid w:val="4A95566C"/>
    <w:rsid w:val="4A97EE10"/>
    <w:rsid w:val="4A990149"/>
    <w:rsid w:val="4A9D1272"/>
    <w:rsid w:val="4AA09A4B"/>
    <w:rsid w:val="4AA1356B"/>
    <w:rsid w:val="4AA19ABF"/>
    <w:rsid w:val="4AA252F7"/>
    <w:rsid w:val="4AA9652B"/>
    <w:rsid w:val="4AAFCA4E"/>
    <w:rsid w:val="4AB003DE"/>
    <w:rsid w:val="4AB3B6C2"/>
    <w:rsid w:val="4AB69E45"/>
    <w:rsid w:val="4AB8EEB4"/>
    <w:rsid w:val="4ABFDAA0"/>
    <w:rsid w:val="4AC2586C"/>
    <w:rsid w:val="4AC2F7AD"/>
    <w:rsid w:val="4AC3F186"/>
    <w:rsid w:val="4AC62C55"/>
    <w:rsid w:val="4AC800E8"/>
    <w:rsid w:val="4AC92199"/>
    <w:rsid w:val="4ACBF8A4"/>
    <w:rsid w:val="4ACCADDE"/>
    <w:rsid w:val="4ACEA38C"/>
    <w:rsid w:val="4AD6F7A5"/>
    <w:rsid w:val="4AE08DDC"/>
    <w:rsid w:val="4AE11594"/>
    <w:rsid w:val="4AE30A7E"/>
    <w:rsid w:val="4AEB56B1"/>
    <w:rsid w:val="4AED5327"/>
    <w:rsid w:val="4AF14422"/>
    <w:rsid w:val="4AF1D98D"/>
    <w:rsid w:val="4AF82149"/>
    <w:rsid w:val="4AFD216F"/>
    <w:rsid w:val="4B021C3C"/>
    <w:rsid w:val="4B17578D"/>
    <w:rsid w:val="4B19D0C8"/>
    <w:rsid w:val="4B1BCD51"/>
    <w:rsid w:val="4B208CE0"/>
    <w:rsid w:val="4B218152"/>
    <w:rsid w:val="4B28EABA"/>
    <w:rsid w:val="4B2B790D"/>
    <w:rsid w:val="4B2D29F1"/>
    <w:rsid w:val="4B2F00D7"/>
    <w:rsid w:val="4B327488"/>
    <w:rsid w:val="4B357CDD"/>
    <w:rsid w:val="4B3581C4"/>
    <w:rsid w:val="4B3AD227"/>
    <w:rsid w:val="4B3DED13"/>
    <w:rsid w:val="4B430449"/>
    <w:rsid w:val="4B47DDAD"/>
    <w:rsid w:val="4B4A3C51"/>
    <w:rsid w:val="4B4DC68F"/>
    <w:rsid w:val="4B51D9F9"/>
    <w:rsid w:val="4B544102"/>
    <w:rsid w:val="4B5DA9D8"/>
    <w:rsid w:val="4B5F2B80"/>
    <w:rsid w:val="4B5F8281"/>
    <w:rsid w:val="4B632EA3"/>
    <w:rsid w:val="4B64DD68"/>
    <w:rsid w:val="4B65F9EC"/>
    <w:rsid w:val="4B689887"/>
    <w:rsid w:val="4B699C3A"/>
    <w:rsid w:val="4B6CA318"/>
    <w:rsid w:val="4B6D1F4D"/>
    <w:rsid w:val="4B72BD53"/>
    <w:rsid w:val="4B72CBD9"/>
    <w:rsid w:val="4B7A8E47"/>
    <w:rsid w:val="4B801105"/>
    <w:rsid w:val="4B80F154"/>
    <w:rsid w:val="4B819AFF"/>
    <w:rsid w:val="4B82EC43"/>
    <w:rsid w:val="4B8515D7"/>
    <w:rsid w:val="4B893009"/>
    <w:rsid w:val="4B8AE316"/>
    <w:rsid w:val="4B8CC682"/>
    <w:rsid w:val="4B8D116A"/>
    <w:rsid w:val="4B8E97FE"/>
    <w:rsid w:val="4B8F36F6"/>
    <w:rsid w:val="4B90B0A9"/>
    <w:rsid w:val="4B96D471"/>
    <w:rsid w:val="4B9F8F27"/>
    <w:rsid w:val="4BA0B8E9"/>
    <w:rsid w:val="4BA10D6B"/>
    <w:rsid w:val="4BA6D9F5"/>
    <w:rsid w:val="4BA79160"/>
    <w:rsid w:val="4BA7CF78"/>
    <w:rsid w:val="4BAB7572"/>
    <w:rsid w:val="4BAD717A"/>
    <w:rsid w:val="4BB182A7"/>
    <w:rsid w:val="4BB6BB8D"/>
    <w:rsid w:val="4BBAECC8"/>
    <w:rsid w:val="4BBE3542"/>
    <w:rsid w:val="4BC07D7D"/>
    <w:rsid w:val="4BC0E95A"/>
    <w:rsid w:val="4BC2D35E"/>
    <w:rsid w:val="4BC2D483"/>
    <w:rsid w:val="4BC3DFAA"/>
    <w:rsid w:val="4BC45A78"/>
    <w:rsid w:val="4BC60A3D"/>
    <w:rsid w:val="4BCF2AC2"/>
    <w:rsid w:val="4BD02E37"/>
    <w:rsid w:val="4BD4E02D"/>
    <w:rsid w:val="4BD6CFA6"/>
    <w:rsid w:val="4BDA2799"/>
    <w:rsid w:val="4BDBB50D"/>
    <w:rsid w:val="4BDD7100"/>
    <w:rsid w:val="4BE01C0B"/>
    <w:rsid w:val="4BE7EAC2"/>
    <w:rsid w:val="4BEBF445"/>
    <w:rsid w:val="4BEF9174"/>
    <w:rsid w:val="4BF2D3D0"/>
    <w:rsid w:val="4BFFCD94"/>
    <w:rsid w:val="4C125EEB"/>
    <w:rsid w:val="4C1486D7"/>
    <w:rsid w:val="4C164195"/>
    <w:rsid w:val="4C1D8A08"/>
    <w:rsid w:val="4C1E0326"/>
    <w:rsid w:val="4C2993E9"/>
    <w:rsid w:val="4C2BAE6A"/>
    <w:rsid w:val="4C3053F2"/>
    <w:rsid w:val="4C31B7FD"/>
    <w:rsid w:val="4C3AC906"/>
    <w:rsid w:val="4C3CC2CD"/>
    <w:rsid w:val="4C3D69A1"/>
    <w:rsid w:val="4C3E2DD2"/>
    <w:rsid w:val="4C465DD1"/>
    <w:rsid w:val="4C48E2F0"/>
    <w:rsid w:val="4C4B136E"/>
    <w:rsid w:val="4C5344BA"/>
    <w:rsid w:val="4C539C93"/>
    <w:rsid w:val="4C5401F7"/>
    <w:rsid w:val="4C548E76"/>
    <w:rsid w:val="4C555894"/>
    <w:rsid w:val="4C55AF91"/>
    <w:rsid w:val="4C56D436"/>
    <w:rsid w:val="4C57C4BB"/>
    <w:rsid w:val="4C60A621"/>
    <w:rsid w:val="4C60DD62"/>
    <w:rsid w:val="4C61A649"/>
    <w:rsid w:val="4C62D3CE"/>
    <w:rsid w:val="4C647EDE"/>
    <w:rsid w:val="4C76C7DF"/>
    <w:rsid w:val="4C77978D"/>
    <w:rsid w:val="4C7862A2"/>
    <w:rsid w:val="4C79B9C4"/>
    <w:rsid w:val="4C836860"/>
    <w:rsid w:val="4C86DF20"/>
    <w:rsid w:val="4C86E890"/>
    <w:rsid w:val="4C8983CA"/>
    <w:rsid w:val="4C90D5AD"/>
    <w:rsid w:val="4C914FEA"/>
    <w:rsid w:val="4C990598"/>
    <w:rsid w:val="4C9AD81F"/>
    <w:rsid w:val="4CB076B8"/>
    <w:rsid w:val="4CB63259"/>
    <w:rsid w:val="4CBC411F"/>
    <w:rsid w:val="4CBC9C40"/>
    <w:rsid w:val="4CC0CB86"/>
    <w:rsid w:val="4CC7245C"/>
    <w:rsid w:val="4CC7BB8F"/>
    <w:rsid w:val="4CCCFF12"/>
    <w:rsid w:val="4CD07173"/>
    <w:rsid w:val="4CD09912"/>
    <w:rsid w:val="4CD3C943"/>
    <w:rsid w:val="4CD5B40D"/>
    <w:rsid w:val="4CD5D47D"/>
    <w:rsid w:val="4CD84001"/>
    <w:rsid w:val="4CD84BE2"/>
    <w:rsid w:val="4CDF0220"/>
    <w:rsid w:val="4CE3DE40"/>
    <w:rsid w:val="4CE3F56F"/>
    <w:rsid w:val="4CE810D8"/>
    <w:rsid w:val="4CE898F2"/>
    <w:rsid w:val="4CECCF42"/>
    <w:rsid w:val="4CEE21C4"/>
    <w:rsid w:val="4CF32E4E"/>
    <w:rsid w:val="4CF3B5C2"/>
    <w:rsid w:val="4CF59B2F"/>
    <w:rsid w:val="4CF73A8A"/>
    <w:rsid w:val="4CFAD8B2"/>
    <w:rsid w:val="4CFB8CF4"/>
    <w:rsid w:val="4D04A6F5"/>
    <w:rsid w:val="4D05B591"/>
    <w:rsid w:val="4D0C78C3"/>
    <w:rsid w:val="4D0D0253"/>
    <w:rsid w:val="4D10FFBC"/>
    <w:rsid w:val="4D126029"/>
    <w:rsid w:val="4D14D01E"/>
    <w:rsid w:val="4D16C8C8"/>
    <w:rsid w:val="4D16F09D"/>
    <w:rsid w:val="4D183975"/>
    <w:rsid w:val="4D237F47"/>
    <w:rsid w:val="4D2662D8"/>
    <w:rsid w:val="4D27BBFD"/>
    <w:rsid w:val="4D2AF168"/>
    <w:rsid w:val="4D3108BD"/>
    <w:rsid w:val="4D32D9F2"/>
    <w:rsid w:val="4D33523E"/>
    <w:rsid w:val="4D36C923"/>
    <w:rsid w:val="4D3B0D1F"/>
    <w:rsid w:val="4D3BE358"/>
    <w:rsid w:val="4D401A63"/>
    <w:rsid w:val="4D45D9AB"/>
    <w:rsid w:val="4D477093"/>
    <w:rsid w:val="4D57ACB6"/>
    <w:rsid w:val="4D58146C"/>
    <w:rsid w:val="4D5B4DD5"/>
    <w:rsid w:val="4D66303D"/>
    <w:rsid w:val="4D7D299E"/>
    <w:rsid w:val="4D7EC04E"/>
    <w:rsid w:val="4D81BEB6"/>
    <w:rsid w:val="4D8ECAF4"/>
    <w:rsid w:val="4D96C46C"/>
    <w:rsid w:val="4D9E38C8"/>
    <w:rsid w:val="4D9E7A4A"/>
    <w:rsid w:val="4D9EC98A"/>
    <w:rsid w:val="4DAD2AC1"/>
    <w:rsid w:val="4DBA1E56"/>
    <w:rsid w:val="4DC097EB"/>
    <w:rsid w:val="4DCA93FD"/>
    <w:rsid w:val="4DD43FCD"/>
    <w:rsid w:val="4DD69EAF"/>
    <w:rsid w:val="4DD85BD8"/>
    <w:rsid w:val="4DDA7153"/>
    <w:rsid w:val="4DDD190B"/>
    <w:rsid w:val="4DDF25CD"/>
    <w:rsid w:val="4DE01B2E"/>
    <w:rsid w:val="4DE292FC"/>
    <w:rsid w:val="4DE327E7"/>
    <w:rsid w:val="4DE423D5"/>
    <w:rsid w:val="4DE8CA9B"/>
    <w:rsid w:val="4DF05490"/>
    <w:rsid w:val="4DF26E16"/>
    <w:rsid w:val="4DF5EA66"/>
    <w:rsid w:val="4DF8274B"/>
    <w:rsid w:val="4DF98261"/>
    <w:rsid w:val="4E01672E"/>
    <w:rsid w:val="4E01E507"/>
    <w:rsid w:val="4E068308"/>
    <w:rsid w:val="4E08342B"/>
    <w:rsid w:val="4E0A249A"/>
    <w:rsid w:val="4E11AAA3"/>
    <w:rsid w:val="4E150F3C"/>
    <w:rsid w:val="4E166653"/>
    <w:rsid w:val="4E2024BB"/>
    <w:rsid w:val="4E25B4CD"/>
    <w:rsid w:val="4E264CC6"/>
    <w:rsid w:val="4E26ECD5"/>
    <w:rsid w:val="4E28D35B"/>
    <w:rsid w:val="4E2AF4C1"/>
    <w:rsid w:val="4E2CFED2"/>
    <w:rsid w:val="4E3264D8"/>
    <w:rsid w:val="4E332ABA"/>
    <w:rsid w:val="4E33DCC3"/>
    <w:rsid w:val="4E33E57A"/>
    <w:rsid w:val="4E37F412"/>
    <w:rsid w:val="4E3BCEC2"/>
    <w:rsid w:val="4E3D1B4D"/>
    <w:rsid w:val="4E3F7F9A"/>
    <w:rsid w:val="4E3FE2BE"/>
    <w:rsid w:val="4E422EF9"/>
    <w:rsid w:val="4E4522B1"/>
    <w:rsid w:val="4E47F51C"/>
    <w:rsid w:val="4E4BE54E"/>
    <w:rsid w:val="4E5B7F0B"/>
    <w:rsid w:val="4E5C8F21"/>
    <w:rsid w:val="4E699B24"/>
    <w:rsid w:val="4E6AA700"/>
    <w:rsid w:val="4E6AEF90"/>
    <w:rsid w:val="4E6B3DE6"/>
    <w:rsid w:val="4E6D0639"/>
    <w:rsid w:val="4E751A72"/>
    <w:rsid w:val="4E797ECC"/>
    <w:rsid w:val="4E7BE442"/>
    <w:rsid w:val="4E7D7800"/>
    <w:rsid w:val="4E7D9FCA"/>
    <w:rsid w:val="4E7EED38"/>
    <w:rsid w:val="4E7FBD03"/>
    <w:rsid w:val="4E8D8EBE"/>
    <w:rsid w:val="4E8F0A52"/>
    <w:rsid w:val="4E8F8E93"/>
    <w:rsid w:val="4E92A300"/>
    <w:rsid w:val="4E944669"/>
    <w:rsid w:val="4E98F72B"/>
    <w:rsid w:val="4E992361"/>
    <w:rsid w:val="4E99387D"/>
    <w:rsid w:val="4E99F87A"/>
    <w:rsid w:val="4EA0F025"/>
    <w:rsid w:val="4EA29BA1"/>
    <w:rsid w:val="4EA2A454"/>
    <w:rsid w:val="4EA61753"/>
    <w:rsid w:val="4EA88400"/>
    <w:rsid w:val="4EA8BE83"/>
    <w:rsid w:val="4EAD62B1"/>
    <w:rsid w:val="4EB12226"/>
    <w:rsid w:val="4EB212A4"/>
    <w:rsid w:val="4EB2B98F"/>
    <w:rsid w:val="4EB720A6"/>
    <w:rsid w:val="4EB750B9"/>
    <w:rsid w:val="4EB80A37"/>
    <w:rsid w:val="4EBB6A9D"/>
    <w:rsid w:val="4EC1812D"/>
    <w:rsid w:val="4EC2C077"/>
    <w:rsid w:val="4EC51976"/>
    <w:rsid w:val="4ECC56C0"/>
    <w:rsid w:val="4ED14AF0"/>
    <w:rsid w:val="4ED58D74"/>
    <w:rsid w:val="4ED64D5C"/>
    <w:rsid w:val="4EDE9ABE"/>
    <w:rsid w:val="4EE0D4BA"/>
    <w:rsid w:val="4EE6F9D3"/>
    <w:rsid w:val="4EE86343"/>
    <w:rsid w:val="4EE8DE1F"/>
    <w:rsid w:val="4EEBAFA0"/>
    <w:rsid w:val="4EED7752"/>
    <w:rsid w:val="4EEE4167"/>
    <w:rsid w:val="4EEF66D8"/>
    <w:rsid w:val="4EF055FA"/>
    <w:rsid w:val="4EF485EC"/>
    <w:rsid w:val="4EFA4FE3"/>
    <w:rsid w:val="4EFFBED1"/>
    <w:rsid w:val="4EFFE9A6"/>
    <w:rsid w:val="4F030A0E"/>
    <w:rsid w:val="4F0AEF5E"/>
    <w:rsid w:val="4F0DCD90"/>
    <w:rsid w:val="4F0FA60C"/>
    <w:rsid w:val="4F124FB0"/>
    <w:rsid w:val="4F12CE64"/>
    <w:rsid w:val="4F1AD6D9"/>
    <w:rsid w:val="4F1B214C"/>
    <w:rsid w:val="4F1E27B9"/>
    <w:rsid w:val="4F1E8CFD"/>
    <w:rsid w:val="4F1F5F88"/>
    <w:rsid w:val="4F25FBF2"/>
    <w:rsid w:val="4F2740AE"/>
    <w:rsid w:val="4F284BB8"/>
    <w:rsid w:val="4F2B5C6C"/>
    <w:rsid w:val="4F3034F3"/>
    <w:rsid w:val="4F345103"/>
    <w:rsid w:val="4F34C578"/>
    <w:rsid w:val="4F373437"/>
    <w:rsid w:val="4F39A8D0"/>
    <w:rsid w:val="4F3D286B"/>
    <w:rsid w:val="4F3FB809"/>
    <w:rsid w:val="4F48AB47"/>
    <w:rsid w:val="4F4E7A77"/>
    <w:rsid w:val="4F4F57B5"/>
    <w:rsid w:val="4F523151"/>
    <w:rsid w:val="4F54A4C1"/>
    <w:rsid w:val="4F577710"/>
    <w:rsid w:val="4F58E67C"/>
    <w:rsid w:val="4F5A9390"/>
    <w:rsid w:val="4F5BFB35"/>
    <w:rsid w:val="4F5C2412"/>
    <w:rsid w:val="4F5D1F90"/>
    <w:rsid w:val="4F62791A"/>
    <w:rsid w:val="4F642D82"/>
    <w:rsid w:val="4F6662ED"/>
    <w:rsid w:val="4F6721D2"/>
    <w:rsid w:val="4F674BCE"/>
    <w:rsid w:val="4F69CB9A"/>
    <w:rsid w:val="4F6E61E7"/>
    <w:rsid w:val="4F7107AE"/>
    <w:rsid w:val="4F772985"/>
    <w:rsid w:val="4F78E7EF"/>
    <w:rsid w:val="4F80A13B"/>
    <w:rsid w:val="4F85CD4C"/>
    <w:rsid w:val="4F87BBAD"/>
    <w:rsid w:val="4F880DFC"/>
    <w:rsid w:val="4F89323B"/>
    <w:rsid w:val="4F8F5BBA"/>
    <w:rsid w:val="4F9186A1"/>
    <w:rsid w:val="4F93362E"/>
    <w:rsid w:val="4F96D983"/>
    <w:rsid w:val="4F9931E8"/>
    <w:rsid w:val="4F9AC475"/>
    <w:rsid w:val="4F9C734A"/>
    <w:rsid w:val="4FA23EB2"/>
    <w:rsid w:val="4FA4DD6E"/>
    <w:rsid w:val="4FA72A9D"/>
    <w:rsid w:val="4FA8DCB2"/>
    <w:rsid w:val="4FB59E76"/>
    <w:rsid w:val="4FB78612"/>
    <w:rsid w:val="4FBD19E3"/>
    <w:rsid w:val="4FC18B62"/>
    <w:rsid w:val="4FC51CBD"/>
    <w:rsid w:val="4FDD8511"/>
    <w:rsid w:val="4FE3684B"/>
    <w:rsid w:val="4FE5D004"/>
    <w:rsid w:val="4FEBC57F"/>
    <w:rsid w:val="4FEDD516"/>
    <w:rsid w:val="4FEEA195"/>
    <w:rsid w:val="4FF2FE48"/>
    <w:rsid w:val="4FF5C270"/>
    <w:rsid w:val="4FF98F60"/>
    <w:rsid w:val="5001207E"/>
    <w:rsid w:val="500458AA"/>
    <w:rsid w:val="5006175C"/>
    <w:rsid w:val="500C097F"/>
    <w:rsid w:val="500D6D70"/>
    <w:rsid w:val="5012D088"/>
    <w:rsid w:val="5017A399"/>
    <w:rsid w:val="50192087"/>
    <w:rsid w:val="501B0C9F"/>
    <w:rsid w:val="501DE1E6"/>
    <w:rsid w:val="502A4624"/>
    <w:rsid w:val="502D3F1D"/>
    <w:rsid w:val="502EBCAD"/>
    <w:rsid w:val="502FA0F7"/>
    <w:rsid w:val="5030F0AD"/>
    <w:rsid w:val="5031443C"/>
    <w:rsid w:val="5035B001"/>
    <w:rsid w:val="50361B80"/>
    <w:rsid w:val="503B5907"/>
    <w:rsid w:val="50406A8C"/>
    <w:rsid w:val="50415877"/>
    <w:rsid w:val="5044B6FB"/>
    <w:rsid w:val="50477CAD"/>
    <w:rsid w:val="505518C0"/>
    <w:rsid w:val="5057BDA6"/>
    <w:rsid w:val="50592FA1"/>
    <w:rsid w:val="5059FBE7"/>
    <w:rsid w:val="505C1A83"/>
    <w:rsid w:val="505C826A"/>
    <w:rsid w:val="5060B7D9"/>
    <w:rsid w:val="50626D5B"/>
    <w:rsid w:val="50675CBD"/>
    <w:rsid w:val="507278E6"/>
    <w:rsid w:val="5075AE2A"/>
    <w:rsid w:val="5077995F"/>
    <w:rsid w:val="507D0C2B"/>
    <w:rsid w:val="507DDFF5"/>
    <w:rsid w:val="5083EFF0"/>
    <w:rsid w:val="508715CA"/>
    <w:rsid w:val="509082AF"/>
    <w:rsid w:val="5091157F"/>
    <w:rsid w:val="5091BFDB"/>
    <w:rsid w:val="509D569E"/>
    <w:rsid w:val="50A0AD59"/>
    <w:rsid w:val="50AF9696"/>
    <w:rsid w:val="50AFAD2B"/>
    <w:rsid w:val="50AFC170"/>
    <w:rsid w:val="50BE0C91"/>
    <w:rsid w:val="50BE7893"/>
    <w:rsid w:val="50C09EFA"/>
    <w:rsid w:val="50C17C8C"/>
    <w:rsid w:val="50C1C1ED"/>
    <w:rsid w:val="50C2E01A"/>
    <w:rsid w:val="50C3359C"/>
    <w:rsid w:val="50C4D321"/>
    <w:rsid w:val="50C5488E"/>
    <w:rsid w:val="50C5F91F"/>
    <w:rsid w:val="50C9EE1D"/>
    <w:rsid w:val="50D14BA2"/>
    <w:rsid w:val="50D97369"/>
    <w:rsid w:val="50DC072D"/>
    <w:rsid w:val="50E8D624"/>
    <w:rsid w:val="50E99C54"/>
    <w:rsid w:val="50E9C0D6"/>
    <w:rsid w:val="50EA036A"/>
    <w:rsid w:val="50EA953E"/>
    <w:rsid w:val="50F39401"/>
    <w:rsid w:val="50F3B1D9"/>
    <w:rsid w:val="50FF1978"/>
    <w:rsid w:val="51016359"/>
    <w:rsid w:val="5104931E"/>
    <w:rsid w:val="5106E860"/>
    <w:rsid w:val="510C0AC6"/>
    <w:rsid w:val="511048A3"/>
    <w:rsid w:val="51120D8A"/>
    <w:rsid w:val="51165B2D"/>
    <w:rsid w:val="5117DB88"/>
    <w:rsid w:val="511BEB7B"/>
    <w:rsid w:val="511C17C2"/>
    <w:rsid w:val="511E7C4A"/>
    <w:rsid w:val="5122D850"/>
    <w:rsid w:val="5125717A"/>
    <w:rsid w:val="5132B4C9"/>
    <w:rsid w:val="51395F8B"/>
    <w:rsid w:val="513A8D69"/>
    <w:rsid w:val="513B0FA3"/>
    <w:rsid w:val="513E83ED"/>
    <w:rsid w:val="51403A38"/>
    <w:rsid w:val="5140CEE2"/>
    <w:rsid w:val="51411836"/>
    <w:rsid w:val="5146C0E5"/>
    <w:rsid w:val="51478C54"/>
    <w:rsid w:val="51489E62"/>
    <w:rsid w:val="5148E878"/>
    <w:rsid w:val="514A160E"/>
    <w:rsid w:val="514CFF92"/>
    <w:rsid w:val="514F7622"/>
    <w:rsid w:val="514FEBA6"/>
    <w:rsid w:val="51589E3A"/>
    <w:rsid w:val="515CB2FA"/>
    <w:rsid w:val="515D36C3"/>
    <w:rsid w:val="515EDFAC"/>
    <w:rsid w:val="515FB855"/>
    <w:rsid w:val="51614336"/>
    <w:rsid w:val="51615330"/>
    <w:rsid w:val="51623FC0"/>
    <w:rsid w:val="51647251"/>
    <w:rsid w:val="51658898"/>
    <w:rsid w:val="51683A91"/>
    <w:rsid w:val="516A2A7B"/>
    <w:rsid w:val="516F8B0E"/>
    <w:rsid w:val="5173DDEB"/>
    <w:rsid w:val="51760E95"/>
    <w:rsid w:val="517642CB"/>
    <w:rsid w:val="51764986"/>
    <w:rsid w:val="51766A29"/>
    <w:rsid w:val="5176B05C"/>
    <w:rsid w:val="5177C7DE"/>
    <w:rsid w:val="51797051"/>
    <w:rsid w:val="5179BA3D"/>
    <w:rsid w:val="517A3726"/>
    <w:rsid w:val="517BBD16"/>
    <w:rsid w:val="517EE229"/>
    <w:rsid w:val="5182970E"/>
    <w:rsid w:val="51859F9B"/>
    <w:rsid w:val="51883D57"/>
    <w:rsid w:val="518CE40F"/>
    <w:rsid w:val="518D14F4"/>
    <w:rsid w:val="518D1C23"/>
    <w:rsid w:val="518D4310"/>
    <w:rsid w:val="518D43A7"/>
    <w:rsid w:val="518E801C"/>
    <w:rsid w:val="5195FC8B"/>
    <w:rsid w:val="51979458"/>
    <w:rsid w:val="51A52C54"/>
    <w:rsid w:val="51A54EAD"/>
    <w:rsid w:val="51ADA7CA"/>
    <w:rsid w:val="51B17960"/>
    <w:rsid w:val="51BB2A90"/>
    <w:rsid w:val="51BBB256"/>
    <w:rsid w:val="51C5DA53"/>
    <w:rsid w:val="51C8CD7F"/>
    <w:rsid w:val="51CC6B91"/>
    <w:rsid w:val="51CF2CF8"/>
    <w:rsid w:val="51D6D43B"/>
    <w:rsid w:val="51DC9E6C"/>
    <w:rsid w:val="51DE055A"/>
    <w:rsid w:val="51DE39DB"/>
    <w:rsid w:val="51EC4BCE"/>
    <w:rsid w:val="51F36156"/>
    <w:rsid w:val="51F851A2"/>
    <w:rsid w:val="51FB709C"/>
    <w:rsid w:val="51FDA045"/>
    <w:rsid w:val="51FE1394"/>
    <w:rsid w:val="51FED833"/>
    <w:rsid w:val="52050F2B"/>
    <w:rsid w:val="520567C4"/>
    <w:rsid w:val="5206FBC5"/>
    <w:rsid w:val="520724C5"/>
    <w:rsid w:val="520871F5"/>
    <w:rsid w:val="520A1FDB"/>
    <w:rsid w:val="520AC4DB"/>
    <w:rsid w:val="520DCFCC"/>
    <w:rsid w:val="5211F5EB"/>
    <w:rsid w:val="5212DC57"/>
    <w:rsid w:val="52131F56"/>
    <w:rsid w:val="521582A6"/>
    <w:rsid w:val="521882CB"/>
    <w:rsid w:val="52191808"/>
    <w:rsid w:val="521A061D"/>
    <w:rsid w:val="521F6960"/>
    <w:rsid w:val="5225B34A"/>
    <w:rsid w:val="5227195C"/>
    <w:rsid w:val="5227C63B"/>
    <w:rsid w:val="522BCAFA"/>
    <w:rsid w:val="5234CD5F"/>
    <w:rsid w:val="52394050"/>
    <w:rsid w:val="523A2107"/>
    <w:rsid w:val="523A30D6"/>
    <w:rsid w:val="52419D8B"/>
    <w:rsid w:val="524518F5"/>
    <w:rsid w:val="524AED87"/>
    <w:rsid w:val="524FA58E"/>
    <w:rsid w:val="524FD93E"/>
    <w:rsid w:val="5252F9A4"/>
    <w:rsid w:val="52574DA2"/>
    <w:rsid w:val="525D92B4"/>
    <w:rsid w:val="525EC76D"/>
    <w:rsid w:val="526391C1"/>
    <w:rsid w:val="526F3F91"/>
    <w:rsid w:val="527032A2"/>
    <w:rsid w:val="5271CCD4"/>
    <w:rsid w:val="5272F587"/>
    <w:rsid w:val="52780EC3"/>
    <w:rsid w:val="527D20B7"/>
    <w:rsid w:val="527E7CEF"/>
    <w:rsid w:val="5281C74F"/>
    <w:rsid w:val="5283A8A2"/>
    <w:rsid w:val="52845E3C"/>
    <w:rsid w:val="528CF20F"/>
    <w:rsid w:val="52912B56"/>
    <w:rsid w:val="52930996"/>
    <w:rsid w:val="52932921"/>
    <w:rsid w:val="5296BA98"/>
    <w:rsid w:val="529AAD6C"/>
    <w:rsid w:val="529B14B7"/>
    <w:rsid w:val="529D1FA5"/>
    <w:rsid w:val="529FB0F1"/>
    <w:rsid w:val="52A3C4E2"/>
    <w:rsid w:val="52A605BF"/>
    <w:rsid w:val="52A7209B"/>
    <w:rsid w:val="52A825F0"/>
    <w:rsid w:val="52A911A7"/>
    <w:rsid w:val="52A936D3"/>
    <w:rsid w:val="52A9A773"/>
    <w:rsid w:val="52B6C370"/>
    <w:rsid w:val="52BF112B"/>
    <w:rsid w:val="52C66BF5"/>
    <w:rsid w:val="52C8181B"/>
    <w:rsid w:val="52C92687"/>
    <w:rsid w:val="52C94625"/>
    <w:rsid w:val="52CC357C"/>
    <w:rsid w:val="52CCA7A0"/>
    <w:rsid w:val="52CE596B"/>
    <w:rsid w:val="52D064E8"/>
    <w:rsid w:val="52D0C693"/>
    <w:rsid w:val="52D492CC"/>
    <w:rsid w:val="52D79D68"/>
    <w:rsid w:val="52D80943"/>
    <w:rsid w:val="52DB9237"/>
    <w:rsid w:val="52DF7470"/>
    <w:rsid w:val="52DFFED3"/>
    <w:rsid w:val="52E1D883"/>
    <w:rsid w:val="52E1E855"/>
    <w:rsid w:val="52ED013A"/>
    <w:rsid w:val="52F19A33"/>
    <w:rsid w:val="52F2CB3A"/>
    <w:rsid w:val="52F317B2"/>
    <w:rsid w:val="52F5BC85"/>
    <w:rsid w:val="52FA14BA"/>
    <w:rsid w:val="52FB7482"/>
    <w:rsid w:val="52FF7B52"/>
    <w:rsid w:val="53059CCC"/>
    <w:rsid w:val="531231D0"/>
    <w:rsid w:val="53147180"/>
    <w:rsid w:val="5315889E"/>
    <w:rsid w:val="531616D4"/>
    <w:rsid w:val="53194995"/>
    <w:rsid w:val="531DD08E"/>
    <w:rsid w:val="53216247"/>
    <w:rsid w:val="53237881"/>
    <w:rsid w:val="532907E9"/>
    <w:rsid w:val="532953B3"/>
    <w:rsid w:val="53296E92"/>
    <w:rsid w:val="5329FD79"/>
    <w:rsid w:val="532B8257"/>
    <w:rsid w:val="532F5079"/>
    <w:rsid w:val="53363268"/>
    <w:rsid w:val="5336B8B0"/>
    <w:rsid w:val="5337231E"/>
    <w:rsid w:val="533A8A14"/>
    <w:rsid w:val="533D9FEF"/>
    <w:rsid w:val="53447EAC"/>
    <w:rsid w:val="5346FDDD"/>
    <w:rsid w:val="534A5085"/>
    <w:rsid w:val="535AD882"/>
    <w:rsid w:val="535B15FE"/>
    <w:rsid w:val="535B7B69"/>
    <w:rsid w:val="536321A0"/>
    <w:rsid w:val="536AB0AC"/>
    <w:rsid w:val="536CEB96"/>
    <w:rsid w:val="536D33C5"/>
    <w:rsid w:val="53704E99"/>
    <w:rsid w:val="53712CE0"/>
    <w:rsid w:val="5373FF6C"/>
    <w:rsid w:val="53748EBE"/>
    <w:rsid w:val="537DFDFE"/>
    <w:rsid w:val="53833DAB"/>
    <w:rsid w:val="53835534"/>
    <w:rsid w:val="53882500"/>
    <w:rsid w:val="538A19D4"/>
    <w:rsid w:val="538FF22B"/>
    <w:rsid w:val="5396A236"/>
    <w:rsid w:val="53989B9B"/>
    <w:rsid w:val="5398AE8A"/>
    <w:rsid w:val="5398C026"/>
    <w:rsid w:val="5399D5BE"/>
    <w:rsid w:val="539BB0AA"/>
    <w:rsid w:val="539BF7C6"/>
    <w:rsid w:val="539D7319"/>
    <w:rsid w:val="53AAE279"/>
    <w:rsid w:val="53AB87A0"/>
    <w:rsid w:val="53AEE228"/>
    <w:rsid w:val="53B4D2B8"/>
    <w:rsid w:val="53B9DCF8"/>
    <w:rsid w:val="53C99DF5"/>
    <w:rsid w:val="53D151EC"/>
    <w:rsid w:val="53D7CD9D"/>
    <w:rsid w:val="53D8CD2A"/>
    <w:rsid w:val="53EC74B0"/>
    <w:rsid w:val="53F9E71D"/>
    <w:rsid w:val="53FC819A"/>
    <w:rsid w:val="53FC8E34"/>
    <w:rsid w:val="53FFBAAE"/>
    <w:rsid w:val="54003312"/>
    <w:rsid w:val="5401E91F"/>
    <w:rsid w:val="54036C23"/>
    <w:rsid w:val="54043D32"/>
    <w:rsid w:val="5408D6F0"/>
    <w:rsid w:val="540ACBE5"/>
    <w:rsid w:val="540AD454"/>
    <w:rsid w:val="540DB1A3"/>
    <w:rsid w:val="540DB72A"/>
    <w:rsid w:val="54121BFD"/>
    <w:rsid w:val="541399C3"/>
    <w:rsid w:val="54153181"/>
    <w:rsid w:val="5419861D"/>
    <w:rsid w:val="541D2842"/>
    <w:rsid w:val="541D8CD4"/>
    <w:rsid w:val="542082F3"/>
    <w:rsid w:val="54250784"/>
    <w:rsid w:val="5425C8CB"/>
    <w:rsid w:val="5426D4B1"/>
    <w:rsid w:val="542830D4"/>
    <w:rsid w:val="542A75E7"/>
    <w:rsid w:val="542BB4E1"/>
    <w:rsid w:val="542D1838"/>
    <w:rsid w:val="5433D145"/>
    <w:rsid w:val="5436FFB8"/>
    <w:rsid w:val="543868F0"/>
    <w:rsid w:val="543D36D2"/>
    <w:rsid w:val="543F19CF"/>
    <w:rsid w:val="54431DD4"/>
    <w:rsid w:val="544C0228"/>
    <w:rsid w:val="5457373F"/>
    <w:rsid w:val="545744B8"/>
    <w:rsid w:val="5457DFA0"/>
    <w:rsid w:val="54595BFE"/>
    <w:rsid w:val="5460D781"/>
    <w:rsid w:val="5463A1D2"/>
    <w:rsid w:val="5464E633"/>
    <w:rsid w:val="5465C83A"/>
    <w:rsid w:val="546872B4"/>
    <w:rsid w:val="546EE30D"/>
    <w:rsid w:val="546FB6CA"/>
    <w:rsid w:val="546FF661"/>
    <w:rsid w:val="54709952"/>
    <w:rsid w:val="5473DA6F"/>
    <w:rsid w:val="547ECEBC"/>
    <w:rsid w:val="548517C1"/>
    <w:rsid w:val="5489F829"/>
    <w:rsid w:val="548DAC6B"/>
    <w:rsid w:val="548DC618"/>
    <w:rsid w:val="548F142F"/>
    <w:rsid w:val="5490FA5B"/>
    <w:rsid w:val="54934408"/>
    <w:rsid w:val="5499D430"/>
    <w:rsid w:val="549F8FAC"/>
    <w:rsid w:val="549FB240"/>
    <w:rsid w:val="54A70EA9"/>
    <w:rsid w:val="54AAB0A8"/>
    <w:rsid w:val="54AB979F"/>
    <w:rsid w:val="54AC3B88"/>
    <w:rsid w:val="54ADE609"/>
    <w:rsid w:val="54B0C1BF"/>
    <w:rsid w:val="54B0D07C"/>
    <w:rsid w:val="54B29592"/>
    <w:rsid w:val="54B465B5"/>
    <w:rsid w:val="54B59092"/>
    <w:rsid w:val="54B5E3C3"/>
    <w:rsid w:val="54BA6D70"/>
    <w:rsid w:val="54BF2432"/>
    <w:rsid w:val="54C1F728"/>
    <w:rsid w:val="54C4A75E"/>
    <w:rsid w:val="54C57AEB"/>
    <w:rsid w:val="54C9593B"/>
    <w:rsid w:val="54C9E544"/>
    <w:rsid w:val="54D16317"/>
    <w:rsid w:val="54D89BF2"/>
    <w:rsid w:val="54D93473"/>
    <w:rsid w:val="54D95FD6"/>
    <w:rsid w:val="54E218ED"/>
    <w:rsid w:val="54E5B648"/>
    <w:rsid w:val="54E8DE03"/>
    <w:rsid w:val="54EAC530"/>
    <w:rsid w:val="54F4F751"/>
    <w:rsid w:val="54F96D8D"/>
    <w:rsid w:val="54FCB137"/>
    <w:rsid w:val="54FD13FB"/>
    <w:rsid w:val="54FDBAAE"/>
    <w:rsid w:val="54FDD5AE"/>
    <w:rsid w:val="5500C71B"/>
    <w:rsid w:val="55020EE0"/>
    <w:rsid w:val="550B9E92"/>
    <w:rsid w:val="550C2DC9"/>
    <w:rsid w:val="550DCA03"/>
    <w:rsid w:val="550EB603"/>
    <w:rsid w:val="5510B813"/>
    <w:rsid w:val="5514B326"/>
    <w:rsid w:val="5515AAEB"/>
    <w:rsid w:val="5515C059"/>
    <w:rsid w:val="5519DA55"/>
    <w:rsid w:val="551AB045"/>
    <w:rsid w:val="552158A7"/>
    <w:rsid w:val="5524E116"/>
    <w:rsid w:val="5526360F"/>
    <w:rsid w:val="5527EABF"/>
    <w:rsid w:val="552ABE3C"/>
    <w:rsid w:val="552B876C"/>
    <w:rsid w:val="552BFCD4"/>
    <w:rsid w:val="552CF5C7"/>
    <w:rsid w:val="55349727"/>
    <w:rsid w:val="553E941A"/>
    <w:rsid w:val="5543933C"/>
    <w:rsid w:val="5545788B"/>
    <w:rsid w:val="554897D6"/>
    <w:rsid w:val="55526DA4"/>
    <w:rsid w:val="5553BDD0"/>
    <w:rsid w:val="55560F5E"/>
    <w:rsid w:val="5556BEE7"/>
    <w:rsid w:val="555F6872"/>
    <w:rsid w:val="555F86DE"/>
    <w:rsid w:val="55642EF9"/>
    <w:rsid w:val="5565B2D2"/>
    <w:rsid w:val="556D1661"/>
    <w:rsid w:val="556D3AB6"/>
    <w:rsid w:val="556EDD6E"/>
    <w:rsid w:val="55700E2E"/>
    <w:rsid w:val="557302AF"/>
    <w:rsid w:val="55793D87"/>
    <w:rsid w:val="557BFA5D"/>
    <w:rsid w:val="557D418E"/>
    <w:rsid w:val="558F163A"/>
    <w:rsid w:val="5590FD4C"/>
    <w:rsid w:val="5593030F"/>
    <w:rsid w:val="559694D9"/>
    <w:rsid w:val="559A2898"/>
    <w:rsid w:val="559AEC72"/>
    <w:rsid w:val="559B7996"/>
    <w:rsid w:val="55A17799"/>
    <w:rsid w:val="55A7071F"/>
    <w:rsid w:val="55AB3F15"/>
    <w:rsid w:val="55B3D748"/>
    <w:rsid w:val="55C2978A"/>
    <w:rsid w:val="55C4588C"/>
    <w:rsid w:val="55C6A649"/>
    <w:rsid w:val="55CC856E"/>
    <w:rsid w:val="55D04FF8"/>
    <w:rsid w:val="55D11CA2"/>
    <w:rsid w:val="55D6D982"/>
    <w:rsid w:val="55E368B1"/>
    <w:rsid w:val="55E74A5A"/>
    <w:rsid w:val="55EFAE86"/>
    <w:rsid w:val="55F17FDD"/>
    <w:rsid w:val="55F3B66E"/>
    <w:rsid w:val="55F874F7"/>
    <w:rsid w:val="55FA143B"/>
    <w:rsid w:val="55FC36A6"/>
    <w:rsid w:val="55FDE281"/>
    <w:rsid w:val="55FF1010"/>
    <w:rsid w:val="56095FFB"/>
    <w:rsid w:val="560F72BA"/>
    <w:rsid w:val="561071D8"/>
    <w:rsid w:val="5610FD9E"/>
    <w:rsid w:val="56118C42"/>
    <w:rsid w:val="56135BF1"/>
    <w:rsid w:val="5614BD74"/>
    <w:rsid w:val="56152189"/>
    <w:rsid w:val="5619259D"/>
    <w:rsid w:val="561FED52"/>
    <w:rsid w:val="5622A38F"/>
    <w:rsid w:val="5623B5CC"/>
    <w:rsid w:val="56343BBD"/>
    <w:rsid w:val="563C8BB1"/>
    <w:rsid w:val="563D72F9"/>
    <w:rsid w:val="563FBD61"/>
    <w:rsid w:val="56400503"/>
    <w:rsid w:val="56411D7D"/>
    <w:rsid w:val="56448B44"/>
    <w:rsid w:val="564AD9F3"/>
    <w:rsid w:val="5655B49B"/>
    <w:rsid w:val="565693D2"/>
    <w:rsid w:val="56593D02"/>
    <w:rsid w:val="565C10A5"/>
    <w:rsid w:val="565E28A3"/>
    <w:rsid w:val="56633439"/>
    <w:rsid w:val="5666284A"/>
    <w:rsid w:val="5666893E"/>
    <w:rsid w:val="5667CE4D"/>
    <w:rsid w:val="566F4743"/>
    <w:rsid w:val="566F62BC"/>
    <w:rsid w:val="56704011"/>
    <w:rsid w:val="567B57DE"/>
    <w:rsid w:val="567C5D8B"/>
    <w:rsid w:val="567C9A48"/>
    <w:rsid w:val="567ECCCB"/>
    <w:rsid w:val="567F2127"/>
    <w:rsid w:val="567FCAC0"/>
    <w:rsid w:val="567FDCBF"/>
    <w:rsid w:val="568187ED"/>
    <w:rsid w:val="56872C63"/>
    <w:rsid w:val="568A18AE"/>
    <w:rsid w:val="5693AE07"/>
    <w:rsid w:val="56947F11"/>
    <w:rsid w:val="56967778"/>
    <w:rsid w:val="5699197A"/>
    <w:rsid w:val="569AC2E0"/>
    <w:rsid w:val="569DB039"/>
    <w:rsid w:val="56A59D88"/>
    <w:rsid w:val="56A8F3E8"/>
    <w:rsid w:val="56A9F4EA"/>
    <w:rsid w:val="56AD4B32"/>
    <w:rsid w:val="56B14B8D"/>
    <w:rsid w:val="56B35480"/>
    <w:rsid w:val="56B5EC4A"/>
    <w:rsid w:val="56BAB497"/>
    <w:rsid w:val="56C467B0"/>
    <w:rsid w:val="56C4A008"/>
    <w:rsid w:val="56C99566"/>
    <w:rsid w:val="56CB2E6C"/>
    <w:rsid w:val="56CD48D8"/>
    <w:rsid w:val="56CFB4FA"/>
    <w:rsid w:val="56D307FC"/>
    <w:rsid w:val="56D98FE6"/>
    <w:rsid w:val="56D9BCF7"/>
    <w:rsid w:val="56D9F86E"/>
    <w:rsid w:val="56E4C133"/>
    <w:rsid w:val="56E8C056"/>
    <w:rsid w:val="56EAE255"/>
    <w:rsid w:val="56EB15A8"/>
    <w:rsid w:val="56EC56CA"/>
    <w:rsid w:val="56F01A18"/>
    <w:rsid w:val="56F326EC"/>
    <w:rsid w:val="56F4058E"/>
    <w:rsid w:val="56F55BD1"/>
    <w:rsid w:val="56F5CABE"/>
    <w:rsid w:val="56F60C96"/>
    <w:rsid w:val="56F764D8"/>
    <w:rsid w:val="56FAB691"/>
    <w:rsid w:val="56FCB201"/>
    <w:rsid w:val="56FD6083"/>
    <w:rsid w:val="57045FDF"/>
    <w:rsid w:val="5707782C"/>
    <w:rsid w:val="57098386"/>
    <w:rsid w:val="57112E45"/>
    <w:rsid w:val="571A3E7B"/>
    <w:rsid w:val="571AEE3D"/>
    <w:rsid w:val="571D1CD5"/>
    <w:rsid w:val="572F7619"/>
    <w:rsid w:val="573670C9"/>
    <w:rsid w:val="5739B740"/>
    <w:rsid w:val="573A72BF"/>
    <w:rsid w:val="57412142"/>
    <w:rsid w:val="5743D552"/>
    <w:rsid w:val="57458CF3"/>
    <w:rsid w:val="5748834A"/>
    <w:rsid w:val="574C6142"/>
    <w:rsid w:val="574F4227"/>
    <w:rsid w:val="57501B64"/>
    <w:rsid w:val="5756BCEE"/>
    <w:rsid w:val="575C2CB4"/>
    <w:rsid w:val="575D5A35"/>
    <w:rsid w:val="5763C8ED"/>
    <w:rsid w:val="57655463"/>
    <w:rsid w:val="5767602B"/>
    <w:rsid w:val="576B58B3"/>
    <w:rsid w:val="576F0480"/>
    <w:rsid w:val="57704AB7"/>
    <w:rsid w:val="5772BC50"/>
    <w:rsid w:val="5775105D"/>
    <w:rsid w:val="5777F78A"/>
    <w:rsid w:val="5788E188"/>
    <w:rsid w:val="578C1387"/>
    <w:rsid w:val="578E3498"/>
    <w:rsid w:val="579766D5"/>
    <w:rsid w:val="579AFFCB"/>
    <w:rsid w:val="57A20E36"/>
    <w:rsid w:val="57A4A687"/>
    <w:rsid w:val="57A4B468"/>
    <w:rsid w:val="57A941F6"/>
    <w:rsid w:val="57AADE42"/>
    <w:rsid w:val="57AAFA0E"/>
    <w:rsid w:val="57AC1EE4"/>
    <w:rsid w:val="57ACBAF1"/>
    <w:rsid w:val="57AD5347"/>
    <w:rsid w:val="57AF1263"/>
    <w:rsid w:val="57AFC1AA"/>
    <w:rsid w:val="57B1AF34"/>
    <w:rsid w:val="57B3AA98"/>
    <w:rsid w:val="57B59C4C"/>
    <w:rsid w:val="57BAF74F"/>
    <w:rsid w:val="57BBEC8E"/>
    <w:rsid w:val="57BEE041"/>
    <w:rsid w:val="57C280FC"/>
    <w:rsid w:val="57C4B6E4"/>
    <w:rsid w:val="57C4C9E8"/>
    <w:rsid w:val="57C6B0DF"/>
    <w:rsid w:val="57C6BCAC"/>
    <w:rsid w:val="57CCAF47"/>
    <w:rsid w:val="57D00BC9"/>
    <w:rsid w:val="57D2D005"/>
    <w:rsid w:val="57D34105"/>
    <w:rsid w:val="57D5603A"/>
    <w:rsid w:val="57D5EBD0"/>
    <w:rsid w:val="57DFCF79"/>
    <w:rsid w:val="57E2856D"/>
    <w:rsid w:val="57E4EBC4"/>
    <w:rsid w:val="57EA8E74"/>
    <w:rsid w:val="57EB49EB"/>
    <w:rsid w:val="57EBF652"/>
    <w:rsid w:val="57EEBCDC"/>
    <w:rsid w:val="57F0F3BC"/>
    <w:rsid w:val="57F2B9E3"/>
    <w:rsid w:val="57FA200F"/>
    <w:rsid w:val="580003A2"/>
    <w:rsid w:val="5805132A"/>
    <w:rsid w:val="58056D0D"/>
    <w:rsid w:val="58146D72"/>
    <w:rsid w:val="5819DD67"/>
    <w:rsid w:val="581A5EF6"/>
    <w:rsid w:val="581B9EE1"/>
    <w:rsid w:val="581E7F96"/>
    <w:rsid w:val="58228E83"/>
    <w:rsid w:val="5823394A"/>
    <w:rsid w:val="582BAC2A"/>
    <w:rsid w:val="582DE8FA"/>
    <w:rsid w:val="5830D549"/>
    <w:rsid w:val="58313C5E"/>
    <w:rsid w:val="58335A23"/>
    <w:rsid w:val="58381D49"/>
    <w:rsid w:val="583AEE30"/>
    <w:rsid w:val="583F0EDC"/>
    <w:rsid w:val="5846E940"/>
    <w:rsid w:val="584A7683"/>
    <w:rsid w:val="584E2AB0"/>
    <w:rsid w:val="58560128"/>
    <w:rsid w:val="5856B458"/>
    <w:rsid w:val="5856C69A"/>
    <w:rsid w:val="585A3717"/>
    <w:rsid w:val="58695F31"/>
    <w:rsid w:val="5869EFA3"/>
    <w:rsid w:val="587436C3"/>
    <w:rsid w:val="5875E000"/>
    <w:rsid w:val="58775D74"/>
    <w:rsid w:val="5883581B"/>
    <w:rsid w:val="5889488D"/>
    <w:rsid w:val="588D0354"/>
    <w:rsid w:val="588D52EB"/>
    <w:rsid w:val="588E84A0"/>
    <w:rsid w:val="58A0676E"/>
    <w:rsid w:val="58A0D3C2"/>
    <w:rsid w:val="58A18674"/>
    <w:rsid w:val="58A76E98"/>
    <w:rsid w:val="58A843AE"/>
    <w:rsid w:val="58A8C72D"/>
    <w:rsid w:val="58AFD0AE"/>
    <w:rsid w:val="58B19ED2"/>
    <w:rsid w:val="58B3879A"/>
    <w:rsid w:val="58B567F4"/>
    <w:rsid w:val="58B79593"/>
    <w:rsid w:val="58BA3883"/>
    <w:rsid w:val="58BC4AF9"/>
    <w:rsid w:val="58BD2A88"/>
    <w:rsid w:val="58C7B44A"/>
    <w:rsid w:val="58C82EA9"/>
    <w:rsid w:val="58CEBA06"/>
    <w:rsid w:val="58D120AD"/>
    <w:rsid w:val="58D1E53E"/>
    <w:rsid w:val="58DAA38E"/>
    <w:rsid w:val="58DB4509"/>
    <w:rsid w:val="58DC36A6"/>
    <w:rsid w:val="58DE5A08"/>
    <w:rsid w:val="58E97459"/>
    <w:rsid w:val="58F003ED"/>
    <w:rsid w:val="58F111A8"/>
    <w:rsid w:val="58F21758"/>
    <w:rsid w:val="5901E39E"/>
    <w:rsid w:val="59113E6B"/>
    <w:rsid w:val="5914E62E"/>
    <w:rsid w:val="591700FD"/>
    <w:rsid w:val="5917A66A"/>
    <w:rsid w:val="5918B826"/>
    <w:rsid w:val="591A452A"/>
    <w:rsid w:val="591D5E29"/>
    <w:rsid w:val="591F9388"/>
    <w:rsid w:val="59207A67"/>
    <w:rsid w:val="592402B0"/>
    <w:rsid w:val="59247755"/>
    <w:rsid w:val="59259EC0"/>
    <w:rsid w:val="592718BC"/>
    <w:rsid w:val="592805B6"/>
    <w:rsid w:val="592BD4B1"/>
    <w:rsid w:val="592E24EC"/>
    <w:rsid w:val="592E2600"/>
    <w:rsid w:val="592EBEA0"/>
    <w:rsid w:val="59375A98"/>
    <w:rsid w:val="593A8E99"/>
    <w:rsid w:val="593B6994"/>
    <w:rsid w:val="5942D506"/>
    <w:rsid w:val="594319CF"/>
    <w:rsid w:val="5947158C"/>
    <w:rsid w:val="59481037"/>
    <w:rsid w:val="5948F0DC"/>
    <w:rsid w:val="59493D99"/>
    <w:rsid w:val="594CE199"/>
    <w:rsid w:val="5958F426"/>
    <w:rsid w:val="595FD727"/>
    <w:rsid w:val="5961EA8F"/>
    <w:rsid w:val="5962615D"/>
    <w:rsid w:val="5965829F"/>
    <w:rsid w:val="5965E7EF"/>
    <w:rsid w:val="596D2CFD"/>
    <w:rsid w:val="5975CA4C"/>
    <w:rsid w:val="5976A11D"/>
    <w:rsid w:val="59847E74"/>
    <w:rsid w:val="598A59D9"/>
    <w:rsid w:val="598B55D8"/>
    <w:rsid w:val="598BB07F"/>
    <w:rsid w:val="59908866"/>
    <w:rsid w:val="59A1D35A"/>
    <w:rsid w:val="59A9178E"/>
    <w:rsid w:val="59B2B39F"/>
    <w:rsid w:val="59B30220"/>
    <w:rsid w:val="59B574E1"/>
    <w:rsid w:val="59BAB1A3"/>
    <w:rsid w:val="59BE1D85"/>
    <w:rsid w:val="59C1832B"/>
    <w:rsid w:val="59C26AF5"/>
    <w:rsid w:val="59C6139E"/>
    <w:rsid w:val="59C7F2BD"/>
    <w:rsid w:val="59C8BAC0"/>
    <w:rsid w:val="59CE5828"/>
    <w:rsid w:val="59D0E90E"/>
    <w:rsid w:val="59D61DA1"/>
    <w:rsid w:val="59D7222B"/>
    <w:rsid w:val="59E0DB91"/>
    <w:rsid w:val="59E13B03"/>
    <w:rsid w:val="59E44F73"/>
    <w:rsid w:val="59E8F7F7"/>
    <w:rsid w:val="59F2F778"/>
    <w:rsid w:val="59F36289"/>
    <w:rsid w:val="59F427AF"/>
    <w:rsid w:val="59FDD1D0"/>
    <w:rsid w:val="59FF8F5F"/>
    <w:rsid w:val="59FFA987"/>
    <w:rsid w:val="5A002EA5"/>
    <w:rsid w:val="5A01DC0D"/>
    <w:rsid w:val="5A051D9D"/>
    <w:rsid w:val="5A080734"/>
    <w:rsid w:val="5A09F2C1"/>
    <w:rsid w:val="5A0F685E"/>
    <w:rsid w:val="5A163FF7"/>
    <w:rsid w:val="5A16C4CB"/>
    <w:rsid w:val="5A19EEAA"/>
    <w:rsid w:val="5A21663C"/>
    <w:rsid w:val="5A24BED2"/>
    <w:rsid w:val="5A287242"/>
    <w:rsid w:val="5A2A1952"/>
    <w:rsid w:val="5A2DE2F2"/>
    <w:rsid w:val="5A2E40E1"/>
    <w:rsid w:val="5A363B0E"/>
    <w:rsid w:val="5A399526"/>
    <w:rsid w:val="5A3E7F18"/>
    <w:rsid w:val="5A402C99"/>
    <w:rsid w:val="5A49E399"/>
    <w:rsid w:val="5A4CE48D"/>
    <w:rsid w:val="5A4DD856"/>
    <w:rsid w:val="5A4DF595"/>
    <w:rsid w:val="5A56F045"/>
    <w:rsid w:val="5A578A90"/>
    <w:rsid w:val="5A5D9795"/>
    <w:rsid w:val="5A5E69E9"/>
    <w:rsid w:val="5A61B090"/>
    <w:rsid w:val="5A61D22C"/>
    <w:rsid w:val="5A723E11"/>
    <w:rsid w:val="5A73DED4"/>
    <w:rsid w:val="5A78084C"/>
    <w:rsid w:val="5A7F1415"/>
    <w:rsid w:val="5A7F3D59"/>
    <w:rsid w:val="5A89291B"/>
    <w:rsid w:val="5A914BD6"/>
    <w:rsid w:val="5A9C73D3"/>
    <w:rsid w:val="5AA2E052"/>
    <w:rsid w:val="5AA34073"/>
    <w:rsid w:val="5AA4689A"/>
    <w:rsid w:val="5AA693E1"/>
    <w:rsid w:val="5AA800F4"/>
    <w:rsid w:val="5AB1CECA"/>
    <w:rsid w:val="5AB22A21"/>
    <w:rsid w:val="5AB4865F"/>
    <w:rsid w:val="5AB50E8A"/>
    <w:rsid w:val="5AB68753"/>
    <w:rsid w:val="5AC19B6A"/>
    <w:rsid w:val="5AC1D12E"/>
    <w:rsid w:val="5ACA64BC"/>
    <w:rsid w:val="5ACEF93D"/>
    <w:rsid w:val="5ACFC662"/>
    <w:rsid w:val="5AD01116"/>
    <w:rsid w:val="5AD55543"/>
    <w:rsid w:val="5AD70141"/>
    <w:rsid w:val="5AD9EF5C"/>
    <w:rsid w:val="5ADE0EE0"/>
    <w:rsid w:val="5AE2981A"/>
    <w:rsid w:val="5AE36DD0"/>
    <w:rsid w:val="5AE8B895"/>
    <w:rsid w:val="5AE9B299"/>
    <w:rsid w:val="5AEA828A"/>
    <w:rsid w:val="5AECFF1B"/>
    <w:rsid w:val="5AEE00CC"/>
    <w:rsid w:val="5AF338DE"/>
    <w:rsid w:val="5AF410D3"/>
    <w:rsid w:val="5AF58C3A"/>
    <w:rsid w:val="5AF9EB1B"/>
    <w:rsid w:val="5AFEE6CC"/>
    <w:rsid w:val="5B00B236"/>
    <w:rsid w:val="5B07CA17"/>
    <w:rsid w:val="5B0AB812"/>
    <w:rsid w:val="5B0FDE89"/>
    <w:rsid w:val="5B17300C"/>
    <w:rsid w:val="5B178183"/>
    <w:rsid w:val="5B18A1BC"/>
    <w:rsid w:val="5B1AEBCE"/>
    <w:rsid w:val="5B21CC31"/>
    <w:rsid w:val="5B25AA07"/>
    <w:rsid w:val="5B31938B"/>
    <w:rsid w:val="5B33DEC6"/>
    <w:rsid w:val="5B33FC12"/>
    <w:rsid w:val="5B35C864"/>
    <w:rsid w:val="5B385FDB"/>
    <w:rsid w:val="5B3C44E3"/>
    <w:rsid w:val="5B3EED00"/>
    <w:rsid w:val="5B42E4F8"/>
    <w:rsid w:val="5B46516C"/>
    <w:rsid w:val="5B492337"/>
    <w:rsid w:val="5B49B7B9"/>
    <w:rsid w:val="5B4CD718"/>
    <w:rsid w:val="5B4CF41F"/>
    <w:rsid w:val="5B4DE765"/>
    <w:rsid w:val="5B4DE7B4"/>
    <w:rsid w:val="5B4FBC84"/>
    <w:rsid w:val="5B522984"/>
    <w:rsid w:val="5B52F787"/>
    <w:rsid w:val="5B57999E"/>
    <w:rsid w:val="5B597B1A"/>
    <w:rsid w:val="5B5A21A4"/>
    <w:rsid w:val="5B69F827"/>
    <w:rsid w:val="5B703984"/>
    <w:rsid w:val="5B7C6C99"/>
    <w:rsid w:val="5B7DA4D7"/>
    <w:rsid w:val="5B7EF3AC"/>
    <w:rsid w:val="5B810193"/>
    <w:rsid w:val="5B85DF40"/>
    <w:rsid w:val="5B8AA321"/>
    <w:rsid w:val="5B8C5CFF"/>
    <w:rsid w:val="5B927B0E"/>
    <w:rsid w:val="5B9AD2B5"/>
    <w:rsid w:val="5B9D3A2F"/>
    <w:rsid w:val="5B9FE833"/>
    <w:rsid w:val="5BA1D6D0"/>
    <w:rsid w:val="5BACD07A"/>
    <w:rsid w:val="5BAE6193"/>
    <w:rsid w:val="5BAECE6B"/>
    <w:rsid w:val="5BAFFB70"/>
    <w:rsid w:val="5BB335E5"/>
    <w:rsid w:val="5BB4182A"/>
    <w:rsid w:val="5BB4221B"/>
    <w:rsid w:val="5BB5F732"/>
    <w:rsid w:val="5BB840F9"/>
    <w:rsid w:val="5BBF0B81"/>
    <w:rsid w:val="5BC1FC40"/>
    <w:rsid w:val="5BC37522"/>
    <w:rsid w:val="5BC3CC0E"/>
    <w:rsid w:val="5BCA17BE"/>
    <w:rsid w:val="5BCAF1BA"/>
    <w:rsid w:val="5BCC4E80"/>
    <w:rsid w:val="5BCC728E"/>
    <w:rsid w:val="5BCF9E05"/>
    <w:rsid w:val="5BCFCE04"/>
    <w:rsid w:val="5BD0125A"/>
    <w:rsid w:val="5BD178EE"/>
    <w:rsid w:val="5BD4F0FF"/>
    <w:rsid w:val="5BD6F8DC"/>
    <w:rsid w:val="5BDA5341"/>
    <w:rsid w:val="5BDA7127"/>
    <w:rsid w:val="5BDFE0BB"/>
    <w:rsid w:val="5BE0B2FA"/>
    <w:rsid w:val="5BE7F309"/>
    <w:rsid w:val="5BE9C4CF"/>
    <w:rsid w:val="5BF13889"/>
    <w:rsid w:val="5BF3EC15"/>
    <w:rsid w:val="5BFA8862"/>
    <w:rsid w:val="5BFCF32A"/>
    <w:rsid w:val="5C007C0D"/>
    <w:rsid w:val="5C03302E"/>
    <w:rsid w:val="5C0472AF"/>
    <w:rsid w:val="5C0C49DD"/>
    <w:rsid w:val="5C136716"/>
    <w:rsid w:val="5C147AB2"/>
    <w:rsid w:val="5C1A66E8"/>
    <w:rsid w:val="5C1D3467"/>
    <w:rsid w:val="5C1E83CE"/>
    <w:rsid w:val="5C23B26E"/>
    <w:rsid w:val="5C25504F"/>
    <w:rsid w:val="5C273AFA"/>
    <w:rsid w:val="5C279FA9"/>
    <w:rsid w:val="5C288AE2"/>
    <w:rsid w:val="5C338E97"/>
    <w:rsid w:val="5C33F3A6"/>
    <w:rsid w:val="5C3A36EF"/>
    <w:rsid w:val="5C3D6D4C"/>
    <w:rsid w:val="5C40839D"/>
    <w:rsid w:val="5C41E7B0"/>
    <w:rsid w:val="5C436556"/>
    <w:rsid w:val="5C442D00"/>
    <w:rsid w:val="5C464F3F"/>
    <w:rsid w:val="5C46DB74"/>
    <w:rsid w:val="5C472E54"/>
    <w:rsid w:val="5C4B749C"/>
    <w:rsid w:val="5C4D3C2C"/>
    <w:rsid w:val="5C555AE5"/>
    <w:rsid w:val="5C55D633"/>
    <w:rsid w:val="5C57F569"/>
    <w:rsid w:val="5C583AAB"/>
    <w:rsid w:val="5C599A23"/>
    <w:rsid w:val="5C5B2F05"/>
    <w:rsid w:val="5C5BE74D"/>
    <w:rsid w:val="5C628FE4"/>
    <w:rsid w:val="5C631D8C"/>
    <w:rsid w:val="5C657BB9"/>
    <w:rsid w:val="5C6A41D0"/>
    <w:rsid w:val="5C779DAA"/>
    <w:rsid w:val="5C78D047"/>
    <w:rsid w:val="5C7C1C01"/>
    <w:rsid w:val="5C7C7617"/>
    <w:rsid w:val="5C7F2A14"/>
    <w:rsid w:val="5C7FC53B"/>
    <w:rsid w:val="5C823FC7"/>
    <w:rsid w:val="5C8B2D25"/>
    <w:rsid w:val="5C8EE79E"/>
    <w:rsid w:val="5C8FA002"/>
    <w:rsid w:val="5C9053DE"/>
    <w:rsid w:val="5C9536C7"/>
    <w:rsid w:val="5C99F685"/>
    <w:rsid w:val="5C9AC00B"/>
    <w:rsid w:val="5C9C56F5"/>
    <w:rsid w:val="5C9DFE61"/>
    <w:rsid w:val="5CA0DC4D"/>
    <w:rsid w:val="5CA52175"/>
    <w:rsid w:val="5CA5FB9C"/>
    <w:rsid w:val="5CA715F7"/>
    <w:rsid w:val="5CACC9C7"/>
    <w:rsid w:val="5CB184F5"/>
    <w:rsid w:val="5CB8B0A2"/>
    <w:rsid w:val="5CB99717"/>
    <w:rsid w:val="5CC21B0C"/>
    <w:rsid w:val="5CC3EEF1"/>
    <w:rsid w:val="5CC815D5"/>
    <w:rsid w:val="5CCA9567"/>
    <w:rsid w:val="5CD38A29"/>
    <w:rsid w:val="5CD47110"/>
    <w:rsid w:val="5CD5416F"/>
    <w:rsid w:val="5CDC00E3"/>
    <w:rsid w:val="5CDE77A0"/>
    <w:rsid w:val="5CDF086A"/>
    <w:rsid w:val="5CE089C7"/>
    <w:rsid w:val="5CE9C587"/>
    <w:rsid w:val="5CEC4F0E"/>
    <w:rsid w:val="5CF1D500"/>
    <w:rsid w:val="5CF349CA"/>
    <w:rsid w:val="5CFDEEE4"/>
    <w:rsid w:val="5D011DDE"/>
    <w:rsid w:val="5D04A4C1"/>
    <w:rsid w:val="5D0F0FDE"/>
    <w:rsid w:val="5D193A57"/>
    <w:rsid w:val="5D1B4A5E"/>
    <w:rsid w:val="5D1FBDE8"/>
    <w:rsid w:val="5D20402A"/>
    <w:rsid w:val="5D2258D4"/>
    <w:rsid w:val="5D231E40"/>
    <w:rsid w:val="5D27AB62"/>
    <w:rsid w:val="5D2C6A9C"/>
    <w:rsid w:val="5D30D863"/>
    <w:rsid w:val="5D316179"/>
    <w:rsid w:val="5D317DC9"/>
    <w:rsid w:val="5D33F335"/>
    <w:rsid w:val="5D3669BE"/>
    <w:rsid w:val="5D3F2B39"/>
    <w:rsid w:val="5D3F5DEA"/>
    <w:rsid w:val="5D4531E1"/>
    <w:rsid w:val="5D462A85"/>
    <w:rsid w:val="5D4A0B40"/>
    <w:rsid w:val="5D4BEE7D"/>
    <w:rsid w:val="5D4E8E39"/>
    <w:rsid w:val="5D4EA528"/>
    <w:rsid w:val="5D52F7C9"/>
    <w:rsid w:val="5D549415"/>
    <w:rsid w:val="5D5589F9"/>
    <w:rsid w:val="5D5CF4F5"/>
    <w:rsid w:val="5D5E0779"/>
    <w:rsid w:val="5D61BC99"/>
    <w:rsid w:val="5D657E6D"/>
    <w:rsid w:val="5D664A9D"/>
    <w:rsid w:val="5D7485E8"/>
    <w:rsid w:val="5D767E5C"/>
    <w:rsid w:val="5D7A7736"/>
    <w:rsid w:val="5D7B1A9A"/>
    <w:rsid w:val="5D7BABEA"/>
    <w:rsid w:val="5D8397D8"/>
    <w:rsid w:val="5D8A5BB3"/>
    <w:rsid w:val="5D8E9A2D"/>
    <w:rsid w:val="5D8F2712"/>
    <w:rsid w:val="5D92D552"/>
    <w:rsid w:val="5D968D74"/>
    <w:rsid w:val="5D973075"/>
    <w:rsid w:val="5D98D636"/>
    <w:rsid w:val="5D9B0B0F"/>
    <w:rsid w:val="5D9DFCC3"/>
    <w:rsid w:val="5D9ED08C"/>
    <w:rsid w:val="5D9F821B"/>
    <w:rsid w:val="5DA06BA9"/>
    <w:rsid w:val="5DA2B119"/>
    <w:rsid w:val="5DA31D02"/>
    <w:rsid w:val="5DAE3EF4"/>
    <w:rsid w:val="5DAF1D65"/>
    <w:rsid w:val="5DB23078"/>
    <w:rsid w:val="5DB4D353"/>
    <w:rsid w:val="5DB6982B"/>
    <w:rsid w:val="5DBB0795"/>
    <w:rsid w:val="5DBCB1D9"/>
    <w:rsid w:val="5DC958DB"/>
    <w:rsid w:val="5DCC8664"/>
    <w:rsid w:val="5DCD55B3"/>
    <w:rsid w:val="5DD43ED1"/>
    <w:rsid w:val="5DD63AE3"/>
    <w:rsid w:val="5DE04F85"/>
    <w:rsid w:val="5DE2892C"/>
    <w:rsid w:val="5DE622CD"/>
    <w:rsid w:val="5DE85548"/>
    <w:rsid w:val="5DE9A464"/>
    <w:rsid w:val="5DEA15F6"/>
    <w:rsid w:val="5DF44F2A"/>
    <w:rsid w:val="5DF83147"/>
    <w:rsid w:val="5DFE0C81"/>
    <w:rsid w:val="5E06A415"/>
    <w:rsid w:val="5E0F83BB"/>
    <w:rsid w:val="5E12F48A"/>
    <w:rsid w:val="5E1316FF"/>
    <w:rsid w:val="5E135C6F"/>
    <w:rsid w:val="5E16565C"/>
    <w:rsid w:val="5E1909CA"/>
    <w:rsid w:val="5E1953C4"/>
    <w:rsid w:val="5E20D935"/>
    <w:rsid w:val="5E30210C"/>
    <w:rsid w:val="5E35A8B6"/>
    <w:rsid w:val="5E3B42CC"/>
    <w:rsid w:val="5E44A82D"/>
    <w:rsid w:val="5E47D824"/>
    <w:rsid w:val="5E4E274F"/>
    <w:rsid w:val="5E512912"/>
    <w:rsid w:val="5E5344B2"/>
    <w:rsid w:val="5E55017F"/>
    <w:rsid w:val="5E57DDC2"/>
    <w:rsid w:val="5E5ACD37"/>
    <w:rsid w:val="5E5B04B3"/>
    <w:rsid w:val="5E6EAEB5"/>
    <w:rsid w:val="5E77AD9F"/>
    <w:rsid w:val="5E789E52"/>
    <w:rsid w:val="5E7FD7D4"/>
    <w:rsid w:val="5E80F073"/>
    <w:rsid w:val="5E897607"/>
    <w:rsid w:val="5E8A6585"/>
    <w:rsid w:val="5E8AC51D"/>
    <w:rsid w:val="5E8D59BA"/>
    <w:rsid w:val="5E939A9A"/>
    <w:rsid w:val="5E93D15F"/>
    <w:rsid w:val="5E945007"/>
    <w:rsid w:val="5E95EA48"/>
    <w:rsid w:val="5E9936B3"/>
    <w:rsid w:val="5E9FDA4F"/>
    <w:rsid w:val="5EA2B7BF"/>
    <w:rsid w:val="5EA375F1"/>
    <w:rsid w:val="5EA46A69"/>
    <w:rsid w:val="5EA7D128"/>
    <w:rsid w:val="5EA9B364"/>
    <w:rsid w:val="5EA9EFE6"/>
    <w:rsid w:val="5EB5A4B6"/>
    <w:rsid w:val="5EB66789"/>
    <w:rsid w:val="5EB9DFE3"/>
    <w:rsid w:val="5EBB8F53"/>
    <w:rsid w:val="5EBE5E2F"/>
    <w:rsid w:val="5EC15800"/>
    <w:rsid w:val="5EC2D150"/>
    <w:rsid w:val="5EC2F605"/>
    <w:rsid w:val="5EC5821D"/>
    <w:rsid w:val="5EC97003"/>
    <w:rsid w:val="5ECBD212"/>
    <w:rsid w:val="5ECE74D6"/>
    <w:rsid w:val="5EDB1094"/>
    <w:rsid w:val="5EDF68C1"/>
    <w:rsid w:val="5EECD07B"/>
    <w:rsid w:val="5EEEC706"/>
    <w:rsid w:val="5EF0F917"/>
    <w:rsid w:val="5EF8EA4C"/>
    <w:rsid w:val="5EF902D4"/>
    <w:rsid w:val="5EFBBB0C"/>
    <w:rsid w:val="5EFFA183"/>
    <w:rsid w:val="5F0117E3"/>
    <w:rsid w:val="5F049361"/>
    <w:rsid w:val="5F06342E"/>
    <w:rsid w:val="5F080719"/>
    <w:rsid w:val="5F0A293F"/>
    <w:rsid w:val="5F10A0B2"/>
    <w:rsid w:val="5F153DD2"/>
    <w:rsid w:val="5F16FC7A"/>
    <w:rsid w:val="5F1A51B0"/>
    <w:rsid w:val="5F1D5A9B"/>
    <w:rsid w:val="5F1ECEDA"/>
    <w:rsid w:val="5F205BD7"/>
    <w:rsid w:val="5F210CE7"/>
    <w:rsid w:val="5F26A639"/>
    <w:rsid w:val="5F31A5CE"/>
    <w:rsid w:val="5F321B02"/>
    <w:rsid w:val="5F384C7B"/>
    <w:rsid w:val="5F403620"/>
    <w:rsid w:val="5F439FED"/>
    <w:rsid w:val="5F4A563C"/>
    <w:rsid w:val="5F4CBF12"/>
    <w:rsid w:val="5F4DC162"/>
    <w:rsid w:val="5F515FC2"/>
    <w:rsid w:val="5F516346"/>
    <w:rsid w:val="5F5CDAC7"/>
    <w:rsid w:val="5F5D05BE"/>
    <w:rsid w:val="5F5E7E0D"/>
    <w:rsid w:val="5F67B57E"/>
    <w:rsid w:val="5F6E5B79"/>
    <w:rsid w:val="5F6E6C52"/>
    <w:rsid w:val="5F703FBB"/>
    <w:rsid w:val="5F7214D8"/>
    <w:rsid w:val="5F725CAB"/>
    <w:rsid w:val="5F7808F9"/>
    <w:rsid w:val="5F78181F"/>
    <w:rsid w:val="5F7E5C8E"/>
    <w:rsid w:val="5F82D4EC"/>
    <w:rsid w:val="5F857F20"/>
    <w:rsid w:val="5F85F932"/>
    <w:rsid w:val="5F8613B7"/>
    <w:rsid w:val="5F8A424E"/>
    <w:rsid w:val="5F8C0096"/>
    <w:rsid w:val="5F8F394E"/>
    <w:rsid w:val="5F8FD47E"/>
    <w:rsid w:val="5F908AF6"/>
    <w:rsid w:val="5F934D22"/>
    <w:rsid w:val="5F971389"/>
    <w:rsid w:val="5F99CE51"/>
    <w:rsid w:val="5F9A93B5"/>
    <w:rsid w:val="5FA3EDC6"/>
    <w:rsid w:val="5FA670B8"/>
    <w:rsid w:val="5FACD6AE"/>
    <w:rsid w:val="5FAE4507"/>
    <w:rsid w:val="5FAECE12"/>
    <w:rsid w:val="5FAF4308"/>
    <w:rsid w:val="5FB5C772"/>
    <w:rsid w:val="5FB8676B"/>
    <w:rsid w:val="5FB8DDCB"/>
    <w:rsid w:val="5FBA3D0B"/>
    <w:rsid w:val="5FC0C415"/>
    <w:rsid w:val="5FC21214"/>
    <w:rsid w:val="5FC37A5D"/>
    <w:rsid w:val="5FC6C7A9"/>
    <w:rsid w:val="5FC875D3"/>
    <w:rsid w:val="5FCA5CBF"/>
    <w:rsid w:val="5FCC8F4D"/>
    <w:rsid w:val="5FCD71D6"/>
    <w:rsid w:val="5FD2D92C"/>
    <w:rsid w:val="5FD63DE1"/>
    <w:rsid w:val="5FD8A89A"/>
    <w:rsid w:val="5FDB3353"/>
    <w:rsid w:val="5FDFE822"/>
    <w:rsid w:val="5FF31233"/>
    <w:rsid w:val="5FF493F7"/>
    <w:rsid w:val="5FF4ABD7"/>
    <w:rsid w:val="5FF56AE2"/>
    <w:rsid w:val="5FF672A8"/>
    <w:rsid w:val="5FFA37BA"/>
    <w:rsid w:val="60021491"/>
    <w:rsid w:val="6003EC04"/>
    <w:rsid w:val="600538B7"/>
    <w:rsid w:val="6008ACE0"/>
    <w:rsid w:val="601036EE"/>
    <w:rsid w:val="6011D008"/>
    <w:rsid w:val="6031385B"/>
    <w:rsid w:val="60321B0F"/>
    <w:rsid w:val="603AD6AE"/>
    <w:rsid w:val="603C9694"/>
    <w:rsid w:val="603E3E61"/>
    <w:rsid w:val="60412FF9"/>
    <w:rsid w:val="6045AE04"/>
    <w:rsid w:val="60498125"/>
    <w:rsid w:val="604D895F"/>
    <w:rsid w:val="604DE203"/>
    <w:rsid w:val="6050348C"/>
    <w:rsid w:val="6062E60E"/>
    <w:rsid w:val="606431BA"/>
    <w:rsid w:val="6064AD71"/>
    <w:rsid w:val="6065D50D"/>
    <w:rsid w:val="60692933"/>
    <w:rsid w:val="606CEEF0"/>
    <w:rsid w:val="60748863"/>
    <w:rsid w:val="60761A7D"/>
    <w:rsid w:val="6079C850"/>
    <w:rsid w:val="607D88AC"/>
    <w:rsid w:val="607EC02C"/>
    <w:rsid w:val="607F588A"/>
    <w:rsid w:val="60817397"/>
    <w:rsid w:val="6082D2AF"/>
    <w:rsid w:val="608615E2"/>
    <w:rsid w:val="6086CCDF"/>
    <w:rsid w:val="608874B4"/>
    <w:rsid w:val="6089F924"/>
    <w:rsid w:val="608B7CB3"/>
    <w:rsid w:val="608F254E"/>
    <w:rsid w:val="609396AD"/>
    <w:rsid w:val="60942B33"/>
    <w:rsid w:val="609A1DDF"/>
    <w:rsid w:val="609B2F68"/>
    <w:rsid w:val="609BFBE2"/>
    <w:rsid w:val="609E2A75"/>
    <w:rsid w:val="60A2CFBD"/>
    <w:rsid w:val="60A8B040"/>
    <w:rsid w:val="60B04090"/>
    <w:rsid w:val="60B5EA16"/>
    <w:rsid w:val="60B966D7"/>
    <w:rsid w:val="60BAB879"/>
    <w:rsid w:val="60BB2B18"/>
    <w:rsid w:val="60C00134"/>
    <w:rsid w:val="60C003EF"/>
    <w:rsid w:val="60C01E13"/>
    <w:rsid w:val="60C38D74"/>
    <w:rsid w:val="60C4A2E8"/>
    <w:rsid w:val="60C5B7CF"/>
    <w:rsid w:val="60CCDF23"/>
    <w:rsid w:val="60CFFF59"/>
    <w:rsid w:val="60D0647A"/>
    <w:rsid w:val="60D10B29"/>
    <w:rsid w:val="60D1A078"/>
    <w:rsid w:val="60D1AFD8"/>
    <w:rsid w:val="60D8339F"/>
    <w:rsid w:val="60DE487B"/>
    <w:rsid w:val="60DEBFB2"/>
    <w:rsid w:val="60E302BC"/>
    <w:rsid w:val="60E3EB50"/>
    <w:rsid w:val="60E71E85"/>
    <w:rsid w:val="60E90461"/>
    <w:rsid w:val="60ECF048"/>
    <w:rsid w:val="60F019C8"/>
    <w:rsid w:val="60F146F4"/>
    <w:rsid w:val="60F2A8F9"/>
    <w:rsid w:val="60F44221"/>
    <w:rsid w:val="60F839C2"/>
    <w:rsid w:val="60FA3A4E"/>
    <w:rsid w:val="610034E2"/>
    <w:rsid w:val="6109B5D1"/>
    <w:rsid w:val="6109FFB3"/>
    <w:rsid w:val="610A2D30"/>
    <w:rsid w:val="610CC362"/>
    <w:rsid w:val="6113B8B2"/>
    <w:rsid w:val="6115FA05"/>
    <w:rsid w:val="6117B3B0"/>
    <w:rsid w:val="611B6B74"/>
    <w:rsid w:val="611C13E0"/>
    <w:rsid w:val="611ED740"/>
    <w:rsid w:val="612B33E5"/>
    <w:rsid w:val="612CA3A4"/>
    <w:rsid w:val="612CD317"/>
    <w:rsid w:val="612D6FA5"/>
    <w:rsid w:val="6131DE9E"/>
    <w:rsid w:val="613701DF"/>
    <w:rsid w:val="61371AA3"/>
    <w:rsid w:val="613A9E3D"/>
    <w:rsid w:val="613D596F"/>
    <w:rsid w:val="61424156"/>
    <w:rsid w:val="61451B8F"/>
    <w:rsid w:val="614DC593"/>
    <w:rsid w:val="614F64C2"/>
    <w:rsid w:val="61574E0A"/>
    <w:rsid w:val="615ECEF7"/>
    <w:rsid w:val="6161E63A"/>
    <w:rsid w:val="61646314"/>
    <w:rsid w:val="616699E8"/>
    <w:rsid w:val="61679421"/>
    <w:rsid w:val="61685738"/>
    <w:rsid w:val="6169E7E6"/>
    <w:rsid w:val="61735CEB"/>
    <w:rsid w:val="617B413B"/>
    <w:rsid w:val="617D7EA9"/>
    <w:rsid w:val="6180BF14"/>
    <w:rsid w:val="618235AC"/>
    <w:rsid w:val="61866CB8"/>
    <w:rsid w:val="6186CB6D"/>
    <w:rsid w:val="6189C481"/>
    <w:rsid w:val="618D2C10"/>
    <w:rsid w:val="6199D3ED"/>
    <w:rsid w:val="619B75EE"/>
    <w:rsid w:val="619BEA3B"/>
    <w:rsid w:val="61A5E0B0"/>
    <w:rsid w:val="61A6C6AD"/>
    <w:rsid w:val="61A81DBE"/>
    <w:rsid w:val="61A8C6EE"/>
    <w:rsid w:val="61A9D1DA"/>
    <w:rsid w:val="61B93230"/>
    <w:rsid w:val="61BE4608"/>
    <w:rsid w:val="61BFC3D2"/>
    <w:rsid w:val="61C5AC8D"/>
    <w:rsid w:val="61C65DC3"/>
    <w:rsid w:val="61CF8C90"/>
    <w:rsid w:val="61D3F2E8"/>
    <w:rsid w:val="61DC83C7"/>
    <w:rsid w:val="61DE51E8"/>
    <w:rsid w:val="61E323E1"/>
    <w:rsid w:val="61E42C10"/>
    <w:rsid w:val="61E4E6F5"/>
    <w:rsid w:val="61E93625"/>
    <w:rsid w:val="61EA1D4B"/>
    <w:rsid w:val="61EC80A8"/>
    <w:rsid w:val="61F2B759"/>
    <w:rsid w:val="61F3E2B1"/>
    <w:rsid w:val="61F4890A"/>
    <w:rsid w:val="61FA367B"/>
    <w:rsid w:val="61FCBD3B"/>
    <w:rsid w:val="61FEB652"/>
    <w:rsid w:val="61FF026F"/>
    <w:rsid w:val="620059BB"/>
    <w:rsid w:val="6200BEF6"/>
    <w:rsid w:val="6201D075"/>
    <w:rsid w:val="6201D779"/>
    <w:rsid w:val="6207DA2B"/>
    <w:rsid w:val="620835A7"/>
    <w:rsid w:val="620F9C81"/>
    <w:rsid w:val="62101B00"/>
    <w:rsid w:val="62136190"/>
    <w:rsid w:val="6217EB8F"/>
    <w:rsid w:val="621CD033"/>
    <w:rsid w:val="6223E42C"/>
    <w:rsid w:val="622613D3"/>
    <w:rsid w:val="622639DF"/>
    <w:rsid w:val="6228DC62"/>
    <w:rsid w:val="6228F57C"/>
    <w:rsid w:val="6229A8EF"/>
    <w:rsid w:val="622A5D4B"/>
    <w:rsid w:val="622E896B"/>
    <w:rsid w:val="62305399"/>
    <w:rsid w:val="6231BCCB"/>
    <w:rsid w:val="6232608B"/>
    <w:rsid w:val="623824EF"/>
    <w:rsid w:val="6238F527"/>
    <w:rsid w:val="623CE9C2"/>
    <w:rsid w:val="623FDBD4"/>
    <w:rsid w:val="62406631"/>
    <w:rsid w:val="62438C7A"/>
    <w:rsid w:val="62498C96"/>
    <w:rsid w:val="624D07FC"/>
    <w:rsid w:val="625782FA"/>
    <w:rsid w:val="625B895E"/>
    <w:rsid w:val="625C7D72"/>
    <w:rsid w:val="625CC44F"/>
    <w:rsid w:val="625ED421"/>
    <w:rsid w:val="6263C201"/>
    <w:rsid w:val="62667AFB"/>
    <w:rsid w:val="626D0797"/>
    <w:rsid w:val="6271D00D"/>
    <w:rsid w:val="6273057E"/>
    <w:rsid w:val="6275B53F"/>
    <w:rsid w:val="62799DE0"/>
    <w:rsid w:val="627FC6A7"/>
    <w:rsid w:val="62805AFB"/>
    <w:rsid w:val="62811476"/>
    <w:rsid w:val="6284A76E"/>
    <w:rsid w:val="628ED09E"/>
    <w:rsid w:val="628F2ADC"/>
    <w:rsid w:val="6290C20C"/>
    <w:rsid w:val="6292A9E1"/>
    <w:rsid w:val="62962F9B"/>
    <w:rsid w:val="6297E789"/>
    <w:rsid w:val="629F913E"/>
    <w:rsid w:val="62A0EDDC"/>
    <w:rsid w:val="62A5645D"/>
    <w:rsid w:val="62ACCD14"/>
    <w:rsid w:val="62B58F5E"/>
    <w:rsid w:val="62B6690E"/>
    <w:rsid w:val="62B93671"/>
    <w:rsid w:val="62C018E8"/>
    <w:rsid w:val="62C1D27B"/>
    <w:rsid w:val="62C25CE8"/>
    <w:rsid w:val="62C409EE"/>
    <w:rsid w:val="62CB5116"/>
    <w:rsid w:val="62D05657"/>
    <w:rsid w:val="62D08DA6"/>
    <w:rsid w:val="62D298B8"/>
    <w:rsid w:val="62D3D040"/>
    <w:rsid w:val="62D845D8"/>
    <w:rsid w:val="62D8FFD4"/>
    <w:rsid w:val="62DD38D4"/>
    <w:rsid w:val="62E356D3"/>
    <w:rsid w:val="62E5A758"/>
    <w:rsid w:val="62E61A73"/>
    <w:rsid w:val="62E7C74F"/>
    <w:rsid w:val="62E8AC84"/>
    <w:rsid w:val="62E98DD0"/>
    <w:rsid w:val="62EAC69C"/>
    <w:rsid w:val="62EB85E8"/>
    <w:rsid w:val="62EF70D3"/>
    <w:rsid w:val="62F43556"/>
    <w:rsid w:val="62F5B82E"/>
    <w:rsid w:val="62F8E3BC"/>
    <w:rsid w:val="62FDB15A"/>
    <w:rsid w:val="62FED6E2"/>
    <w:rsid w:val="6307B95C"/>
    <w:rsid w:val="6308790F"/>
    <w:rsid w:val="63151426"/>
    <w:rsid w:val="6315EE17"/>
    <w:rsid w:val="6317BD06"/>
    <w:rsid w:val="6319C490"/>
    <w:rsid w:val="631DDBB0"/>
    <w:rsid w:val="6325945B"/>
    <w:rsid w:val="63299777"/>
    <w:rsid w:val="6333D371"/>
    <w:rsid w:val="6337106A"/>
    <w:rsid w:val="633D35AC"/>
    <w:rsid w:val="633ECC53"/>
    <w:rsid w:val="6341FF42"/>
    <w:rsid w:val="63430125"/>
    <w:rsid w:val="6349A86E"/>
    <w:rsid w:val="634C542D"/>
    <w:rsid w:val="634D2C19"/>
    <w:rsid w:val="63511850"/>
    <w:rsid w:val="6351EFD5"/>
    <w:rsid w:val="635AEA92"/>
    <w:rsid w:val="6362D856"/>
    <w:rsid w:val="6362DE83"/>
    <w:rsid w:val="6367F10C"/>
    <w:rsid w:val="636A462E"/>
    <w:rsid w:val="636E5A45"/>
    <w:rsid w:val="636F542E"/>
    <w:rsid w:val="637009D5"/>
    <w:rsid w:val="6373659D"/>
    <w:rsid w:val="6373FC47"/>
    <w:rsid w:val="637878FA"/>
    <w:rsid w:val="637939FA"/>
    <w:rsid w:val="637B7E06"/>
    <w:rsid w:val="638C9F23"/>
    <w:rsid w:val="6398E8FB"/>
    <w:rsid w:val="63A8E3D4"/>
    <w:rsid w:val="63AA6F73"/>
    <w:rsid w:val="63B04E92"/>
    <w:rsid w:val="63B372C6"/>
    <w:rsid w:val="63B45567"/>
    <w:rsid w:val="63B5ED41"/>
    <w:rsid w:val="63BE9F85"/>
    <w:rsid w:val="63C3B173"/>
    <w:rsid w:val="63CD6E9A"/>
    <w:rsid w:val="63CE4528"/>
    <w:rsid w:val="63CEA60C"/>
    <w:rsid w:val="63D4B1D8"/>
    <w:rsid w:val="63D76D40"/>
    <w:rsid w:val="63E7C770"/>
    <w:rsid w:val="63EBDB4E"/>
    <w:rsid w:val="63F31B82"/>
    <w:rsid w:val="63F40692"/>
    <w:rsid w:val="63F52718"/>
    <w:rsid w:val="63F566A2"/>
    <w:rsid w:val="63FC2BFC"/>
    <w:rsid w:val="63FC3122"/>
    <w:rsid w:val="63FFFD7F"/>
    <w:rsid w:val="6402DDF3"/>
    <w:rsid w:val="6403E6BD"/>
    <w:rsid w:val="6406A6B1"/>
    <w:rsid w:val="640D21B0"/>
    <w:rsid w:val="640E1C65"/>
    <w:rsid w:val="640F205E"/>
    <w:rsid w:val="640F42A8"/>
    <w:rsid w:val="640F9666"/>
    <w:rsid w:val="641011DA"/>
    <w:rsid w:val="641148BC"/>
    <w:rsid w:val="64127F72"/>
    <w:rsid w:val="6412D6DB"/>
    <w:rsid w:val="6414D203"/>
    <w:rsid w:val="6414F9C2"/>
    <w:rsid w:val="64171572"/>
    <w:rsid w:val="641753DE"/>
    <w:rsid w:val="641861DF"/>
    <w:rsid w:val="64196E34"/>
    <w:rsid w:val="641A1C6E"/>
    <w:rsid w:val="64281E1D"/>
    <w:rsid w:val="64291DB0"/>
    <w:rsid w:val="643046C8"/>
    <w:rsid w:val="64350408"/>
    <w:rsid w:val="6435817D"/>
    <w:rsid w:val="6436588C"/>
    <w:rsid w:val="64374AC9"/>
    <w:rsid w:val="643E5AD1"/>
    <w:rsid w:val="6457A2E6"/>
    <w:rsid w:val="645A628D"/>
    <w:rsid w:val="645BDA60"/>
    <w:rsid w:val="645C333C"/>
    <w:rsid w:val="645C9575"/>
    <w:rsid w:val="645F2066"/>
    <w:rsid w:val="645FE832"/>
    <w:rsid w:val="64660FEF"/>
    <w:rsid w:val="646BA16D"/>
    <w:rsid w:val="646CA50E"/>
    <w:rsid w:val="646CEE36"/>
    <w:rsid w:val="646F7565"/>
    <w:rsid w:val="64711645"/>
    <w:rsid w:val="64769DB7"/>
    <w:rsid w:val="6478029D"/>
    <w:rsid w:val="6478F98A"/>
    <w:rsid w:val="64819EDE"/>
    <w:rsid w:val="6481F079"/>
    <w:rsid w:val="6486AE1F"/>
    <w:rsid w:val="648E8453"/>
    <w:rsid w:val="649001BA"/>
    <w:rsid w:val="6491A2A7"/>
    <w:rsid w:val="6495C2F3"/>
    <w:rsid w:val="649B28BE"/>
    <w:rsid w:val="64AA4CCC"/>
    <w:rsid w:val="64AB0571"/>
    <w:rsid w:val="64AF1765"/>
    <w:rsid w:val="64B3A208"/>
    <w:rsid w:val="64B3D17C"/>
    <w:rsid w:val="64BE84B4"/>
    <w:rsid w:val="64C1DE59"/>
    <w:rsid w:val="64C53C03"/>
    <w:rsid w:val="64CF90CF"/>
    <w:rsid w:val="64D01066"/>
    <w:rsid w:val="64D20908"/>
    <w:rsid w:val="64D4E083"/>
    <w:rsid w:val="64DBB97B"/>
    <w:rsid w:val="64E1A870"/>
    <w:rsid w:val="64E1BC5E"/>
    <w:rsid w:val="64E57ECE"/>
    <w:rsid w:val="64E66D42"/>
    <w:rsid w:val="64E92E23"/>
    <w:rsid w:val="64E969B3"/>
    <w:rsid w:val="64EED4C2"/>
    <w:rsid w:val="64EF64FB"/>
    <w:rsid w:val="64F0A96D"/>
    <w:rsid w:val="64F0DBE7"/>
    <w:rsid w:val="64F386DD"/>
    <w:rsid w:val="64F9A99A"/>
    <w:rsid w:val="64FA68A5"/>
    <w:rsid w:val="65086BAB"/>
    <w:rsid w:val="650A621B"/>
    <w:rsid w:val="650BCEAD"/>
    <w:rsid w:val="650BCFB0"/>
    <w:rsid w:val="650F2071"/>
    <w:rsid w:val="650F5FDE"/>
    <w:rsid w:val="650F643E"/>
    <w:rsid w:val="65110268"/>
    <w:rsid w:val="651384C8"/>
    <w:rsid w:val="6513978D"/>
    <w:rsid w:val="65148701"/>
    <w:rsid w:val="65220B48"/>
    <w:rsid w:val="6527B40E"/>
    <w:rsid w:val="6527C4BD"/>
    <w:rsid w:val="652B2FF9"/>
    <w:rsid w:val="6530991F"/>
    <w:rsid w:val="6530AB3D"/>
    <w:rsid w:val="6531DB3B"/>
    <w:rsid w:val="6531E52A"/>
    <w:rsid w:val="65322C06"/>
    <w:rsid w:val="65327865"/>
    <w:rsid w:val="65341DBD"/>
    <w:rsid w:val="65346E27"/>
    <w:rsid w:val="65355FFB"/>
    <w:rsid w:val="65366B4F"/>
    <w:rsid w:val="653EDA5C"/>
    <w:rsid w:val="65460B6D"/>
    <w:rsid w:val="654784E5"/>
    <w:rsid w:val="6552BEED"/>
    <w:rsid w:val="655359BC"/>
    <w:rsid w:val="65560D19"/>
    <w:rsid w:val="655773AB"/>
    <w:rsid w:val="655C3EC8"/>
    <w:rsid w:val="655D50C3"/>
    <w:rsid w:val="655FA2CA"/>
    <w:rsid w:val="6564103E"/>
    <w:rsid w:val="6566A66B"/>
    <w:rsid w:val="656D7578"/>
    <w:rsid w:val="65720FBE"/>
    <w:rsid w:val="6574254A"/>
    <w:rsid w:val="65757EEA"/>
    <w:rsid w:val="657F65C4"/>
    <w:rsid w:val="65827096"/>
    <w:rsid w:val="658366A4"/>
    <w:rsid w:val="658DB56D"/>
    <w:rsid w:val="658E6A6D"/>
    <w:rsid w:val="6594B815"/>
    <w:rsid w:val="65961E12"/>
    <w:rsid w:val="6598CF46"/>
    <w:rsid w:val="659A706F"/>
    <w:rsid w:val="65A02A87"/>
    <w:rsid w:val="65A9B8CA"/>
    <w:rsid w:val="65AC6FAA"/>
    <w:rsid w:val="65B50EDF"/>
    <w:rsid w:val="65BC889A"/>
    <w:rsid w:val="65BE3149"/>
    <w:rsid w:val="65BF0569"/>
    <w:rsid w:val="65C2978D"/>
    <w:rsid w:val="65C2B621"/>
    <w:rsid w:val="65C63647"/>
    <w:rsid w:val="65C73813"/>
    <w:rsid w:val="65CCC6C0"/>
    <w:rsid w:val="65D00B5A"/>
    <w:rsid w:val="65D05DB2"/>
    <w:rsid w:val="65D11304"/>
    <w:rsid w:val="65D3BFB4"/>
    <w:rsid w:val="65D9C058"/>
    <w:rsid w:val="65DB01C3"/>
    <w:rsid w:val="65E32DF4"/>
    <w:rsid w:val="65E75C51"/>
    <w:rsid w:val="65E92658"/>
    <w:rsid w:val="65EC996B"/>
    <w:rsid w:val="65F6A529"/>
    <w:rsid w:val="65F8FD92"/>
    <w:rsid w:val="65FF4D3B"/>
    <w:rsid w:val="660835C8"/>
    <w:rsid w:val="660A2A7E"/>
    <w:rsid w:val="660DB2B6"/>
    <w:rsid w:val="6612E706"/>
    <w:rsid w:val="66142F28"/>
    <w:rsid w:val="661ADDCD"/>
    <w:rsid w:val="661FA29A"/>
    <w:rsid w:val="662010FF"/>
    <w:rsid w:val="6621547C"/>
    <w:rsid w:val="6624A3FF"/>
    <w:rsid w:val="6624A6F7"/>
    <w:rsid w:val="6627D443"/>
    <w:rsid w:val="6628E253"/>
    <w:rsid w:val="662B8F88"/>
    <w:rsid w:val="662D85DD"/>
    <w:rsid w:val="662F1CF2"/>
    <w:rsid w:val="66325B25"/>
    <w:rsid w:val="6637C1D0"/>
    <w:rsid w:val="663EB0A5"/>
    <w:rsid w:val="66454390"/>
    <w:rsid w:val="6645C55B"/>
    <w:rsid w:val="66475DC9"/>
    <w:rsid w:val="664B332F"/>
    <w:rsid w:val="66572E2B"/>
    <w:rsid w:val="665DD0FC"/>
    <w:rsid w:val="6667BD77"/>
    <w:rsid w:val="666874C6"/>
    <w:rsid w:val="666B3AEA"/>
    <w:rsid w:val="666D0D35"/>
    <w:rsid w:val="6673192B"/>
    <w:rsid w:val="6673AF72"/>
    <w:rsid w:val="6680070F"/>
    <w:rsid w:val="668097D2"/>
    <w:rsid w:val="6680F727"/>
    <w:rsid w:val="66831693"/>
    <w:rsid w:val="66836DB8"/>
    <w:rsid w:val="668C80B5"/>
    <w:rsid w:val="668E6202"/>
    <w:rsid w:val="668F9F2E"/>
    <w:rsid w:val="66A4541C"/>
    <w:rsid w:val="66B131C9"/>
    <w:rsid w:val="66B2C30F"/>
    <w:rsid w:val="66B4EF5E"/>
    <w:rsid w:val="66B584B4"/>
    <w:rsid w:val="66B73AE9"/>
    <w:rsid w:val="66B8F2C9"/>
    <w:rsid w:val="66BDA4C8"/>
    <w:rsid w:val="66C00221"/>
    <w:rsid w:val="66C0C350"/>
    <w:rsid w:val="66C767C6"/>
    <w:rsid w:val="66D927EA"/>
    <w:rsid w:val="66DD4D03"/>
    <w:rsid w:val="66DF3F9C"/>
    <w:rsid w:val="66E273C6"/>
    <w:rsid w:val="66E28D53"/>
    <w:rsid w:val="66E390CE"/>
    <w:rsid w:val="66E6AC2E"/>
    <w:rsid w:val="66EC14B4"/>
    <w:rsid w:val="66ED0AB9"/>
    <w:rsid w:val="66ED80FA"/>
    <w:rsid w:val="66F0AFBE"/>
    <w:rsid w:val="66F4D53C"/>
    <w:rsid w:val="66F76D25"/>
    <w:rsid w:val="66F77866"/>
    <w:rsid w:val="66FCB3AC"/>
    <w:rsid w:val="670352D5"/>
    <w:rsid w:val="670771C4"/>
    <w:rsid w:val="670E2332"/>
    <w:rsid w:val="67137B41"/>
    <w:rsid w:val="67141C08"/>
    <w:rsid w:val="67148C00"/>
    <w:rsid w:val="67176FAD"/>
    <w:rsid w:val="67185B1C"/>
    <w:rsid w:val="6719DF42"/>
    <w:rsid w:val="671F2B1B"/>
    <w:rsid w:val="67228872"/>
    <w:rsid w:val="67286628"/>
    <w:rsid w:val="672B058E"/>
    <w:rsid w:val="672D703B"/>
    <w:rsid w:val="672F4EED"/>
    <w:rsid w:val="672F9EDB"/>
    <w:rsid w:val="672FD9D3"/>
    <w:rsid w:val="6732F38D"/>
    <w:rsid w:val="673ABF83"/>
    <w:rsid w:val="674884C6"/>
    <w:rsid w:val="674A5459"/>
    <w:rsid w:val="674D7456"/>
    <w:rsid w:val="674F632A"/>
    <w:rsid w:val="6751CCD3"/>
    <w:rsid w:val="6751DA12"/>
    <w:rsid w:val="6754B33C"/>
    <w:rsid w:val="67574540"/>
    <w:rsid w:val="675DEE13"/>
    <w:rsid w:val="675FB162"/>
    <w:rsid w:val="675FD7C3"/>
    <w:rsid w:val="676213B6"/>
    <w:rsid w:val="6762B7A1"/>
    <w:rsid w:val="6768686D"/>
    <w:rsid w:val="676B045A"/>
    <w:rsid w:val="6771B7FD"/>
    <w:rsid w:val="67733C7F"/>
    <w:rsid w:val="677581EF"/>
    <w:rsid w:val="67787F46"/>
    <w:rsid w:val="677A247C"/>
    <w:rsid w:val="677D0EF4"/>
    <w:rsid w:val="677DCD56"/>
    <w:rsid w:val="677E7D5D"/>
    <w:rsid w:val="677F62E8"/>
    <w:rsid w:val="677FB0F8"/>
    <w:rsid w:val="67844EE4"/>
    <w:rsid w:val="6793F8AA"/>
    <w:rsid w:val="6795638A"/>
    <w:rsid w:val="67993926"/>
    <w:rsid w:val="679BCA75"/>
    <w:rsid w:val="679D6BFA"/>
    <w:rsid w:val="679EA960"/>
    <w:rsid w:val="679F4BFD"/>
    <w:rsid w:val="67A07C9F"/>
    <w:rsid w:val="67AB1F2E"/>
    <w:rsid w:val="67AB42DE"/>
    <w:rsid w:val="67AE9D87"/>
    <w:rsid w:val="67AFA779"/>
    <w:rsid w:val="67B0B4C4"/>
    <w:rsid w:val="67B83D12"/>
    <w:rsid w:val="67BD71C9"/>
    <w:rsid w:val="67BDF620"/>
    <w:rsid w:val="67BF187B"/>
    <w:rsid w:val="67C51260"/>
    <w:rsid w:val="67CB7A39"/>
    <w:rsid w:val="67D479B8"/>
    <w:rsid w:val="67D7FFF7"/>
    <w:rsid w:val="67DA7BBC"/>
    <w:rsid w:val="67DC3010"/>
    <w:rsid w:val="67DEF5FB"/>
    <w:rsid w:val="67E42D50"/>
    <w:rsid w:val="67E72129"/>
    <w:rsid w:val="67E88EA2"/>
    <w:rsid w:val="67E9127B"/>
    <w:rsid w:val="67EA175E"/>
    <w:rsid w:val="67EB2BBC"/>
    <w:rsid w:val="67FAA7CA"/>
    <w:rsid w:val="67FE394B"/>
    <w:rsid w:val="6802305E"/>
    <w:rsid w:val="6804611A"/>
    <w:rsid w:val="680A9F08"/>
    <w:rsid w:val="680CE3C8"/>
    <w:rsid w:val="680D63A4"/>
    <w:rsid w:val="680FF20F"/>
    <w:rsid w:val="68103022"/>
    <w:rsid w:val="6811396E"/>
    <w:rsid w:val="6822E007"/>
    <w:rsid w:val="682E90FF"/>
    <w:rsid w:val="6831CC6C"/>
    <w:rsid w:val="6835A391"/>
    <w:rsid w:val="6835D2AD"/>
    <w:rsid w:val="6836EAE2"/>
    <w:rsid w:val="6838B3A9"/>
    <w:rsid w:val="683AEF40"/>
    <w:rsid w:val="683FC0A6"/>
    <w:rsid w:val="684E8348"/>
    <w:rsid w:val="685496A0"/>
    <w:rsid w:val="6855CB09"/>
    <w:rsid w:val="685C7587"/>
    <w:rsid w:val="685D060F"/>
    <w:rsid w:val="685F0D97"/>
    <w:rsid w:val="6862282E"/>
    <w:rsid w:val="686228B4"/>
    <w:rsid w:val="686291F2"/>
    <w:rsid w:val="6865BA2C"/>
    <w:rsid w:val="6866688B"/>
    <w:rsid w:val="686BD1E2"/>
    <w:rsid w:val="686C532F"/>
    <w:rsid w:val="686D4FA2"/>
    <w:rsid w:val="686FFB04"/>
    <w:rsid w:val="687704A7"/>
    <w:rsid w:val="68771DB5"/>
    <w:rsid w:val="687A095A"/>
    <w:rsid w:val="687B7974"/>
    <w:rsid w:val="687D5A50"/>
    <w:rsid w:val="687FBC33"/>
    <w:rsid w:val="68820715"/>
    <w:rsid w:val="6882B8B9"/>
    <w:rsid w:val="6884A8AF"/>
    <w:rsid w:val="6888CBCE"/>
    <w:rsid w:val="688BD948"/>
    <w:rsid w:val="688CE5E2"/>
    <w:rsid w:val="688D17D2"/>
    <w:rsid w:val="688F244E"/>
    <w:rsid w:val="68903508"/>
    <w:rsid w:val="689CF18C"/>
    <w:rsid w:val="689CF70C"/>
    <w:rsid w:val="68A5B90C"/>
    <w:rsid w:val="68A7E370"/>
    <w:rsid w:val="68A852BD"/>
    <w:rsid w:val="68A9EC2C"/>
    <w:rsid w:val="68A9FBAE"/>
    <w:rsid w:val="68AAF7A9"/>
    <w:rsid w:val="68AC2BE5"/>
    <w:rsid w:val="68AEB2D9"/>
    <w:rsid w:val="68B61603"/>
    <w:rsid w:val="68B616B1"/>
    <w:rsid w:val="68B9E02D"/>
    <w:rsid w:val="68BD07EB"/>
    <w:rsid w:val="68C0AEA7"/>
    <w:rsid w:val="68C19141"/>
    <w:rsid w:val="68C1A834"/>
    <w:rsid w:val="68C8E736"/>
    <w:rsid w:val="68CEE717"/>
    <w:rsid w:val="68D0CDF0"/>
    <w:rsid w:val="68D1C18A"/>
    <w:rsid w:val="68D1C8FF"/>
    <w:rsid w:val="68D2F310"/>
    <w:rsid w:val="68D86149"/>
    <w:rsid w:val="68DC6086"/>
    <w:rsid w:val="68E39923"/>
    <w:rsid w:val="68E45694"/>
    <w:rsid w:val="68E4A3FD"/>
    <w:rsid w:val="68F1416A"/>
    <w:rsid w:val="68FBAAEA"/>
    <w:rsid w:val="69037911"/>
    <w:rsid w:val="69050622"/>
    <w:rsid w:val="690CBB99"/>
    <w:rsid w:val="690D7224"/>
    <w:rsid w:val="6910CB76"/>
    <w:rsid w:val="691696CC"/>
    <w:rsid w:val="691851FE"/>
    <w:rsid w:val="691DEDC0"/>
    <w:rsid w:val="69218A87"/>
    <w:rsid w:val="6921DA54"/>
    <w:rsid w:val="69354260"/>
    <w:rsid w:val="693F8444"/>
    <w:rsid w:val="69428784"/>
    <w:rsid w:val="694344E7"/>
    <w:rsid w:val="694FF896"/>
    <w:rsid w:val="69534A9F"/>
    <w:rsid w:val="6954F997"/>
    <w:rsid w:val="69558317"/>
    <w:rsid w:val="695CB925"/>
    <w:rsid w:val="695D847F"/>
    <w:rsid w:val="69622CEC"/>
    <w:rsid w:val="69647C53"/>
    <w:rsid w:val="696D9919"/>
    <w:rsid w:val="696F0C1B"/>
    <w:rsid w:val="69726A08"/>
    <w:rsid w:val="69728D08"/>
    <w:rsid w:val="697340AE"/>
    <w:rsid w:val="6973A039"/>
    <w:rsid w:val="6977FF04"/>
    <w:rsid w:val="69781890"/>
    <w:rsid w:val="69826C85"/>
    <w:rsid w:val="69839B9B"/>
    <w:rsid w:val="69840172"/>
    <w:rsid w:val="6985D9AD"/>
    <w:rsid w:val="6988C0D3"/>
    <w:rsid w:val="698AF653"/>
    <w:rsid w:val="698BA43E"/>
    <w:rsid w:val="698F82C2"/>
    <w:rsid w:val="69975C4D"/>
    <w:rsid w:val="69ACE629"/>
    <w:rsid w:val="69B3D3F8"/>
    <w:rsid w:val="69B7BE61"/>
    <w:rsid w:val="69B8EA5B"/>
    <w:rsid w:val="69C6257C"/>
    <w:rsid w:val="69C7C06A"/>
    <w:rsid w:val="69CC4D7A"/>
    <w:rsid w:val="69D6F272"/>
    <w:rsid w:val="69D94250"/>
    <w:rsid w:val="69DA7311"/>
    <w:rsid w:val="69DDEBA4"/>
    <w:rsid w:val="69E2A096"/>
    <w:rsid w:val="69EDDD9A"/>
    <w:rsid w:val="69F3512E"/>
    <w:rsid w:val="69F423C3"/>
    <w:rsid w:val="69F70187"/>
    <w:rsid w:val="69F9ADC2"/>
    <w:rsid w:val="69FE2968"/>
    <w:rsid w:val="69FE9A9C"/>
    <w:rsid w:val="6A03D82E"/>
    <w:rsid w:val="6A09A999"/>
    <w:rsid w:val="6A0BAC47"/>
    <w:rsid w:val="6A0D36D5"/>
    <w:rsid w:val="6A118B79"/>
    <w:rsid w:val="6A1356CA"/>
    <w:rsid w:val="6A145D23"/>
    <w:rsid w:val="6A15D912"/>
    <w:rsid w:val="6A1A63B5"/>
    <w:rsid w:val="6A1D3DC0"/>
    <w:rsid w:val="6A1FB2B1"/>
    <w:rsid w:val="6A202B1B"/>
    <w:rsid w:val="6A20F958"/>
    <w:rsid w:val="6A21C037"/>
    <w:rsid w:val="6A223A72"/>
    <w:rsid w:val="6A22CEBD"/>
    <w:rsid w:val="6A25A365"/>
    <w:rsid w:val="6A320A06"/>
    <w:rsid w:val="6A342FD2"/>
    <w:rsid w:val="6A3462E9"/>
    <w:rsid w:val="6A3692B1"/>
    <w:rsid w:val="6A503C5B"/>
    <w:rsid w:val="6A52B1D8"/>
    <w:rsid w:val="6A530230"/>
    <w:rsid w:val="6A5E387E"/>
    <w:rsid w:val="6A5F3EAA"/>
    <w:rsid w:val="6A5F5A61"/>
    <w:rsid w:val="6A6195EA"/>
    <w:rsid w:val="6A65B69B"/>
    <w:rsid w:val="6A6A9DF5"/>
    <w:rsid w:val="6A6B95DB"/>
    <w:rsid w:val="6A6EEA33"/>
    <w:rsid w:val="6A6F7EAA"/>
    <w:rsid w:val="6A73C866"/>
    <w:rsid w:val="6A756A97"/>
    <w:rsid w:val="6A7819FA"/>
    <w:rsid w:val="6A8348FA"/>
    <w:rsid w:val="6A83E4D3"/>
    <w:rsid w:val="6A86440E"/>
    <w:rsid w:val="6A903F47"/>
    <w:rsid w:val="6A94DEF9"/>
    <w:rsid w:val="6A9EAE46"/>
    <w:rsid w:val="6AA09F80"/>
    <w:rsid w:val="6AA1D151"/>
    <w:rsid w:val="6AA7AA61"/>
    <w:rsid w:val="6AA7D1DB"/>
    <w:rsid w:val="6AA9FE89"/>
    <w:rsid w:val="6AAA0A0F"/>
    <w:rsid w:val="6AAF883C"/>
    <w:rsid w:val="6AB5479E"/>
    <w:rsid w:val="6ABD0308"/>
    <w:rsid w:val="6ABFCBE8"/>
    <w:rsid w:val="6AC57EB4"/>
    <w:rsid w:val="6AC7D1EF"/>
    <w:rsid w:val="6ACA6BFD"/>
    <w:rsid w:val="6ACEC028"/>
    <w:rsid w:val="6ACFA3A2"/>
    <w:rsid w:val="6AD05246"/>
    <w:rsid w:val="6AD41BF2"/>
    <w:rsid w:val="6AD5DEE5"/>
    <w:rsid w:val="6AD86EEF"/>
    <w:rsid w:val="6ADC6471"/>
    <w:rsid w:val="6AE50010"/>
    <w:rsid w:val="6AE7F409"/>
    <w:rsid w:val="6AE8E0A1"/>
    <w:rsid w:val="6AE9E7F7"/>
    <w:rsid w:val="6AEAADB7"/>
    <w:rsid w:val="6AF04FE0"/>
    <w:rsid w:val="6AF2134F"/>
    <w:rsid w:val="6AF5F015"/>
    <w:rsid w:val="6AF8C33F"/>
    <w:rsid w:val="6AF93717"/>
    <w:rsid w:val="6AFF0E8B"/>
    <w:rsid w:val="6AFFB304"/>
    <w:rsid w:val="6AFFDE9F"/>
    <w:rsid w:val="6B023A52"/>
    <w:rsid w:val="6B028328"/>
    <w:rsid w:val="6B02DFC6"/>
    <w:rsid w:val="6B06574E"/>
    <w:rsid w:val="6B0735D9"/>
    <w:rsid w:val="6B07BAC4"/>
    <w:rsid w:val="6B0BF2E9"/>
    <w:rsid w:val="6B0D1B16"/>
    <w:rsid w:val="6B12A7CC"/>
    <w:rsid w:val="6B13877A"/>
    <w:rsid w:val="6B1647EB"/>
    <w:rsid w:val="6B1886FE"/>
    <w:rsid w:val="6B1D3176"/>
    <w:rsid w:val="6B2189FB"/>
    <w:rsid w:val="6B28EF38"/>
    <w:rsid w:val="6B2A3F92"/>
    <w:rsid w:val="6B2B4578"/>
    <w:rsid w:val="6B2B49F4"/>
    <w:rsid w:val="6B2E33E4"/>
    <w:rsid w:val="6B344AA9"/>
    <w:rsid w:val="6B385907"/>
    <w:rsid w:val="6B3B9016"/>
    <w:rsid w:val="6B414F02"/>
    <w:rsid w:val="6B43EBBC"/>
    <w:rsid w:val="6B47B381"/>
    <w:rsid w:val="6B4990EF"/>
    <w:rsid w:val="6B4BD3CC"/>
    <w:rsid w:val="6B529105"/>
    <w:rsid w:val="6B5340A1"/>
    <w:rsid w:val="6B5639C4"/>
    <w:rsid w:val="6B57C0DF"/>
    <w:rsid w:val="6B57C933"/>
    <w:rsid w:val="6B57D18D"/>
    <w:rsid w:val="6B593EBA"/>
    <w:rsid w:val="6B5958E2"/>
    <w:rsid w:val="6B5ECC55"/>
    <w:rsid w:val="6B68FD0E"/>
    <w:rsid w:val="6B69EEF6"/>
    <w:rsid w:val="6B6DBE69"/>
    <w:rsid w:val="6B6E42D5"/>
    <w:rsid w:val="6B71EFAD"/>
    <w:rsid w:val="6B745FEB"/>
    <w:rsid w:val="6B821AC0"/>
    <w:rsid w:val="6B854219"/>
    <w:rsid w:val="6B89F9C4"/>
    <w:rsid w:val="6B8B53D8"/>
    <w:rsid w:val="6B8C0915"/>
    <w:rsid w:val="6B8C3376"/>
    <w:rsid w:val="6B9681CB"/>
    <w:rsid w:val="6B9FD248"/>
    <w:rsid w:val="6BA0EFD3"/>
    <w:rsid w:val="6BA11255"/>
    <w:rsid w:val="6BA5C47A"/>
    <w:rsid w:val="6BA80F95"/>
    <w:rsid w:val="6BA87A3E"/>
    <w:rsid w:val="6BA94836"/>
    <w:rsid w:val="6BAEBDF9"/>
    <w:rsid w:val="6BB21AF7"/>
    <w:rsid w:val="6BBF34F5"/>
    <w:rsid w:val="6BBF7915"/>
    <w:rsid w:val="6BC1DAD0"/>
    <w:rsid w:val="6BC258C1"/>
    <w:rsid w:val="6BC6F693"/>
    <w:rsid w:val="6BCFF18E"/>
    <w:rsid w:val="6BD6427E"/>
    <w:rsid w:val="6BD9EE0A"/>
    <w:rsid w:val="6BDA6CC9"/>
    <w:rsid w:val="6BDAB703"/>
    <w:rsid w:val="6BE191A3"/>
    <w:rsid w:val="6BE258B1"/>
    <w:rsid w:val="6BEAA941"/>
    <w:rsid w:val="6BF315B7"/>
    <w:rsid w:val="6BF5C4D1"/>
    <w:rsid w:val="6BFABFBF"/>
    <w:rsid w:val="6BFBE014"/>
    <w:rsid w:val="6C06A96A"/>
    <w:rsid w:val="6C0928F4"/>
    <w:rsid w:val="6C093967"/>
    <w:rsid w:val="6C0D9389"/>
    <w:rsid w:val="6C0D946E"/>
    <w:rsid w:val="6C1FA681"/>
    <w:rsid w:val="6C226F27"/>
    <w:rsid w:val="6C228A1D"/>
    <w:rsid w:val="6C26669E"/>
    <w:rsid w:val="6C29E03E"/>
    <w:rsid w:val="6C2B321D"/>
    <w:rsid w:val="6C2E7D7C"/>
    <w:rsid w:val="6C2E92EA"/>
    <w:rsid w:val="6C3106C1"/>
    <w:rsid w:val="6C34CE48"/>
    <w:rsid w:val="6C352EFF"/>
    <w:rsid w:val="6C357F45"/>
    <w:rsid w:val="6C360A03"/>
    <w:rsid w:val="6C38D00D"/>
    <w:rsid w:val="6C396DCB"/>
    <w:rsid w:val="6C398CB1"/>
    <w:rsid w:val="6C39CAD5"/>
    <w:rsid w:val="6C3A7381"/>
    <w:rsid w:val="6C3AA685"/>
    <w:rsid w:val="6C3B6072"/>
    <w:rsid w:val="6C3B6A25"/>
    <w:rsid w:val="6C3C6FD3"/>
    <w:rsid w:val="6C405415"/>
    <w:rsid w:val="6C430042"/>
    <w:rsid w:val="6C4303C3"/>
    <w:rsid w:val="6C49F3B0"/>
    <w:rsid w:val="6C4CE11D"/>
    <w:rsid w:val="6C4D2766"/>
    <w:rsid w:val="6C4D8B73"/>
    <w:rsid w:val="6C4F1185"/>
    <w:rsid w:val="6C5263C3"/>
    <w:rsid w:val="6C568566"/>
    <w:rsid w:val="6C57F8C1"/>
    <w:rsid w:val="6C5F7D0A"/>
    <w:rsid w:val="6C6355F0"/>
    <w:rsid w:val="6C697C55"/>
    <w:rsid w:val="6C765412"/>
    <w:rsid w:val="6C7AFD27"/>
    <w:rsid w:val="6C802681"/>
    <w:rsid w:val="6C82E0DB"/>
    <w:rsid w:val="6C87C943"/>
    <w:rsid w:val="6C9223F0"/>
    <w:rsid w:val="6C939A51"/>
    <w:rsid w:val="6C95E32E"/>
    <w:rsid w:val="6C9714B4"/>
    <w:rsid w:val="6C972A27"/>
    <w:rsid w:val="6C9873EA"/>
    <w:rsid w:val="6C9B6685"/>
    <w:rsid w:val="6C9C1A01"/>
    <w:rsid w:val="6C9D7233"/>
    <w:rsid w:val="6CA00107"/>
    <w:rsid w:val="6CA71208"/>
    <w:rsid w:val="6CAB0269"/>
    <w:rsid w:val="6CAB6B00"/>
    <w:rsid w:val="6CAB8F83"/>
    <w:rsid w:val="6CABE093"/>
    <w:rsid w:val="6CB05B4E"/>
    <w:rsid w:val="6CBA7E14"/>
    <w:rsid w:val="6CBCF42E"/>
    <w:rsid w:val="6CBE8086"/>
    <w:rsid w:val="6CC200EA"/>
    <w:rsid w:val="6CC26285"/>
    <w:rsid w:val="6CCAFF5C"/>
    <w:rsid w:val="6CCB2795"/>
    <w:rsid w:val="6CCCBA39"/>
    <w:rsid w:val="6CCD32FE"/>
    <w:rsid w:val="6CCEF863"/>
    <w:rsid w:val="6CD247B3"/>
    <w:rsid w:val="6CD42DF2"/>
    <w:rsid w:val="6CD527BC"/>
    <w:rsid w:val="6CD67B07"/>
    <w:rsid w:val="6CD72315"/>
    <w:rsid w:val="6CDB8B2A"/>
    <w:rsid w:val="6CDD396F"/>
    <w:rsid w:val="6CDDBECD"/>
    <w:rsid w:val="6CDE04AF"/>
    <w:rsid w:val="6CE0BB2B"/>
    <w:rsid w:val="6CE46795"/>
    <w:rsid w:val="6CE9A6CE"/>
    <w:rsid w:val="6CE9FB01"/>
    <w:rsid w:val="6CEE5955"/>
    <w:rsid w:val="6CF5A0FE"/>
    <w:rsid w:val="6CF60F8B"/>
    <w:rsid w:val="6CF98C7F"/>
    <w:rsid w:val="6D0445C5"/>
    <w:rsid w:val="6D0B2CD9"/>
    <w:rsid w:val="6D0E8E6B"/>
    <w:rsid w:val="6D111628"/>
    <w:rsid w:val="6D118FAA"/>
    <w:rsid w:val="6D143393"/>
    <w:rsid w:val="6D16D067"/>
    <w:rsid w:val="6D194A57"/>
    <w:rsid w:val="6D1EF407"/>
    <w:rsid w:val="6D1F5FDC"/>
    <w:rsid w:val="6D2B4762"/>
    <w:rsid w:val="6D3089D4"/>
    <w:rsid w:val="6D3D97CD"/>
    <w:rsid w:val="6D461BE3"/>
    <w:rsid w:val="6D46B17B"/>
    <w:rsid w:val="6D473E1F"/>
    <w:rsid w:val="6D475637"/>
    <w:rsid w:val="6D4B1AC4"/>
    <w:rsid w:val="6D4D0F6C"/>
    <w:rsid w:val="6D4D5CF1"/>
    <w:rsid w:val="6D51F3A6"/>
    <w:rsid w:val="6D53FE13"/>
    <w:rsid w:val="6D549303"/>
    <w:rsid w:val="6D599596"/>
    <w:rsid w:val="6D5BD871"/>
    <w:rsid w:val="6D5BFA78"/>
    <w:rsid w:val="6D5C5EF0"/>
    <w:rsid w:val="6D5D78D6"/>
    <w:rsid w:val="6D5DD2AB"/>
    <w:rsid w:val="6D64A4F7"/>
    <w:rsid w:val="6D66EDFF"/>
    <w:rsid w:val="6D6B3506"/>
    <w:rsid w:val="6D6F452B"/>
    <w:rsid w:val="6D70D9E7"/>
    <w:rsid w:val="6D7592CC"/>
    <w:rsid w:val="6D7F3B9A"/>
    <w:rsid w:val="6D80608F"/>
    <w:rsid w:val="6D8833DC"/>
    <w:rsid w:val="6D89384A"/>
    <w:rsid w:val="6D9A8C6A"/>
    <w:rsid w:val="6D9CA678"/>
    <w:rsid w:val="6D9E81C8"/>
    <w:rsid w:val="6DA1FFC4"/>
    <w:rsid w:val="6DA6AE47"/>
    <w:rsid w:val="6DACCA61"/>
    <w:rsid w:val="6DB3BC38"/>
    <w:rsid w:val="6DBE18C6"/>
    <w:rsid w:val="6DBF1E71"/>
    <w:rsid w:val="6DBFAB9D"/>
    <w:rsid w:val="6DD01162"/>
    <w:rsid w:val="6DD2EEE1"/>
    <w:rsid w:val="6DD306B4"/>
    <w:rsid w:val="6DD7F83D"/>
    <w:rsid w:val="6DD81057"/>
    <w:rsid w:val="6DDC49EB"/>
    <w:rsid w:val="6DE47A98"/>
    <w:rsid w:val="6DEAD328"/>
    <w:rsid w:val="6DEC40A7"/>
    <w:rsid w:val="6DF1F885"/>
    <w:rsid w:val="6DF872AD"/>
    <w:rsid w:val="6DFB0F5F"/>
    <w:rsid w:val="6DFC7692"/>
    <w:rsid w:val="6DFD3B32"/>
    <w:rsid w:val="6DFF4AF8"/>
    <w:rsid w:val="6E005517"/>
    <w:rsid w:val="6E0292EB"/>
    <w:rsid w:val="6E0428EB"/>
    <w:rsid w:val="6E04A097"/>
    <w:rsid w:val="6E07408C"/>
    <w:rsid w:val="6E084F70"/>
    <w:rsid w:val="6E094E3A"/>
    <w:rsid w:val="6E0AF4F5"/>
    <w:rsid w:val="6E0FAFCD"/>
    <w:rsid w:val="6E122719"/>
    <w:rsid w:val="6E17A219"/>
    <w:rsid w:val="6E1A486B"/>
    <w:rsid w:val="6E1C00CF"/>
    <w:rsid w:val="6E1F186F"/>
    <w:rsid w:val="6E2C822B"/>
    <w:rsid w:val="6E2D44D1"/>
    <w:rsid w:val="6E2EBD8A"/>
    <w:rsid w:val="6E32EDCC"/>
    <w:rsid w:val="6E3AABCC"/>
    <w:rsid w:val="6E3C5B2B"/>
    <w:rsid w:val="6E42C0F3"/>
    <w:rsid w:val="6E43516F"/>
    <w:rsid w:val="6E45BD1E"/>
    <w:rsid w:val="6E4659A2"/>
    <w:rsid w:val="6E4CAF76"/>
    <w:rsid w:val="6E5098DC"/>
    <w:rsid w:val="6E523B9F"/>
    <w:rsid w:val="6E5342B2"/>
    <w:rsid w:val="6E54692A"/>
    <w:rsid w:val="6E56F6AB"/>
    <w:rsid w:val="6E5A6E78"/>
    <w:rsid w:val="6E5DBA6F"/>
    <w:rsid w:val="6E5E56D5"/>
    <w:rsid w:val="6E61A063"/>
    <w:rsid w:val="6E65385E"/>
    <w:rsid w:val="6E65D3A8"/>
    <w:rsid w:val="6E6A324E"/>
    <w:rsid w:val="6E6E8002"/>
    <w:rsid w:val="6E71E865"/>
    <w:rsid w:val="6E77B83A"/>
    <w:rsid w:val="6E793F03"/>
    <w:rsid w:val="6E795B03"/>
    <w:rsid w:val="6E7B3133"/>
    <w:rsid w:val="6E818BBD"/>
    <w:rsid w:val="6E8253CF"/>
    <w:rsid w:val="6E826433"/>
    <w:rsid w:val="6E870683"/>
    <w:rsid w:val="6E887597"/>
    <w:rsid w:val="6E8D7806"/>
    <w:rsid w:val="6E8E04AB"/>
    <w:rsid w:val="6E8F7947"/>
    <w:rsid w:val="6E8FF902"/>
    <w:rsid w:val="6E90A9F0"/>
    <w:rsid w:val="6E9192B6"/>
    <w:rsid w:val="6E9B315A"/>
    <w:rsid w:val="6E9E9C58"/>
    <w:rsid w:val="6E9ECA3F"/>
    <w:rsid w:val="6EA75A76"/>
    <w:rsid w:val="6EAA0305"/>
    <w:rsid w:val="6EAE3A1E"/>
    <w:rsid w:val="6EB1D2E7"/>
    <w:rsid w:val="6EB7A7D9"/>
    <w:rsid w:val="6EBA2E85"/>
    <w:rsid w:val="6EBD1B16"/>
    <w:rsid w:val="6EC78CF4"/>
    <w:rsid w:val="6ECD37D3"/>
    <w:rsid w:val="6ECFB9AB"/>
    <w:rsid w:val="6ED1E782"/>
    <w:rsid w:val="6ED47D59"/>
    <w:rsid w:val="6EDC9360"/>
    <w:rsid w:val="6EDFD94D"/>
    <w:rsid w:val="6EE07BE1"/>
    <w:rsid w:val="6EE0CE39"/>
    <w:rsid w:val="6EE22D94"/>
    <w:rsid w:val="6EE657A0"/>
    <w:rsid w:val="6EEA8B69"/>
    <w:rsid w:val="6EEB0E6E"/>
    <w:rsid w:val="6EECD27F"/>
    <w:rsid w:val="6EED3D5F"/>
    <w:rsid w:val="6EF0A22D"/>
    <w:rsid w:val="6EF134D0"/>
    <w:rsid w:val="6EF95F40"/>
    <w:rsid w:val="6F061E66"/>
    <w:rsid w:val="6F07EE91"/>
    <w:rsid w:val="6F0894CE"/>
    <w:rsid w:val="6F0D4E78"/>
    <w:rsid w:val="6F0FD6A2"/>
    <w:rsid w:val="6F10171D"/>
    <w:rsid w:val="6F18556B"/>
    <w:rsid w:val="6F1D0390"/>
    <w:rsid w:val="6F26F043"/>
    <w:rsid w:val="6F28BF12"/>
    <w:rsid w:val="6F29E535"/>
    <w:rsid w:val="6F2BEE89"/>
    <w:rsid w:val="6F2E290D"/>
    <w:rsid w:val="6F2FCBB4"/>
    <w:rsid w:val="6F334121"/>
    <w:rsid w:val="6F39EE34"/>
    <w:rsid w:val="6F40F3F1"/>
    <w:rsid w:val="6F41F3F3"/>
    <w:rsid w:val="6F493CED"/>
    <w:rsid w:val="6F4C531D"/>
    <w:rsid w:val="6F5ACA2A"/>
    <w:rsid w:val="6F5E94A4"/>
    <w:rsid w:val="6F6C4E97"/>
    <w:rsid w:val="6F7017F1"/>
    <w:rsid w:val="6F746442"/>
    <w:rsid w:val="6F753F72"/>
    <w:rsid w:val="6F7E40FB"/>
    <w:rsid w:val="6F832539"/>
    <w:rsid w:val="6F84189B"/>
    <w:rsid w:val="6F85BF87"/>
    <w:rsid w:val="6F8821BC"/>
    <w:rsid w:val="6F88E14F"/>
    <w:rsid w:val="6F8C4737"/>
    <w:rsid w:val="6F95B1A9"/>
    <w:rsid w:val="6F99DE1D"/>
    <w:rsid w:val="6F9A33A7"/>
    <w:rsid w:val="6F9BAF62"/>
    <w:rsid w:val="6F9D8160"/>
    <w:rsid w:val="6F9DF9AD"/>
    <w:rsid w:val="6F9EFDCB"/>
    <w:rsid w:val="6FA177EC"/>
    <w:rsid w:val="6FA37E47"/>
    <w:rsid w:val="6FAE145C"/>
    <w:rsid w:val="6FAEBC94"/>
    <w:rsid w:val="6FB03188"/>
    <w:rsid w:val="6FB2ABFA"/>
    <w:rsid w:val="6FB466C9"/>
    <w:rsid w:val="6FB8CFB9"/>
    <w:rsid w:val="6FBAA19E"/>
    <w:rsid w:val="6FBC4F60"/>
    <w:rsid w:val="6FC051F9"/>
    <w:rsid w:val="6FC15712"/>
    <w:rsid w:val="6FC4FEDE"/>
    <w:rsid w:val="6FC71645"/>
    <w:rsid w:val="6FC7323E"/>
    <w:rsid w:val="6FCFF05E"/>
    <w:rsid w:val="6FD45B51"/>
    <w:rsid w:val="6FD6C0E0"/>
    <w:rsid w:val="6FD89DE8"/>
    <w:rsid w:val="6FDAF0FC"/>
    <w:rsid w:val="6FDAFE38"/>
    <w:rsid w:val="6FE494B6"/>
    <w:rsid w:val="6FE51113"/>
    <w:rsid w:val="6FE52C82"/>
    <w:rsid w:val="6FE7FC84"/>
    <w:rsid w:val="6FECC902"/>
    <w:rsid w:val="6FED5E48"/>
    <w:rsid w:val="6FED6AA6"/>
    <w:rsid w:val="6FEF8425"/>
    <w:rsid w:val="6FF05573"/>
    <w:rsid w:val="6FF29999"/>
    <w:rsid w:val="70016E2D"/>
    <w:rsid w:val="70032CE7"/>
    <w:rsid w:val="7003F4DB"/>
    <w:rsid w:val="70047D98"/>
    <w:rsid w:val="700ABE27"/>
    <w:rsid w:val="700D4346"/>
    <w:rsid w:val="700DDD18"/>
    <w:rsid w:val="701431F0"/>
    <w:rsid w:val="70149D7F"/>
    <w:rsid w:val="7015357C"/>
    <w:rsid w:val="70160708"/>
    <w:rsid w:val="701828A1"/>
    <w:rsid w:val="70185C7B"/>
    <w:rsid w:val="701A8B53"/>
    <w:rsid w:val="701BB417"/>
    <w:rsid w:val="701BBF47"/>
    <w:rsid w:val="701C6476"/>
    <w:rsid w:val="7021B8CA"/>
    <w:rsid w:val="7025F00D"/>
    <w:rsid w:val="7027003D"/>
    <w:rsid w:val="702A649E"/>
    <w:rsid w:val="702B7E33"/>
    <w:rsid w:val="7037C485"/>
    <w:rsid w:val="7037ECC3"/>
    <w:rsid w:val="7038353E"/>
    <w:rsid w:val="703A258D"/>
    <w:rsid w:val="703E6A09"/>
    <w:rsid w:val="70435DBE"/>
    <w:rsid w:val="7043F8D9"/>
    <w:rsid w:val="704CA265"/>
    <w:rsid w:val="70514D50"/>
    <w:rsid w:val="7052EC81"/>
    <w:rsid w:val="705493BB"/>
    <w:rsid w:val="7056B374"/>
    <w:rsid w:val="7058D88E"/>
    <w:rsid w:val="705E7DE1"/>
    <w:rsid w:val="706B80A5"/>
    <w:rsid w:val="706BCAC2"/>
    <w:rsid w:val="70754860"/>
    <w:rsid w:val="70766032"/>
    <w:rsid w:val="7078EC63"/>
    <w:rsid w:val="707FA8E0"/>
    <w:rsid w:val="708320CA"/>
    <w:rsid w:val="708A271A"/>
    <w:rsid w:val="708AE7AD"/>
    <w:rsid w:val="708F5B1A"/>
    <w:rsid w:val="70931FA2"/>
    <w:rsid w:val="70941B74"/>
    <w:rsid w:val="709B9B30"/>
    <w:rsid w:val="709CBC3A"/>
    <w:rsid w:val="70A0972D"/>
    <w:rsid w:val="70A3AA17"/>
    <w:rsid w:val="70A95B25"/>
    <w:rsid w:val="70AC03A3"/>
    <w:rsid w:val="70AE4813"/>
    <w:rsid w:val="70B488CB"/>
    <w:rsid w:val="70B607D0"/>
    <w:rsid w:val="70B995DF"/>
    <w:rsid w:val="70BBA5C4"/>
    <w:rsid w:val="70BCEC23"/>
    <w:rsid w:val="70BE57B3"/>
    <w:rsid w:val="70C019E8"/>
    <w:rsid w:val="70C30973"/>
    <w:rsid w:val="70C34214"/>
    <w:rsid w:val="70C5C135"/>
    <w:rsid w:val="70CA0D3E"/>
    <w:rsid w:val="70D4F505"/>
    <w:rsid w:val="70D6AFCE"/>
    <w:rsid w:val="70D7C998"/>
    <w:rsid w:val="70DFACED"/>
    <w:rsid w:val="70E029A0"/>
    <w:rsid w:val="70E1CB4F"/>
    <w:rsid w:val="70E64BC5"/>
    <w:rsid w:val="70E8B3F8"/>
    <w:rsid w:val="70E8DCB6"/>
    <w:rsid w:val="70EB7151"/>
    <w:rsid w:val="70EE719D"/>
    <w:rsid w:val="70F1D1B4"/>
    <w:rsid w:val="70F3F522"/>
    <w:rsid w:val="70F46B47"/>
    <w:rsid w:val="70FA402B"/>
    <w:rsid w:val="70FD9AF6"/>
    <w:rsid w:val="70FE09C9"/>
    <w:rsid w:val="70FE9E4C"/>
    <w:rsid w:val="71050C55"/>
    <w:rsid w:val="710FCABB"/>
    <w:rsid w:val="7111D9AF"/>
    <w:rsid w:val="7115B64F"/>
    <w:rsid w:val="711893AF"/>
    <w:rsid w:val="711C02BB"/>
    <w:rsid w:val="711E298D"/>
    <w:rsid w:val="7128A268"/>
    <w:rsid w:val="7129B815"/>
    <w:rsid w:val="712EE476"/>
    <w:rsid w:val="71333EBB"/>
    <w:rsid w:val="71415962"/>
    <w:rsid w:val="7141FEDA"/>
    <w:rsid w:val="71509D8D"/>
    <w:rsid w:val="7152FFCF"/>
    <w:rsid w:val="715C4E1D"/>
    <w:rsid w:val="715EDE9B"/>
    <w:rsid w:val="7162830C"/>
    <w:rsid w:val="71650389"/>
    <w:rsid w:val="71656E5E"/>
    <w:rsid w:val="716BE550"/>
    <w:rsid w:val="716E3046"/>
    <w:rsid w:val="716E9908"/>
    <w:rsid w:val="716F7DA0"/>
    <w:rsid w:val="717110BB"/>
    <w:rsid w:val="7173403D"/>
    <w:rsid w:val="717788B3"/>
    <w:rsid w:val="7178B92F"/>
    <w:rsid w:val="717A4F6F"/>
    <w:rsid w:val="717C4D4C"/>
    <w:rsid w:val="7180C7C7"/>
    <w:rsid w:val="7180D234"/>
    <w:rsid w:val="71830F89"/>
    <w:rsid w:val="718C9823"/>
    <w:rsid w:val="718F24E5"/>
    <w:rsid w:val="71932ECF"/>
    <w:rsid w:val="71946190"/>
    <w:rsid w:val="719AB2A3"/>
    <w:rsid w:val="719EAED9"/>
    <w:rsid w:val="71A71860"/>
    <w:rsid w:val="71B4A37B"/>
    <w:rsid w:val="71B4E6D5"/>
    <w:rsid w:val="71B6026B"/>
    <w:rsid w:val="71BFE83D"/>
    <w:rsid w:val="71C2A651"/>
    <w:rsid w:val="71C96B74"/>
    <w:rsid w:val="71CB9471"/>
    <w:rsid w:val="71CF4DBD"/>
    <w:rsid w:val="71CF56C4"/>
    <w:rsid w:val="71D2D05C"/>
    <w:rsid w:val="71D3806E"/>
    <w:rsid w:val="71D63C65"/>
    <w:rsid w:val="71D66D3C"/>
    <w:rsid w:val="71D7401E"/>
    <w:rsid w:val="71DA3237"/>
    <w:rsid w:val="71DC296B"/>
    <w:rsid w:val="71E682A5"/>
    <w:rsid w:val="71E78A96"/>
    <w:rsid w:val="71EA4392"/>
    <w:rsid w:val="71EA473D"/>
    <w:rsid w:val="71EDF4BB"/>
    <w:rsid w:val="71EFB7EF"/>
    <w:rsid w:val="71F1D8B0"/>
    <w:rsid w:val="71FAC90F"/>
    <w:rsid w:val="71FD2D10"/>
    <w:rsid w:val="72039D63"/>
    <w:rsid w:val="7205D900"/>
    <w:rsid w:val="720F90A8"/>
    <w:rsid w:val="72116695"/>
    <w:rsid w:val="72135820"/>
    <w:rsid w:val="72140004"/>
    <w:rsid w:val="72150B4C"/>
    <w:rsid w:val="7217977D"/>
    <w:rsid w:val="7217AE0C"/>
    <w:rsid w:val="7219AF47"/>
    <w:rsid w:val="7219B124"/>
    <w:rsid w:val="721AA62D"/>
    <w:rsid w:val="721DD691"/>
    <w:rsid w:val="721E3C2F"/>
    <w:rsid w:val="72201553"/>
    <w:rsid w:val="72262C57"/>
    <w:rsid w:val="722EFC9F"/>
    <w:rsid w:val="7230C992"/>
    <w:rsid w:val="7231D00D"/>
    <w:rsid w:val="723976E2"/>
    <w:rsid w:val="723E73E0"/>
    <w:rsid w:val="723EB9CA"/>
    <w:rsid w:val="724159A8"/>
    <w:rsid w:val="724CE168"/>
    <w:rsid w:val="72515583"/>
    <w:rsid w:val="7254C7F1"/>
    <w:rsid w:val="725F6623"/>
    <w:rsid w:val="725F8402"/>
    <w:rsid w:val="7268F2B1"/>
    <w:rsid w:val="726CFDD4"/>
    <w:rsid w:val="72723DCB"/>
    <w:rsid w:val="7275038A"/>
    <w:rsid w:val="727586F8"/>
    <w:rsid w:val="72760DCF"/>
    <w:rsid w:val="727C5FF4"/>
    <w:rsid w:val="7280AE5E"/>
    <w:rsid w:val="728417DF"/>
    <w:rsid w:val="728454DA"/>
    <w:rsid w:val="7285073C"/>
    <w:rsid w:val="7287BB18"/>
    <w:rsid w:val="728AEB39"/>
    <w:rsid w:val="7292D85A"/>
    <w:rsid w:val="729470C0"/>
    <w:rsid w:val="729BD4B8"/>
    <w:rsid w:val="729DCEA2"/>
    <w:rsid w:val="729E214A"/>
    <w:rsid w:val="729E4CF7"/>
    <w:rsid w:val="72A55E20"/>
    <w:rsid w:val="72A5E9DD"/>
    <w:rsid w:val="72A670CB"/>
    <w:rsid w:val="72AC0F26"/>
    <w:rsid w:val="72B30307"/>
    <w:rsid w:val="72B41300"/>
    <w:rsid w:val="72B5F6C4"/>
    <w:rsid w:val="72B75B15"/>
    <w:rsid w:val="72BB861B"/>
    <w:rsid w:val="72BC0B35"/>
    <w:rsid w:val="72BE15D2"/>
    <w:rsid w:val="72BF7762"/>
    <w:rsid w:val="72C86810"/>
    <w:rsid w:val="72CA5A8B"/>
    <w:rsid w:val="72CC5529"/>
    <w:rsid w:val="72D1F601"/>
    <w:rsid w:val="72D2B8FA"/>
    <w:rsid w:val="72DA5011"/>
    <w:rsid w:val="72DB1D3B"/>
    <w:rsid w:val="72DEFA56"/>
    <w:rsid w:val="72DFEC46"/>
    <w:rsid w:val="72E116C0"/>
    <w:rsid w:val="72E19A26"/>
    <w:rsid w:val="72F0F17D"/>
    <w:rsid w:val="72F4B76C"/>
    <w:rsid w:val="72F5E58E"/>
    <w:rsid w:val="72FF209B"/>
    <w:rsid w:val="73001398"/>
    <w:rsid w:val="73029741"/>
    <w:rsid w:val="730B962C"/>
    <w:rsid w:val="730D1363"/>
    <w:rsid w:val="730FA4E0"/>
    <w:rsid w:val="730FFA53"/>
    <w:rsid w:val="7311CC7C"/>
    <w:rsid w:val="73140CA8"/>
    <w:rsid w:val="7316F363"/>
    <w:rsid w:val="73185AA2"/>
    <w:rsid w:val="731A6427"/>
    <w:rsid w:val="731C2613"/>
    <w:rsid w:val="7323E338"/>
    <w:rsid w:val="73244888"/>
    <w:rsid w:val="73296A85"/>
    <w:rsid w:val="732FDAD2"/>
    <w:rsid w:val="733066C8"/>
    <w:rsid w:val="7331D73D"/>
    <w:rsid w:val="7331DD91"/>
    <w:rsid w:val="7338EDE8"/>
    <w:rsid w:val="7344E9EA"/>
    <w:rsid w:val="73458261"/>
    <w:rsid w:val="73466C0F"/>
    <w:rsid w:val="73505775"/>
    <w:rsid w:val="7351D838"/>
    <w:rsid w:val="73531495"/>
    <w:rsid w:val="73561D35"/>
    <w:rsid w:val="7356C78B"/>
    <w:rsid w:val="7358907F"/>
    <w:rsid w:val="735ABFC1"/>
    <w:rsid w:val="735FB2BE"/>
    <w:rsid w:val="7362D18B"/>
    <w:rsid w:val="7365189F"/>
    <w:rsid w:val="736D648E"/>
    <w:rsid w:val="736D6531"/>
    <w:rsid w:val="736DBEAF"/>
    <w:rsid w:val="736EC8CB"/>
    <w:rsid w:val="736F765C"/>
    <w:rsid w:val="736FCB3B"/>
    <w:rsid w:val="737402BC"/>
    <w:rsid w:val="7379A020"/>
    <w:rsid w:val="737DC0CD"/>
    <w:rsid w:val="7387CC66"/>
    <w:rsid w:val="7388B195"/>
    <w:rsid w:val="7395A56E"/>
    <w:rsid w:val="7398F0E9"/>
    <w:rsid w:val="739A8AAE"/>
    <w:rsid w:val="739D243F"/>
    <w:rsid w:val="739F3A81"/>
    <w:rsid w:val="73A71538"/>
    <w:rsid w:val="73A94458"/>
    <w:rsid w:val="73AA8EE7"/>
    <w:rsid w:val="73B415C3"/>
    <w:rsid w:val="73B5D062"/>
    <w:rsid w:val="73B7ADDA"/>
    <w:rsid w:val="73C298BA"/>
    <w:rsid w:val="73CA21D0"/>
    <w:rsid w:val="73CE8F71"/>
    <w:rsid w:val="73D00A85"/>
    <w:rsid w:val="73D10119"/>
    <w:rsid w:val="73E5C7F7"/>
    <w:rsid w:val="73E90B1D"/>
    <w:rsid w:val="73EE32D3"/>
    <w:rsid w:val="73EEFAD9"/>
    <w:rsid w:val="73F3868D"/>
    <w:rsid w:val="73F848DE"/>
    <w:rsid w:val="73FDEBB0"/>
    <w:rsid w:val="73FE34D3"/>
    <w:rsid w:val="7403CF68"/>
    <w:rsid w:val="74085DA5"/>
    <w:rsid w:val="7408DFD9"/>
    <w:rsid w:val="740CA339"/>
    <w:rsid w:val="740FF433"/>
    <w:rsid w:val="74114536"/>
    <w:rsid w:val="7415F739"/>
    <w:rsid w:val="74172E18"/>
    <w:rsid w:val="74197CF1"/>
    <w:rsid w:val="741DD5F2"/>
    <w:rsid w:val="7420209E"/>
    <w:rsid w:val="74272928"/>
    <w:rsid w:val="74294271"/>
    <w:rsid w:val="742C8ADE"/>
    <w:rsid w:val="7435CD0D"/>
    <w:rsid w:val="74370850"/>
    <w:rsid w:val="743B5359"/>
    <w:rsid w:val="744E4D6C"/>
    <w:rsid w:val="74546CD2"/>
    <w:rsid w:val="7456F3CE"/>
    <w:rsid w:val="7458C917"/>
    <w:rsid w:val="7459C90D"/>
    <w:rsid w:val="745A198D"/>
    <w:rsid w:val="745B5F0F"/>
    <w:rsid w:val="745D7C11"/>
    <w:rsid w:val="746224F7"/>
    <w:rsid w:val="7462968F"/>
    <w:rsid w:val="7462EB51"/>
    <w:rsid w:val="74684C8A"/>
    <w:rsid w:val="74694F5A"/>
    <w:rsid w:val="746FA471"/>
    <w:rsid w:val="74735608"/>
    <w:rsid w:val="7475E710"/>
    <w:rsid w:val="74760864"/>
    <w:rsid w:val="747692F0"/>
    <w:rsid w:val="7479DC15"/>
    <w:rsid w:val="747A66C6"/>
    <w:rsid w:val="747AF626"/>
    <w:rsid w:val="747BF7DD"/>
    <w:rsid w:val="747CF9F0"/>
    <w:rsid w:val="7483754F"/>
    <w:rsid w:val="74839018"/>
    <w:rsid w:val="748C0B7B"/>
    <w:rsid w:val="7499D196"/>
    <w:rsid w:val="749D2788"/>
    <w:rsid w:val="74A17CD2"/>
    <w:rsid w:val="74A34D52"/>
    <w:rsid w:val="74A4C084"/>
    <w:rsid w:val="74A581E8"/>
    <w:rsid w:val="74A58A55"/>
    <w:rsid w:val="74AE28E1"/>
    <w:rsid w:val="74AF7F22"/>
    <w:rsid w:val="74B2F07F"/>
    <w:rsid w:val="74BA4165"/>
    <w:rsid w:val="74BC2DCD"/>
    <w:rsid w:val="74BDDDDE"/>
    <w:rsid w:val="74C66448"/>
    <w:rsid w:val="74C90234"/>
    <w:rsid w:val="74D400F1"/>
    <w:rsid w:val="74D41399"/>
    <w:rsid w:val="74D53298"/>
    <w:rsid w:val="74D744E1"/>
    <w:rsid w:val="74DC9447"/>
    <w:rsid w:val="74DD96AE"/>
    <w:rsid w:val="74E06053"/>
    <w:rsid w:val="74E0B657"/>
    <w:rsid w:val="74E2DF75"/>
    <w:rsid w:val="74E6044C"/>
    <w:rsid w:val="74E660E6"/>
    <w:rsid w:val="74E6F987"/>
    <w:rsid w:val="74EA9523"/>
    <w:rsid w:val="74ED89AB"/>
    <w:rsid w:val="74EF37FD"/>
    <w:rsid w:val="74F379C8"/>
    <w:rsid w:val="74FA1F59"/>
    <w:rsid w:val="74FAD7B3"/>
    <w:rsid w:val="74FB44A0"/>
    <w:rsid w:val="74FD2DC0"/>
    <w:rsid w:val="7504917C"/>
    <w:rsid w:val="750D9267"/>
    <w:rsid w:val="750F3024"/>
    <w:rsid w:val="75119961"/>
    <w:rsid w:val="75140479"/>
    <w:rsid w:val="751F2AB6"/>
    <w:rsid w:val="75203240"/>
    <w:rsid w:val="7520BCCE"/>
    <w:rsid w:val="752719C9"/>
    <w:rsid w:val="75306997"/>
    <w:rsid w:val="753655D3"/>
    <w:rsid w:val="7537C7D1"/>
    <w:rsid w:val="75381D95"/>
    <w:rsid w:val="753BD175"/>
    <w:rsid w:val="753F31B6"/>
    <w:rsid w:val="75459E6A"/>
    <w:rsid w:val="7548C8AA"/>
    <w:rsid w:val="7549080D"/>
    <w:rsid w:val="75496BA5"/>
    <w:rsid w:val="754A6CDD"/>
    <w:rsid w:val="754A92FC"/>
    <w:rsid w:val="754AB5E9"/>
    <w:rsid w:val="7551C2A3"/>
    <w:rsid w:val="7552B739"/>
    <w:rsid w:val="75531BD2"/>
    <w:rsid w:val="75599BBE"/>
    <w:rsid w:val="7560C354"/>
    <w:rsid w:val="7561EADC"/>
    <w:rsid w:val="7562F5DB"/>
    <w:rsid w:val="7563448D"/>
    <w:rsid w:val="75638C58"/>
    <w:rsid w:val="75654CAF"/>
    <w:rsid w:val="75664932"/>
    <w:rsid w:val="75683F18"/>
    <w:rsid w:val="7569A45F"/>
    <w:rsid w:val="756EF47D"/>
    <w:rsid w:val="7573B8B6"/>
    <w:rsid w:val="75747DD0"/>
    <w:rsid w:val="7575D5D6"/>
    <w:rsid w:val="757A6170"/>
    <w:rsid w:val="757C3D18"/>
    <w:rsid w:val="757D6DC1"/>
    <w:rsid w:val="75830179"/>
    <w:rsid w:val="7584067B"/>
    <w:rsid w:val="7585BFD7"/>
    <w:rsid w:val="75893901"/>
    <w:rsid w:val="758EA004"/>
    <w:rsid w:val="7597FC6D"/>
    <w:rsid w:val="7599C6A4"/>
    <w:rsid w:val="759B138A"/>
    <w:rsid w:val="759D0B68"/>
    <w:rsid w:val="759E5F4D"/>
    <w:rsid w:val="75A085E8"/>
    <w:rsid w:val="75A73960"/>
    <w:rsid w:val="75A862A5"/>
    <w:rsid w:val="75A9C809"/>
    <w:rsid w:val="75AB5A39"/>
    <w:rsid w:val="75AF1013"/>
    <w:rsid w:val="75AFF2CD"/>
    <w:rsid w:val="75B07F7F"/>
    <w:rsid w:val="75B2446D"/>
    <w:rsid w:val="75B7B963"/>
    <w:rsid w:val="75BC9E3D"/>
    <w:rsid w:val="75BDD8BF"/>
    <w:rsid w:val="75BEEA6D"/>
    <w:rsid w:val="75C191A9"/>
    <w:rsid w:val="75C2693F"/>
    <w:rsid w:val="75C28BA7"/>
    <w:rsid w:val="75C80689"/>
    <w:rsid w:val="75CED6D0"/>
    <w:rsid w:val="75CEE5C7"/>
    <w:rsid w:val="75CF2012"/>
    <w:rsid w:val="75D076D9"/>
    <w:rsid w:val="75D0AB68"/>
    <w:rsid w:val="75D22B20"/>
    <w:rsid w:val="75DCFDD1"/>
    <w:rsid w:val="75E1E26A"/>
    <w:rsid w:val="75E4C21E"/>
    <w:rsid w:val="75EB587D"/>
    <w:rsid w:val="75EB8D70"/>
    <w:rsid w:val="75ED0B74"/>
    <w:rsid w:val="75EF635E"/>
    <w:rsid w:val="75F0EC74"/>
    <w:rsid w:val="75F68255"/>
    <w:rsid w:val="75FA43A9"/>
    <w:rsid w:val="75FBEC3C"/>
    <w:rsid w:val="75FC200D"/>
    <w:rsid w:val="75FF6F11"/>
    <w:rsid w:val="76010D10"/>
    <w:rsid w:val="76014E12"/>
    <w:rsid w:val="7604C08E"/>
    <w:rsid w:val="7606C340"/>
    <w:rsid w:val="760B4D9F"/>
    <w:rsid w:val="760E1A37"/>
    <w:rsid w:val="7612E513"/>
    <w:rsid w:val="761665B2"/>
    <w:rsid w:val="76188965"/>
    <w:rsid w:val="76263B27"/>
    <w:rsid w:val="7627B9C7"/>
    <w:rsid w:val="76286EC8"/>
    <w:rsid w:val="76297605"/>
    <w:rsid w:val="762C296C"/>
    <w:rsid w:val="762FAACB"/>
    <w:rsid w:val="7635856E"/>
    <w:rsid w:val="763879D0"/>
    <w:rsid w:val="763905AF"/>
    <w:rsid w:val="763E87D8"/>
    <w:rsid w:val="763F2EDD"/>
    <w:rsid w:val="7644CA65"/>
    <w:rsid w:val="764649FD"/>
    <w:rsid w:val="76483E30"/>
    <w:rsid w:val="764F3F5C"/>
    <w:rsid w:val="76507AAA"/>
    <w:rsid w:val="7650DB68"/>
    <w:rsid w:val="765D681F"/>
    <w:rsid w:val="765ED791"/>
    <w:rsid w:val="765F8E83"/>
    <w:rsid w:val="7664A4BF"/>
    <w:rsid w:val="766BAFE2"/>
    <w:rsid w:val="766E29C3"/>
    <w:rsid w:val="766E8710"/>
    <w:rsid w:val="766EBEDF"/>
    <w:rsid w:val="766FE9DD"/>
    <w:rsid w:val="7677F2E3"/>
    <w:rsid w:val="767BFA06"/>
    <w:rsid w:val="767F31C2"/>
    <w:rsid w:val="767F3B5D"/>
    <w:rsid w:val="768143AC"/>
    <w:rsid w:val="7681802C"/>
    <w:rsid w:val="768847E6"/>
    <w:rsid w:val="768C42C4"/>
    <w:rsid w:val="768E9476"/>
    <w:rsid w:val="769091EB"/>
    <w:rsid w:val="76917B25"/>
    <w:rsid w:val="76939766"/>
    <w:rsid w:val="76978B46"/>
    <w:rsid w:val="769C14CA"/>
    <w:rsid w:val="76A15198"/>
    <w:rsid w:val="76A5F2EB"/>
    <w:rsid w:val="76A8DC69"/>
    <w:rsid w:val="76AFC0FE"/>
    <w:rsid w:val="76B55C7A"/>
    <w:rsid w:val="76B86323"/>
    <w:rsid w:val="76B96FA5"/>
    <w:rsid w:val="76BA32A2"/>
    <w:rsid w:val="76BBBE98"/>
    <w:rsid w:val="76BBE858"/>
    <w:rsid w:val="76C026F2"/>
    <w:rsid w:val="76C3ABD9"/>
    <w:rsid w:val="76C864A5"/>
    <w:rsid w:val="76CB445C"/>
    <w:rsid w:val="76CB8AE3"/>
    <w:rsid w:val="76CD2B26"/>
    <w:rsid w:val="76D3E4A0"/>
    <w:rsid w:val="76D44D84"/>
    <w:rsid w:val="76DDBE33"/>
    <w:rsid w:val="76E06484"/>
    <w:rsid w:val="76E29E41"/>
    <w:rsid w:val="76E421C7"/>
    <w:rsid w:val="76E7D6DD"/>
    <w:rsid w:val="76E86565"/>
    <w:rsid w:val="76EAA2C7"/>
    <w:rsid w:val="76EBA61B"/>
    <w:rsid w:val="76F3E9A5"/>
    <w:rsid w:val="76F9873A"/>
    <w:rsid w:val="76F9D2E5"/>
    <w:rsid w:val="76FF6088"/>
    <w:rsid w:val="76FF7F1B"/>
    <w:rsid w:val="7709EA47"/>
    <w:rsid w:val="770E8972"/>
    <w:rsid w:val="7716B019"/>
    <w:rsid w:val="771B318D"/>
    <w:rsid w:val="771CE541"/>
    <w:rsid w:val="771D6E48"/>
    <w:rsid w:val="772197D1"/>
    <w:rsid w:val="7721D0AB"/>
    <w:rsid w:val="772677EF"/>
    <w:rsid w:val="7726789D"/>
    <w:rsid w:val="77281344"/>
    <w:rsid w:val="7729145D"/>
    <w:rsid w:val="772A32D4"/>
    <w:rsid w:val="772F09B2"/>
    <w:rsid w:val="7730D5B5"/>
    <w:rsid w:val="77360D15"/>
    <w:rsid w:val="773DA013"/>
    <w:rsid w:val="77404F7D"/>
    <w:rsid w:val="77407845"/>
    <w:rsid w:val="774396D5"/>
    <w:rsid w:val="7744BAC6"/>
    <w:rsid w:val="774B0697"/>
    <w:rsid w:val="774BCF7F"/>
    <w:rsid w:val="774F5255"/>
    <w:rsid w:val="774F8869"/>
    <w:rsid w:val="775057E3"/>
    <w:rsid w:val="77556788"/>
    <w:rsid w:val="7757C1D8"/>
    <w:rsid w:val="775E5AF9"/>
    <w:rsid w:val="775EF6BF"/>
    <w:rsid w:val="77633B8A"/>
    <w:rsid w:val="77644962"/>
    <w:rsid w:val="7769584F"/>
    <w:rsid w:val="777E5617"/>
    <w:rsid w:val="778127B8"/>
    <w:rsid w:val="77844074"/>
    <w:rsid w:val="77875339"/>
    <w:rsid w:val="7788A6B6"/>
    <w:rsid w:val="778A3AEF"/>
    <w:rsid w:val="778D982A"/>
    <w:rsid w:val="778DE35D"/>
    <w:rsid w:val="77900FF4"/>
    <w:rsid w:val="7792C9B2"/>
    <w:rsid w:val="77930A24"/>
    <w:rsid w:val="77938E4E"/>
    <w:rsid w:val="77983FA2"/>
    <w:rsid w:val="779B682F"/>
    <w:rsid w:val="779CFE6E"/>
    <w:rsid w:val="77AC7C71"/>
    <w:rsid w:val="77B41E3A"/>
    <w:rsid w:val="77B4E7C9"/>
    <w:rsid w:val="77B62A5D"/>
    <w:rsid w:val="77BA2954"/>
    <w:rsid w:val="77BBD1CC"/>
    <w:rsid w:val="77BD0C1B"/>
    <w:rsid w:val="77C2B36E"/>
    <w:rsid w:val="77C2CEEA"/>
    <w:rsid w:val="77C50533"/>
    <w:rsid w:val="77C650D0"/>
    <w:rsid w:val="77CBC63C"/>
    <w:rsid w:val="77CEB64B"/>
    <w:rsid w:val="77CF63B5"/>
    <w:rsid w:val="77D1E38F"/>
    <w:rsid w:val="77D2E1C1"/>
    <w:rsid w:val="77D38925"/>
    <w:rsid w:val="77DD3B5C"/>
    <w:rsid w:val="77E007E1"/>
    <w:rsid w:val="77E0D482"/>
    <w:rsid w:val="77E6E4B5"/>
    <w:rsid w:val="77EA0FB9"/>
    <w:rsid w:val="77EA1241"/>
    <w:rsid w:val="77EDD1B5"/>
    <w:rsid w:val="77EE0388"/>
    <w:rsid w:val="77EF4A4A"/>
    <w:rsid w:val="77F08B1C"/>
    <w:rsid w:val="77FF6C35"/>
    <w:rsid w:val="780418A7"/>
    <w:rsid w:val="78052ED1"/>
    <w:rsid w:val="78080539"/>
    <w:rsid w:val="780F37E6"/>
    <w:rsid w:val="78121CD3"/>
    <w:rsid w:val="7812E9DD"/>
    <w:rsid w:val="7815F9BC"/>
    <w:rsid w:val="781E1AC0"/>
    <w:rsid w:val="781FE2AA"/>
    <w:rsid w:val="7821670F"/>
    <w:rsid w:val="782247EA"/>
    <w:rsid w:val="78237B69"/>
    <w:rsid w:val="782C3E9C"/>
    <w:rsid w:val="782CE1E0"/>
    <w:rsid w:val="782F75CD"/>
    <w:rsid w:val="782FFB4E"/>
    <w:rsid w:val="78314A3C"/>
    <w:rsid w:val="7837D6A4"/>
    <w:rsid w:val="7838C382"/>
    <w:rsid w:val="783FACE0"/>
    <w:rsid w:val="7841C4C2"/>
    <w:rsid w:val="78422078"/>
    <w:rsid w:val="78429323"/>
    <w:rsid w:val="784DAEA6"/>
    <w:rsid w:val="784E12C7"/>
    <w:rsid w:val="78512AC1"/>
    <w:rsid w:val="785E357A"/>
    <w:rsid w:val="7861EFC5"/>
    <w:rsid w:val="7862E29D"/>
    <w:rsid w:val="7867FB42"/>
    <w:rsid w:val="78680B0E"/>
    <w:rsid w:val="78688C7A"/>
    <w:rsid w:val="786895AC"/>
    <w:rsid w:val="786916B2"/>
    <w:rsid w:val="7872023E"/>
    <w:rsid w:val="78730C3A"/>
    <w:rsid w:val="787A4056"/>
    <w:rsid w:val="787AA3D9"/>
    <w:rsid w:val="787AB430"/>
    <w:rsid w:val="7883E838"/>
    <w:rsid w:val="78854DE2"/>
    <w:rsid w:val="788A65BE"/>
    <w:rsid w:val="788DA742"/>
    <w:rsid w:val="788DA8E4"/>
    <w:rsid w:val="788DCCDC"/>
    <w:rsid w:val="788E30D2"/>
    <w:rsid w:val="788F1FD8"/>
    <w:rsid w:val="7891F3A2"/>
    <w:rsid w:val="78931277"/>
    <w:rsid w:val="78938C72"/>
    <w:rsid w:val="7898E82E"/>
    <w:rsid w:val="789DC284"/>
    <w:rsid w:val="78A0BA4F"/>
    <w:rsid w:val="78A422E1"/>
    <w:rsid w:val="78AD9F3D"/>
    <w:rsid w:val="78B0B031"/>
    <w:rsid w:val="78B2B437"/>
    <w:rsid w:val="78B3457E"/>
    <w:rsid w:val="78B6043A"/>
    <w:rsid w:val="78BED893"/>
    <w:rsid w:val="78C03672"/>
    <w:rsid w:val="78CD1F04"/>
    <w:rsid w:val="78CD332F"/>
    <w:rsid w:val="78CD5BFF"/>
    <w:rsid w:val="78CD670A"/>
    <w:rsid w:val="78D1CB93"/>
    <w:rsid w:val="78D210EC"/>
    <w:rsid w:val="78D89183"/>
    <w:rsid w:val="78E64294"/>
    <w:rsid w:val="78E9424E"/>
    <w:rsid w:val="78EE8E1D"/>
    <w:rsid w:val="78EFC723"/>
    <w:rsid w:val="78F09495"/>
    <w:rsid w:val="78F0DA4A"/>
    <w:rsid w:val="78F5B67A"/>
    <w:rsid w:val="7905C0F6"/>
    <w:rsid w:val="790A2F55"/>
    <w:rsid w:val="790A655E"/>
    <w:rsid w:val="790B672B"/>
    <w:rsid w:val="79113675"/>
    <w:rsid w:val="791149AB"/>
    <w:rsid w:val="79114E25"/>
    <w:rsid w:val="7912C4E1"/>
    <w:rsid w:val="7914EC77"/>
    <w:rsid w:val="791C101F"/>
    <w:rsid w:val="791E9056"/>
    <w:rsid w:val="791F748E"/>
    <w:rsid w:val="792460B3"/>
    <w:rsid w:val="79282BD0"/>
    <w:rsid w:val="79285383"/>
    <w:rsid w:val="792873B4"/>
    <w:rsid w:val="792A273D"/>
    <w:rsid w:val="792DE59B"/>
    <w:rsid w:val="79332F39"/>
    <w:rsid w:val="79355DC4"/>
    <w:rsid w:val="79357755"/>
    <w:rsid w:val="79390E88"/>
    <w:rsid w:val="793BD58E"/>
    <w:rsid w:val="793D6E0E"/>
    <w:rsid w:val="7946746C"/>
    <w:rsid w:val="7946A827"/>
    <w:rsid w:val="794B249B"/>
    <w:rsid w:val="794C1835"/>
    <w:rsid w:val="794D7282"/>
    <w:rsid w:val="795572A2"/>
    <w:rsid w:val="79578509"/>
    <w:rsid w:val="795B00B8"/>
    <w:rsid w:val="795FC459"/>
    <w:rsid w:val="79617AEC"/>
    <w:rsid w:val="79620B30"/>
    <w:rsid w:val="7965DB9E"/>
    <w:rsid w:val="7969592F"/>
    <w:rsid w:val="7970CF42"/>
    <w:rsid w:val="7976BB3D"/>
    <w:rsid w:val="797E4ED6"/>
    <w:rsid w:val="79837332"/>
    <w:rsid w:val="7984A115"/>
    <w:rsid w:val="79882699"/>
    <w:rsid w:val="7988731A"/>
    <w:rsid w:val="798AC765"/>
    <w:rsid w:val="798C2822"/>
    <w:rsid w:val="798CB0FA"/>
    <w:rsid w:val="798DF755"/>
    <w:rsid w:val="798E0EE2"/>
    <w:rsid w:val="798F40B3"/>
    <w:rsid w:val="79909267"/>
    <w:rsid w:val="79972A36"/>
    <w:rsid w:val="799B3D13"/>
    <w:rsid w:val="79A1B2B0"/>
    <w:rsid w:val="79A37127"/>
    <w:rsid w:val="79A50A66"/>
    <w:rsid w:val="79A8F270"/>
    <w:rsid w:val="79A946C2"/>
    <w:rsid w:val="79A975C6"/>
    <w:rsid w:val="79B4D38A"/>
    <w:rsid w:val="79B5726A"/>
    <w:rsid w:val="79B639E1"/>
    <w:rsid w:val="79B79946"/>
    <w:rsid w:val="79C0F6EF"/>
    <w:rsid w:val="79C49C92"/>
    <w:rsid w:val="79C4C0DF"/>
    <w:rsid w:val="79CEB95D"/>
    <w:rsid w:val="79CF3B65"/>
    <w:rsid w:val="79D31863"/>
    <w:rsid w:val="79D38425"/>
    <w:rsid w:val="79D38672"/>
    <w:rsid w:val="79D46AB6"/>
    <w:rsid w:val="79D53D2F"/>
    <w:rsid w:val="79D67D5A"/>
    <w:rsid w:val="79D8A574"/>
    <w:rsid w:val="79DFD617"/>
    <w:rsid w:val="79E04A38"/>
    <w:rsid w:val="79E2CB38"/>
    <w:rsid w:val="79E4E7F9"/>
    <w:rsid w:val="79E64E04"/>
    <w:rsid w:val="79EC26C6"/>
    <w:rsid w:val="79ED9F22"/>
    <w:rsid w:val="79F15F70"/>
    <w:rsid w:val="79F911B3"/>
    <w:rsid w:val="79FA482B"/>
    <w:rsid w:val="7A001869"/>
    <w:rsid w:val="7A075E53"/>
    <w:rsid w:val="7A0F65EA"/>
    <w:rsid w:val="7A116F87"/>
    <w:rsid w:val="7A186B83"/>
    <w:rsid w:val="7A1CD5FA"/>
    <w:rsid w:val="7A1DDFA0"/>
    <w:rsid w:val="7A2188B5"/>
    <w:rsid w:val="7A293EEE"/>
    <w:rsid w:val="7A29D0F3"/>
    <w:rsid w:val="7A2B9502"/>
    <w:rsid w:val="7A2C3792"/>
    <w:rsid w:val="7A2E2103"/>
    <w:rsid w:val="7A2F9463"/>
    <w:rsid w:val="7A300608"/>
    <w:rsid w:val="7A32243E"/>
    <w:rsid w:val="7A4040EB"/>
    <w:rsid w:val="7A4091E8"/>
    <w:rsid w:val="7A4A4E98"/>
    <w:rsid w:val="7A4C4AE8"/>
    <w:rsid w:val="7A4F69EC"/>
    <w:rsid w:val="7A519D68"/>
    <w:rsid w:val="7A580BC1"/>
    <w:rsid w:val="7A599AC3"/>
    <w:rsid w:val="7A5C54E7"/>
    <w:rsid w:val="7A5FBA7E"/>
    <w:rsid w:val="7A68C8B7"/>
    <w:rsid w:val="7A6CF669"/>
    <w:rsid w:val="7A702E31"/>
    <w:rsid w:val="7A77548D"/>
    <w:rsid w:val="7A7866DF"/>
    <w:rsid w:val="7A7F18EA"/>
    <w:rsid w:val="7A823B2A"/>
    <w:rsid w:val="7A86DF9D"/>
    <w:rsid w:val="7A8730B4"/>
    <w:rsid w:val="7A90CA40"/>
    <w:rsid w:val="7A917914"/>
    <w:rsid w:val="7A9513E5"/>
    <w:rsid w:val="7A99797D"/>
    <w:rsid w:val="7A99FE08"/>
    <w:rsid w:val="7A9F542D"/>
    <w:rsid w:val="7AA080EA"/>
    <w:rsid w:val="7AA74F0D"/>
    <w:rsid w:val="7AA9EDAD"/>
    <w:rsid w:val="7AAA2BCE"/>
    <w:rsid w:val="7AACF9C5"/>
    <w:rsid w:val="7AAED07E"/>
    <w:rsid w:val="7AAF6F1A"/>
    <w:rsid w:val="7AB377DC"/>
    <w:rsid w:val="7AB6E2EA"/>
    <w:rsid w:val="7AB755E2"/>
    <w:rsid w:val="7AB79035"/>
    <w:rsid w:val="7AB82A8A"/>
    <w:rsid w:val="7ABA2686"/>
    <w:rsid w:val="7ABBE331"/>
    <w:rsid w:val="7ABD11F2"/>
    <w:rsid w:val="7ABF3A34"/>
    <w:rsid w:val="7AC13132"/>
    <w:rsid w:val="7AC15B3F"/>
    <w:rsid w:val="7ACEDD74"/>
    <w:rsid w:val="7ACF556A"/>
    <w:rsid w:val="7ACF9194"/>
    <w:rsid w:val="7AD1B602"/>
    <w:rsid w:val="7AD629E4"/>
    <w:rsid w:val="7AD9D386"/>
    <w:rsid w:val="7AE8FE93"/>
    <w:rsid w:val="7AEC5539"/>
    <w:rsid w:val="7AEF3964"/>
    <w:rsid w:val="7AEFB29B"/>
    <w:rsid w:val="7AF0DF33"/>
    <w:rsid w:val="7AF9CDA8"/>
    <w:rsid w:val="7AFADE31"/>
    <w:rsid w:val="7AFE364B"/>
    <w:rsid w:val="7B0037DA"/>
    <w:rsid w:val="7B00F5CC"/>
    <w:rsid w:val="7B0237C2"/>
    <w:rsid w:val="7B0619B3"/>
    <w:rsid w:val="7B092733"/>
    <w:rsid w:val="7B09A2B3"/>
    <w:rsid w:val="7B0A3D03"/>
    <w:rsid w:val="7B0FCD54"/>
    <w:rsid w:val="7B16109F"/>
    <w:rsid w:val="7B1634C9"/>
    <w:rsid w:val="7B19F4A9"/>
    <w:rsid w:val="7B1B8A8E"/>
    <w:rsid w:val="7B1D14D0"/>
    <w:rsid w:val="7B1E04FB"/>
    <w:rsid w:val="7B219948"/>
    <w:rsid w:val="7B230F0D"/>
    <w:rsid w:val="7B251884"/>
    <w:rsid w:val="7B2665CC"/>
    <w:rsid w:val="7B289A17"/>
    <w:rsid w:val="7B2EDA31"/>
    <w:rsid w:val="7B3271FB"/>
    <w:rsid w:val="7B347D7F"/>
    <w:rsid w:val="7B358AB6"/>
    <w:rsid w:val="7B38A266"/>
    <w:rsid w:val="7B395A2C"/>
    <w:rsid w:val="7B458111"/>
    <w:rsid w:val="7B485AD3"/>
    <w:rsid w:val="7B4F2F03"/>
    <w:rsid w:val="7B50C61A"/>
    <w:rsid w:val="7B544CB3"/>
    <w:rsid w:val="7B622EC4"/>
    <w:rsid w:val="7B625400"/>
    <w:rsid w:val="7B62773F"/>
    <w:rsid w:val="7B64AD5D"/>
    <w:rsid w:val="7B65247A"/>
    <w:rsid w:val="7B68DD6D"/>
    <w:rsid w:val="7B6C01BF"/>
    <w:rsid w:val="7B6F8BED"/>
    <w:rsid w:val="7B7609A0"/>
    <w:rsid w:val="7B7758A6"/>
    <w:rsid w:val="7B787811"/>
    <w:rsid w:val="7B7E1199"/>
    <w:rsid w:val="7B7E3BD4"/>
    <w:rsid w:val="7B7E7A9A"/>
    <w:rsid w:val="7B802048"/>
    <w:rsid w:val="7B829F82"/>
    <w:rsid w:val="7B85822F"/>
    <w:rsid w:val="7B8B0729"/>
    <w:rsid w:val="7B905500"/>
    <w:rsid w:val="7B9F0EC7"/>
    <w:rsid w:val="7BAD6A27"/>
    <w:rsid w:val="7BB03FBF"/>
    <w:rsid w:val="7BB060FE"/>
    <w:rsid w:val="7BB1A5B4"/>
    <w:rsid w:val="7BB60D23"/>
    <w:rsid w:val="7BBB2FCC"/>
    <w:rsid w:val="7BBDCEBB"/>
    <w:rsid w:val="7BBF2662"/>
    <w:rsid w:val="7BC00FE9"/>
    <w:rsid w:val="7BC2DA4C"/>
    <w:rsid w:val="7BC365E9"/>
    <w:rsid w:val="7BC83036"/>
    <w:rsid w:val="7BC94EB7"/>
    <w:rsid w:val="7BCAFB0E"/>
    <w:rsid w:val="7BCCDC25"/>
    <w:rsid w:val="7BCEBB49"/>
    <w:rsid w:val="7BD06D03"/>
    <w:rsid w:val="7BD11FD4"/>
    <w:rsid w:val="7BD20CD8"/>
    <w:rsid w:val="7BD4DC85"/>
    <w:rsid w:val="7BDB43BC"/>
    <w:rsid w:val="7BDB6D2F"/>
    <w:rsid w:val="7BE23908"/>
    <w:rsid w:val="7BE85906"/>
    <w:rsid w:val="7BE93008"/>
    <w:rsid w:val="7BE953AB"/>
    <w:rsid w:val="7BEFCE6A"/>
    <w:rsid w:val="7BF60BC8"/>
    <w:rsid w:val="7BFCB772"/>
    <w:rsid w:val="7C08960D"/>
    <w:rsid w:val="7C08C959"/>
    <w:rsid w:val="7C0CAFA8"/>
    <w:rsid w:val="7C112F98"/>
    <w:rsid w:val="7C11EA4C"/>
    <w:rsid w:val="7C1414CD"/>
    <w:rsid w:val="7C16CB1B"/>
    <w:rsid w:val="7C1E66F5"/>
    <w:rsid w:val="7C24862B"/>
    <w:rsid w:val="7C25E634"/>
    <w:rsid w:val="7C28DFA5"/>
    <w:rsid w:val="7C2C2302"/>
    <w:rsid w:val="7C2E1854"/>
    <w:rsid w:val="7C2FB0C0"/>
    <w:rsid w:val="7C340847"/>
    <w:rsid w:val="7C3465F0"/>
    <w:rsid w:val="7C353FA2"/>
    <w:rsid w:val="7C3EC239"/>
    <w:rsid w:val="7C3EDA53"/>
    <w:rsid w:val="7C4338A8"/>
    <w:rsid w:val="7C43A74E"/>
    <w:rsid w:val="7C45048A"/>
    <w:rsid w:val="7C467A69"/>
    <w:rsid w:val="7C475CBB"/>
    <w:rsid w:val="7C4A904D"/>
    <w:rsid w:val="7C4BFE23"/>
    <w:rsid w:val="7C4CE389"/>
    <w:rsid w:val="7C4CF617"/>
    <w:rsid w:val="7C4E8C37"/>
    <w:rsid w:val="7C5932F1"/>
    <w:rsid w:val="7C5D30D5"/>
    <w:rsid w:val="7C5D6C82"/>
    <w:rsid w:val="7C5EFD9A"/>
    <w:rsid w:val="7C5F3FE6"/>
    <w:rsid w:val="7C5F6DFD"/>
    <w:rsid w:val="7C61FBD9"/>
    <w:rsid w:val="7C64CBF1"/>
    <w:rsid w:val="7C657327"/>
    <w:rsid w:val="7C65E907"/>
    <w:rsid w:val="7C69A4A1"/>
    <w:rsid w:val="7C6A9ACA"/>
    <w:rsid w:val="7C712178"/>
    <w:rsid w:val="7C73764E"/>
    <w:rsid w:val="7C746D90"/>
    <w:rsid w:val="7C748E04"/>
    <w:rsid w:val="7C79FA5A"/>
    <w:rsid w:val="7C7B2F41"/>
    <w:rsid w:val="7C7E2838"/>
    <w:rsid w:val="7C817379"/>
    <w:rsid w:val="7C830407"/>
    <w:rsid w:val="7C831B21"/>
    <w:rsid w:val="7C8394BF"/>
    <w:rsid w:val="7C864104"/>
    <w:rsid w:val="7C880651"/>
    <w:rsid w:val="7C8859ED"/>
    <w:rsid w:val="7C8A79E7"/>
    <w:rsid w:val="7C95C6BF"/>
    <w:rsid w:val="7C967281"/>
    <w:rsid w:val="7C9840D0"/>
    <w:rsid w:val="7C98C416"/>
    <w:rsid w:val="7CA5E867"/>
    <w:rsid w:val="7CAA25C9"/>
    <w:rsid w:val="7CAD2900"/>
    <w:rsid w:val="7CB0BF6B"/>
    <w:rsid w:val="7CB9CEAD"/>
    <w:rsid w:val="7CBB20D7"/>
    <w:rsid w:val="7CBBFA1F"/>
    <w:rsid w:val="7CBEA3FE"/>
    <w:rsid w:val="7CC03714"/>
    <w:rsid w:val="7CC663DA"/>
    <w:rsid w:val="7CC8740B"/>
    <w:rsid w:val="7CCA41E8"/>
    <w:rsid w:val="7CCC15E0"/>
    <w:rsid w:val="7CCCDDDB"/>
    <w:rsid w:val="7CCFDB46"/>
    <w:rsid w:val="7CCFEBE5"/>
    <w:rsid w:val="7CD37F31"/>
    <w:rsid w:val="7CD39487"/>
    <w:rsid w:val="7CD3BEE5"/>
    <w:rsid w:val="7CD6D466"/>
    <w:rsid w:val="7CDA29FE"/>
    <w:rsid w:val="7CDE2B67"/>
    <w:rsid w:val="7CE31D29"/>
    <w:rsid w:val="7CE3565C"/>
    <w:rsid w:val="7CE60534"/>
    <w:rsid w:val="7CE88834"/>
    <w:rsid w:val="7CEB5B6D"/>
    <w:rsid w:val="7CECEB51"/>
    <w:rsid w:val="7CEE064C"/>
    <w:rsid w:val="7CFBD2B8"/>
    <w:rsid w:val="7CFE8ABA"/>
    <w:rsid w:val="7CFEA022"/>
    <w:rsid w:val="7CFFE9D5"/>
    <w:rsid w:val="7D021A9A"/>
    <w:rsid w:val="7D0676B1"/>
    <w:rsid w:val="7D073056"/>
    <w:rsid w:val="7D081B73"/>
    <w:rsid w:val="7D0A91F0"/>
    <w:rsid w:val="7D0C26AF"/>
    <w:rsid w:val="7D0C917F"/>
    <w:rsid w:val="7D0D440A"/>
    <w:rsid w:val="7D0EB932"/>
    <w:rsid w:val="7D110C35"/>
    <w:rsid w:val="7D1E96E1"/>
    <w:rsid w:val="7D3AB4C2"/>
    <w:rsid w:val="7D3D7ED7"/>
    <w:rsid w:val="7D40DC7E"/>
    <w:rsid w:val="7D45B0F5"/>
    <w:rsid w:val="7D46DC2C"/>
    <w:rsid w:val="7D4E8FBB"/>
    <w:rsid w:val="7D508832"/>
    <w:rsid w:val="7D50A05B"/>
    <w:rsid w:val="7D53EAF4"/>
    <w:rsid w:val="7D57068D"/>
    <w:rsid w:val="7D5A628D"/>
    <w:rsid w:val="7D5F1184"/>
    <w:rsid w:val="7D6435BA"/>
    <w:rsid w:val="7D6B0CE7"/>
    <w:rsid w:val="7D6BE689"/>
    <w:rsid w:val="7D798A98"/>
    <w:rsid w:val="7D7BF1E1"/>
    <w:rsid w:val="7D7D28F4"/>
    <w:rsid w:val="7D7E067E"/>
    <w:rsid w:val="7D7FAB47"/>
    <w:rsid w:val="7D81CB6B"/>
    <w:rsid w:val="7D85983C"/>
    <w:rsid w:val="7D87AF6E"/>
    <w:rsid w:val="7D87C60F"/>
    <w:rsid w:val="7D8C3C50"/>
    <w:rsid w:val="7D9097F1"/>
    <w:rsid w:val="7D92D007"/>
    <w:rsid w:val="7D96698E"/>
    <w:rsid w:val="7D9E6294"/>
    <w:rsid w:val="7DA09BA9"/>
    <w:rsid w:val="7DA3173D"/>
    <w:rsid w:val="7DA32E32"/>
    <w:rsid w:val="7DA3D354"/>
    <w:rsid w:val="7DADCD27"/>
    <w:rsid w:val="7DB28921"/>
    <w:rsid w:val="7DB5730F"/>
    <w:rsid w:val="7DBD6562"/>
    <w:rsid w:val="7DC004A1"/>
    <w:rsid w:val="7DC26FBF"/>
    <w:rsid w:val="7DC8F310"/>
    <w:rsid w:val="7DCA83AD"/>
    <w:rsid w:val="7DCCAABB"/>
    <w:rsid w:val="7DCF26EA"/>
    <w:rsid w:val="7DD8EACB"/>
    <w:rsid w:val="7DE070B7"/>
    <w:rsid w:val="7DE20A08"/>
    <w:rsid w:val="7DE37005"/>
    <w:rsid w:val="7DE5C643"/>
    <w:rsid w:val="7DE6345E"/>
    <w:rsid w:val="7DE73A73"/>
    <w:rsid w:val="7DEAD4C5"/>
    <w:rsid w:val="7DED8DB0"/>
    <w:rsid w:val="7DEDEECF"/>
    <w:rsid w:val="7DF129E4"/>
    <w:rsid w:val="7DF3F160"/>
    <w:rsid w:val="7DF61372"/>
    <w:rsid w:val="7DFC3827"/>
    <w:rsid w:val="7DFDE638"/>
    <w:rsid w:val="7E0059E7"/>
    <w:rsid w:val="7E016119"/>
    <w:rsid w:val="7E04961D"/>
    <w:rsid w:val="7E049D5B"/>
    <w:rsid w:val="7E05102F"/>
    <w:rsid w:val="7E059A4B"/>
    <w:rsid w:val="7E0622D9"/>
    <w:rsid w:val="7E06CDFB"/>
    <w:rsid w:val="7E092686"/>
    <w:rsid w:val="7E0A6CD7"/>
    <w:rsid w:val="7E0CC5AB"/>
    <w:rsid w:val="7E112DB7"/>
    <w:rsid w:val="7E128D75"/>
    <w:rsid w:val="7E184A9E"/>
    <w:rsid w:val="7E1D9121"/>
    <w:rsid w:val="7E1EF93B"/>
    <w:rsid w:val="7E202C4D"/>
    <w:rsid w:val="7E28985E"/>
    <w:rsid w:val="7E2947A2"/>
    <w:rsid w:val="7E375E11"/>
    <w:rsid w:val="7E38B195"/>
    <w:rsid w:val="7E39E577"/>
    <w:rsid w:val="7E3B01FE"/>
    <w:rsid w:val="7E3BF122"/>
    <w:rsid w:val="7E3CBDDB"/>
    <w:rsid w:val="7E3FF41A"/>
    <w:rsid w:val="7E41D038"/>
    <w:rsid w:val="7E420D70"/>
    <w:rsid w:val="7E4BE6BC"/>
    <w:rsid w:val="7E4DA452"/>
    <w:rsid w:val="7E5249EB"/>
    <w:rsid w:val="7E579FE6"/>
    <w:rsid w:val="7E59B4AC"/>
    <w:rsid w:val="7E5C32C9"/>
    <w:rsid w:val="7E6009F1"/>
    <w:rsid w:val="7E62D492"/>
    <w:rsid w:val="7E66CE26"/>
    <w:rsid w:val="7E66F054"/>
    <w:rsid w:val="7E6768AE"/>
    <w:rsid w:val="7E68241A"/>
    <w:rsid w:val="7E6932E3"/>
    <w:rsid w:val="7E6AFB00"/>
    <w:rsid w:val="7E6EA256"/>
    <w:rsid w:val="7E711266"/>
    <w:rsid w:val="7E738CCE"/>
    <w:rsid w:val="7E7D8768"/>
    <w:rsid w:val="7E843F6C"/>
    <w:rsid w:val="7E844E82"/>
    <w:rsid w:val="7E8B9AB2"/>
    <w:rsid w:val="7E8BDF45"/>
    <w:rsid w:val="7E8DE486"/>
    <w:rsid w:val="7E8EB1D2"/>
    <w:rsid w:val="7E8FC89A"/>
    <w:rsid w:val="7E90A5CC"/>
    <w:rsid w:val="7E90EEF0"/>
    <w:rsid w:val="7E91C70E"/>
    <w:rsid w:val="7E963B3A"/>
    <w:rsid w:val="7E983972"/>
    <w:rsid w:val="7E9939EA"/>
    <w:rsid w:val="7E99CFF8"/>
    <w:rsid w:val="7EA062C4"/>
    <w:rsid w:val="7EA18A3C"/>
    <w:rsid w:val="7EA30F5C"/>
    <w:rsid w:val="7EA7BD08"/>
    <w:rsid w:val="7EA8EBA4"/>
    <w:rsid w:val="7EA98249"/>
    <w:rsid w:val="7EAA8CA4"/>
    <w:rsid w:val="7EAAB2A7"/>
    <w:rsid w:val="7EB2FEE2"/>
    <w:rsid w:val="7EB3102F"/>
    <w:rsid w:val="7EB48526"/>
    <w:rsid w:val="7EB5E872"/>
    <w:rsid w:val="7EB83523"/>
    <w:rsid w:val="7EC67278"/>
    <w:rsid w:val="7EC823FD"/>
    <w:rsid w:val="7EC9509D"/>
    <w:rsid w:val="7EC9B212"/>
    <w:rsid w:val="7ECB23EA"/>
    <w:rsid w:val="7ECEF46B"/>
    <w:rsid w:val="7ED5143C"/>
    <w:rsid w:val="7ED6C550"/>
    <w:rsid w:val="7ED73488"/>
    <w:rsid w:val="7EDC1112"/>
    <w:rsid w:val="7EDD11E3"/>
    <w:rsid w:val="7EE16D4B"/>
    <w:rsid w:val="7EE22AED"/>
    <w:rsid w:val="7EE30F85"/>
    <w:rsid w:val="7EE48F65"/>
    <w:rsid w:val="7EE4D474"/>
    <w:rsid w:val="7EE575E6"/>
    <w:rsid w:val="7EEB0C7A"/>
    <w:rsid w:val="7EEF3FD6"/>
    <w:rsid w:val="7EF3E238"/>
    <w:rsid w:val="7EF5DAFA"/>
    <w:rsid w:val="7EFA435D"/>
    <w:rsid w:val="7EFBB6DE"/>
    <w:rsid w:val="7F0116AC"/>
    <w:rsid w:val="7F079F50"/>
    <w:rsid w:val="7F08A716"/>
    <w:rsid w:val="7F0C763D"/>
    <w:rsid w:val="7F11D017"/>
    <w:rsid w:val="7F1373AB"/>
    <w:rsid w:val="7F14E8EA"/>
    <w:rsid w:val="7F19C95B"/>
    <w:rsid w:val="7F1AF2E5"/>
    <w:rsid w:val="7F1B7FAA"/>
    <w:rsid w:val="7F1C707C"/>
    <w:rsid w:val="7F1FE084"/>
    <w:rsid w:val="7F295895"/>
    <w:rsid w:val="7F2A2EB3"/>
    <w:rsid w:val="7F2B9625"/>
    <w:rsid w:val="7F2BE8D3"/>
    <w:rsid w:val="7F302BA6"/>
    <w:rsid w:val="7F34DACB"/>
    <w:rsid w:val="7F37DAA0"/>
    <w:rsid w:val="7F37EC6C"/>
    <w:rsid w:val="7F389523"/>
    <w:rsid w:val="7F38F37D"/>
    <w:rsid w:val="7F414916"/>
    <w:rsid w:val="7F42C701"/>
    <w:rsid w:val="7F49771E"/>
    <w:rsid w:val="7F4A0ECA"/>
    <w:rsid w:val="7F4A49C9"/>
    <w:rsid w:val="7F527111"/>
    <w:rsid w:val="7F542C91"/>
    <w:rsid w:val="7F57F8C0"/>
    <w:rsid w:val="7F58660E"/>
    <w:rsid w:val="7F6156A2"/>
    <w:rsid w:val="7F644521"/>
    <w:rsid w:val="7F68C13A"/>
    <w:rsid w:val="7F6DD9BE"/>
    <w:rsid w:val="7F703B0E"/>
    <w:rsid w:val="7F74EE60"/>
    <w:rsid w:val="7F791F02"/>
    <w:rsid w:val="7F794873"/>
    <w:rsid w:val="7F7AFFA9"/>
    <w:rsid w:val="7F801DB8"/>
    <w:rsid w:val="7F820084"/>
    <w:rsid w:val="7F856B7F"/>
    <w:rsid w:val="7F940EAD"/>
    <w:rsid w:val="7F97807D"/>
    <w:rsid w:val="7F9C3F50"/>
    <w:rsid w:val="7F9EB5ED"/>
    <w:rsid w:val="7FA21A36"/>
    <w:rsid w:val="7FA611AE"/>
    <w:rsid w:val="7FAB11B3"/>
    <w:rsid w:val="7FAB6469"/>
    <w:rsid w:val="7FAFE38E"/>
    <w:rsid w:val="7FB0C8C5"/>
    <w:rsid w:val="7FB99CF2"/>
    <w:rsid w:val="7FB9FC8F"/>
    <w:rsid w:val="7FBAED1F"/>
    <w:rsid w:val="7FC1D3D0"/>
    <w:rsid w:val="7FC3ABB2"/>
    <w:rsid w:val="7FC635C2"/>
    <w:rsid w:val="7FCCE59F"/>
    <w:rsid w:val="7FCD52F9"/>
    <w:rsid w:val="7FCDF2C6"/>
    <w:rsid w:val="7FD0C5D4"/>
    <w:rsid w:val="7FD3D267"/>
    <w:rsid w:val="7FD95EED"/>
    <w:rsid w:val="7FE0E796"/>
    <w:rsid w:val="7FE3C84A"/>
    <w:rsid w:val="7FE49B9F"/>
    <w:rsid w:val="7FE6982F"/>
    <w:rsid w:val="7FE8AB56"/>
    <w:rsid w:val="7FEEBBFC"/>
    <w:rsid w:val="7FF08941"/>
    <w:rsid w:val="7FF1622D"/>
    <w:rsid w:val="7FF1A604"/>
    <w:rsid w:val="7FF1B026"/>
    <w:rsid w:val="7FF20141"/>
    <w:rsid w:val="7FF9F765"/>
    <w:rsid w:val="7FFAA020"/>
    <w:rsid w:val="7FFABF29"/>
    <w:rsid w:val="7FFC3937"/>
    <w:rsid w:val="7FFF0EE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FE80AC"/>
  <w15:chartTrackingRefBased/>
  <w15:docId w15:val="{7C602A9C-C498-4FDC-9D0A-7F57BF31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6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AA1"/>
    <w:rPr>
      <w:rFonts w:eastAsiaTheme="majorEastAsia" w:cstheme="majorBidi"/>
      <w:color w:val="272727" w:themeColor="text1" w:themeTint="D8"/>
    </w:rPr>
  </w:style>
  <w:style w:type="paragraph" w:styleId="Title">
    <w:name w:val="Title"/>
    <w:basedOn w:val="Normal"/>
    <w:next w:val="Normal"/>
    <w:link w:val="TitleChar"/>
    <w:uiPriority w:val="10"/>
    <w:qFormat/>
    <w:rsid w:val="008F6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AA1"/>
    <w:pPr>
      <w:spacing w:before="160"/>
      <w:jc w:val="center"/>
    </w:pPr>
    <w:rPr>
      <w:i/>
      <w:iCs/>
      <w:color w:val="404040" w:themeColor="text1" w:themeTint="BF"/>
    </w:rPr>
  </w:style>
  <w:style w:type="character" w:customStyle="1" w:styleId="QuoteChar">
    <w:name w:val="Quote Char"/>
    <w:basedOn w:val="DefaultParagraphFont"/>
    <w:link w:val="Quote"/>
    <w:uiPriority w:val="29"/>
    <w:rsid w:val="008F6AA1"/>
    <w:rPr>
      <w:i/>
      <w:iCs/>
      <w:color w:val="404040" w:themeColor="text1" w:themeTint="BF"/>
    </w:rPr>
  </w:style>
  <w:style w:type="paragraph" w:styleId="ListParagraph">
    <w:name w:val="List Paragraph"/>
    <w:basedOn w:val="Normal"/>
    <w:link w:val="ListParagraphChar"/>
    <w:uiPriority w:val="34"/>
    <w:qFormat/>
    <w:rsid w:val="008F6AA1"/>
    <w:pPr>
      <w:ind w:left="720"/>
      <w:contextualSpacing/>
    </w:pPr>
  </w:style>
  <w:style w:type="character" w:styleId="IntenseEmphasis">
    <w:name w:val="Intense Emphasis"/>
    <w:basedOn w:val="DefaultParagraphFont"/>
    <w:uiPriority w:val="21"/>
    <w:qFormat/>
    <w:rsid w:val="008F6AA1"/>
    <w:rPr>
      <w:i/>
      <w:iCs/>
      <w:color w:val="0F4761" w:themeColor="accent1" w:themeShade="BF"/>
    </w:rPr>
  </w:style>
  <w:style w:type="paragraph" w:styleId="IntenseQuote">
    <w:name w:val="Intense Quote"/>
    <w:basedOn w:val="Normal"/>
    <w:next w:val="Normal"/>
    <w:link w:val="IntenseQuoteChar"/>
    <w:uiPriority w:val="30"/>
    <w:qFormat/>
    <w:rsid w:val="008F6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AA1"/>
    <w:rPr>
      <w:i/>
      <w:iCs/>
      <w:color w:val="0F4761" w:themeColor="accent1" w:themeShade="BF"/>
    </w:rPr>
  </w:style>
  <w:style w:type="character" w:styleId="IntenseReference">
    <w:name w:val="Intense Reference"/>
    <w:basedOn w:val="DefaultParagraphFont"/>
    <w:uiPriority w:val="32"/>
    <w:qFormat/>
    <w:rsid w:val="008F6AA1"/>
    <w:rPr>
      <w:b/>
      <w:bCs/>
      <w:smallCaps/>
      <w:color w:val="0F4761" w:themeColor="accent1" w:themeShade="BF"/>
      <w:spacing w:val="5"/>
    </w:rPr>
  </w:style>
  <w:style w:type="character" w:customStyle="1" w:styleId="Marker">
    <w:name w:val="Marker"/>
    <w:basedOn w:val="DefaultParagraphFont"/>
    <w:rsid w:val="008F6AA1"/>
    <w:rPr>
      <w:color w:val="0000FF"/>
      <w:shd w:val="clear" w:color="auto" w:fill="auto"/>
    </w:rPr>
  </w:style>
  <w:style w:type="paragraph" w:styleId="Header">
    <w:name w:val="header"/>
    <w:basedOn w:val="Normal"/>
    <w:link w:val="HeaderChar"/>
    <w:uiPriority w:val="99"/>
    <w:unhideWhenUsed/>
    <w:rsid w:val="008F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AA1"/>
  </w:style>
  <w:style w:type="paragraph" w:styleId="Footer">
    <w:name w:val="footer"/>
    <w:basedOn w:val="Normal"/>
    <w:link w:val="FooterChar"/>
    <w:uiPriority w:val="99"/>
    <w:unhideWhenUsed/>
    <w:rsid w:val="008F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AA1"/>
  </w:style>
  <w:style w:type="paragraph" w:customStyle="1" w:styleId="Pagedecouverture">
    <w:name w:val="Page de couverture"/>
    <w:basedOn w:val="Normal"/>
    <w:next w:val="Normal"/>
    <w:rsid w:val="008F6A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F6A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F6AA1"/>
    <w:rPr>
      <w:rFonts w:ascii="Times New Roman" w:hAnsi="Times New Roman" w:cs="Times New Roman"/>
      <w:sz w:val="24"/>
    </w:rPr>
  </w:style>
  <w:style w:type="paragraph" w:customStyle="1" w:styleId="FooterSensitivity">
    <w:name w:val="Footer Sensitivity"/>
    <w:basedOn w:val="Normal"/>
    <w:link w:val="FooterSensitivityChar"/>
    <w:rsid w:val="008F6A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F6AA1"/>
    <w:rPr>
      <w:rFonts w:ascii="Times New Roman" w:hAnsi="Times New Roman" w:cs="Times New Roman"/>
      <w:b/>
      <w:sz w:val="32"/>
    </w:rPr>
  </w:style>
  <w:style w:type="paragraph" w:customStyle="1" w:styleId="HeaderCoverPage">
    <w:name w:val="Header Cover Page"/>
    <w:basedOn w:val="Normal"/>
    <w:link w:val="HeaderCoverPageChar"/>
    <w:rsid w:val="008F6A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F6AA1"/>
    <w:rPr>
      <w:rFonts w:ascii="Times New Roman" w:hAnsi="Times New Roman" w:cs="Times New Roman"/>
      <w:sz w:val="24"/>
    </w:rPr>
  </w:style>
  <w:style w:type="paragraph" w:customStyle="1" w:styleId="HeaderSensitivity">
    <w:name w:val="Header Sensitivity"/>
    <w:basedOn w:val="Normal"/>
    <w:link w:val="HeaderSensitivityChar"/>
    <w:rsid w:val="008F6A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F6AA1"/>
    <w:rPr>
      <w:rFonts w:ascii="Times New Roman" w:hAnsi="Times New Roman" w:cs="Times New Roman"/>
      <w:b/>
      <w:sz w:val="32"/>
    </w:rPr>
  </w:style>
  <w:style w:type="paragraph" w:customStyle="1" w:styleId="HeaderSensitivityRight">
    <w:name w:val="Header Sensitivity Right"/>
    <w:basedOn w:val="Normal"/>
    <w:link w:val="HeaderSensitivityRightChar"/>
    <w:rsid w:val="008F6A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F6AA1"/>
    <w:rPr>
      <w:rFonts w:ascii="Times New Roman" w:hAnsi="Times New Roman" w:cs="Times New Roman"/>
      <w:sz w:val="28"/>
    </w:rPr>
  </w:style>
  <w:style w:type="paragraph" w:customStyle="1" w:styleId="Typedudocument">
    <w:name w:val="Type du document"/>
    <w:basedOn w:val="Normal"/>
    <w:next w:val="Normal"/>
    <w:rsid w:val="008F6AA1"/>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8F6AA1"/>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8F6AA1"/>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8F6AA1"/>
    <w:pPr>
      <w:spacing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unhideWhenUsed/>
    <w:rsid w:val="008F6AA1"/>
    <w:pPr>
      <w:spacing w:after="0" w:line="240" w:lineRule="auto"/>
    </w:pPr>
    <w:rPr>
      <w:sz w:val="20"/>
      <w:szCs w:val="20"/>
    </w:rPr>
  </w:style>
  <w:style w:type="character" w:customStyle="1" w:styleId="FootnoteTextChar">
    <w:name w:val="Footnote Text Char"/>
    <w:basedOn w:val="DefaultParagraphFont"/>
    <w:link w:val="FootnoteText"/>
    <w:uiPriority w:val="99"/>
    <w:rsid w:val="008F6AA1"/>
    <w:rPr>
      <w:sz w:val="20"/>
      <w:szCs w:val="20"/>
    </w:rPr>
  </w:style>
  <w:style w:type="character" w:styleId="Hyperlink">
    <w:name w:val="Hyperlink"/>
    <w:basedOn w:val="DefaultParagraphFont"/>
    <w:uiPriority w:val="99"/>
    <w:unhideWhenUsed/>
    <w:rsid w:val="008F6AA1"/>
    <w:rPr>
      <w:color w:val="467886"/>
      <w:u w:val="single"/>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8F6AA1"/>
    <w:pPr>
      <w:spacing w:line="240" w:lineRule="exact"/>
    </w:pPr>
    <w:rPr>
      <w:vertAlign w:val="superscript"/>
    </w:rPr>
  </w:style>
  <w:style w:type="character" w:customStyle="1" w:styleId="normaltextrun">
    <w:name w:val="normaltextrun"/>
    <w:basedOn w:val="DefaultParagraphFont"/>
    <w:rsid w:val="008F6AA1"/>
  </w:style>
  <w:style w:type="character" w:styleId="FootnoteReference">
    <w:name w:val="footnote reference"/>
    <w:basedOn w:val="DefaultParagraphFont"/>
    <w:link w:val="BVIfnrChar1CharCharChar"/>
    <w:unhideWhenUsed/>
    <w:rsid w:val="008F6AA1"/>
    <w:rPr>
      <w:vertAlign w:val="superscript"/>
      <w:lang w:val="ro-RO"/>
    </w:rPr>
  </w:style>
  <w:style w:type="paragraph" w:styleId="Revision">
    <w:name w:val="Revision"/>
    <w:hidden/>
    <w:uiPriority w:val="99"/>
    <w:semiHidden/>
    <w:rsid w:val="005B5F34"/>
    <w:pPr>
      <w:spacing w:after="0" w:line="240" w:lineRule="auto"/>
    </w:pPr>
  </w:style>
  <w:style w:type="character" w:styleId="CommentReference">
    <w:name w:val="annotation reference"/>
    <w:basedOn w:val="DefaultParagraphFont"/>
    <w:unhideWhenUsed/>
    <w:rsid w:val="00420307"/>
    <w:rPr>
      <w:sz w:val="16"/>
      <w:szCs w:val="16"/>
    </w:rPr>
  </w:style>
  <w:style w:type="paragraph" w:styleId="CommentText">
    <w:name w:val="annotation text"/>
    <w:basedOn w:val="Normal"/>
    <w:link w:val="CommentTextChar"/>
    <w:unhideWhenUsed/>
    <w:rsid w:val="00420307"/>
    <w:pPr>
      <w:spacing w:line="240" w:lineRule="auto"/>
    </w:pPr>
    <w:rPr>
      <w:sz w:val="20"/>
      <w:szCs w:val="20"/>
    </w:rPr>
  </w:style>
  <w:style w:type="character" w:customStyle="1" w:styleId="CommentTextChar">
    <w:name w:val="Comment Text Char"/>
    <w:basedOn w:val="DefaultParagraphFont"/>
    <w:link w:val="CommentText"/>
    <w:rsid w:val="00420307"/>
    <w:rPr>
      <w:sz w:val="20"/>
      <w:szCs w:val="20"/>
    </w:rPr>
  </w:style>
  <w:style w:type="paragraph" w:styleId="CommentSubject">
    <w:name w:val="annotation subject"/>
    <w:basedOn w:val="CommentText"/>
    <w:next w:val="CommentText"/>
    <w:link w:val="CommentSubjectChar"/>
    <w:uiPriority w:val="99"/>
    <w:semiHidden/>
    <w:unhideWhenUsed/>
    <w:rsid w:val="00420307"/>
    <w:rPr>
      <w:b/>
      <w:bCs/>
    </w:rPr>
  </w:style>
  <w:style w:type="character" w:customStyle="1" w:styleId="CommentSubjectChar">
    <w:name w:val="Comment Subject Char"/>
    <w:basedOn w:val="CommentTextChar"/>
    <w:link w:val="CommentSubject"/>
    <w:uiPriority w:val="99"/>
    <w:semiHidden/>
    <w:rsid w:val="00420307"/>
    <w:rPr>
      <w:b/>
      <w:bCs/>
      <w:sz w:val="20"/>
      <w:szCs w:val="20"/>
    </w:rPr>
  </w:style>
  <w:style w:type="character" w:customStyle="1" w:styleId="Mention">
    <w:name w:val="Mention"/>
    <w:basedOn w:val="DefaultParagraphFont"/>
    <w:uiPriority w:val="99"/>
    <w:unhideWhenUsed/>
    <w:rsid w:val="000C2139"/>
    <w:rPr>
      <w:color w:val="2B579A"/>
      <w:shd w:val="clear" w:color="auto" w:fill="E1DFDD"/>
    </w:rPr>
  </w:style>
  <w:style w:type="character" w:customStyle="1" w:styleId="UnresolvedMention">
    <w:name w:val="Unresolved Mention"/>
    <w:basedOn w:val="DefaultParagraphFont"/>
    <w:uiPriority w:val="99"/>
    <w:semiHidden/>
    <w:unhideWhenUsed/>
    <w:rsid w:val="001D0B74"/>
    <w:rPr>
      <w:color w:val="605E5C"/>
      <w:shd w:val="clear" w:color="auto" w:fill="E1DFDD"/>
    </w:rPr>
  </w:style>
  <w:style w:type="character" w:customStyle="1" w:styleId="cf01">
    <w:name w:val="cf01"/>
    <w:basedOn w:val="DefaultParagraphFont"/>
    <w:rsid w:val="003B551E"/>
    <w:rPr>
      <w:rFonts w:ascii="Segoe UI" w:hAnsi="Segoe UI" w:cs="Segoe UI" w:hint="default"/>
      <w:sz w:val="18"/>
      <w:szCs w:val="18"/>
    </w:rPr>
  </w:style>
  <w:style w:type="character" w:customStyle="1" w:styleId="ListParagraphChar">
    <w:name w:val="List Paragraph Char"/>
    <w:link w:val="ListParagraph"/>
    <w:uiPriority w:val="34"/>
    <w:rsid w:val="0051503B"/>
  </w:style>
  <w:style w:type="paragraph" w:customStyle="1" w:styleId="ListDash1">
    <w:name w:val="List Dash 1"/>
    <w:basedOn w:val="Normal"/>
    <w:uiPriority w:val="1"/>
    <w:rsid w:val="0060779F"/>
    <w:pPr>
      <w:numPr>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2">
    <w:name w:val="List Dash 1 (Level 2)"/>
    <w:basedOn w:val="Normal"/>
    <w:uiPriority w:val="1"/>
    <w:rsid w:val="0060779F"/>
    <w:pPr>
      <w:numPr>
        <w:ilvl w:val="1"/>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3">
    <w:name w:val="List Dash 1 (Level 3)"/>
    <w:basedOn w:val="Normal"/>
    <w:uiPriority w:val="1"/>
    <w:semiHidden/>
    <w:unhideWhenUsed/>
    <w:rsid w:val="0060779F"/>
    <w:pPr>
      <w:numPr>
        <w:ilvl w:val="2"/>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4">
    <w:name w:val="List Dash 1 (Level 4)"/>
    <w:basedOn w:val="Normal"/>
    <w:uiPriority w:val="1"/>
    <w:semiHidden/>
    <w:unhideWhenUsed/>
    <w:rsid w:val="0060779F"/>
    <w:pPr>
      <w:numPr>
        <w:ilvl w:val="3"/>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anguesfaisantfoi">
    <w:name w:val="Langues faisant foi"/>
    <w:basedOn w:val="Normal"/>
    <w:next w:val="Normal"/>
    <w:rsid w:val="00A634D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34D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34D9"/>
    <w:pPr>
      <w:spacing w:after="0"/>
    </w:pPr>
  </w:style>
  <w:style w:type="paragraph" w:customStyle="1" w:styleId="IntrtEEEPagedecouverture">
    <w:name w:val="Intérêt EEE (Page de couverture)"/>
    <w:basedOn w:val="IntrtEEE"/>
    <w:next w:val="Normal"/>
    <w:rsid w:val="00A634D9"/>
  </w:style>
  <w:style w:type="character" w:styleId="FollowedHyperlink">
    <w:name w:val="FollowedHyperlink"/>
    <w:basedOn w:val="DefaultParagraphFont"/>
    <w:uiPriority w:val="99"/>
    <w:semiHidden/>
    <w:unhideWhenUsed/>
    <w:rsid w:val="00F0070C"/>
    <w:rPr>
      <w:color w:val="96607D" w:themeColor="followedHyperlink"/>
      <w:u w:val="single"/>
    </w:rPr>
  </w:style>
  <w:style w:type="table" w:customStyle="1" w:styleId="EurolookClassicBlue">
    <w:name w:val="Eurolook Classic Blue"/>
    <w:basedOn w:val="TableNormal"/>
    <w:uiPriority w:val="80"/>
    <w:rsid w:val="00D94C3D"/>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TableGrid">
    <w:name w:val="Table Grid"/>
    <w:basedOn w:val="TableNormal"/>
    <w:uiPriority w:val="59"/>
    <w:rsid w:val="00045E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stkn">
    <w:name w:val="gs_tkn"/>
    <w:basedOn w:val="DefaultParagraphFont"/>
    <w:rsid w:val="004F3441"/>
  </w:style>
  <w:style w:type="paragraph" w:customStyle="1" w:styleId="CRPRIIBulletpoints">
    <w:name w:val="CRPR II/Bullet points"/>
    <w:basedOn w:val="ListBullet"/>
    <w:qFormat/>
    <w:rsid w:val="00A831C7"/>
    <w:pPr>
      <w:spacing w:before="120" w:after="120" w:line="360" w:lineRule="auto"/>
      <w:ind w:left="360" w:hanging="360"/>
      <w:contextualSpacing w:val="0"/>
      <w:jc w:val="both"/>
    </w:pPr>
    <w:rPr>
      <w:rFonts w:ascii="Times New Roman" w:eastAsia="Times New Roman" w:hAnsi="Times New Roman" w:cs="Times New Roman"/>
      <w:sz w:val="32"/>
      <w:szCs w:val="32"/>
    </w:rPr>
  </w:style>
  <w:style w:type="paragraph" w:styleId="ListBullet">
    <w:name w:val="List Bullet"/>
    <w:basedOn w:val="Normal"/>
    <w:uiPriority w:val="99"/>
    <w:semiHidden/>
    <w:unhideWhenUsed/>
    <w:rsid w:val="00A831C7"/>
    <w:pPr>
      <w:contextualSpacing/>
    </w:pPr>
  </w:style>
  <w:style w:type="paragraph" w:customStyle="1" w:styleId="5Normal">
    <w:name w:val="5 Normal"/>
    <w:basedOn w:val="Normal"/>
    <w:link w:val="5NormalChar"/>
    <w:uiPriority w:val="1"/>
    <w:qFormat/>
    <w:rsid w:val="49AD2BF6"/>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120" w:line="240" w:lineRule="auto"/>
      <w:ind w:right="57"/>
      <w:jc w:val="both"/>
    </w:pPr>
    <w:rPr>
      <w:rFonts w:eastAsiaTheme="minorEastAsia"/>
      <w:sz w:val="20"/>
      <w:szCs w:val="20"/>
      <w:lang w:eastAsia="en-GB"/>
    </w:rPr>
  </w:style>
  <w:style w:type="character" w:customStyle="1" w:styleId="5NormalChar">
    <w:name w:val="5 Normal Char"/>
    <w:basedOn w:val="DefaultParagraphFont"/>
    <w:link w:val="5Normal"/>
    <w:uiPriority w:val="1"/>
    <w:rsid w:val="00C5237A"/>
    <w:rPr>
      <w:rFonts w:eastAsiaTheme="minorEastAsia"/>
      <w:sz w:val="20"/>
      <w:szCs w:val="20"/>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668">
      <w:bodyDiv w:val="1"/>
      <w:marLeft w:val="0"/>
      <w:marRight w:val="0"/>
      <w:marTop w:val="0"/>
      <w:marBottom w:val="0"/>
      <w:divBdr>
        <w:top w:val="none" w:sz="0" w:space="0" w:color="auto"/>
        <w:left w:val="none" w:sz="0" w:space="0" w:color="auto"/>
        <w:bottom w:val="none" w:sz="0" w:space="0" w:color="auto"/>
        <w:right w:val="none" w:sz="0" w:space="0" w:color="auto"/>
      </w:divBdr>
    </w:div>
    <w:div w:id="15229758">
      <w:bodyDiv w:val="1"/>
      <w:marLeft w:val="0"/>
      <w:marRight w:val="0"/>
      <w:marTop w:val="0"/>
      <w:marBottom w:val="0"/>
      <w:divBdr>
        <w:top w:val="none" w:sz="0" w:space="0" w:color="auto"/>
        <w:left w:val="none" w:sz="0" w:space="0" w:color="auto"/>
        <w:bottom w:val="none" w:sz="0" w:space="0" w:color="auto"/>
        <w:right w:val="none" w:sz="0" w:space="0" w:color="auto"/>
      </w:divBdr>
    </w:div>
    <w:div w:id="83456905">
      <w:bodyDiv w:val="1"/>
      <w:marLeft w:val="0"/>
      <w:marRight w:val="0"/>
      <w:marTop w:val="0"/>
      <w:marBottom w:val="0"/>
      <w:divBdr>
        <w:top w:val="none" w:sz="0" w:space="0" w:color="auto"/>
        <w:left w:val="none" w:sz="0" w:space="0" w:color="auto"/>
        <w:bottom w:val="none" w:sz="0" w:space="0" w:color="auto"/>
        <w:right w:val="none" w:sz="0" w:space="0" w:color="auto"/>
      </w:divBdr>
    </w:div>
    <w:div w:id="85153889">
      <w:bodyDiv w:val="1"/>
      <w:marLeft w:val="0"/>
      <w:marRight w:val="0"/>
      <w:marTop w:val="0"/>
      <w:marBottom w:val="0"/>
      <w:divBdr>
        <w:top w:val="none" w:sz="0" w:space="0" w:color="auto"/>
        <w:left w:val="none" w:sz="0" w:space="0" w:color="auto"/>
        <w:bottom w:val="none" w:sz="0" w:space="0" w:color="auto"/>
        <w:right w:val="none" w:sz="0" w:space="0" w:color="auto"/>
      </w:divBdr>
    </w:div>
    <w:div w:id="120852597">
      <w:bodyDiv w:val="1"/>
      <w:marLeft w:val="0"/>
      <w:marRight w:val="0"/>
      <w:marTop w:val="0"/>
      <w:marBottom w:val="0"/>
      <w:divBdr>
        <w:top w:val="none" w:sz="0" w:space="0" w:color="auto"/>
        <w:left w:val="none" w:sz="0" w:space="0" w:color="auto"/>
        <w:bottom w:val="none" w:sz="0" w:space="0" w:color="auto"/>
        <w:right w:val="none" w:sz="0" w:space="0" w:color="auto"/>
      </w:divBdr>
    </w:div>
    <w:div w:id="176892953">
      <w:bodyDiv w:val="1"/>
      <w:marLeft w:val="0"/>
      <w:marRight w:val="0"/>
      <w:marTop w:val="0"/>
      <w:marBottom w:val="0"/>
      <w:divBdr>
        <w:top w:val="none" w:sz="0" w:space="0" w:color="auto"/>
        <w:left w:val="none" w:sz="0" w:space="0" w:color="auto"/>
        <w:bottom w:val="none" w:sz="0" w:space="0" w:color="auto"/>
        <w:right w:val="none" w:sz="0" w:space="0" w:color="auto"/>
      </w:divBdr>
    </w:div>
    <w:div w:id="213199989">
      <w:bodyDiv w:val="1"/>
      <w:marLeft w:val="0"/>
      <w:marRight w:val="0"/>
      <w:marTop w:val="0"/>
      <w:marBottom w:val="0"/>
      <w:divBdr>
        <w:top w:val="none" w:sz="0" w:space="0" w:color="auto"/>
        <w:left w:val="none" w:sz="0" w:space="0" w:color="auto"/>
        <w:bottom w:val="none" w:sz="0" w:space="0" w:color="auto"/>
        <w:right w:val="none" w:sz="0" w:space="0" w:color="auto"/>
      </w:divBdr>
    </w:div>
    <w:div w:id="261844053">
      <w:bodyDiv w:val="1"/>
      <w:marLeft w:val="0"/>
      <w:marRight w:val="0"/>
      <w:marTop w:val="0"/>
      <w:marBottom w:val="0"/>
      <w:divBdr>
        <w:top w:val="none" w:sz="0" w:space="0" w:color="auto"/>
        <w:left w:val="none" w:sz="0" w:space="0" w:color="auto"/>
        <w:bottom w:val="none" w:sz="0" w:space="0" w:color="auto"/>
        <w:right w:val="none" w:sz="0" w:space="0" w:color="auto"/>
      </w:divBdr>
    </w:div>
    <w:div w:id="301932061">
      <w:bodyDiv w:val="1"/>
      <w:marLeft w:val="0"/>
      <w:marRight w:val="0"/>
      <w:marTop w:val="0"/>
      <w:marBottom w:val="0"/>
      <w:divBdr>
        <w:top w:val="none" w:sz="0" w:space="0" w:color="auto"/>
        <w:left w:val="none" w:sz="0" w:space="0" w:color="auto"/>
        <w:bottom w:val="none" w:sz="0" w:space="0" w:color="auto"/>
        <w:right w:val="none" w:sz="0" w:space="0" w:color="auto"/>
      </w:divBdr>
    </w:div>
    <w:div w:id="324742092">
      <w:bodyDiv w:val="1"/>
      <w:marLeft w:val="0"/>
      <w:marRight w:val="0"/>
      <w:marTop w:val="0"/>
      <w:marBottom w:val="0"/>
      <w:divBdr>
        <w:top w:val="none" w:sz="0" w:space="0" w:color="auto"/>
        <w:left w:val="none" w:sz="0" w:space="0" w:color="auto"/>
        <w:bottom w:val="none" w:sz="0" w:space="0" w:color="auto"/>
        <w:right w:val="none" w:sz="0" w:space="0" w:color="auto"/>
      </w:divBdr>
      <w:divsChild>
        <w:div w:id="1170099685">
          <w:marLeft w:val="0"/>
          <w:marRight w:val="0"/>
          <w:marTop w:val="0"/>
          <w:marBottom w:val="0"/>
          <w:divBdr>
            <w:top w:val="none" w:sz="0" w:space="0" w:color="auto"/>
            <w:left w:val="none" w:sz="0" w:space="0" w:color="auto"/>
            <w:bottom w:val="none" w:sz="0" w:space="0" w:color="auto"/>
            <w:right w:val="none" w:sz="0" w:space="0" w:color="auto"/>
          </w:divBdr>
        </w:div>
        <w:div w:id="1283462202">
          <w:marLeft w:val="0"/>
          <w:marRight w:val="0"/>
          <w:marTop w:val="0"/>
          <w:marBottom w:val="0"/>
          <w:divBdr>
            <w:top w:val="none" w:sz="0" w:space="0" w:color="auto"/>
            <w:left w:val="none" w:sz="0" w:space="0" w:color="auto"/>
            <w:bottom w:val="none" w:sz="0" w:space="0" w:color="auto"/>
            <w:right w:val="none" w:sz="0" w:space="0" w:color="auto"/>
          </w:divBdr>
        </w:div>
        <w:div w:id="1938098118">
          <w:marLeft w:val="0"/>
          <w:marRight w:val="0"/>
          <w:marTop w:val="0"/>
          <w:marBottom w:val="0"/>
          <w:divBdr>
            <w:top w:val="none" w:sz="0" w:space="0" w:color="auto"/>
            <w:left w:val="none" w:sz="0" w:space="0" w:color="auto"/>
            <w:bottom w:val="none" w:sz="0" w:space="0" w:color="auto"/>
            <w:right w:val="none" w:sz="0" w:space="0" w:color="auto"/>
          </w:divBdr>
        </w:div>
      </w:divsChild>
    </w:div>
    <w:div w:id="339895592">
      <w:bodyDiv w:val="1"/>
      <w:marLeft w:val="0"/>
      <w:marRight w:val="0"/>
      <w:marTop w:val="0"/>
      <w:marBottom w:val="0"/>
      <w:divBdr>
        <w:top w:val="none" w:sz="0" w:space="0" w:color="auto"/>
        <w:left w:val="none" w:sz="0" w:space="0" w:color="auto"/>
        <w:bottom w:val="none" w:sz="0" w:space="0" w:color="auto"/>
        <w:right w:val="none" w:sz="0" w:space="0" w:color="auto"/>
      </w:divBdr>
    </w:div>
    <w:div w:id="370113149">
      <w:bodyDiv w:val="1"/>
      <w:marLeft w:val="0"/>
      <w:marRight w:val="0"/>
      <w:marTop w:val="0"/>
      <w:marBottom w:val="0"/>
      <w:divBdr>
        <w:top w:val="none" w:sz="0" w:space="0" w:color="auto"/>
        <w:left w:val="none" w:sz="0" w:space="0" w:color="auto"/>
        <w:bottom w:val="none" w:sz="0" w:space="0" w:color="auto"/>
        <w:right w:val="none" w:sz="0" w:space="0" w:color="auto"/>
      </w:divBdr>
    </w:div>
    <w:div w:id="375281622">
      <w:bodyDiv w:val="1"/>
      <w:marLeft w:val="0"/>
      <w:marRight w:val="0"/>
      <w:marTop w:val="0"/>
      <w:marBottom w:val="0"/>
      <w:divBdr>
        <w:top w:val="none" w:sz="0" w:space="0" w:color="auto"/>
        <w:left w:val="none" w:sz="0" w:space="0" w:color="auto"/>
        <w:bottom w:val="none" w:sz="0" w:space="0" w:color="auto"/>
        <w:right w:val="none" w:sz="0" w:space="0" w:color="auto"/>
      </w:divBdr>
    </w:div>
    <w:div w:id="383913277">
      <w:bodyDiv w:val="1"/>
      <w:marLeft w:val="0"/>
      <w:marRight w:val="0"/>
      <w:marTop w:val="0"/>
      <w:marBottom w:val="0"/>
      <w:divBdr>
        <w:top w:val="none" w:sz="0" w:space="0" w:color="auto"/>
        <w:left w:val="none" w:sz="0" w:space="0" w:color="auto"/>
        <w:bottom w:val="none" w:sz="0" w:space="0" w:color="auto"/>
        <w:right w:val="none" w:sz="0" w:space="0" w:color="auto"/>
      </w:divBdr>
    </w:div>
    <w:div w:id="450705311">
      <w:bodyDiv w:val="1"/>
      <w:marLeft w:val="0"/>
      <w:marRight w:val="0"/>
      <w:marTop w:val="0"/>
      <w:marBottom w:val="0"/>
      <w:divBdr>
        <w:top w:val="none" w:sz="0" w:space="0" w:color="auto"/>
        <w:left w:val="none" w:sz="0" w:space="0" w:color="auto"/>
        <w:bottom w:val="none" w:sz="0" w:space="0" w:color="auto"/>
        <w:right w:val="none" w:sz="0" w:space="0" w:color="auto"/>
      </w:divBdr>
    </w:div>
    <w:div w:id="460802902">
      <w:bodyDiv w:val="1"/>
      <w:marLeft w:val="0"/>
      <w:marRight w:val="0"/>
      <w:marTop w:val="0"/>
      <w:marBottom w:val="0"/>
      <w:divBdr>
        <w:top w:val="none" w:sz="0" w:space="0" w:color="auto"/>
        <w:left w:val="none" w:sz="0" w:space="0" w:color="auto"/>
        <w:bottom w:val="none" w:sz="0" w:space="0" w:color="auto"/>
        <w:right w:val="none" w:sz="0" w:space="0" w:color="auto"/>
      </w:divBdr>
    </w:div>
    <w:div w:id="473956508">
      <w:bodyDiv w:val="1"/>
      <w:marLeft w:val="0"/>
      <w:marRight w:val="0"/>
      <w:marTop w:val="0"/>
      <w:marBottom w:val="0"/>
      <w:divBdr>
        <w:top w:val="none" w:sz="0" w:space="0" w:color="auto"/>
        <w:left w:val="none" w:sz="0" w:space="0" w:color="auto"/>
        <w:bottom w:val="none" w:sz="0" w:space="0" w:color="auto"/>
        <w:right w:val="none" w:sz="0" w:space="0" w:color="auto"/>
      </w:divBdr>
      <w:divsChild>
        <w:div w:id="1015957676">
          <w:marLeft w:val="0"/>
          <w:marRight w:val="0"/>
          <w:marTop w:val="0"/>
          <w:marBottom w:val="0"/>
          <w:divBdr>
            <w:top w:val="none" w:sz="0" w:space="0" w:color="auto"/>
            <w:left w:val="none" w:sz="0" w:space="0" w:color="auto"/>
            <w:bottom w:val="none" w:sz="0" w:space="0" w:color="auto"/>
            <w:right w:val="none" w:sz="0" w:space="0" w:color="auto"/>
          </w:divBdr>
        </w:div>
      </w:divsChild>
    </w:div>
    <w:div w:id="518546235">
      <w:bodyDiv w:val="1"/>
      <w:marLeft w:val="0"/>
      <w:marRight w:val="0"/>
      <w:marTop w:val="0"/>
      <w:marBottom w:val="0"/>
      <w:divBdr>
        <w:top w:val="none" w:sz="0" w:space="0" w:color="auto"/>
        <w:left w:val="none" w:sz="0" w:space="0" w:color="auto"/>
        <w:bottom w:val="none" w:sz="0" w:space="0" w:color="auto"/>
        <w:right w:val="none" w:sz="0" w:space="0" w:color="auto"/>
      </w:divBdr>
    </w:div>
    <w:div w:id="520313897">
      <w:bodyDiv w:val="1"/>
      <w:marLeft w:val="0"/>
      <w:marRight w:val="0"/>
      <w:marTop w:val="0"/>
      <w:marBottom w:val="0"/>
      <w:divBdr>
        <w:top w:val="none" w:sz="0" w:space="0" w:color="auto"/>
        <w:left w:val="none" w:sz="0" w:space="0" w:color="auto"/>
        <w:bottom w:val="none" w:sz="0" w:space="0" w:color="auto"/>
        <w:right w:val="none" w:sz="0" w:space="0" w:color="auto"/>
      </w:divBdr>
    </w:div>
    <w:div w:id="599725261">
      <w:bodyDiv w:val="1"/>
      <w:marLeft w:val="0"/>
      <w:marRight w:val="0"/>
      <w:marTop w:val="0"/>
      <w:marBottom w:val="0"/>
      <w:divBdr>
        <w:top w:val="none" w:sz="0" w:space="0" w:color="auto"/>
        <w:left w:val="none" w:sz="0" w:space="0" w:color="auto"/>
        <w:bottom w:val="none" w:sz="0" w:space="0" w:color="auto"/>
        <w:right w:val="none" w:sz="0" w:space="0" w:color="auto"/>
      </w:divBdr>
    </w:div>
    <w:div w:id="643310981">
      <w:bodyDiv w:val="1"/>
      <w:marLeft w:val="0"/>
      <w:marRight w:val="0"/>
      <w:marTop w:val="0"/>
      <w:marBottom w:val="0"/>
      <w:divBdr>
        <w:top w:val="none" w:sz="0" w:space="0" w:color="auto"/>
        <w:left w:val="none" w:sz="0" w:space="0" w:color="auto"/>
        <w:bottom w:val="none" w:sz="0" w:space="0" w:color="auto"/>
        <w:right w:val="none" w:sz="0" w:space="0" w:color="auto"/>
      </w:divBdr>
    </w:div>
    <w:div w:id="776486140">
      <w:bodyDiv w:val="1"/>
      <w:marLeft w:val="0"/>
      <w:marRight w:val="0"/>
      <w:marTop w:val="0"/>
      <w:marBottom w:val="0"/>
      <w:divBdr>
        <w:top w:val="none" w:sz="0" w:space="0" w:color="auto"/>
        <w:left w:val="none" w:sz="0" w:space="0" w:color="auto"/>
        <w:bottom w:val="none" w:sz="0" w:space="0" w:color="auto"/>
        <w:right w:val="none" w:sz="0" w:space="0" w:color="auto"/>
      </w:divBdr>
    </w:div>
    <w:div w:id="805242137">
      <w:bodyDiv w:val="1"/>
      <w:marLeft w:val="0"/>
      <w:marRight w:val="0"/>
      <w:marTop w:val="0"/>
      <w:marBottom w:val="0"/>
      <w:divBdr>
        <w:top w:val="none" w:sz="0" w:space="0" w:color="auto"/>
        <w:left w:val="none" w:sz="0" w:space="0" w:color="auto"/>
        <w:bottom w:val="none" w:sz="0" w:space="0" w:color="auto"/>
        <w:right w:val="none" w:sz="0" w:space="0" w:color="auto"/>
      </w:divBdr>
    </w:div>
    <w:div w:id="853156142">
      <w:bodyDiv w:val="1"/>
      <w:marLeft w:val="0"/>
      <w:marRight w:val="0"/>
      <w:marTop w:val="0"/>
      <w:marBottom w:val="0"/>
      <w:divBdr>
        <w:top w:val="none" w:sz="0" w:space="0" w:color="auto"/>
        <w:left w:val="none" w:sz="0" w:space="0" w:color="auto"/>
        <w:bottom w:val="none" w:sz="0" w:space="0" w:color="auto"/>
        <w:right w:val="none" w:sz="0" w:space="0" w:color="auto"/>
      </w:divBdr>
    </w:div>
    <w:div w:id="858815072">
      <w:bodyDiv w:val="1"/>
      <w:marLeft w:val="0"/>
      <w:marRight w:val="0"/>
      <w:marTop w:val="0"/>
      <w:marBottom w:val="0"/>
      <w:divBdr>
        <w:top w:val="none" w:sz="0" w:space="0" w:color="auto"/>
        <w:left w:val="none" w:sz="0" w:space="0" w:color="auto"/>
        <w:bottom w:val="none" w:sz="0" w:space="0" w:color="auto"/>
        <w:right w:val="none" w:sz="0" w:space="0" w:color="auto"/>
      </w:divBdr>
      <w:divsChild>
        <w:div w:id="2121996131">
          <w:marLeft w:val="0"/>
          <w:marRight w:val="0"/>
          <w:marTop w:val="0"/>
          <w:marBottom w:val="0"/>
          <w:divBdr>
            <w:top w:val="none" w:sz="0" w:space="0" w:color="auto"/>
            <w:left w:val="none" w:sz="0" w:space="0" w:color="auto"/>
            <w:bottom w:val="none" w:sz="0" w:space="0" w:color="auto"/>
            <w:right w:val="none" w:sz="0" w:space="0" w:color="auto"/>
          </w:divBdr>
        </w:div>
      </w:divsChild>
    </w:div>
    <w:div w:id="897471958">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30896398">
      <w:bodyDiv w:val="1"/>
      <w:marLeft w:val="0"/>
      <w:marRight w:val="0"/>
      <w:marTop w:val="0"/>
      <w:marBottom w:val="0"/>
      <w:divBdr>
        <w:top w:val="none" w:sz="0" w:space="0" w:color="auto"/>
        <w:left w:val="none" w:sz="0" w:space="0" w:color="auto"/>
        <w:bottom w:val="none" w:sz="0" w:space="0" w:color="auto"/>
        <w:right w:val="none" w:sz="0" w:space="0" w:color="auto"/>
      </w:divBdr>
    </w:div>
    <w:div w:id="935864828">
      <w:bodyDiv w:val="1"/>
      <w:marLeft w:val="0"/>
      <w:marRight w:val="0"/>
      <w:marTop w:val="0"/>
      <w:marBottom w:val="0"/>
      <w:divBdr>
        <w:top w:val="none" w:sz="0" w:space="0" w:color="auto"/>
        <w:left w:val="none" w:sz="0" w:space="0" w:color="auto"/>
        <w:bottom w:val="none" w:sz="0" w:space="0" w:color="auto"/>
        <w:right w:val="none" w:sz="0" w:space="0" w:color="auto"/>
      </w:divBdr>
    </w:div>
    <w:div w:id="1037388622">
      <w:bodyDiv w:val="1"/>
      <w:marLeft w:val="0"/>
      <w:marRight w:val="0"/>
      <w:marTop w:val="0"/>
      <w:marBottom w:val="0"/>
      <w:divBdr>
        <w:top w:val="none" w:sz="0" w:space="0" w:color="auto"/>
        <w:left w:val="none" w:sz="0" w:space="0" w:color="auto"/>
        <w:bottom w:val="none" w:sz="0" w:space="0" w:color="auto"/>
        <w:right w:val="none" w:sz="0" w:space="0" w:color="auto"/>
      </w:divBdr>
    </w:div>
    <w:div w:id="1075787754">
      <w:bodyDiv w:val="1"/>
      <w:marLeft w:val="0"/>
      <w:marRight w:val="0"/>
      <w:marTop w:val="0"/>
      <w:marBottom w:val="0"/>
      <w:divBdr>
        <w:top w:val="none" w:sz="0" w:space="0" w:color="auto"/>
        <w:left w:val="none" w:sz="0" w:space="0" w:color="auto"/>
        <w:bottom w:val="none" w:sz="0" w:space="0" w:color="auto"/>
        <w:right w:val="none" w:sz="0" w:space="0" w:color="auto"/>
      </w:divBdr>
    </w:div>
    <w:div w:id="1098327389">
      <w:bodyDiv w:val="1"/>
      <w:marLeft w:val="0"/>
      <w:marRight w:val="0"/>
      <w:marTop w:val="0"/>
      <w:marBottom w:val="0"/>
      <w:divBdr>
        <w:top w:val="none" w:sz="0" w:space="0" w:color="auto"/>
        <w:left w:val="none" w:sz="0" w:space="0" w:color="auto"/>
        <w:bottom w:val="none" w:sz="0" w:space="0" w:color="auto"/>
        <w:right w:val="none" w:sz="0" w:space="0" w:color="auto"/>
      </w:divBdr>
    </w:div>
    <w:div w:id="1223253427">
      <w:bodyDiv w:val="1"/>
      <w:marLeft w:val="0"/>
      <w:marRight w:val="0"/>
      <w:marTop w:val="0"/>
      <w:marBottom w:val="0"/>
      <w:divBdr>
        <w:top w:val="none" w:sz="0" w:space="0" w:color="auto"/>
        <w:left w:val="none" w:sz="0" w:space="0" w:color="auto"/>
        <w:bottom w:val="none" w:sz="0" w:space="0" w:color="auto"/>
        <w:right w:val="none" w:sz="0" w:space="0" w:color="auto"/>
      </w:divBdr>
    </w:div>
    <w:div w:id="1227375814">
      <w:bodyDiv w:val="1"/>
      <w:marLeft w:val="0"/>
      <w:marRight w:val="0"/>
      <w:marTop w:val="0"/>
      <w:marBottom w:val="0"/>
      <w:divBdr>
        <w:top w:val="none" w:sz="0" w:space="0" w:color="auto"/>
        <w:left w:val="none" w:sz="0" w:space="0" w:color="auto"/>
        <w:bottom w:val="none" w:sz="0" w:space="0" w:color="auto"/>
        <w:right w:val="none" w:sz="0" w:space="0" w:color="auto"/>
      </w:divBdr>
    </w:div>
    <w:div w:id="1241017920">
      <w:bodyDiv w:val="1"/>
      <w:marLeft w:val="0"/>
      <w:marRight w:val="0"/>
      <w:marTop w:val="0"/>
      <w:marBottom w:val="0"/>
      <w:divBdr>
        <w:top w:val="none" w:sz="0" w:space="0" w:color="auto"/>
        <w:left w:val="none" w:sz="0" w:space="0" w:color="auto"/>
        <w:bottom w:val="none" w:sz="0" w:space="0" w:color="auto"/>
        <w:right w:val="none" w:sz="0" w:space="0" w:color="auto"/>
      </w:divBdr>
    </w:div>
    <w:div w:id="1261832391">
      <w:bodyDiv w:val="1"/>
      <w:marLeft w:val="0"/>
      <w:marRight w:val="0"/>
      <w:marTop w:val="0"/>
      <w:marBottom w:val="0"/>
      <w:divBdr>
        <w:top w:val="none" w:sz="0" w:space="0" w:color="auto"/>
        <w:left w:val="none" w:sz="0" w:space="0" w:color="auto"/>
        <w:bottom w:val="none" w:sz="0" w:space="0" w:color="auto"/>
        <w:right w:val="none" w:sz="0" w:space="0" w:color="auto"/>
      </w:divBdr>
    </w:div>
    <w:div w:id="1288197253">
      <w:bodyDiv w:val="1"/>
      <w:marLeft w:val="0"/>
      <w:marRight w:val="0"/>
      <w:marTop w:val="0"/>
      <w:marBottom w:val="0"/>
      <w:divBdr>
        <w:top w:val="none" w:sz="0" w:space="0" w:color="auto"/>
        <w:left w:val="none" w:sz="0" w:space="0" w:color="auto"/>
        <w:bottom w:val="none" w:sz="0" w:space="0" w:color="auto"/>
        <w:right w:val="none" w:sz="0" w:space="0" w:color="auto"/>
      </w:divBdr>
    </w:div>
    <w:div w:id="1400010609">
      <w:bodyDiv w:val="1"/>
      <w:marLeft w:val="0"/>
      <w:marRight w:val="0"/>
      <w:marTop w:val="0"/>
      <w:marBottom w:val="0"/>
      <w:divBdr>
        <w:top w:val="none" w:sz="0" w:space="0" w:color="auto"/>
        <w:left w:val="none" w:sz="0" w:space="0" w:color="auto"/>
        <w:bottom w:val="none" w:sz="0" w:space="0" w:color="auto"/>
        <w:right w:val="none" w:sz="0" w:space="0" w:color="auto"/>
      </w:divBdr>
    </w:div>
    <w:div w:id="1441678932">
      <w:bodyDiv w:val="1"/>
      <w:marLeft w:val="0"/>
      <w:marRight w:val="0"/>
      <w:marTop w:val="0"/>
      <w:marBottom w:val="0"/>
      <w:divBdr>
        <w:top w:val="none" w:sz="0" w:space="0" w:color="auto"/>
        <w:left w:val="none" w:sz="0" w:space="0" w:color="auto"/>
        <w:bottom w:val="none" w:sz="0" w:space="0" w:color="auto"/>
        <w:right w:val="none" w:sz="0" w:space="0" w:color="auto"/>
      </w:divBdr>
    </w:div>
    <w:div w:id="1456870153">
      <w:bodyDiv w:val="1"/>
      <w:marLeft w:val="0"/>
      <w:marRight w:val="0"/>
      <w:marTop w:val="0"/>
      <w:marBottom w:val="0"/>
      <w:divBdr>
        <w:top w:val="none" w:sz="0" w:space="0" w:color="auto"/>
        <w:left w:val="none" w:sz="0" w:space="0" w:color="auto"/>
        <w:bottom w:val="none" w:sz="0" w:space="0" w:color="auto"/>
        <w:right w:val="none" w:sz="0" w:space="0" w:color="auto"/>
      </w:divBdr>
    </w:div>
    <w:div w:id="1472359794">
      <w:bodyDiv w:val="1"/>
      <w:marLeft w:val="0"/>
      <w:marRight w:val="0"/>
      <w:marTop w:val="0"/>
      <w:marBottom w:val="0"/>
      <w:divBdr>
        <w:top w:val="none" w:sz="0" w:space="0" w:color="auto"/>
        <w:left w:val="none" w:sz="0" w:space="0" w:color="auto"/>
        <w:bottom w:val="none" w:sz="0" w:space="0" w:color="auto"/>
        <w:right w:val="none" w:sz="0" w:space="0" w:color="auto"/>
      </w:divBdr>
    </w:div>
    <w:div w:id="1511526932">
      <w:bodyDiv w:val="1"/>
      <w:marLeft w:val="0"/>
      <w:marRight w:val="0"/>
      <w:marTop w:val="0"/>
      <w:marBottom w:val="0"/>
      <w:divBdr>
        <w:top w:val="none" w:sz="0" w:space="0" w:color="auto"/>
        <w:left w:val="none" w:sz="0" w:space="0" w:color="auto"/>
        <w:bottom w:val="none" w:sz="0" w:space="0" w:color="auto"/>
        <w:right w:val="none" w:sz="0" w:space="0" w:color="auto"/>
      </w:divBdr>
      <w:divsChild>
        <w:div w:id="509220477">
          <w:marLeft w:val="0"/>
          <w:marRight w:val="0"/>
          <w:marTop w:val="0"/>
          <w:marBottom w:val="0"/>
          <w:divBdr>
            <w:top w:val="none" w:sz="0" w:space="0" w:color="auto"/>
            <w:left w:val="none" w:sz="0" w:space="0" w:color="auto"/>
            <w:bottom w:val="none" w:sz="0" w:space="0" w:color="auto"/>
            <w:right w:val="none" w:sz="0" w:space="0" w:color="auto"/>
          </w:divBdr>
        </w:div>
        <w:div w:id="767044657">
          <w:marLeft w:val="0"/>
          <w:marRight w:val="0"/>
          <w:marTop w:val="0"/>
          <w:marBottom w:val="0"/>
          <w:divBdr>
            <w:top w:val="none" w:sz="0" w:space="0" w:color="auto"/>
            <w:left w:val="none" w:sz="0" w:space="0" w:color="auto"/>
            <w:bottom w:val="none" w:sz="0" w:space="0" w:color="auto"/>
            <w:right w:val="none" w:sz="0" w:space="0" w:color="auto"/>
          </w:divBdr>
        </w:div>
        <w:div w:id="1725711419">
          <w:marLeft w:val="0"/>
          <w:marRight w:val="0"/>
          <w:marTop w:val="0"/>
          <w:marBottom w:val="0"/>
          <w:divBdr>
            <w:top w:val="none" w:sz="0" w:space="0" w:color="auto"/>
            <w:left w:val="none" w:sz="0" w:space="0" w:color="auto"/>
            <w:bottom w:val="none" w:sz="0" w:space="0" w:color="auto"/>
            <w:right w:val="none" w:sz="0" w:space="0" w:color="auto"/>
          </w:divBdr>
        </w:div>
      </w:divsChild>
    </w:div>
    <w:div w:id="1552771665">
      <w:bodyDiv w:val="1"/>
      <w:marLeft w:val="0"/>
      <w:marRight w:val="0"/>
      <w:marTop w:val="0"/>
      <w:marBottom w:val="0"/>
      <w:divBdr>
        <w:top w:val="none" w:sz="0" w:space="0" w:color="auto"/>
        <w:left w:val="none" w:sz="0" w:space="0" w:color="auto"/>
        <w:bottom w:val="none" w:sz="0" w:space="0" w:color="auto"/>
        <w:right w:val="none" w:sz="0" w:space="0" w:color="auto"/>
      </w:divBdr>
    </w:div>
    <w:div w:id="1590305699">
      <w:bodyDiv w:val="1"/>
      <w:marLeft w:val="0"/>
      <w:marRight w:val="0"/>
      <w:marTop w:val="0"/>
      <w:marBottom w:val="0"/>
      <w:divBdr>
        <w:top w:val="none" w:sz="0" w:space="0" w:color="auto"/>
        <w:left w:val="none" w:sz="0" w:space="0" w:color="auto"/>
        <w:bottom w:val="none" w:sz="0" w:space="0" w:color="auto"/>
        <w:right w:val="none" w:sz="0" w:space="0" w:color="auto"/>
      </w:divBdr>
    </w:div>
    <w:div w:id="1594167560">
      <w:bodyDiv w:val="1"/>
      <w:marLeft w:val="0"/>
      <w:marRight w:val="0"/>
      <w:marTop w:val="0"/>
      <w:marBottom w:val="0"/>
      <w:divBdr>
        <w:top w:val="none" w:sz="0" w:space="0" w:color="auto"/>
        <w:left w:val="none" w:sz="0" w:space="0" w:color="auto"/>
        <w:bottom w:val="none" w:sz="0" w:space="0" w:color="auto"/>
        <w:right w:val="none" w:sz="0" w:space="0" w:color="auto"/>
      </w:divBdr>
    </w:div>
    <w:div w:id="1637636089">
      <w:bodyDiv w:val="1"/>
      <w:marLeft w:val="0"/>
      <w:marRight w:val="0"/>
      <w:marTop w:val="0"/>
      <w:marBottom w:val="0"/>
      <w:divBdr>
        <w:top w:val="none" w:sz="0" w:space="0" w:color="auto"/>
        <w:left w:val="none" w:sz="0" w:space="0" w:color="auto"/>
        <w:bottom w:val="none" w:sz="0" w:space="0" w:color="auto"/>
        <w:right w:val="none" w:sz="0" w:space="0" w:color="auto"/>
      </w:divBdr>
    </w:div>
    <w:div w:id="1685089717">
      <w:bodyDiv w:val="1"/>
      <w:marLeft w:val="0"/>
      <w:marRight w:val="0"/>
      <w:marTop w:val="0"/>
      <w:marBottom w:val="0"/>
      <w:divBdr>
        <w:top w:val="none" w:sz="0" w:space="0" w:color="auto"/>
        <w:left w:val="none" w:sz="0" w:space="0" w:color="auto"/>
        <w:bottom w:val="none" w:sz="0" w:space="0" w:color="auto"/>
        <w:right w:val="none" w:sz="0" w:space="0" w:color="auto"/>
      </w:divBdr>
    </w:div>
    <w:div w:id="1726485527">
      <w:bodyDiv w:val="1"/>
      <w:marLeft w:val="0"/>
      <w:marRight w:val="0"/>
      <w:marTop w:val="0"/>
      <w:marBottom w:val="0"/>
      <w:divBdr>
        <w:top w:val="none" w:sz="0" w:space="0" w:color="auto"/>
        <w:left w:val="none" w:sz="0" w:space="0" w:color="auto"/>
        <w:bottom w:val="none" w:sz="0" w:space="0" w:color="auto"/>
        <w:right w:val="none" w:sz="0" w:space="0" w:color="auto"/>
      </w:divBdr>
      <w:divsChild>
        <w:div w:id="377701857">
          <w:marLeft w:val="0"/>
          <w:marRight w:val="0"/>
          <w:marTop w:val="0"/>
          <w:marBottom w:val="0"/>
          <w:divBdr>
            <w:top w:val="none" w:sz="0" w:space="0" w:color="auto"/>
            <w:left w:val="none" w:sz="0" w:space="0" w:color="auto"/>
            <w:bottom w:val="none" w:sz="0" w:space="0" w:color="auto"/>
            <w:right w:val="none" w:sz="0" w:space="0" w:color="auto"/>
          </w:divBdr>
        </w:div>
      </w:divsChild>
    </w:div>
    <w:div w:id="1766144955">
      <w:bodyDiv w:val="1"/>
      <w:marLeft w:val="0"/>
      <w:marRight w:val="0"/>
      <w:marTop w:val="0"/>
      <w:marBottom w:val="0"/>
      <w:divBdr>
        <w:top w:val="none" w:sz="0" w:space="0" w:color="auto"/>
        <w:left w:val="none" w:sz="0" w:space="0" w:color="auto"/>
        <w:bottom w:val="none" w:sz="0" w:space="0" w:color="auto"/>
        <w:right w:val="none" w:sz="0" w:space="0" w:color="auto"/>
      </w:divBdr>
    </w:div>
    <w:div w:id="1844200793">
      <w:bodyDiv w:val="1"/>
      <w:marLeft w:val="0"/>
      <w:marRight w:val="0"/>
      <w:marTop w:val="0"/>
      <w:marBottom w:val="0"/>
      <w:divBdr>
        <w:top w:val="none" w:sz="0" w:space="0" w:color="auto"/>
        <w:left w:val="none" w:sz="0" w:space="0" w:color="auto"/>
        <w:bottom w:val="none" w:sz="0" w:space="0" w:color="auto"/>
        <w:right w:val="none" w:sz="0" w:space="0" w:color="auto"/>
      </w:divBdr>
    </w:div>
    <w:div w:id="1866362136">
      <w:bodyDiv w:val="1"/>
      <w:marLeft w:val="0"/>
      <w:marRight w:val="0"/>
      <w:marTop w:val="0"/>
      <w:marBottom w:val="0"/>
      <w:divBdr>
        <w:top w:val="none" w:sz="0" w:space="0" w:color="auto"/>
        <w:left w:val="none" w:sz="0" w:space="0" w:color="auto"/>
        <w:bottom w:val="none" w:sz="0" w:space="0" w:color="auto"/>
        <w:right w:val="none" w:sz="0" w:space="0" w:color="auto"/>
      </w:divBdr>
    </w:div>
    <w:div w:id="1924950943">
      <w:bodyDiv w:val="1"/>
      <w:marLeft w:val="0"/>
      <w:marRight w:val="0"/>
      <w:marTop w:val="0"/>
      <w:marBottom w:val="0"/>
      <w:divBdr>
        <w:top w:val="none" w:sz="0" w:space="0" w:color="auto"/>
        <w:left w:val="none" w:sz="0" w:space="0" w:color="auto"/>
        <w:bottom w:val="none" w:sz="0" w:space="0" w:color="auto"/>
        <w:right w:val="none" w:sz="0" w:space="0" w:color="auto"/>
      </w:divBdr>
    </w:div>
    <w:div w:id="1966961795">
      <w:bodyDiv w:val="1"/>
      <w:marLeft w:val="0"/>
      <w:marRight w:val="0"/>
      <w:marTop w:val="0"/>
      <w:marBottom w:val="0"/>
      <w:divBdr>
        <w:top w:val="none" w:sz="0" w:space="0" w:color="auto"/>
        <w:left w:val="none" w:sz="0" w:space="0" w:color="auto"/>
        <w:bottom w:val="none" w:sz="0" w:space="0" w:color="auto"/>
        <w:right w:val="none" w:sz="0" w:space="0" w:color="auto"/>
      </w:divBdr>
    </w:div>
    <w:div w:id="1998999316">
      <w:bodyDiv w:val="1"/>
      <w:marLeft w:val="0"/>
      <w:marRight w:val="0"/>
      <w:marTop w:val="0"/>
      <w:marBottom w:val="0"/>
      <w:divBdr>
        <w:top w:val="none" w:sz="0" w:space="0" w:color="auto"/>
        <w:left w:val="none" w:sz="0" w:space="0" w:color="auto"/>
        <w:bottom w:val="none" w:sz="0" w:space="0" w:color="auto"/>
        <w:right w:val="none" w:sz="0" w:space="0" w:color="auto"/>
      </w:divBdr>
      <w:divsChild>
        <w:div w:id="468910771">
          <w:marLeft w:val="0"/>
          <w:marRight w:val="0"/>
          <w:marTop w:val="0"/>
          <w:marBottom w:val="0"/>
          <w:divBdr>
            <w:top w:val="none" w:sz="0" w:space="0" w:color="auto"/>
            <w:left w:val="none" w:sz="0" w:space="0" w:color="auto"/>
            <w:bottom w:val="none" w:sz="0" w:space="0" w:color="auto"/>
            <w:right w:val="none" w:sz="0" w:space="0" w:color="auto"/>
          </w:divBdr>
        </w:div>
      </w:divsChild>
    </w:div>
    <w:div w:id="2009668267">
      <w:bodyDiv w:val="1"/>
      <w:marLeft w:val="0"/>
      <w:marRight w:val="0"/>
      <w:marTop w:val="0"/>
      <w:marBottom w:val="0"/>
      <w:divBdr>
        <w:top w:val="none" w:sz="0" w:space="0" w:color="auto"/>
        <w:left w:val="none" w:sz="0" w:space="0" w:color="auto"/>
        <w:bottom w:val="none" w:sz="0" w:space="0" w:color="auto"/>
        <w:right w:val="none" w:sz="0" w:space="0" w:color="auto"/>
      </w:divBdr>
    </w:div>
    <w:div w:id="2039115326">
      <w:bodyDiv w:val="1"/>
      <w:marLeft w:val="0"/>
      <w:marRight w:val="0"/>
      <w:marTop w:val="0"/>
      <w:marBottom w:val="0"/>
      <w:divBdr>
        <w:top w:val="none" w:sz="0" w:space="0" w:color="auto"/>
        <w:left w:val="none" w:sz="0" w:space="0" w:color="auto"/>
        <w:bottom w:val="none" w:sz="0" w:space="0" w:color="auto"/>
        <w:right w:val="none" w:sz="0" w:space="0" w:color="auto"/>
      </w:divBdr>
    </w:div>
    <w:div w:id="2090105977">
      <w:bodyDiv w:val="1"/>
      <w:marLeft w:val="0"/>
      <w:marRight w:val="0"/>
      <w:marTop w:val="0"/>
      <w:marBottom w:val="0"/>
      <w:divBdr>
        <w:top w:val="none" w:sz="0" w:space="0" w:color="auto"/>
        <w:left w:val="none" w:sz="0" w:space="0" w:color="auto"/>
        <w:bottom w:val="none" w:sz="0" w:space="0" w:color="auto"/>
        <w:right w:val="none" w:sz="0" w:space="0" w:color="auto"/>
      </w:divBdr>
    </w:div>
    <w:div w:id="2120560985">
      <w:bodyDiv w:val="1"/>
      <w:marLeft w:val="0"/>
      <w:marRight w:val="0"/>
      <w:marTop w:val="0"/>
      <w:marBottom w:val="0"/>
      <w:divBdr>
        <w:top w:val="none" w:sz="0" w:space="0" w:color="auto"/>
        <w:left w:val="none" w:sz="0" w:space="0" w:color="auto"/>
        <w:bottom w:val="none" w:sz="0" w:space="0" w:color="auto"/>
        <w:right w:val="none" w:sz="0" w:space="0" w:color="auto"/>
      </w:divBdr>
    </w:div>
    <w:div w:id="212068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OJ:L_202600464" TargetMode="External"/><Relationship Id="rId13" Type="http://schemas.openxmlformats.org/officeDocument/2006/relationships/hyperlink" Target="https://www.euaa.europa.eu/publications/guidance-vulnerability-operational-standards-and-indicators" TargetMode="External"/><Relationship Id="rId18" Type="http://schemas.openxmlformats.org/officeDocument/2006/relationships/hyperlink" Target="https://www.euaa.europa.eu/publications/practical-guide-solidarity-mechanism-part-i" TargetMode="External"/><Relationship Id="rId26" Type="http://schemas.openxmlformats.org/officeDocument/2006/relationships/hyperlink" Target="https://eur-lex.europa.eu/legal-content/EN/TXT/PDF/?uri=CELEX:52025SC0162" TargetMode="External"/><Relationship Id="rId3" Type="http://schemas.openxmlformats.org/officeDocument/2006/relationships/hyperlink" Target="https://eur-lex.europa.eu/legal-content/RO/TXT/?uri=CELEX%3A52025DC0319&amp;qid=1776165712928" TargetMode="External"/><Relationship Id="rId21" Type="http://schemas.openxmlformats.org/officeDocument/2006/relationships/hyperlink" Target="https://fra.europa.eu/en/publication/2026/operationalising-pact-migration-and-asylum-hotspot" TargetMode="External"/><Relationship Id="rId7" Type="http://schemas.openxmlformats.org/officeDocument/2006/relationships/hyperlink" Target="https://eur-lex.europa.eu/legal-content/RO/TXT/?uri=celex:52026DC0045" TargetMode="External"/><Relationship Id="rId12" Type="http://schemas.openxmlformats.org/officeDocument/2006/relationships/hyperlink" Target="https://www.euaa.europa.eu/publications/guidance-reception-operational-standards-and-indicators" TargetMode="External"/><Relationship Id="rId17" Type="http://schemas.openxmlformats.org/officeDocument/2006/relationships/hyperlink" Target="https://eur-lex.europa.eu/legal-content/RO/TXT/?uri=celex:52025DC0795" TargetMode="External"/><Relationship Id="rId25" Type="http://schemas.openxmlformats.org/officeDocument/2006/relationships/hyperlink" Target="https://www.euaa.europa.eu/publications/practical-guide-best-interests-child" TargetMode="External"/><Relationship Id="rId2" Type="http://schemas.openxmlformats.org/officeDocument/2006/relationships/hyperlink" Target="https://eur-lex.europa.eu/legal-content/RO/TXT/?uri=CELEX%3A52024DC0251&amp;qid=1776165824453" TargetMode="External"/><Relationship Id="rId16" Type="http://schemas.openxmlformats.org/officeDocument/2006/relationships/hyperlink" Target="https://www.euaa.europa.eu/publications/operational-standards-indicators-asylum-migration-management-regulation" TargetMode="External"/><Relationship Id="rId20" Type="http://schemas.openxmlformats.org/officeDocument/2006/relationships/hyperlink" Target="https://fra.europa.eu/en/publication/2024/border-rights-monitoring" TargetMode="External"/><Relationship Id="rId1" Type="http://schemas.openxmlformats.org/officeDocument/2006/relationships/hyperlink" Target="https://home-affairs.ec.europa.eu/policies/migration-and-asylum/pact-migration-and-asylum/legislative-files-nutshell_ro" TargetMode="External"/><Relationship Id="rId6" Type="http://schemas.openxmlformats.org/officeDocument/2006/relationships/hyperlink" Target="https://eur-lex.europa.eu/legal-content/RO/TXT/?uri=CELEX%3A52025PC0101" TargetMode="External"/><Relationship Id="rId11" Type="http://schemas.openxmlformats.org/officeDocument/2006/relationships/hyperlink" Target="https://www.euaa.europa.eu/publications/practical-guide-management-reception-centre-arrival" TargetMode="External"/><Relationship Id="rId24" Type="http://schemas.openxmlformats.org/officeDocument/2006/relationships/hyperlink" Target="https://www.euaa.europa.eu/publications/age-assessment-practices-eu-countries-0" TargetMode="External"/><Relationship Id="rId5" Type="http://schemas.openxmlformats.org/officeDocument/2006/relationships/hyperlink" Target="https://home-affairs.ec.europa.eu/news/european-commission-provides-additional-eur-3-billion-support-migration-and-asylum-management-2025-05-12_en" TargetMode="External"/><Relationship Id="rId15" Type="http://schemas.openxmlformats.org/officeDocument/2006/relationships/hyperlink" Target="https://www.euaa.europa.eu/sites/default/files/2025-11/2026_Courts_Tribunals_Schedule_Activities_EN.pdf" TargetMode="External"/><Relationship Id="rId23" Type="http://schemas.openxmlformats.org/officeDocument/2006/relationships/hyperlink" Target="https://www.euaa.europa.eu/ro/publications/ghid-practic-privind-evaluarea-varstei" TargetMode="External"/><Relationship Id="rId10" Type="http://schemas.openxmlformats.org/officeDocument/2006/relationships/hyperlink" Target="https://www.euaa.europa.eu/training-catalogue/introduction-screening-context-international-protection" TargetMode="External"/><Relationship Id="rId19" Type="http://schemas.openxmlformats.org/officeDocument/2006/relationships/hyperlink" Target="https://www.consilium.europa.eu/media/rdwd5xxo/ro-20260319-european-council-conclusions.pdf" TargetMode="External"/><Relationship Id="rId4" Type="http://schemas.openxmlformats.org/officeDocument/2006/relationships/hyperlink" Target="https://eur-lex.europa.eu/legal-content/RO/TXT/?uri=celex:52025DC0795" TargetMode="External"/><Relationship Id="rId9" Type="http://schemas.openxmlformats.org/officeDocument/2006/relationships/hyperlink" Target="https://www.euaa.europa.eu/publications/practical-guide-asylum-border-procedure" TargetMode="External"/><Relationship Id="rId14" Type="http://schemas.openxmlformats.org/officeDocument/2006/relationships/hyperlink" Target="https://www.euaa.europa.eu/publications/operational-standards-indicators-asylum-procedure" TargetMode="External"/><Relationship Id="rId22" Type="http://schemas.openxmlformats.org/officeDocument/2006/relationships/hyperlink" Target="https://www.euaa.europa.eu/publications/practical-guide-free-legal-counselling" TargetMode="External"/><Relationship Id="rId27" Type="http://schemas.openxmlformats.org/officeDocument/2006/relationships/hyperlink" Target="https://socialinnovationplus.eu/cop/migrant-integration/" TargetMode="External"/></Relationships>
</file>

<file path=word/documenttasks/documenttasks1.xml><?xml version="1.0" encoding="utf-8"?>
<t:Tasks xmlns:t="http://schemas.microsoft.com/office/tasks/2019/documenttasks" xmlns:oel="http://schemas.microsoft.com/office/2019/extlst">
  <t:Task id="{84222397-A41E-42FA-B709-A48F5AE23E6A}">
    <t:Anchor>
      <t:Comment id="466089031"/>
    </t:Anchor>
    <t:History>
      <t:Event time="2026-02-19T08:24:50.679Z" id="{2704C52C-DE36-4764-81FB-2FFDE8ECEF74}">
        <t:Attribution userId="S::evangelia.siska1@ec.europa.eu::a6d9e586-6fe2-4317-a1fe-728172a89d9a" userName="SISKA Lila (HOME)" userProvider="AD"/>
        <t:Anchor>
          <t:Comment id="129919412"/>
        </t:Anchor>
        <t:Create/>
      </t:Event>
      <t:Event time="2026-02-19T08:24:50.679Z" id="{15B126C9-5FD3-460A-B000-7407B1EE3CAC}">
        <t:Attribution userId="S::evangelia.siska1@ec.europa.eu::a6d9e586-6fe2-4317-a1fe-728172a89d9a" userName="SISKA Lila (HOME)" userProvider="AD"/>
        <t:Anchor>
          <t:Comment id="129919412"/>
        </t:Anchor>
        <t:Assign userId="S::France.MOCHEL@ec.europa.eu::9fe9e971-9321-4612-881a-93f0d727d958" userName="MOCHEL France (HOME)" userProvider="AD"/>
      </t:Event>
      <t:Event time="2026-02-19T08:24:50.679Z" id="{16402EF1-0861-4DA2-889E-C4A6CBB9C7EC}">
        <t:Attribution userId="S::evangelia.siska1@ec.europa.eu::a6d9e586-6fe2-4317-a1fe-728172a89d9a" userName="SISKA Lila (HOME)" userProvider="AD"/>
        <t:Anchor>
          <t:Comment id="129919412"/>
        </t:Anchor>
        <t:SetTitle title="@MOCHEL France (HOME)"/>
      </t:Event>
    </t:History>
  </t:Task>
  <t:Task id="{F42A2E3A-0A2F-4C5B-AD5D-9763C438ED44}">
    <t:Anchor>
      <t:Comment id="1591873722"/>
    </t:Anchor>
    <t:History>
      <t:Event time="2026-02-26T13:35:16.358Z" id="{D7E93E9A-4EE4-49B2-B0B2-507C0E6C5523}">
        <t:Attribution userId="S::Anna.SCHMIDT@ec.europa.eu::0f3d0431-4347-4db0-8022-ddd64ec27c7e" userName="SCHMIDT Anna (HOME)" userProvider="AD"/>
        <t:Anchor>
          <t:Comment id="1591873722"/>
        </t:Anchor>
        <t:Create/>
      </t:Event>
      <t:Event time="2026-02-26T13:35:16.358Z" id="{A18E74FE-A81A-414A-BC51-D3AEE19DC8C5}">
        <t:Attribution userId="S::Anna.SCHMIDT@ec.europa.eu::0f3d0431-4347-4db0-8022-ddd64ec27c7e" userName="SCHMIDT Anna (HOME)" userProvider="AD"/>
        <t:Anchor>
          <t:Comment id="1591873722"/>
        </t:Anchor>
        <t:Assign userId="S::Jeroen.NAUS@ec.europa.eu::527f297d-8b83-43ca-98f1-0c61cb2e158e" userName="NAUS Jeroen (HOME)" userProvider="AD"/>
      </t:Event>
      <t:Event time="2026-02-26T13:35:16.358Z" id="{120F7E39-1188-4A09-AAE2-3871EAFC1FB7}">
        <t:Attribution userId="S::Anna.SCHMIDT@ec.europa.eu::0f3d0431-4347-4db0-8022-ddd64ec27c7e" userName="SCHMIDT Anna (HOME)" userProvider="AD"/>
        <t:Anchor>
          <t:Comment id="1591873722"/>
        </t:Anchor>
        <t:SetTitle title="@NAUS Jeroen (HOME) @BUZNOSU Agnes (HOME) can you let me know what I should use here? The new testing table you sent? "/>
      </t:Event>
      <t:Event time="2026-02-26T18:01:47.764Z" id="{E0E022A4-A224-4D10-8F47-EBDFA987D965}">
        <t:Attribution userId="S::Anna.SCHMIDT@ec.europa.eu::0f3d0431-4347-4db0-8022-ddd64ec27c7e" userName="SCHMIDT Anna (HOME)" userProvider="AD"/>
        <t:Anchor>
          <t:Comment id="82804095"/>
        </t:Anchor>
        <t:UnassignAll/>
      </t:Event>
      <t:Event time="2026-02-26T18:01:47.764Z" id="{2DC3EE33-B4B8-4FC9-AD19-3A3BDBC8206F}">
        <t:Attribution userId="S::Anna.SCHMIDT@ec.europa.eu::0f3d0431-4347-4db0-8022-ddd64ec27c7e" userName="SCHMIDT Anna (HOME)" userProvider="AD"/>
        <t:Anchor>
          <t:Comment id="82804095"/>
        </t:Anchor>
        <t:Assign userId="S::Agnes.BUZNOSU@ec.europa.eu::9ae562e4-8312-47f0-86cd-7d344b42a0d4" userName="BUZNOSU Agnes (HOME)" userProvider="AD"/>
      </t:Event>
      <t:Event time="2026-02-28T00:15:05.898Z" id="{E12BBA32-E1C1-47E4-B5D3-BC5A2F6C3305}">
        <t:Attribution userId="S::Anna.SCHMIDT@ec.europa.eu::0f3d0431-4347-4db0-8022-ddd64ec27c7e" userName="SCHMIDT Anna (HOME)" userProvider="AD"/>
        <t:Progress percentComplete="100"/>
      </t:Event>
    </t:History>
  </t:Task>
  <t:Task id="{9687236D-C9B4-43E5-8C81-86827B4FCF9A}">
    <t:Anchor>
      <t:Comment id="51897448"/>
    </t:Anchor>
    <t:History>
      <t:Event time="2026-03-10T10:28:23.681Z" id="{973E5AC9-45A3-4F4E-BACB-EC2285F5CD37}">
        <t:Attribution userId="S::Anna.SCHMIDT@ec.europa.eu::0f3d0431-4347-4db0-8022-ddd64ec27c7e" userName="SCHMIDT Anna (HOME)" userProvider="AD"/>
        <t:Anchor>
          <t:Comment id="444379748"/>
        </t:Anchor>
        <t:Create/>
      </t:Event>
      <t:Event time="2026-03-10T10:28:23.681Z" id="{3D4E0060-7FE0-426D-9EFC-E27E98411D62}">
        <t:Attribution userId="S::Anna.SCHMIDT@ec.europa.eu::0f3d0431-4347-4db0-8022-ddd64ec27c7e" userName="SCHMIDT Anna (HOME)" userProvider="AD"/>
        <t:Anchor>
          <t:Comment id="444379748"/>
        </t:Anchor>
        <t:Assign userId="S::Catherine.DELACOUR@ec.europa.eu::88ee0168-e10b-4212-9deb-830690908468" userName="DELACOUR Catherine (HOME)" userProvider="AD"/>
      </t:Event>
      <t:Event time="2026-03-10T10:28:23.681Z" id="{F364FDDA-5A5D-4F0E-B5C0-2EC023DBDE77}">
        <t:Attribution userId="S::Anna.SCHMIDT@ec.europa.eu::0f3d0431-4347-4db0-8022-ddd64ec27c7e" userName="SCHMIDT Anna (HOME)" userProvider="AD"/>
        <t:Anchor>
          <t:Comment id="444379748"/>
        </t:Anchor>
        <t:SetTitle title="@DELACOUR Catherine (HOME) @BURES Sarah (HOME) can you see if we need to update here or let us know when to check in with you again? "/>
      </t:Event>
      <t:Event time="2026-03-10T13:32:39.23Z" id="{8ECFDE7A-7313-44E9-BC2A-056A4270EDFD}">
        <t:Attribution userId="S::sarah.bures@ec.europa.eu::4bae4685-0419-49e0-96f5-33dccc8caa59" userName="BURES Sarah (HOME)" userProvider="AD"/>
        <t:Anchor>
          <t:Comment id="582263102"/>
        </t:Anchor>
        <t:UnassignAll/>
      </t:Event>
      <t:Event time="2026-03-10T13:32:39.23Z" id="{0FC0B6BF-16D9-4470-AE69-D46BFB7A531A}">
        <t:Attribution userId="S::sarah.bures@ec.europa.eu::4bae4685-0419-49e0-96f5-33dccc8caa59" userName="BURES Sarah (HOME)" userProvider="AD"/>
        <t:Anchor>
          <t:Comment id="582263102"/>
        </t:Anchor>
        <t:Assign userId="S::Manon.UNDEN@ec.europa.eu::61355b93-f236-4ec9-a4a8-31372266da8c" userName="UNDEN Manon (HOME)" userProvider="AD"/>
      </t:Event>
      <t:Event time="2026-03-12T10:21:41.089Z" id="{C31BA0BB-A1B1-4199-AD9B-7324B545D9A1}">
        <t:Attribution userId="S::Anna.SCHMIDT@ec.europa.eu::0f3d0431-4347-4db0-8022-ddd64ec27c7e" userName="SCHMIDT Anna (HOME)" userProvider="AD"/>
        <t:Progress percentComplete="100"/>
      </t:Event>
      <t:Event time="2026-03-12T12:29:44.025Z" id="{7F906140-DC4C-42BC-A406-402486071951}">
        <t:Attribution userId="S::Anna.SCHMIDT@ec.europa.eu::0f3d0431-4347-4db0-8022-ddd64ec27c7e" userName="SCHMIDT Anna (HOME)" userProvider="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89f8f49266763973b1b4ca962421c2fc">
  <xsd:schema xmlns:xsd="http://www.w3.org/2001/XMLSchema" xmlns:xs="http://www.w3.org/2001/XMLSchema" xmlns:p="http://schemas.microsoft.com/office/2006/metadata/properties" xmlns:ns2="5e3b0e23-edc7-4d68-902a-f7eeae56b19b" targetNamespace="http://schemas.microsoft.com/office/2006/metadata/properties" ma:root="true" ma:fieldsID="4313a4ce9e3801f1f65aaee094b6f03e"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8FF57-E95D-44E3-BBAE-6072C00C9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39790-1435-46BE-9CFA-C8298B6A6EDB}">
  <ds:schemaRefs>
    <ds:schemaRef ds:uri="http://schemas.microsoft.com/sharepoint/v3/contenttype/forms"/>
  </ds:schemaRefs>
</ds:datastoreItem>
</file>

<file path=customXml/itemProps3.xml><?xml version="1.0" encoding="utf-8"?>
<ds:datastoreItem xmlns:ds="http://schemas.openxmlformats.org/officeDocument/2006/customXml" ds:itemID="{978EE589-7604-4542-BC2B-C87C740F850E}">
  <ds:schemaRefs>
    <ds:schemaRef ds:uri="http://schemas.microsoft.com/office/2006/metadata/properties"/>
    <ds:schemaRef ds:uri="http://schemas.microsoft.com/office/infopath/2007/PartnerControls"/>
    <ds:schemaRef ds:uri="5e3b0e23-edc7-4d68-902a-f7eeae56b19b"/>
  </ds:schemaRefs>
</ds:datastoreItem>
</file>

<file path=customXml/itemProps4.xml><?xml version="1.0" encoding="utf-8"?>
<ds:datastoreItem xmlns:ds="http://schemas.openxmlformats.org/officeDocument/2006/customXml" ds:itemID="{E41D57AE-DFF6-4AF9-98BB-14B05A0C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17</Pages>
  <Words>10568</Words>
  <Characters>60242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2026-05-04T07:09:00Z</dcterms:created>
  <dcterms:modified xsi:type="dcterms:W3CDTF">2026-06-17T06:40:00Z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Created using">
    <vt:lpwstr>LW 9.1, Build 20240808</vt:lpwstr>
  </property>
  <property fmtid="{D5CDD505-2E9C-101B-9397-08002B2CF9AE}" pid="7" name="MSIP_Label_6bd9ddd1-4d20-43f6-abfa-fc3c07406f94_Enabled">
    <vt:lpwstr>true</vt:lpwstr>
  </property>
  <property fmtid="{D5CDD505-2E9C-101B-9397-08002B2CF9AE}" pid="8" name="MSIP_Label_6bd9ddd1-4d20-43f6-abfa-fc3c07406f94_SetDate">
    <vt:lpwstr>2025-10-02T17:02:40Z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da7d6071-9007-41a9-81ee-71b71a377940</vt:lpwstr>
  </property>
  <property fmtid="{D5CDD505-2E9C-101B-9397-08002B2CF9AE}" pid="13" name="MSIP_Label_6bd9ddd1-4d20-43f6-abfa-fc3c07406f94_ContentBits">
    <vt:lpwstr>0</vt:lpwstr>
  </property>
  <property fmtid="{D5CDD505-2E9C-101B-9397-08002B2CF9AE}" pid="14" name="MSIP_Label_6bd9ddd1-4d20-43f6-abfa-fc3c07406f94_Tag">
    <vt:lpwstr>10, 3, 0, 1</vt:lpwstr>
  </property>
  <property fmtid="{D5CDD505-2E9C-101B-9397-08002B2CF9AE}" pid="15" name="ContentTypeId">
    <vt:lpwstr>0x010100FAEF338F37A4A9419D40C896D14C7EF5</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DocStatus">
    <vt:lpwstr>Green</vt:lpwstr>
  </property>
</Properties>
</file>