
<file path=[Content_Types].xml><?xml version="1.0" encoding="utf-8"?>
<Types xmlns="http://schemas.openxmlformats.org/package/2006/content-types">
  <Default Extension="bin"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D48E4" w14:textId="15689187" w:rsidR="008775AB" w:rsidRPr="004171DF" w:rsidRDefault="009A0299" w:rsidP="009A0299">
      <w:pPr>
        <w:pStyle w:val="Pagedecouverture"/>
        <w:rPr>
          <w:noProof/>
        </w:rPr>
      </w:pPr>
      <w:r>
        <w:rPr>
          <w:noProof/>
        </w:rPr>
        <w:pict w14:anchorId="2AB136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4BAB3A-1762-441D-9E21-2C141469F43D" style="width:455.25pt;height:561pt">
            <v:imagedata r:id="rId7" o:title=""/>
          </v:shape>
        </w:pict>
      </w:r>
    </w:p>
    <w:p w14:paraId="4D224C70" w14:textId="77777777" w:rsidR="007E4219" w:rsidRPr="004171DF" w:rsidRDefault="007E4219">
      <w:pPr>
        <w:rPr>
          <w:noProof/>
        </w:rPr>
        <w:sectPr w:rsidR="007E4219" w:rsidRPr="004171DF" w:rsidSect="009A0299">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37DB36F6" w14:textId="77777777" w:rsidR="007E4219" w:rsidRPr="004171DF" w:rsidRDefault="00402864">
      <w:pPr>
        <w:pStyle w:val="Annexetitre"/>
        <w:rPr>
          <w:noProof/>
        </w:rPr>
      </w:pPr>
      <w:bookmarkStart w:id="0" w:name="_GoBack"/>
      <w:bookmarkEnd w:id="0"/>
      <w:r w:rsidRPr="004171DF">
        <w:rPr>
          <w:noProof/>
        </w:rPr>
        <w:lastRenderedPageBreak/>
        <w:t>Anexa II</w:t>
      </w:r>
    </w:p>
    <w:p w14:paraId="6FD83FC6" w14:textId="575354D3" w:rsidR="007E4219" w:rsidRPr="004171DF" w:rsidRDefault="007E4219" w:rsidP="000055A3">
      <w:pPr>
        <w:pStyle w:val="NormalCentered"/>
        <w:jc w:val="both"/>
        <w:rPr>
          <w:noProof/>
        </w:rPr>
      </w:pPr>
    </w:p>
    <w:p w14:paraId="561388E9" w14:textId="77777777" w:rsidR="007E4219" w:rsidRPr="004171DF" w:rsidRDefault="00402864" w:rsidP="00F462FF">
      <w:pPr>
        <w:pStyle w:val="NumPar1"/>
        <w:numPr>
          <w:ilvl w:val="0"/>
          <w:numId w:val="5"/>
        </w:numPr>
        <w:rPr>
          <w:noProof/>
        </w:rPr>
      </w:pPr>
      <w:r w:rsidRPr="004171DF">
        <w:rPr>
          <w:noProof/>
        </w:rPr>
        <w:t>La Regulamentul (UE) 2022/2343 se adaugă anexele 12 și 13, după cum urmează:</w:t>
      </w:r>
    </w:p>
    <w:p w14:paraId="467847C2" w14:textId="77777777" w:rsidR="007E4219" w:rsidRPr="004171DF" w:rsidRDefault="00402864" w:rsidP="004A5597">
      <w:pPr>
        <w:pStyle w:val="Text1"/>
        <w:rPr>
          <w:noProof/>
        </w:rPr>
      </w:pPr>
      <w:r w:rsidRPr="004171DF">
        <w:rPr>
          <w:noProof/>
        </w:rPr>
        <w:t>„ANEXA 12</w:t>
      </w:r>
    </w:p>
    <w:p w14:paraId="0F65B3A6" w14:textId="77777777" w:rsidR="007E4219" w:rsidRPr="004171DF" w:rsidRDefault="00402864">
      <w:pPr>
        <w:pStyle w:val="Text1"/>
        <w:rPr>
          <w:noProof/>
        </w:rPr>
      </w:pPr>
      <w:r w:rsidRPr="004171DF">
        <w:rPr>
          <w:b/>
          <w:noProof/>
        </w:rPr>
        <w:t>Diagrama schematică a paragatului pentru rechin</w:t>
      </w:r>
    </w:p>
    <w:p w14:paraId="4BA9966F" w14:textId="77777777" w:rsidR="007E4219" w:rsidRPr="004171DF" w:rsidRDefault="007E4219">
      <w:pPr>
        <w:pStyle w:val="Text1"/>
        <w:rPr>
          <w:noProof/>
        </w:rPr>
      </w:pPr>
    </w:p>
    <w:p w14:paraId="43FD03D4" w14:textId="77777777" w:rsidR="007E4219" w:rsidRDefault="00402864">
      <w:pPr>
        <w:pStyle w:val="NormalCentered"/>
        <w:rPr>
          <w:noProof/>
        </w:rPr>
      </w:pPr>
      <w:r w:rsidRPr="004171DF">
        <w:rPr>
          <w:noProof/>
          <w:lang w:val="en-GB" w:eastAsia="en-GB"/>
        </w:rPr>
        <w:drawing>
          <wp:inline distT="0" distB="0" distL="0" distR="0" wp14:anchorId="2083015A" wp14:editId="5CD78DB2">
            <wp:extent cx="5549900" cy="2882900"/>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14" cstate="print"/>
                    <a:stretch>
                      <a:fillRect/>
                    </a:stretch>
                  </pic:blipFill>
                  <pic:spPr>
                    <a:xfrm>
                      <a:off x="0" y="0"/>
                      <a:ext cx="5549900" cy="2882900"/>
                    </a:xfrm>
                    <a:prstGeom prst="rect">
                      <a:avLst/>
                    </a:prstGeom>
                  </pic:spPr>
                </pic:pic>
              </a:graphicData>
            </a:graphic>
          </wp:inline>
        </w:drawing>
      </w:r>
    </w:p>
    <w:p w14:paraId="5113B856" w14:textId="77777777" w:rsidR="005E7FD5" w:rsidRPr="00427E5C" w:rsidRDefault="005E7FD5" w:rsidP="005E7FD5">
      <w:pPr>
        <w:pStyle w:val="Caption"/>
        <w:rPr>
          <w:noProof/>
          <w:sz w:val="24"/>
          <w:szCs w:val="24"/>
        </w:rPr>
      </w:pPr>
      <w:r w:rsidRPr="00427E5C">
        <w:rPr>
          <w:noProof/>
          <w:sz w:val="24"/>
          <w:szCs w:val="24"/>
          <w:u w:val="single"/>
        </w:rPr>
        <w:t>Legend</w:t>
      </w:r>
      <w:r>
        <w:rPr>
          <w:noProof/>
          <w:sz w:val="24"/>
          <w:szCs w:val="24"/>
          <w:u w:val="single"/>
        </w:rPr>
        <w:t>ă</w:t>
      </w:r>
      <w:r w:rsidRPr="00427E5C">
        <w:rPr>
          <w:noProof/>
          <w:sz w:val="24"/>
          <w:szCs w:val="24"/>
        </w:rPr>
        <w:t>:</w:t>
      </w:r>
    </w:p>
    <w:p w14:paraId="7C93A1E4" w14:textId="118B2140" w:rsidR="005E7FD5" w:rsidRPr="00427E5C" w:rsidRDefault="00BB2600" w:rsidP="005E7FD5">
      <w:pPr>
        <w:pStyle w:val="Caption"/>
        <w:rPr>
          <w:noProof/>
          <w:sz w:val="24"/>
          <w:szCs w:val="24"/>
        </w:rPr>
      </w:pPr>
      <w:r>
        <w:rPr>
          <w:noProof/>
          <w:sz w:val="24"/>
          <w:szCs w:val="24"/>
        </w:rPr>
        <w:t>L</w:t>
      </w:r>
      <w:r w:rsidR="005E7FD5" w:rsidRPr="00427E5C">
        <w:rPr>
          <w:noProof/>
          <w:sz w:val="24"/>
          <w:szCs w:val="24"/>
        </w:rPr>
        <w:t>ongline</w:t>
      </w:r>
      <w:r w:rsidR="005E7FD5">
        <w:rPr>
          <w:noProof/>
          <w:sz w:val="24"/>
          <w:szCs w:val="24"/>
        </w:rPr>
        <w:t xml:space="preserve"> = Paragat</w:t>
      </w:r>
      <w:r w:rsidR="005E7FD5" w:rsidRPr="00427E5C">
        <w:rPr>
          <w:noProof/>
          <w:sz w:val="24"/>
          <w:szCs w:val="24"/>
        </w:rPr>
        <w:t xml:space="preserve"> </w:t>
      </w:r>
    </w:p>
    <w:p w14:paraId="46B6A230" w14:textId="77777777" w:rsidR="005E7FD5" w:rsidRPr="0065753F" w:rsidRDefault="005E7FD5" w:rsidP="005E7FD5">
      <w:pPr>
        <w:pStyle w:val="Caption"/>
        <w:rPr>
          <w:noProof/>
          <w:sz w:val="24"/>
          <w:szCs w:val="24"/>
        </w:rPr>
      </w:pPr>
      <w:r w:rsidRPr="00427E5C">
        <w:rPr>
          <w:noProof/>
          <w:sz w:val="24"/>
          <w:szCs w:val="24"/>
        </w:rPr>
        <w:t xml:space="preserve">floatline </w:t>
      </w:r>
      <w:r>
        <w:rPr>
          <w:noProof/>
          <w:sz w:val="24"/>
          <w:szCs w:val="24"/>
        </w:rPr>
        <w:t>=</w:t>
      </w:r>
      <w:r w:rsidRPr="0065753F">
        <w:rPr>
          <w:noProof/>
          <w:sz w:val="24"/>
          <w:szCs w:val="24"/>
        </w:rPr>
        <w:t xml:space="preserve"> frânghie cu flotori</w:t>
      </w:r>
    </w:p>
    <w:p w14:paraId="6778D6BD" w14:textId="77777777" w:rsidR="005E7FD5" w:rsidRPr="0065753F" w:rsidRDefault="005E7FD5" w:rsidP="005E7FD5">
      <w:pPr>
        <w:pStyle w:val="Caption"/>
        <w:rPr>
          <w:noProof/>
          <w:sz w:val="24"/>
          <w:szCs w:val="24"/>
        </w:rPr>
      </w:pPr>
      <w:r w:rsidRPr="00427E5C">
        <w:rPr>
          <w:noProof/>
          <w:sz w:val="24"/>
          <w:szCs w:val="24"/>
        </w:rPr>
        <w:t>shark line</w:t>
      </w:r>
      <w:r>
        <w:rPr>
          <w:noProof/>
          <w:sz w:val="24"/>
          <w:szCs w:val="24"/>
        </w:rPr>
        <w:t xml:space="preserve"> =</w:t>
      </w:r>
      <w:r w:rsidRPr="00427E5C">
        <w:rPr>
          <w:noProof/>
          <w:sz w:val="24"/>
          <w:szCs w:val="24"/>
        </w:rPr>
        <w:t xml:space="preserve"> </w:t>
      </w:r>
      <w:r w:rsidRPr="0065753F">
        <w:rPr>
          <w:noProof/>
          <w:sz w:val="24"/>
          <w:szCs w:val="24"/>
        </w:rPr>
        <w:t xml:space="preserve">paragat pentru rechini </w:t>
      </w:r>
    </w:p>
    <w:p w14:paraId="21D2FF8E" w14:textId="77777777" w:rsidR="005E7FD5" w:rsidRPr="001B3CF6" w:rsidRDefault="005E7FD5" w:rsidP="005E7FD5">
      <w:pPr>
        <w:pStyle w:val="Caption"/>
        <w:rPr>
          <w:noProof/>
          <w:sz w:val="24"/>
          <w:szCs w:val="24"/>
          <w:lang w:val="fr-FR"/>
        </w:rPr>
      </w:pPr>
      <w:r w:rsidRPr="00427E5C">
        <w:rPr>
          <w:noProof/>
          <w:sz w:val="24"/>
          <w:szCs w:val="24"/>
        </w:rPr>
        <w:t xml:space="preserve">mainline </w:t>
      </w:r>
      <w:r>
        <w:rPr>
          <w:noProof/>
          <w:sz w:val="24"/>
          <w:szCs w:val="24"/>
        </w:rPr>
        <w:t xml:space="preserve">= </w:t>
      </w:r>
      <w:r w:rsidRPr="001B3CF6">
        <w:rPr>
          <w:noProof/>
          <w:sz w:val="24"/>
          <w:szCs w:val="24"/>
          <w:lang w:val="fr-FR"/>
        </w:rPr>
        <w:t xml:space="preserve">parâmă principală </w:t>
      </w:r>
    </w:p>
    <w:p w14:paraId="36A2BDD5" w14:textId="77777777" w:rsidR="005E7FD5" w:rsidRPr="00427E5C" w:rsidRDefault="005E7FD5" w:rsidP="005E7FD5">
      <w:pPr>
        <w:pStyle w:val="Caption"/>
        <w:rPr>
          <w:noProof/>
          <w:sz w:val="24"/>
          <w:szCs w:val="24"/>
        </w:rPr>
      </w:pPr>
      <w:r w:rsidRPr="00427E5C">
        <w:rPr>
          <w:noProof/>
          <w:sz w:val="24"/>
          <w:szCs w:val="24"/>
        </w:rPr>
        <w:t>snoods</w:t>
      </w:r>
      <w:r>
        <w:rPr>
          <w:noProof/>
          <w:sz w:val="24"/>
          <w:szCs w:val="24"/>
        </w:rPr>
        <w:t xml:space="preserve"> = </w:t>
      </w:r>
      <w:r w:rsidRPr="0065753F">
        <w:rPr>
          <w:noProof/>
          <w:sz w:val="24"/>
          <w:szCs w:val="24"/>
        </w:rPr>
        <w:t>strune</w:t>
      </w:r>
    </w:p>
    <w:p w14:paraId="532517ED" w14:textId="77777777" w:rsidR="005E7FD5" w:rsidRPr="004171DF" w:rsidRDefault="005E7FD5">
      <w:pPr>
        <w:pStyle w:val="NormalCentered"/>
        <w:rPr>
          <w:noProof/>
        </w:rPr>
      </w:pPr>
    </w:p>
    <w:p w14:paraId="5C88BE3F" w14:textId="77777777" w:rsidR="007E4219" w:rsidRPr="004171DF" w:rsidRDefault="00402864">
      <w:pPr>
        <w:pStyle w:val="Text1"/>
        <w:rPr>
          <w:noProof/>
        </w:rPr>
      </w:pPr>
      <w:r w:rsidRPr="004171DF">
        <w:rPr>
          <w:noProof/>
        </w:rPr>
        <w:t>ANEXA 13</w:t>
      </w:r>
    </w:p>
    <w:p w14:paraId="04F755C0" w14:textId="77777777" w:rsidR="007E4219" w:rsidRPr="004171DF" w:rsidRDefault="00402864">
      <w:pPr>
        <w:pStyle w:val="Text1"/>
        <w:rPr>
          <w:noProof/>
        </w:rPr>
      </w:pPr>
      <w:r w:rsidRPr="004171DF">
        <w:rPr>
          <w:b/>
          <w:noProof/>
        </w:rPr>
        <w:t>Standarde minime pentru procedurile de manipulare și de eliberare a exemplarelor vii în condiții de siguranță</w:t>
      </w:r>
    </w:p>
    <w:p w14:paraId="1FA15894" w14:textId="77777777" w:rsidR="007E4219" w:rsidRPr="004171DF" w:rsidRDefault="00402864">
      <w:pPr>
        <w:pStyle w:val="Text1"/>
        <w:rPr>
          <w:noProof/>
        </w:rPr>
      </w:pPr>
      <w:r w:rsidRPr="004171DF">
        <w:rPr>
          <w:noProof/>
        </w:rPr>
        <w:t>Pentru a maximiza eficacitatea și utilitatea celor mai bune practici de manipulare și eliberare (BHRP) adoptate, statele membre trebuie să dispună de echipaje educate și instruite de personal calificat cu privire la aceste practici. Pe nave trebuie să fie disponibile cele mai bune practici de manipulare și eliberare ilustrate.</w:t>
      </w:r>
    </w:p>
    <w:p w14:paraId="0BCFF797" w14:textId="77777777" w:rsidR="007E4219" w:rsidRPr="004171DF" w:rsidRDefault="00402864">
      <w:pPr>
        <w:pStyle w:val="Text1"/>
        <w:rPr>
          <w:noProof/>
        </w:rPr>
      </w:pPr>
      <w:r w:rsidRPr="004171DF">
        <w:rPr>
          <w:b/>
          <w:noProof/>
        </w:rPr>
        <w:t>Siguranța pe primul loc</w:t>
      </w:r>
      <w:r w:rsidRPr="004171DF">
        <w:rPr>
          <w:noProof/>
        </w:rPr>
        <w:t>: Aceste standarde minime sunt analizate prin prisma siguranței echipajului și a posibilității de a fi aplicate efectiv de acesta. Siguranța echipajului se află întotdeauna pe primul loc. Ca regulă minimă, membrii echipajului poartă mănuși adecvate și evită lucrul în preajma gurii rechinilor.</w:t>
      </w:r>
    </w:p>
    <w:p w14:paraId="445A1CD2" w14:textId="77777777" w:rsidR="007E4219" w:rsidRPr="004171DF" w:rsidRDefault="00402864">
      <w:pPr>
        <w:pStyle w:val="Text1"/>
        <w:rPr>
          <w:noProof/>
        </w:rPr>
      </w:pPr>
      <w:r w:rsidRPr="004171DF">
        <w:rPr>
          <w:b/>
          <w:noProof/>
        </w:rPr>
        <w:t>Pregătirea</w:t>
      </w:r>
      <w:r w:rsidRPr="004171DF">
        <w:rPr>
          <w:noProof/>
        </w:rPr>
        <w:t>: Instrumentele se pregătesc în prealabil (de exemplu, chingi de pânză sau plasă, tărgi pentru transport sau ridicare, plase cu ochiuri mari sau rețele pentru acoperirea gurilor de magazie/a benelor în cazul pescuitului cu plase-pungă, clești de tăiat cu mâner lung și degorjoare în cazul pescuitului cu paragate etc., enumerate la finalul prezentului document).</w:t>
      </w:r>
    </w:p>
    <w:p w14:paraId="50106A45" w14:textId="77777777" w:rsidR="007E4219" w:rsidRPr="004171DF" w:rsidRDefault="00402864">
      <w:pPr>
        <w:pStyle w:val="Text1"/>
        <w:rPr>
          <w:noProof/>
        </w:rPr>
      </w:pPr>
      <w:r w:rsidRPr="004171DF">
        <w:rPr>
          <w:b/>
          <w:noProof/>
        </w:rPr>
        <w:t>Recomandări generale pentru toate tipurile de activități de pescuit:</w:t>
      </w:r>
    </w:p>
    <w:p w14:paraId="20C9CBEF" w14:textId="77777777" w:rsidR="007E4219" w:rsidRPr="004171DF" w:rsidRDefault="00402864">
      <w:pPr>
        <w:pStyle w:val="Text1"/>
        <w:rPr>
          <w:noProof/>
        </w:rPr>
      </w:pPr>
      <w:r w:rsidRPr="004171DF">
        <w:rPr>
          <w:noProof/>
        </w:rPr>
        <w:t>• dacă este sigur din punct de vedere operațional să se facă acest lucru, nava se oprește sau își reduce substanțial viteza;</w:t>
      </w:r>
    </w:p>
    <w:p w14:paraId="78A154C1" w14:textId="77777777" w:rsidR="007E4219" w:rsidRPr="004171DF" w:rsidRDefault="00402864">
      <w:pPr>
        <w:pStyle w:val="Text1"/>
        <w:rPr>
          <w:noProof/>
        </w:rPr>
      </w:pPr>
      <w:r w:rsidRPr="004171DF">
        <w:rPr>
          <w:noProof/>
        </w:rPr>
        <w:t>• atunci când rechinul este încurcat (în plasă, în fire de pescuit etc.), dacă este sigur să se facă acest lucru, se taie cu grijă plasa/firul astfel încât animalul să fie eliberat în mare cât mai rapid, fără a mai rămâne reziduuri prinse de el;</w:t>
      </w:r>
    </w:p>
    <w:p w14:paraId="603D7483" w14:textId="77777777" w:rsidR="007E4219" w:rsidRPr="004171DF" w:rsidRDefault="00402864">
      <w:pPr>
        <w:pStyle w:val="Text1"/>
        <w:rPr>
          <w:noProof/>
        </w:rPr>
      </w:pPr>
      <w:r w:rsidRPr="004171DF">
        <w:rPr>
          <w:noProof/>
        </w:rPr>
        <w:t>• acolo unde este posibil și menținând rechinul în apă, se va încerca măsurarea lungimii rechinului;</w:t>
      </w:r>
    </w:p>
    <w:p w14:paraId="30AB9DEE" w14:textId="77777777" w:rsidR="007E4219" w:rsidRPr="004171DF" w:rsidRDefault="00402864">
      <w:pPr>
        <w:pStyle w:val="Text1"/>
        <w:rPr>
          <w:noProof/>
        </w:rPr>
      </w:pPr>
      <w:r w:rsidRPr="004171DF">
        <w:rPr>
          <w:noProof/>
        </w:rPr>
        <w:t>• pentru a se evita mușcăturile, i se va introduce un obiect, precum un pește sau un băț mare / o prăjină de lemn, între fălci;</w:t>
      </w:r>
    </w:p>
    <w:p w14:paraId="42D69338" w14:textId="77777777" w:rsidR="007E4219" w:rsidRPr="004171DF" w:rsidRDefault="00402864">
      <w:pPr>
        <w:pStyle w:val="Text1"/>
        <w:rPr>
          <w:noProof/>
        </w:rPr>
      </w:pPr>
      <w:r w:rsidRPr="004171DF">
        <w:rPr>
          <w:noProof/>
        </w:rPr>
        <w:t>• dacă, din orice motiv, un rechin trebuie adus pe punte, se va reduce la minimum timpul scurs până la returnarea acestuia în apă, pentru a mări rata de supraviețuire și a reduce riscurile pentru echipaj;</w:t>
      </w:r>
    </w:p>
    <w:p w14:paraId="3CDAAA6E" w14:textId="77777777" w:rsidR="007E4219" w:rsidRPr="004171DF" w:rsidRDefault="00402864">
      <w:pPr>
        <w:pStyle w:val="Text1"/>
        <w:rPr>
          <w:noProof/>
        </w:rPr>
      </w:pPr>
      <w:r w:rsidRPr="004171DF">
        <w:rPr>
          <w:noProof/>
        </w:rPr>
        <w:t>• rechinul se va aduce cât mai aproape de navă fără a pune prea multă tensiune pe petilă, pentru a se evita ca, la eliberarea cârligului sau la ruperea petilei, cârligul, alte greutăți și alte componente să fie aruncate spre nave și spre echipaj cu o viteză ridicată;</w:t>
      </w:r>
    </w:p>
    <w:p w14:paraId="2BC904B2" w14:textId="77777777" w:rsidR="007E4219" w:rsidRPr="004171DF" w:rsidRDefault="00402864">
      <w:pPr>
        <w:pStyle w:val="Text1"/>
        <w:rPr>
          <w:noProof/>
        </w:rPr>
      </w:pPr>
      <w:r w:rsidRPr="004171DF">
        <w:rPr>
          <w:noProof/>
        </w:rPr>
        <w:t>• partea cea mai îndepărtată a liniei principale a paragatului se va prinde de barcă, pentru a se evita ca eventualele unelte rămase în apă să tragă paragatul și animalul.</w:t>
      </w:r>
    </w:p>
    <w:p w14:paraId="59C5E61F" w14:textId="77777777" w:rsidR="007E4219" w:rsidRPr="004171DF" w:rsidRDefault="00402864">
      <w:pPr>
        <w:pStyle w:val="Text1"/>
        <w:rPr>
          <w:noProof/>
        </w:rPr>
      </w:pPr>
      <w:r w:rsidRPr="004171DF">
        <w:rPr>
          <w:noProof/>
        </w:rPr>
        <w:t>• dacă rechinul este prins în cârlig, iar cârligul este vizibil în corp sau în gură, se folosește un degorjor sau un clește de tăiat cu mâner lung pentru a îndepărta vârful cârligului, iar apoi se îndepărtează cârligul;</w:t>
      </w:r>
    </w:p>
    <w:p w14:paraId="181A1BB7" w14:textId="77777777" w:rsidR="007E4219" w:rsidRPr="004171DF" w:rsidRDefault="00402864">
      <w:pPr>
        <w:pStyle w:val="Text1"/>
        <w:rPr>
          <w:noProof/>
        </w:rPr>
      </w:pPr>
      <w:r w:rsidRPr="004171DF">
        <w:rPr>
          <w:noProof/>
        </w:rPr>
        <w:t>• dacă nu se poate îndepărta cârligul sau cârligul nu se vede, se taie firul (sau petila, struna) cât mai aproape de cârlig (ideal lăsând cât mai puțin fir și/sau material din petilă și fără ca de animal să rămână prinse greutăți);</w:t>
      </w:r>
    </w:p>
    <w:p w14:paraId="3CA5F6E6" w14:textId="77777777" w:rsidR="007E4219" w:rsidRPr="004171DF" w:rsidRDefault="00402864">
      <w:pPr>
        <w:pStyle w:val="Text1"/>
        <w:rPr>
          <w:noProof/>
        </w:rPr>
      </w:pPr>
      <w:r w:rsidRPr="004171DF">
        <w:rPr>
          <w:noProof/>
        </w:rPr>
        <w:t>• dacă rechinul este prins în plasa-pungă: urmăriți plasa de cât mai departe, pentru a putea depista devreme rechinii și a reacționa rapid; nu îi ridicați cu plasa în direcția scripetelui de forță; reduceți viteza navei pentru a slăbi tensiunea plasei și a-i permite animalului prins să fie eliberat din plasă. Dacă este nevoie, folosiți clești pentru a tăia plasa;</w:t>
      </w:r>
    </w:p>
    <w:p w14:paraId="45FDB0F8" w14:textId="77777777" w:rsidR="007E4219" w:rsidRPr="004171DF" w:rsidRDefault="00402864">
      <w:pPr>
        <w:pStyle w:val="Text1"/>
        <w:rPr>
          <w:noProof/>
        </w:rPr>
      </w:pPr>
      <w:r w:rsidRPr="004171DF">
        <w:rPr>
          <w:noProof/>
        </w:rPr>
        <w:t>• dacă rechinul este în minciog sau pe punte: se va folosi o plasă de încărcare cu ochiuri mari, construită special în acest scop, sau chingi de pânză ori un dispozitiv similar. Dacă amenajarea navei o permite, acești rechini ar putea fi eliberați și golind minciogul direct într-o benă, cu o rampă de eliberare ridicată la un unghi care să facă legătura cu o deschizătură în parapetul punții superioare, fără a fi nevoie de ridicare sau de manipulare din partea echipajului.</w:t>
      </w:r>
    </w:p>
    <w:p w14:paraId="307AE4A6" w14:textId="77777777" w:rsidR="007E4219" w:rsidRPr="004171DF" w:rsidRDefault="00402864">
      <w:pPr>
        <w:pStyle w:val="Text1"/>
        <w:rPr>
          <w:noProof/>
        </w:rPr>
      </w:pPr>
      <w:r w:rsidRPr="004171DF">
        <w:rPr>
          <w:b/>
          <w:noProof/>
        </w:rPr>
        <w:t>Se interzice (pentru toate activitățile de pescuit):</w:t>
      </w:r>
    </w:p>
    <w:p w14:paraId="75A283E0" w14:textId="77777777" w:rsidR="007E4219" w:rsidRPr="004171DF" w:rsidRDefault="00402864">
      <w:pPr>
        <w:pStyle w:val="Text1"/>
        <w:rPr>
          <w:noProof/>
        </w:rPr>
      </w:pPr>
      <w:r w:rsidRPr="004171DF">
        <w:rPr>
          <w:noProof/>
        </w:rPr>
        <w:t>• în cea mai mare măsură posibilă, ridicarea rechinilor din apă folosind petila, mai ales dacă sunt prinși în cârlig, cu excepția cazului în care trebuie ridicați pentru identificarea speciei;</w:t>
      </w:r>
    </w:p>
    <w:p w14:paraId="76AA24D4" w14:textId="77777777" w:rsidR="007E4219" w:rsidRPr="004171DF" w:rsidRDefault="00402864">
      <w:pPr>
        <w:pStyle w:val="Text1"/>
        <w:rPr>
          <w:noProof/>
        </w:rPr>
      </w:pPr>
      <w:r w:rsidRPr="004171DF">
        <w:rPr>
          <w:noProof/>
        </w:rPr>
        <w:t>• ridicarea rechinilor folosind sârme sau cabluri subțiri sau numai de coadă;</w:t>
      </w:r>
    </w:p>
    <w:p w14:paraId="7853CDFA" w14:textId="77777777" w:rsidR="007E4219" w:rsidRPr="004171DF" w:rsidRDefault="00402864">
      <w:pPr>
        <w:pStyle w:val="Text1"/>
        <w:rPr>
          <w:noProof/>
        </w:rPr>
      </w:pPr>
      <w:r w:rsidRPr="004171DF">
        <w:rPr>
          <w:noProof/>
        </w:rPr>
        <w:t>• lovirea rechinilor de orice suprafață pentru a-i îndepărta de paragat;</w:t>
      </w:r>
    </w:p>
    <w:p w14:paraId="4211DE7D" w14:textId="77777777" w:rsidR="007E4219" w:rsidRPr="004171DF" w:rsidRDefault="00402864">
      <w:pPr>
        <w:pStyle w:val="Text1"/>
        <w:rPr>
          <w:noProof/>
        </w:rPr>
      </w:pPr>
      <w:r w:rsidRPr="004171DF">
        <w:rPr>
          <w:noProof/>
        </w:rPr>
        <w:t>• orice încercare de a scoate un cârlig ingerat profund și care nu este vizibil;</w:t>
      </w:r>
    </w:p>
    <w:p w14:paraId="42914630" w14:textId="77777777" w:rsidR="007E4219" w:rsidRPr="004171DF" w:rsidRDefault="00402864">
      <w:pPr>
        <w:pStyle w:val="Text1"/>
        <w:rPr>
          <w:noProof/>
        </w:rPr>
      </w:pPr>
      <w:r w:rsidRPr="004171DF">
        <w:rPr>
          <w:noProof/>
        </w:rPr>
        <w:t>• orice încercare de a scoate un cârlig trăgând tare de petilă;</w:t>
      </w:r>
    </w:p>
    <w:p w14:paraId="5A3E850A" w14:textId="77777777" w:rsidR="007E4219" w:rsidRPr="004171DF" w:rsidRDefault="00402864">
      <w:pPr>
        <w:pStyle w:val="Text1"/>
        <w:rPr>
          <w:noProof/>
        </w:rPr>
      </w:pPr>
      <w:r w:rsidRPr="004171DF">
        <w:rPr>
          <w:noProof/>
        </w:rPr>
        <w:t>• tăierea cozii sau a oricărei alte părți a corpului;</w:t>
      </w:r>
    </w:p>
    <w:p w14:paraId="2B82B62A" w14:textId="77777777" w:rsidR="007E4219" w:rsidRPr="004171DF" w:rsidRDefault="00402864">
      <w:pPr>
        <w:pStyle w:val="Text1"/>
        <w:rPr>
          <w:noProof/>
        </w:rPr>
      </w:pPr>
      <w:r w:rsidRPr="004171DF">
        <w:rPr>
          <w:noProof/>
        </w:rPr>
        <w:t>• tăierea sau găurirea corpului rechinului;</w:t>
      </w:r>
    </w:p>
    <w:p w14:paraId="50932174" w14:textId="77777777" w:rsidR="007E4219" w:rsidRPr="004171DF" w:rsidRDefault="00402864">
      <w:pPr>
        <w:pStyle w:val="Text1"/>
        <w:rPr>
          <w:noProof/>
        </w:rPr>
      </w:pPr>
      <w:r w:rsidRPr="004171DF">
        <w:rPr>
          <w:noProof/>
        </w:rPr>
        <w:t>• străpungerea sau lovirea rechinului și introducerea mâinilor în deschiderile branhiale;</w:t>
      </w:r>
    </w:p>
    <w:p w14:paraId="377741D2" w14:textId="77777777" w:rsidR="007E4219" w:rsidRPr="004171DF" w:rsidRDefault="00402864">
      <w:pPr>
        <w:pStyle w:val="Text1"/>
        <w:rPr>
          <w:noProof/>
        </w:rPr>
      </w:pPr>
      <w:r w:rsidRPr="004171DF">
        <w:rPr>
          <w:noProof/>
        </w:rPr>
        <w:t>• expunerea rechinului la soare pentru perioade îndelungate;</w:t>
      </w:r>
    </w:p>
    <w:p w14:paraId="7524F798" w14:textId="77777777" w:rsidR="007E4219" w:rsidRPr="004171DF" w:rsidRDefault="00402864">
      <w:pPr>
        <w:pStyle w:val="Text1"/>
        <w:rPr>
          <w:noProof/>
        </w:rPr>
      </w:pPr>
      <w:r w:rsidRPr="004171DF">
        <w:rPr>
          <w:noProof/>
        </w:rPr>
        <w:t>• înfășurarea degetelor, a mâinilor sau a brațelor în paragat în momentul aducerii la bord a rechinilor sau a raiformelor (acest lucru poate provoca vătămări grave).</w:t>
      </w:r>
    </w:p>
    <w:p w14:paraId="263B680C" w14:textId="77777777" w:rsidR="007E4219" w:rsidRPr="004171DF" w:rsidRDefault="00402864">
      <w:pPr>
        <w:pStyle w:val="Text1"/>
        <w:rPr>
          <w:noProof/>
        </w:rPr>
      </w:pPr>
      <w:r w:rsidRPr="004171DF">
        <w:rPr>
          <w:b/>
          <w:noProof/>
        </w:rPr>
        <w:t>Instrumente utile pentru manipularea și eliberarea în condiții de siguranță:</w:t>
      </w:r>
    </w:p>
    <w:p w14:paraId="50136881" w14:textId="77777777" w:rsidR="007E4219" w:rsidRPr="004171DF" w:rsidRDefault="00402864">
      <w:pPr>
        <w:pStyle w:val="Text1"/>
        <w:rPr>
          <w:noProof/>
        </w:rPr>
      </w:pPr>
      <w:r w:rsidRPr="004171DF">
        <w:rPr>
          <w:noProof/>
        </w:rPr>
        <w:t>• mănuși (pielea rechinilor este aspră; mânușile asigură manipularea rechinilor în condiții de siguranță și protejează de mușcături mâinile membrilor echipajului);</w:t>
      </w:r>
    </w:p>
    <w:p w14:paraId="139CF608" w14:textId="77777777" w:rsidR="007E4219" w:rsidRPr="004171DF" w:rsidRDefault="00402864">
      <w:pPr>
        <w:pStyle w:val="Text1"/>
        <w:rPr>
          <w:noProof/>
        </w:rPr>
      </w:pPr>
      <w:r w:rsidRPr="004171DF">
        <w:rPr>
          <w:noProof/>
        </w:rPr>
        <w:t>• prosop sau pânză (pe ochii rechinului se poate pune un prosop sau o pânză îmbibată în apă de mare; se folosește pentru a calma rechinii);</w:t>
      </w:r>
    </w:p>
    <w:p w14:paraId="07974A3B" w14:textId="77777777" w:rsidR="007E4219" w:rsidRPr="004171DF" w:rsidRDefault="00402864">
      <w:pPr>
        <w:pStyle w:val="Text1"/>
        <w:rPr>
          <w:noProof/>
        </w:rPr>
      </w:pPr>
      <w:r w:rsidRPr="004171DF">
        <w:rPr>
          <w:noProof/>
        </w:rPr>
        <w:t>• dispozitive de degorjare (de exemplu, degorjoare, clești, tăietoare);</w:t>
      </w:r>
    </w:p>
    <w:p w14:paraId="52076B2F" w14:textId="77777777" w:rsidR="007E4219" w:rsidRPr="004171DF" w:rsidRDefault="00402864">
      <w:pPr>
        <w:pStyle w:val="Text1"/>
        <w:rPr>
          <w:noProof/>
        </w:rPr>
      </w:pPr>
      <w:r w:rsidRPr="004171DF">
        <w:rPr>
          <w:noProof/>
        </w:rPr>
        <w:t>• ham sau targă pentru rechin (dacă este nevoie);</w:t>
      </w:r>
    </w:p>
    <w:p w14:paraId="01A7DB4C" w14:textId="77777777" w:rsidR="007E4219" w:rsidRPr="004171DF" w:rsidRDefault="00402864">
      <w:pPr>
        <w:pStyle w:val="Text1"/>
        <w:rPr>
          <w:noProof/>
        </w:rPr>
      </w:pPr>
      <w:r w:rsidRPr="004171DF">
        <w:rPr>
          <w:noProof/>
        </w:rPr>
        <w:t>• frânghie pentru coadă (pentru prinderea unui rechin agățat în cârlig, dacă acesta trebuie scos din apă);</w:t>
      </w:r>
    </w:p>
    <w:p w14:paraId="1F949155" w14:textId="77777777" w:rsidR="007E4219" w:rsidRPr="004171DF" w:rsidRDefault="00402864">
      <w:pPr>
        <w:pStyle w:val="Text1"/>
        <w:rPr>
          <w:noProof/>
        </w:rPr>
      </w:pPr>
      <w:r w:rsidRPr="004171DF">
        <w:rPr>
          <w:noProof/>
        </w:rPr>
        <w:t>• furtun cu apă sărată (dacă se anticipează că eliberarea unui rechin poate dura mai mult de 5 minute, se introduce un furtun în gura acestuia, astfel încât apa de mare să curgă într-un ritm moderat. Asigurați-vă că apa a curs câteva minute înainte de a introduce furtunul în gura rechinului);</w:t>
      </w:r>
    </w:p>
    <w:p w14:paraId="21982F7E" w14:textId="77777777" w:rsidR="007E4219" w:rsidRPr="004171DF" w:rsidRDefault="00402864">
      <w:pPr>
        <w:pStyle w:val="Text1"/>
        <w:rPr>
          <w:noProof/>
        </w:rPr>
      </w:pPr>
      <w:r w:rsidRPr="004171DF">
        <w:rPr>
          <w:noProof/>
        </w:rPr>
        <w:t>• metodă de măsurare (de exemplu, bară gradată, strună cu flotor sau ruletă);</w:t>
      </w:r>
    </w:p>
    <w:p w14:paraId="6662A9EF" w14:textId="77777777" w:rsidR="007E4219" w:rsidRPr="004171DF" w:rsidRDefault="00402864">
      <w:pPr>
        <w:pStyle w:val="Text1"/>
        <w:rPr>
          <w:noProof/>
        </w:rPr>
      </w:pPr>
      <w:r w:rsidRPr="004171DF">
        <w:rPr>
          <w:noProof/>
        </w:rPr>
        <w:t>• fișă de date pentru consemnarea tuturor capturilor;</w:t>
      </w:r>
    </w:p>
    <w:p w14:paraId="721E1E02" w14:textId="77777777" w:rsidR="007E4219" w:rsidRPr="004171DF" w:rsidRDefault="00402864">
      <w:pPr>
        <w:pStyle w:val="Text1"/>
        <w:rPr>
          <w:noProof/>
        </w:rPr>
      </w:pPr>
      <w:r w:rsidRPr="004171DF">
        <w:rPr>
          <w:noProof/>
        </w:rPr>
        <w:t>• unelte de etichetare (dacă este cazul).”</w:t>
      </w:r>
    </w:p>
    <w:sectPr w:rsidR="007E4219" w:rsidRPr="004171DF" w:rsidSect="009A0299">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3EA6F" w14:textId="77777777" w:rsidR="00700AD5" w:rsidRDefault="00700AD5" w:rsidP="00843C09">
      <w:pPr>
        <w:spacing w:before="0" w:after="0"/>
      </w:pPr>
      <w:r>
        <w:separator/>
      </w:r>
    </w:p>
  </w:endnote>
  <w:endnote w:type="continuationSeparator" w:id="0">
    <w:p w14:paraId="6F5EA7E6" w14:textId="77777777" w:rsidR="00700AD5" w:rsidRDefault="00700AD5" w:rsidP="00843C0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91AC9" w14:textId="0B08F869" w:rsidR="009A0299" w:rsidRPr="009A0299" w:rsidRDefault="009A0299" w:rsidP="009A0299">
    <w:pPr>
      <w:pStyle w:val="Footer"/>
      <w:rPr>
        <w:rFonts w:ascii="Arial" w:hAnsi="Arial" w:cs="Arial"/>
        <w:b/>
        <w:sz w:val="48"/>
      </w:rPr>
    </w:pPr>
    <w:r w:rsidRPr="009A0299">
      <w:rPr>
        <w:rFonts w:ascii="Arial" w:hAnsi="Arial" w:cs="Arial"/>
        <w:b/>
        <w:sz w:val="48"/>
      </w:rPr>
      <w:t>RO</w:t>
    </w:r>
    <w:r w:rsidRPr="009A0299">
      <w:rPr>
        <w:rFonts w:ascii="Arial" w:hAnsi="Arial" w:cs="Arial"/>
        <w:b/>
        <w:sz w:val="48"/>
      </w:rPr>
      <w:tab/>
    </w:r>
    <w:r w:rsidRPr="009A0299">
      <w:rPr>
        <w:rFonts w:ascii="Arial" w:hAnsi="Arial" w:cs="Arial"/>
        <w:b/>
        <w:sz w:val="48"/>
      </w:rPr>
      <w:tab/>
    </w:r>
    <w:r w:rsidRPr="009A0299">
      <w:tab/>
    </w:r>
    <w:r w:rsidRPr="009A029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F242B" w14:textId="3C72E5A1" w:rsidR="009A0299" w:rsidRPr="009A0299" w:rsidRDefault="009A0299" w:rsidP="009A0299">
    <w:pPr>
      <w:pStyle w:val="Footer"/>
      <w:rPr>
        <w:rFonts w:ascii="Arial" w:hAnsi="Arial" w:cs="Arial"/>
        <w:b/>
        <w:sz w:val="48"/>
      </w:rPr>
    </w:pPr>
    <w:r w:rsidRPr="009A0299">
      <w:rPr>
        <w:rFonts w:ascii="Arial" w:hAnsi="Arial" w:cs="Arial"/>
        <w:b/>
        <w:sz w:val="48"/>
      </w:rPr>
      <w:t>RO</w:t>
    </w:r>
    <w:r w:rsidRPr="009A0299">
      <w:rPr>
        <w:rFonts w:ascii="Arial" w:hAnsi="Arial" w:cs="Arial"/>
        <w:b/>
        <w:sz w:val="48"/>
      </w:rPr>
      <w:tab/>
    </w:r>
    <w:r w:rsidRPr="009A0299">
      <w:rPr>
        <w:rFonts w:ascii="Arial" w:hAnsi="Arial" w:cs="Arial"/>
        <w:b/>
        <w:sz w:val="48"/>
      </w:rPr>
      <w:tab/>
    </w:r>
    <w:r w:rsidRPr="009A0299">
      <w:tab/>
    </w:r>
    <w:r w:rsidRPr="009A029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BCA73" w14:textId="77777777" w:rsidR="009A0299" w:rsidRPr="009A0299" w:rsidRDefault="009A0299" w:rsidP="009A02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2BFFD" w14:textId="77777777" w:rsidR="009A0299" w:rsidRDefault="009A029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5594B" w14:textId="460FC914" w:rsidR="009A0299" w:rsidRPr="009A0299" w:rsidRDefault="009A0299" w:rsidP="009A0299">
    <w:pPr>
      <w:pStyle w:val="Footer"/>
      <w:rPr>
        <w:rFonts w:ascii="Arial" w:hAnsi="Arial" w:cs="Arial"/>
        <w:b/>
        <w:sz w:val="48"/>
      </w:rPr>
    </w:pPr>
    <w:r w:rsidRPr="009A0299">
      <w:rPr>
        <w:rFonts w:ascii="Arial" w:hAnsi="Arial" w:cs="Arial"/>
        <w:b/>
        <w:sz w:val="48"/>
      </w:rPr>
      <w:t>RO</w:t>
    </w:r>
    <w:r w:rsidRPr="009A029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A0299">
      <w:tab/>
    </w:r>
    <w:r w:rsidRPr="009A0299">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A7288" w14:textId="77777777" w:rsidR="009A0299" w:rsidRDefault="009A0299" w:rsidP="009A0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ED877" w14:textId="77777777" w:rsidR="00700AD5" w:rsidRDefault="00700AD5" w:rsidP="00843C09">
      <w:pPr>
        <w:spacing w:before="0" w:after="0"/>
      </w:pPr>
      <w:r>
        <w:separator/>
      </w:r>
    </w:p>
  </w:footnote>
  <w:footnote w:type="continuationSeparator" w:id="0">
    <w:p w14:paraId="1CB630B5" w14:textId="77777777" w:rsidR="00700AD5" w:rsidRDefault="00700AD5" w:rsidP="00843C0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D7DEC" w14:textId="77777777" w:rsidR="009A0299" w:rsidRPr="009A0299" w:rsidRDefault="009A0299" w:rsidP="009A02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787F6" w14:textId="77777777" w:rsidR="009A0299" w:rsidRPr="009A0299" w:rsidRDefault="009A0299" w:rsidP="009A02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4AB5F" w14:textId="77777777" w:rsidR="009A0299" w:rsidRPr="009A0299" w:rsidRDefault="009A0299" w:rsidP="009A02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72BAF" w14:textId="77777777" w:rsidR="009A0299" w:rsidRDefault="009A02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A73C7" w14:textId="77777777" w:rsidR="009A0299" w:rsidRDefault="009A02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1AA537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6E619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E10472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DE4652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D2E834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974D7E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A624E6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37268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1 11:57: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KN_IMPORT" w:val="20250820"/>
    <w:docVar w:name="LW_ANNEX_NBR_FIRST" w:val="2"/>
    <w:docVar w:name="LW_ANNEX_NBR_LAST" w:val="2"/>
    <w:docVar w:name="LW_ANNEX_UNIQUE" w:val="0"/>
    <w:docVar w:name="LW_CORRIGENDUM" w:val="&lt;UNUSED&gt;"/>
    <w:docVar w:name="LW_COVERPAGE_EXISTS" w:val="True"/>
    <w:docVar w:name="LW_COVERPAGE_GUID" w:val="024BAB3A-1762-441D-9E21-2C141469F43D"/>
    <w:docVar w:name="LW_COVERPAGE_TYPE" w:val="1"/>
    <w:docVar w:name="LW_CROSSREFERENCE" w:val="&lt;UNUSED&gt;"/>
    <w:docVar w:name="LW_DocType" w:val="ANNEX"/>
    <w:docVar w:name="LW_EMISSION" w:val="20.5.2026"/>
    <w:docVar w:name="LW_EMISSION_ISODATE" w:val="2026-05-20"/>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modificare a Regulamentului (UE) 2017/2107 de stabilire a m\u259?surilor de gestionare, conservare \u537?i control aplicabile în zona Conven\u539?iei Comisiei Interna\u539?ionale pentru Conservarea Tonului din Oceanul Atlantic (ICCAT), a Regulamentului (UE) 2018/975 de stabilire a m\u259?surilor de gestionare, conservare \u537?i control aplicabile în zona Conven\u539?iei Organiza\u539?iei regionale de gestionare a pescuitului în Pacificul de Sud (SPRFMO), a Regulamentului (UE) 2019/833 de instituire a unor m\u259?suri de conservare \u537?i executare care se aplic\u259? în zona de reglementare a Organiza\u539?iei de Pescuit în Atlanticul de Nord-Vest, a Regulamentului (UE) 2021/56 de stabilire a m\u259?surilor de gestionare, conservare \u537?i control aplicabile în zona Conven\u539?iei Comisiei interamericane pentru tonul tropical, a Regulamentului (UE) 2022/2056 de stabilire a m\u259?surilor de conservare \u537?i gestionare aplicabile în zona Conven\u539?iei pentru pescuitul în Oceanul Pacific de Vest \u537?i Central, a Regulamentului (UE) 2022/2343 de stabilire a unor m\u259?suri de gestionare, conservare \u537?i control aplicabile în zona de competen\u539?\u259? a Comisiei Tonului din Oceanul Indian (IOTC) \u537?i a Regulamentului (UE) 2023/2053 privind stabilirea unui plan multianual de gestionare pentru tonul ro\u537?u din Oceanul Atlantic de Est \u537?i din Marea Mediteran\u259?&lt;/FMT&gt;"/>
    <w:docVar w:name="LW_OBJETACTEPRINCIPAL.CP" w:val="&lt;FMT:Bold&gt;de modificare a Regulamentului (UE) 2017/2107 de stabilire a m\u259?surilor de gestionare, conservare \u537?i control aplicabile în zona Conven\u539?iei Comisiei Interna\u539?ionale pentru Conservarea Tonului din Oceanul Atlantic (ICCAT), a Regulamentului (UE) 2018/975 de stabilire a m\u259?surilor de gestionare, conservare \u537?i control aplicabile în zona Conven\u539?iei Organiza\u539?iei regionale de gestionare a pescuitului în Pacificul de Sud (SPRFMO), a Regulamentului (UE) 2019/833 de instituire a unor m\u259?suri de conservare \u537?i executare care se aplic\u259? în zona de reglementare a Organiza\u539?iei de Pescuit în Atlanticul de Nord-Vest, a Regulamentului (UE) 2021/56 de stabilire a m\u259?surilor de gestionare, conservare \u537?i control aplicabile în zona Conven\u539?iei Comisiei interamericane pentru tonul tropical, a Regulamentului (UE) 2022/2056 de stabilire a m\u259?surilor de conservare \u537?i gestionare aplicabile în zona Conven\u539?iei pentru pescuitul în Oceanul Pacific de Vest \u537?i Central, a Regulamentului (UE) 2022/2343 de stabilire a unor m\u259?suri de gestionare, conservare \u537?i control aplicabile în zona de competen\u539?\u259? a Comisiei Tonului din Oceanul Indian (IOTC) \u537?i a Regulamentului (UE) 2023/2053 privind stabilirea unui plan multianual de gestionare pentru tonul ro\u537?u din Oceanul Atlantic de Est \u537?i din Marea Mediteran\u259?&lt;/FMT&gt;"/>
    <w:docVar w:name="LW_PART_NBR" w:val="1"/>
    <w:docVar w:name="LW_PART_NBR_TOTAL" w:val="1"/>
    <w:docVar w:name="LW_REF.INST.NEW" w:val="COM"/>
    <w:docVar w:name="LW_REF.INST.NEW_ADOPTED" w:val="final"/>
    <w:docVar w:name="LW_REF.INST.NEW_TEXT" w:val="(2026) 1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REGULAMENT AL PARLAMENTULUI EUROPEAN \u536?I AL CONSILIULUI"/>
    <w:docVar w:name="LW_TYPEACTEPRINCIPAL.CP" w:val="Propunerea de_x000b__x000b_REGULAMENT AL PARLAMENTULUI EUROPEAN \u536?I AL CONSILIULUI"/>
    <w:docVar w:name="LwApiVersions" w:val="LW4CoDe 1.24.5.0; LW 9.2, Build 20251112"/>
  </w:docVars>
  <w:rsids>
    <w:rsidRoot w:val="00905D22"/>
    <w:rsid w:val="000055A3"/>
    <w:rsid w:val="00027521"/>
    <w:rsid w:val="000532A6"/>
    <w:rsid w:val="000B1C2E"/>
    <w:rsid w:val="001052D5"/>
    <w:rsid w:val="001271B7"/>
    <w:rsid w:val="00165C4F"/>
    <w:rsid w:val="0017002A"/>
    <w:rsid w:val="001C2B61"/>
    <w:rsid w:val="001D2A57"/>
    <w:rsid w:val="001F343E"/>
    <w:rsid w:val="00227904"/>
    <w:rsid w:val="002C73F4"/>
    <w:rsid w:val="002D1681"/>
    <w:rsid w:val="002F2C85"/>
    <w:rsid w:val="00381053"/>
    <w:rsid w:val="003D3FBC"/>
    <w:rsid w:val="00402864"/>
    <w:rsid w:val="004034E9"/>
    <w:rsid w:val="004168C4"/>
    <w:rsid w:val="004171DF"/>
    <w:rsid w:val="00455ABD"/>
    <w:rsid w:val="00492EB7"/>
    <w:rsid w:val="004A5597"/>
    <w:rsid w:val="004B06A7"/>
    <w:rsid w:val="00513DA0"/>
    <w:rsid w:val="00523CCF"/>
    <w:rsid w:val="00553490"/>
    <w:rsid w:val="005747B5"/>
    <w:rsid w:val="005E7FD5"/>
    <w:rsid w:val="00626E37"/>
    <w:rsid w:val="00682AA6"/>
    <w:rsid w:val="006A6BCB"/>
    <w:rsid w:val="006D185A"/>
    <w:rsid w:val="007001CE"/>
    <w:rsid w:val="00700AD5"/>
    <w:rsid w:val="007E4219"/>
    <w:rsid w:val="007F1D5A"/>
    <w:rsid w:val="00843C09"/>
    <w:rsid w:val="008775AB"/>
    <w:rsid w:val="008D6398"/>
    <w:rsid w:val="00905D22"/>
    <w:rsid w:val="009602AC"/>
    <w:rsid w:val="009A0299"/>
    <w:rsid w:val="009C4FD4"/>
    <w:rsid w:val="00A15493"/>
    <w:rsid w:val="00A17DFE"/>
    <w:rsid w:val="00A562E8"/>
    <w:rsid w:val="00A6243B"/>
    <w:rsid w:val="00A71F6D"/>
    <w:rsid w:val="00A83904"/>
    <w:rsid w:val="00BA4F3C"/>
    <w:rsid w:val="00BB2600"/>
    <w:rsid w:val="00BB30BC"/>
    <w:rsid w:val="00BC519E"/>
    <w:rsid w:val="00C4497B"/>
    <w:rsid w:val="00C902D2"/>
    <w:rsid w:val="00C953CA"/>
    <w:rsid w:val="00C95D2B"/>
    <w:rsid w:val="00CF5E73"/>
    <w:rsid w:val="00D177B8"/>
    <w:rsid w:val="00D328C4"/>
    <w:rsid w:val="00D33986"/>
    <w:rsid w:val="00D86677"/>
    <w:rsid w:val="00D9113F"/>
    <w:rsid w:val="00DA61AF"/>
    <w:rsid w:val="00DB050D"/>
    <w:rsid w:val="00DE3C49"/>
    <w:rsid w:val="00DE5617"/>
    <w:rsid w:val="00E411F8"/>
    <w:rsid w:val="00E44E07"/>
    <w:rsid w:val="00E4798E"/>
    <w:rsid w:val="00F44A56"/>
    <w:rsid w:val="00F462FF"/>
    <w:rsid w:val="00F7024E"/>
    <w:rsid w:val="00F82260"/>
    <w:rsid w:val="00FA171D"/>
    <w:rsid w:val="00FB02EA"/>
    <w:rsid w:val="00FC6D32"/>
    <w:rsid w:val="00FC7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99B5153"/>
  <w15:docId w15:val="{8540D9DE-AC69-4AB3-AC23-4F1F1A723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0055A3"/>
    <w:pPr>
      <w:numPr>
        <w:numId w:val="1"/>
      </w:numPr>
      <w:contextualSpacing/>
    </w:pPr>
  </w:style>
  <w:style w:type="paragraph" w:styleId="ListBullet2">
    <w:name w:val="List Bullet 2"/>
    <w:basedOn w:val="Normal"/>
    <w:uiPriority w:val="99"/>
    <w:semiHidden/>
    <w:unhideWhenUsed/>
    <w:rsid w:val="000055A3"/>
    <w:pPr>
      <w:numPr>
        <w:numId w:val="2"/>
      </w:numPr>
      <w:contextualSpacing/>
    </w:pPr>
  </w:style>
  <w:style w:type="paragraph" w:styleId="ListBullet3">
    <w:name w:val="List Bullet 3"/>
    <w:basedOn w:val="Normal"/>
    <w:uiPriority w:val="99"/>
    <w:semiHidden/>
    <w:unhideWhenUsed/>
    <w:rsid w:val="000055A3"/>
    <w:pPr>
      <w:numPr>
        <w:numId w:val="3"/>
      </w:numPr>
      <w:contextualSpacing/>
    </w:pPr>
  </w:style>
  <w:style w:type="paragraph" w:styleId="ListBullet4">
    <w:name w:val="List Bullet 4"/>
    <w:basedOn w:val="Normal"/>
    <w:uiPriority w:val="99"/>
    <w:semiHidden/>
    <w:unhideWhenUsed/>
    <w:rsid w:val="000055A3"/>
    <w:pPr>
      <w:numPr>
        <w:numId w:val="4"/>
      </w:numPr>
      <w:contextualSpacing/>
    </w:pPr>
  </w:style>
  <w:style w:type="paragraph" w:styleId="Caption">
    <w:name w:val="caption"/>
    <w:basedOn w:val="Normal"/>
    <w:next w:val="Normal"/>
    <w:uiPriority w:val="35"/>
    <w:unhideWhenUsed/>
    <w:qFormat/>
    <w:rsid w:val="00D177B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177B8"/>
    <w:pPr>
      <w:spacing w:after="0"/>
    </w:pPr>
  </w:style>
  <w:style w:type="paragraph" w:styleId="ListNumber">
    <w:name w:val="List Number"/>
    <w:basedOn w:val="Normal"/>
    <w:uiPriority w:val="99"/>
    <w:semiHidden/>
    <w:unhideWhenUsed/>
    <w:rsid w:val="00D177B8"/>
    <w:pPr>
      <w:numPr>
        <w:numId w:val="6"/>
      </w:numPr>
      <w:contextualSpacing/>
    </w:pPr>
  </w:style>
  <w:style w:type="paragraph" w:styleId="ListNumber2">
    <w:name w:val="List Number 2"/>
    <w:basedOn w:val="Normal"/>
    <w:uiPriority w:val="99"/>
    <w:semiHidden/>
    <w:unhideWhenUsed/>
    <w:rsid w:val="00D177B8"/>
    <w:pPr>
      <w:numPr>
        <w:numId w:val="7"/>
      </w:numPr>
      <w:contextualSpacing/>
    </w:pPr>
  </w:style>
  <w:style w:type="paragraph" w:styleId="ListNumber3">
    <w:name w:val="List Number 3"/>
    <w:basedOn w:val="Normal"/>
    <w:uiPriority w:val="99"/>
    <w:semiHidden/>
    <w:unhideWhenUsed/>
    <w:rsid w:val="00D177B8"/>
    <w:pPr>
      <w:numPr>
        <w:numId w:val="8"/>
      </w:numPr>
      <w:contextualSpacing/>
    </w:pPr>
  </w:style>
  <w:style w:type="paragraph" w:styleId="ListNumber4">
    <w:name w:val="List Number 4"/>
    <w:basedOn w:val="Normal"/>
    <w:uiPriority w:val="99"/>
    <w:semiHidden/>
    <w:unhideWhenUsed/>
    <w:rsid w:val="00D177B8"/>
    <w:pPr>
      <w:numPr>
        <w:numId w:val="9"/>
      </w:numPr>
      <w:contextualSpacing/>
    </w:pPr>
  </w:style>
  <w:style w:type="character" w:customStyle="1" w:styleId="HeaderChar">
    <w:name w:val="Header Char"/>
    <w:basedOn w:val="DefaultParagraphFont"/>
    <w:link w:val="Header"/>
    <w:uiPriority w:val="99"/>
    <w:rsid w:val="009A0299"/>
    <w:rPr>
      <w:rFonts w:ascii="Times New Roman" w:hAnsi="Times New Roman" w:cs="Times New Roman"/>
      <w:sz w:val="24"/>
      <w:lang w:val="ro-RO"/>
    </w:rPr>
  </w:style>
  <w:style w:type="character" w:customStyle="1" w:styleId="FooterChar">
    <w:name w:val="Footer Char"/>
    <w:basedOn w:val="DefaultParagraphFont"/>
    <w:link w:val="Footer"/>
    <w:uiPriority w:val="99"/>
    <w:rsid w:val="009A02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A029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A0299"/>
    <w:pPr>
      <w:spacing w:before="0"/>
      <w:jc w:val="right"/>
    </w:pPr>
    <w:rPr>
      <w:sz w:val="28"/>
    </w:rPr>
  </w:style>
  <w:style w:type="paragraph" w:customStyle="1" w:styleId="FooterSensitivity">
    <w:name w:val="Footer Sensitivity"/>
    <w:basedOn w:val="Normal"/>
    <w:rsid w:val="009A029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A0299"/>
    <w:pPr>
      <w:tabs>
        <w:tab w:val="center" w:pos="4535"/>
        <w:tab w:val="right" w:pos="9071"/>
      </w:tabs>
      <w:spacing w:before="0"/>
    </w:pPr>
  </w:style>
  <w:style w:type="paragraph" w:customStyle="1" w:styleId="HeaderLandscape">
    <w:name w:val="HeaderLandscape"/>
    <w:basedOn w:val="Normal"/>
    <w:rsid w:val="009A0299"/>
    <w:pPr>
      <w:tabs>
        <w:tab w:val="center" w:pos="7285"/>
        <w:tab w:val="right" w:pos="14003"/>
      </w:tabs>
      <w:spacing w:before="0"/>
    </w:pPr>
  </w:style>
  <w:style w:type="paragraph" w:styleId="Footer">
    <w:name w:val="footer"/>
    <w:basedOn w:val="Normal"/>
    <w:link w:val="FooterChar"/>
    <w:uiPriority w:val="99"/>
    <w:unhideWhenUsed/>
    <w:rsid w:val="009A029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A029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7</TotalTime>
  <Pages>4</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2026-05-06T08:10:00Z</dcterms:created>
  <dcterms:modified xsi:type="dcterms:W3CDTF">2026-05-11T09:57:00Z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2026-03-24T11:50:43Z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2314df07-3e07-433c-b32a-f9a98edcb6f1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First annex">
    <vt:lpwstr>2</vt:lpwstr>
  </property>
  <property fmtid="{D5CDD505-2E9C-101B-9397-08002B2CF9AE}" pid="18" name="Last annex">
    <vt:lpwstr>2</vt:lpwstr>
  </property>
  <property fmtid="{D5CDD505-2E9C-101B-9397-08002B2CF9AE}" pid="19" name="Unique annex">
    <vt:lpwstr>0</vt:lpwstr>
  </property>
  <property fmtid="{D5CDD505-2E9C-101B-9397-08002B2CF9AE}" pid="20" name="DQCStatus">
    <vt:lpwstr>Green (DQC version 03)</vt:lpwstr>
  </property>
</Properties>
</file>