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BE41FC" w:rsidRDefault="000F7E43" w:rsidP="000F7E4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D02702-2A71-4F54-9BB0-620189FE1166" style="width:455.25pt;height:342.75pt">
            <v:imagedata r:id="rId8" o:title=""/>
          </v:shape>
        </w:pict>
      </w:r>
    </w:p>
    <w:p w:rsidR="001A62D7" w:rsidRPr="00BE41FC" w:rsidRDefault="001A62D7" w:rsidP="001A62D7">
      <w:pPr>
        <w:rPr>
          <w:noProof/>
        </w:rPr>
        <w:sectPr w:rsidR="001A62D7" w:rsidRPr="00BE41FC" w:rsidSect="000F7E43">
          <w:footerReference w:type="even" r:id="rId9"/>
          <w:footerReference w:type="default" r:id="rId10"/>
          <w:pgSz w:w="11907" w:h="16839"/>
          <w:pgMar w:top="1134" w:right="1417" w:bottom="1134" w:left="1417" w:header="709" w:footer="709" w:gutter="0"/>
          <w:pgNumType w:start="0"/>
          <w:cols w:space="720"/>
          <w:docGrid w:linePitch="360"/>
        </w:sectPr>
      </w:pPr>
    </w:p>
    <w:p w:rsidR="001A62D7" w:rsidRPr="00BE41FC" w:rsidRDefault="001A62D7" w:rsidP="001A62D7">
      <w:pPr>
        <w:pStyle w:val="Exposdesmotifstitre"/>
        <w:rPr>
          <w:noProof/>
        </w:rPr>
      </w:pPr>
      <w:bookmarkStart w:id="0" w:name="_GoBack"/>
      <w:bookmarkEnd w:id="0"/>
      <w:r w:rsidRPr="00BE41FC">
        <w:rPr>
          <w:noProof/>
        </w:rPr>
        <w:lastRenderedPageBreak/>
        <w:t>EXPLANATORY MEMORANDUM</w:t>
      </w:r>
    </w:p>
    <w:p w:rsidR="001A62D7" w:rsidRPr="00BE41FC" w:rsidRDefault="001A62D7" w:rsidP="001A62D7">
      <w:pPr>
        <w:pStyle w:val="ManualHeading1"/>
        <w:rPr>
          <w:noProof/>
        </w:rPr>
      </w:pPr>
      <w:r w:rsidRPr="00BE41FC">
        <w:rPr>
          <w:noProof/>
        </w:rPr>
        <w:t>CONTEXT OF THE PROPOSAL</w:t>
      </w:r>
    </w:p>
    <w:p w:rsidR="001A62D7" w:rsidRPr="00BE41FC" w:rsidRDefault="00F36D57" w:rsidP="00F36D57">
      <w:pPr>
        <w:pStyle w:val="ManualNumPar1"/>
        <w:rPr>
          <w:noProof/>
        </w:rPr>
      </w:pPr>
      <w:r w:rsidRPr="00F36D57">
        <w:rPr>
          <w:noProof/>
        </w:rPr>
        <w:t>1.</w:t>
      </w:r>
      <w:r w:rsidRPr="00F36D57">
        <w:rPr>
          <w:noProof/>
        </w:rPr>
        <w:tab/>
      </w:r>
      <w:r w:rsidR="001A62D7" w:rsidRPr="00BE41FC">
        <w:rPr>
          <w:noProof/>
        </w:rPr>
        <w:t>The rules applicable to financial contributions from the European Globalisation Adjustment Fund for Displaced Workers (EGF) are laid down in Regulation (EU) 2021/691 of the European Parliament and of the Council of 28 April 2021 on the European Globalisation Adjustment Fund for Displaced Workers (EGF) and repealing Regulation (EU) No 1309/2013</w:t>
      </w:r>
      <w:r w:rsidR="001A62D7" w:rsidRPr="00BE41FC">
        <w:rPr>
          <w:rStyle w:val="FootnoteReference"/>
          <w:noProof/>
        </w:rPr>
        <w:footnoteReference w:id="1"/>
      </w:r>
      <w:r w:rsidR="001A62D7" w:rsidRPr="00BE41FC">
        <w:rPr>
          <w:noProof/>
        </w:rPr>
        <w:t>.</w:t>
      </w:r>
    </w:p>
    <w:p w:rsidR="001A62D7" w:rsidRPr="00BE41FC" w:rsidRDefault="00F36D57" w:rsidP="00F36D57">
      <w:pPr>
        <w:pStyle w:val="ManualNumPar1"/>
        <w:rPr>
          <w:noProof/>
        </w:rPr>
      </w:pPr>
      <w:r w:rsidRPr="00F36D57">
        <w:rPr>
          <w:noProof/>
        </w:rPr>
        <w:t>2.</w:t>
      </w:r>
      <w:r w:rsidRPr="00F36D57">
        <w:rPr>
          <w:noProof/>
        </w:rPr>
        <w:tab/>
      </w:r>
      <w:r w:rsidR="001A62D7" w:rsidRPr="00BE41FC">
        <w:rPr>
          <w:noProof/>
        </w:rPr>
        <w:t xml:space="preserve">On </w:t>
      </w:r>
      <w:r w:rsidR="00EC5B04" w:rsidRPr="00BE41FC">
        <w:rPr>
          <w:noProof/>
        </w:rPr>
        <w:t>28 August 2025</w:t>
      </w:r>
      <w:r w:rsidR="001A62D7" w:rsidRPr="00BE41FC">
        <w:rPr>
          <w:noProof/>
        </w:rPr>
        <w:t xml:space="preserve">, </w:t>
      </w:r>
      <w:r w:rsidR="00DB30CF" w:rsidRPr="00BE41FC">
        <w:rPr>
          <w:noProof/>
        </w:rPr>
        <w:t>Belgium</w:t>
      </w:r>
      <w:r w:rsidR="001A62D7" w:rsidRPr="00BE41FC">
        <w:rPr>
          <w:noProof/>
        </w:rPr>
        <w:t xml:space="preserve"> submitted an application EGF/</w:t>
      </w:r>
      <w:bookmarkStart w:id="1" w:name="EGF_Ref_Year"/>
      <w:r w:rsidR="00DB30CF" w:rsidRPr="00BE41FC">
        <w:rPr>
          <w:noProof/>
        </w:rPr>
        <w:t>2025</w:t>
      </w:r>
      <w:bookmarkEnd w:id="1"/>
      <w:r w:rsidR="001A62D7" w:rsidRPr="00BE41FC">
        <w:rPr>
          <w:noProof/>
        </w:rPr>
        <w:t>/</w:t>
      </w:r>
      <w:bookmarkStart w:id="2" w:name="EGF_Ref_CaseNumber"/>
      <w:r w:rsidR="00FD5FB1" w:rsidRPr="00BE41FC">
        <w:rPr>
          <w:noProof/>
        </w:rPr>
        <w:t>004</w:t>
      </w:r>
      <w:bookmarkEnd w:id="2"/>
      <w:r w:rsidR="001A62D7" w:rsidRPr="00BE41FC">
        <w:rPr>
          <w:noProof/>
        </w:rPr>
        <w:t> </w:t>
      </w:r>
      <w:bookmarkStart w:id="3" w:name="MS_Code"/>
      <w:r w:rsidR="00FD5FB1" w:rsidRPr="00BE41FC">
        <w:rPr>
          <w:noProof/>
        </w:rPr>
        <w:t>BE</w:t>
      </w:r>
      <w:bookmarkEnd w:id="3"/>
      <w:r w:rsidR="001A62D7" w:rsidRPr="00BE41FC">
        <w:rPr>
          <w:noProof/>
        </w:rPr>
        <w:t>/</w:t>
      </w:r>
      <w:bookmarkStart w:id="4" w:name="EGF_Ref_CaseName"/>
      <w:r w:rsidR="00DB30CF" w:rsidRPr="00BE41FC">
        <w:rPr>
          <w:noProof/>
        </w:rPr>
        <w:t>Tupperware</w:t>
      </w:r>
      <w:bookmarkEnd w:id="4"/>
      <w:r w:rsidR="001A62D7" w:rsidRPr="00BE41FC">
        <w:rPr>
          <w:noProof/>
        </w:rPr>
        <w:t xml:space="preserve"> for a financial contribution from the EGF, following displacements in </w:t>
      </w:r>
      <w:bookmarkStart w:id="5" w:name="PrimEnterprise_Name"/>
      <w:r w:rsidR="00D01F4D" w:rsidRPr="00BE41FC">
        <w:rPr>
          <w:noProof/>
        </w:rPr>
        <w:t xml:space="preserve">Tupperware </w:t>
      </w:r>
      <w:bookmarkStart w:id="6" w:name="_Hlk211004330"/>
      <w:r w:rsidR="00D01F4D" w:rsidRPr="00BE41FC">
        <w:rPr>
          <w:noProof/>
        </w:rPr>
        <w:t>General Services NV</w:t>
      </w:r>
      <w:r w:rsidR="00831DA5" w:rsidRPr="00BE41FC">
        <w:rPr>
          <w:noProof/>
        </w:rPr>
        <w:t xml:space="preserve"> </w:t>
      </w:r>
      <w:bookmarkEnd w:id="6"/>
      <w:bookmarkEnd w:id="5"/>
      <w:r w:rsidR="001A62D7" w:rsidRPr="00BE41FC">
        <w:rPr>
          <w:noProof/>
        </w:rPr>
        <w:t xml:space="preserve"> in </w:t>
      </w:r>
      <w:bookmarkStart w:id="7" w:name="MS_Name"/>
      <w:r w:rsidR="00DB30CF" w:rsidRPr="00BE41FC">
        <w:rPr>
          <w:noProof/>
        </w:rPr>
        <w:t>Belgium</w:t>
      </w:r>
      <w:bookmarkEnd w:id="7"/>
      <w:r w:rsidR="001A62D7" w:rsidRPr="00BE41FC">
        <w:rPr>
          <w:noProof/>
        </w:rPr>
        <w:t>.</w:t>
      </w:r>
    </w:p>
    <w:p w:rsidR="001A62D7" w:rsidRPr="00BE41FC" w:rsidRDefault="00F36D57" w:rsidP="00F36D57">
      <w:pPr>
        <w:pStyle w:val="ManualNumPar1"/>
        <w:rPr>
          <w:noProof/>
        </w:rPr>
      </w:pPr>
      <w:r w:rsidRPr="00F36D57">
        <w:rPr>
          <w:noProof/>
        </w:rPr>
        <w:t>3.</w:t>
      </w:r>
      <w:r w:rsidRPr="00F36D57">
        <w:rPr>
          <w:noProof/>
        </w:rPr>
        <w:tab/>
      </w:r>
      <w:r w:rsidR="001A62D7" w:rsidRPr="00BE41FC">
        <w:rPr>
          <w:noProof/>
        </w:rPr>
        <w:t xml:space="preserve">Following its assessment of this application, the Commission has concluded, in accordance with all applicable provisions of Regulation (EU) 2021/691, that the conditions for awarding a financial contribution from the EGF are met. </w:t>
      </w:r>
    </w:p>
    <w:p w:rsidR="001A62D7" w:rsidRPr="00BE41FC" w:rsidRDefault="001A62D7" w:rsidP="001A62D7">
      <w:pPr>
        <w:pStyle w:val="ManualHeading1"/>
        <w:rPr>
          <w:noProof/>
        </w:rPr>
      </w:pPr>
      <w:r w:rsidRPr="00BE41FC">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BE41FC" w:rsidTr="001D5990">
        <w:tc>
          <w:tcPr>
            <w:tcW w:w="4908" w:type="dxa"/>
            <w:shd w:val="clear" w:color="auto" w:fill="auto"/>
          </w:tcPr>
          <w:p w:rsidR="001A62D7" w:rsidRPr="00BE41FC" w:rsidRDefault="001A62D7" w:rsidP="001D5990">
            <w:pPr>
              <w:spacing w:before="60" w:after="60"/>
              <w:jc w:val="left"/>
              <w:rPr>
                <w:rFonts w:eastAsia="Calibri"/>
                <w:noProof/>
              </w:rPr>
            </w:pPr>
            <w:r w:rsidRPr="00BE41FC">
              <w:rPr>
                <w:noProof/>
              </w:rPr>
              <w:t>EGF application</w:t>
            </w:r>
          </w:p>
        </w:tc>
        <w:tc>
          <w:tcPr>
            <w:tcW w:w="4379" w:type="dxa"/>
            <w:shd w:val="clear" w:color="auto" w:fill="auto"/>
          </w:tcPr>
          <w:p w:rsidR="001A62D7" w:rsidRPr="00BE41FC" w:rsidRDefault="001A62D7" w:rsidP="001D5990">
            <w:pPr>
              <w:spacing w:before="60" w:after="60"/>
              <w:ind w:rightChars="192" w:right="461"/>
              <w:jc w:val="left"/>
              <w:rPr>
                <w:rFonts w:eastAsia="Calibri"/>
                <w:noProof/>
              </w:rPr>
            </w:pPr>
            <w:r w:rsidRPr="00BE41FC">
              <w:rPr>
                <w:noProof/>
              </w:rPr>
              <w:t>EGF/</w:t>
            </w:r>
            <w:r w:rsidR="00DB30CF" w:rsidRPr="00BE41FC">
              <w:rPr>
                <w:noProof/>
              </w:rPr>
              <w:t>2025</w:t>
            </w:r>
            <w:r w:rsidRPr="00BE41FC">
              <w:rPr>
                <w:noProof/>
              </w:rPr>
              <w:t>/</w:t>
            </w:r>
            <w:r w:rsidR="00FD5FB1" w:rsidRPr="00BE41FC">
              <w:rPr>
                <w:noProof/>
              </w:rPr>
              <w:t>004</w:t>
            </w:r>
            <w:r w:rsidRPr="00BE41FC">
              <w:rPr>
                <w:noProof/>
              </w:rPr>
              <w:t xml:space="preserve"> </w:t>
            </w:r>
            <w:r w:rsidR="00FD5FB1" w:rsidRPr="00BE41FC">
              <w:rPr>
                <w:noProof/>
              </w:rPr>
              <w:t>BE</w:t>
            </w:r>
            <w:r w:rsidRPr="00BE41FC">
              <w:rPr>
                <w:noProof/>
              </w:rPr>
              <w:t>/</w:t>
            </w:r>
            <w:r w:rsidR="003A2739" w:rsidRPr="00BE41FC">
              <w:rPr>
                <w:noProof/>
              </w:rPr>
              <w:t>Tupperware</w:t>
            </w:r>
          </w:p>
        </w:tc>
      </w:tr>
      <w:tr w:rsidR="001A62D7" w:rsidRPr="00BE41FC" w:rsidTr="001D5990">
        <w:tc>
          <w:tcPr>
            <w:tcW w:w="4908" w:type="dxa"/>
            <w:shd w:val="clear" w:color="auto" w:fill="auto"/>
          </w:tcPr>
          <w:p w:rsidR="001A62D7" w:rsidRPr="00BE41FC" w:rsidRDefault="001A62D7" w:rsidP="001D5990">
            <w:pPr>
              <w:spacing w:before="60" w:after="60"/>
              <w:jc w:val="left"/>
              <w:rPr>
                <w:rFonts w:eastAsia="Calibri"/>
                <w:noProof/>
              </w:rPr>
            </w:pPr>
            <w:r w:rsidRPr="00BE41FC">
              <w:rPr>
                <w:rFonts w:eastAsia="Calibri"/>
                <w:noProof/>
              </w:rPr>
              <w:t>Member State</w:t>
            </w:r>
          </w:p>
        </w:tc>
        <w:tc>
          <w:tcPr>
            <w:tcW w:w="4379" w:type="dxa"/>
            <w:shd w:val="clear" w:color="auto" w:fill="auto"/>
          </w:tcPr>
          <w:p w:rsidR="001A62D7" w:rsidRPr="00BE41FC" w:rsidRDefault="00BF1FAA" w:rsidP="001D5990">
            <w:pPr>
              <w:spacing w:before="60" w:after="60"/>
              <w:ind w:rightChars="192" w:right="461"/>
              <w:jc w:val="left"/>
              <w:rPr>
                <w:rFonts w:eastAsia="Calibri"/>
                <w:noProof/>
              </w:rPr>
            </w:pPr>
            <w:r w:rsidRPr="00BE41FC">
              <w:rPr>
                <w:noProof/>
              </w:rPr>
              <w:t>Belgium</w:t>
            </w:r>
          </w:p>
        </w:tc>
      </w:tr>
      <w:tr w:rsidR="001A62D7" w:rsidRPr="00BE41FC" w:rsidTr="001D5990">
        <w:tc>
          <w:tcPr>
            <w:tcW w:w="4908" w:type="dxa"/>
            <w:tcBorders>
              <w:bottom w:val="single"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Region(s) concerned (NUTS</w:t>
            </w:r>
            <w:r w:rsidRPr="00BE41FC">
              <w:rPr>
                <w:rStyle w:val="FootnoteReference"/>
                <w:noProof/>
              </w:rPr>
              <w:footnoteReference w:id="2"/>
            </w:r>
            <w:r w:rsidRPr="00BE41FC">
              <w:rPr>
                <w:rFonts w:eastAsia="Calibri"/>
                <w:noProof/>
              </w:rPr>
              <w:t xml:space="preserve"> level 2)</w:t>
            </w:r>
          </w:p>
        </w:tc>
        <w:tc>
          <w:tcPr>
            <w:tcW w:w="4379" w:type="dxa"/>
            <w:tcBorders>
              <w:bottom w:val="single" w:sz="4" w:space="0" w:color="auto"/>
            </w:tcBorders>
            <w:shd w:val="clear" w:color="auto" w:fill="auto"/>
          </w:tcPr>
          <w:p w:rsidR="001A62D7" w:rsidRPr="00BE41FC" w:rsidRDefault="00BF1FAA" w:rsidP="00BF1FAA">
            <w:pPr>
              <w:spacing w:before="0" w:after="0"/>
              <w:ind w:rightChars="192" w:right="461"/>
              <w:jc w:val="left"/>
              <w:rPr>
                <w:noProof/>
                <w:szCs w:val="24"/>
              </w:rPr>
            </w:pPr>
            <w:bookmarkStart w:id="8" w:name="Region_1_Name"/>
            <w:r w:rsidRPr="00BE41FC">
              <w:rPr>
                <w:noProof/>
                <w:szCs w:val="24"/>
              </w:rPr>
              <w:t>Prov</w:t>
            </w:r>
            <w:r w:rsidR="00EA23D0" w:rsidRPr="00EA23D0">
              <w:rPr>
                <w:noProof/>
                <w:szCs w:val="24"/>
              </w:rPr>
              <w:t>incie</w:t>
            </w:r>
            <w:r w:rsidR="00EA23D0">
              <w:rPr>
                <w:noProof/>
                <w:szCs w:val="24"/>
              </w:rPr>
              <w:t xml:space="preserve"> </w:t>
            </w:r>
            <w:r w:rsidR="00EA23D0" w:rsidRPr="00BE41FC">
              <w:rPr>
                <w:noProof/>
                <w:szCs w:val="24"/>
              </w:rPr>
              <w:t>Oost-Vlaanderen</w:t>
            </w:r>
            <w:bookmarkEnd w:id="8"/>
            <w:r w:rsidR="001A62D7" w:rsidRPr="00BE41FC">
              <w:rPr>
                <w:noProof/>
                <w:szCs w:val="24"/>
              </w:rPr>
              <w:t xml:space="preserve"> (</w:t>
            </w:r>
            <w:r w:rsidRPr="00BE41FC">
              <w:rPr>
                <w:noProof/>
                <w:szCs w:val="24"/>
              </w:rPr>
              <w:t>BE23</w:t>
            </w:r>
            <w:r w:rsidR="001A62D7" w:rsidRPr="00BE41FC">
              <w:rPr>
                <w:noProof/>
                <w:szCs w:val="24"/>
              </w:rPr>
              <w:t>)</w:t>
            </w:r>
          </w:p>
        </w:tc>
      </w:tr>
      <w:tr w:rsidR="001A62D7" w:rsidRPr="00BE41FC" w:rsidTr="001D5990">
        <w:tc>
          <w:tcPr>
            <w:tcW w:w="4908" w:type="dxa"/>
            <w:tcBorders>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Date of submission of the application</w:t>
            </w:r>
          </w:p>
        </w:tc>
        <w:tc>
          <w:tcPr>
            <w:tcW w:w="4379" w:type="dxa"/>
            <w:tcBorders>
              <w:bottom w:val="dotted" w:sz="4" w:space="0" w:color="auto"/>
            </w:tcBorders>
            <w:shd w:val="clear" w:color="auto" w:fill="auto"/>
          </w:tcPr>
          <w:p w:rsidR="001A62D7" w:rsidRPr="00BE41FC" w:rsidRDefault="00477960" w:rsidP="001D5990">
            <w:pPr>
              <w:spacing w:before="60" w:after="60"/>
              <w:ind w:rightChars="192" w:right="461"/>
              <w:jc w:val="left"/>
              <w:rPr>
                <w:rFonts w:eastAsia="Calibri"/>
                <w:noProof/>
              </w:rPr>
            </w:pPr>
            <w:r w:rsidRPr="00BE41FC">
              <w:rPr>
                <w:noProof/>
              </w:rPr>
              <w:t>28 August 2025</w:t>
            </w:r>
          </w:p>
        </w:tc>
      </w:tr>
      <w:tr w:rsidR="001A62D7" w:rsidRPr="00BE41FC" w:rsidTr="001D5990">
        <w:tc>
          <w:tcPr>
            <w:tcW w:w="4908" w:type="dxa"/>
            <w:tcBorders>
              <w:top w:val="dotted" w:sz="4" w:space="0" w:color="auto"/>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Date of acknowledgement of receipt of the application</w:t>
            </w:r>
          </w:p>
        </w:tc>
        <w:tc>
          <w:tcPr>
            <w:tcW w:w="4379" w:type="dxa"/>
            <w:tcBorders>
              <w:top w:val="dotted" w:sz="4" w:space="0" w:color="auto"/>
              <w:bottom w:val="dotted" w:sz="4" w:space="0" w:color="auto"/>
            </w:tcBorders>
            <w:shd w:val="clear" w:color="auto" w:fill="auto"/>
          </w:tcPr>
          <w:p w:rsidR="001A62D7" w:rsidRPr="00BE41FC" w:rsidRDefault="00645503" w:rsidP="001D5990">
            <w:pPr>
              <w:spacing w:before="60" w:after="60"/>
              <w:ind w:rightChars="192" w:right="461"/>
              <w:jc w:val="left"/>
              <w:rPr>
                <w:rFonts w:eastAsia="Calibri"/>
                <w:noProof/>
              </w:rPr>
            </w:pPr>
            <w:r w:rsidRPr="00BE41FC">
              <w:rPr>
                <w:noProof/>
              </w:rPr>
              <w:t>28 August 2025</w:t>
            </w:r>
          </w:p>
        </w:tc>
      </w:tr>
      <w:tr w:rsidR="001A62D7" w:rsidRPr="00BE41FC" w:rsidTr="001D5990">
        <w:tc>
          <w:tcPr>
            <w:tcW w:w="4908" w:type="dxa"/>
            <w:tcBorders>
              <w:top w:val="dotted" w:sz="4" w:space="0" w:color="auto"/>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Date of request for additional information</w:t>
            </w:r>
          </w:p>
        </w:tc>
        <w:tc>
          <w:tcPr>
            <w:tcW w:w="4379" w:type="dxa"/>
            <w:tcBorders>
              <w:top w:val="dotted" w:sz="4" w:space="0" w:color="auto"/>
              <w:bottom w:val="dotted" w:sz="4" w:space="0" w:color="auto"/>
            </w:tcBorders>
            <w:shd w:val="clear" w:color="auto" w:fill="auto"/>
          </w:tcPr>
          <w:p w:rsidR="001A62D7" w:rsidRPr="00BE41FC" w:rsidRDefault="00645503" w:rsidP="001D5990">
            <w:pPr>
              <w:spacing w:before="60" w:after="60"/>
              <w:ind w:rightChars="192" w:right="461"/>
              <w:jc w:val="left"/>
              <w:rPr>
                <w:rFonts w:eastAsia="Calibri"/>
                <w:noProof/>
              </w:rPr>
            </w:pPr>
            <w:r w:rsidRPr="00BE41FC">
              <w:rPr>
                <w:noProof/>
              </w:rPr>
              <w:t>10 October 2025</w:t>
            </w:r>
          </w:p>
        </w:tc>
      </w:tr>
      <w:tr w:rsidR="001A62D7" w:rsidRPr="00BE41FC" w:rsidTr="001D5990">
        <w:tc>
          <w:tcPr>
            <w:tcW w:w="4908" w:type="dxa"/>
            <w:tcBorders>
              <w:top w:val="dotted" w:sz="4" w:space="0" w:color="auto"/>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Deadline for provision of the additional information</w:t>
            </w:r>
          </w:p>
        </w:tc>
        <w:tc>
          <w:tcPr>
            <w:tcW w:w="4379" w:type="dxa"/>
            <w:tcBorders>
              <w:top w:val="dotted" w:sz="4" w:space="0" w:color="auto"/>
              <w:bottom w:val="dotted" w:sz="4" w:space="0" w:color="auto"/>
            </w:tcBorders>
            <w:shd w:val="clear" w:color="auto" w:fill="auto"/>
          </w:tcPr>
          <w:p w:rsidR="001A62D7" w:rsidRPr="00BE41FC" w:rsidRDefault="00645503" w:rsidP="001D5990">
            <w:pPr>
              <w:spacing w:before="60" w:after="60"/>
              <w:ind w:rightChars="192" w:right="461"/>
              <w:jc w:val="left"/>
              <w:rPr>
                <w:rFonts w:eastAsia="Calibri"/>
                <w:noProof/>
              </w:rPr>
            </w:pPr>
            <w:r w:rsidRPr="00BE41FC">
              <w:rPr>
                <w:noProof/>
              </w:rPr>
              <w:t>31 October 2025</w:t>
            </w:r>
          </w:p>
        </w:tc>
      </w:tr>
      <w:tr w:rsidR="001A62D7" w:rsidRPr="00BE41FC" w:rsidTr="001D5990">
        <w:tc>
          <w:tcPr>
            <w:tcW w:w="4908" w:type="dxa"/>
            <w:tcBorders>
              <w:top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Deadline for the completion of the assessment</w:t>
            </w:r>
          </w:p>
        </w:tc>
        <w:tc>
          <w:tcPr>
            <w:tcW w:w="4379" w:type="dxa"/>
            <w:tcBorders>
              <w:top w:val="dotted" w:sz="4" w:space="0" w:color="auto"/>
            </w:tcBorders>
            <w:shd w:val="clear" w:color="auto" w:fill="auto"/>
          </w:tcPr>
          <w:p w:rsidR="001A62D7" w:rsidRPr="00BE41FC" w:rsidRDefault="00645503" w:rsidP="001D5990">
            <w:pPr>
              <w:spacing w:before="60" w:after="60"/>
              <w:ind w:rightChars="192" w:right="461"/>
              <w:jc w:val="left"/>
              <w:rPr>
                <w:rFonts w:eastAsia="Calibri"/>
                <w:noProof/>
              </w:rPr>
            </w:pPr>
            <w:r w:rsidRPr="00BE41FC">
              <w:rPr>
                <w:noProof/>
              </w:rPr>
              <w:t>21 January 2026</w:t>
            </w:r>
          </w:p>
        </w:tc>
      </w:tr>
      <w:tr w:rsidR="001A62D7" w:rsidRPr="00BE41FC" w:rsidTr="001D5990">
        <w:tc>
          <w:tcPr>
            <w:tcW w:w="4908" w:type="dxa"/>
            <w:shd w:val="clear" w:color="auto" w:fill="auto"/>
          </w:tcPr>
          <w:p w:rsidR="001A62D7" w:rsidRPr="00BE41FC" w:rsidRDefault="001A62D7" w:rsidP="001D5990">
            <w:pPr>
              <w:spacing w:before="60" w:after="60"/>
              <w:jc w:val="left"/>
              <w:rPr>
                <w:rFonts w:eastAsia="Calibri"/>
                <w:noProof/>
              </w:rPr>
            </w:pPr>
            <w:r w:rsidRPr="00BE41FC">
              <w:rPr>
                <w:rFonts w:eastAsia="Calibri"/>
                <w:noProof/>
              </w:rPr>
              <w:t>Intervention criterion</w:t>
            </w:r>
          </w:p>
        </w:tc>
        <w:tc>
          <w:tcPr>
            <w:tcW w:w="4379" w:type="dxa"/>
            <w:shd w:val="clear" w:color="auto" w:fill="auto"/>
          </w:tcPr>
          <w:p w:rsidR="001A62D7" w:rsidRPr="00BE41FC" w:rsidRDefault="001A62D7" w:rsidP="001D5990">
            <w:pPr>
              <w:spacing w:before="60" w:after="60"/>
              <w:ind w:rightChars="192" w:right="461"/>
              <w:jc w:val="left"/>
              <w:rPr>
                <w:rFonts w:eastAsia="Calibri"/>
                <w:noProof/>
              </w:rPr>
            </w:pPr>
            <w:r w:rsidRPr="00BE41FC">
              <w:rPr>
                <w:rFonts w:eastAsia="Calibri"/>
                <w:noProof/>
              </w:rPr>
              <w:t>Article 4(</w:t>
            </w:r>
            <w:r w:rsidR="001666CA" w:rsidRPr="00BE41FC">
              <w:rPr>
                <w:rFonts w:eastAsia="Calibri"/>
                <w:noProof/>
              </w:rPr>
              <w:t>2)(a)</w:t>
            </w:r>
            <w:r w:rsidRPr="00BE41FC">
              <w:rPr>
                <w:rFonts w:eastAsia="Calibri"/>
                <w:noProof/>
              </w:rPr>
              <w:t>, of Regulation (EU) 2021/691</w:t>
            </w:r>
          </w:p>
        </w:tc>
      </w:tr>
      <w:tr w:rsidR="001A62D7" w:rsidRPr="00BE41FC" w:rsidTr="001D5990">
        <w:tc>
          <w:tcPr>
            <w:tcW w:w="4908" w:type="dxa"/>
            <w:tcBorders>
              <w:top w:val="single" w:sz="4" w:space="0" w:color="auto"/>
              <w:bottom w:val="single" w:sz="4" w:space="0" w:color="auto"/>
              <w:right w:val="single" w:sz="4" w:space="0" w:color="auto"/>
            </w:tcBorders>
            <w:shd w:val="clear" w:color="auto" w:fill="auto"/>
          </w:tcPr>
          <w:p w:rsidR="001A62D7" w:rsidRPr="00BE41FC" w:rsidRDefault="001A62D7" w:rsidP="001D5990">
            <w:pPr>
              <w:spacing w:before="60" w:after="60"/>
              <w:jc w:val="left"/>
              <w:rPr>
                <w:rFonts w:eastAsia="Calibri"/>
                <w:noProof/>
              </w:rPr>
            </w:pPr>
            <w:r w:rsidRPr="00BE41FC">
              <w:rPr>
                <w:noProof/>
              </w:rPr>
              <w:br w:type="page"/>
            </w:r>
            <w:r w:rsidRPr="00BE41FC">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1A62D7" w:rsidRPr="00BE41FC" w:rsidRDefault="00831DA5" w:rsidP="001D5990">
            <w:pPr>
              <w:spacing w:before="60" w:after="60"/>
              <w:ind w:rightChars="192" w:right="461"/>
              <w:jc w:val="left"/>
              <w:rPr>
                <w:noProof/>
                <w:szCs w:val="24"/>
              </w:rPr>
            </w:pPr>
            <w:r w:rsidRPr="00BE41FC">
              <w:rPr>
                <w:noProof/>
              </w:rPr>
              <w:t>Tupperware General Services NV</w:t>
            </w:r>
          </w:p>
        </w:tc>
      </w:tr>
      <w:tr w:rsidR="001A62D7" w:rsidRPr="00BE41FC" w:rsidTr="001D5990">
        <w:tc>
          <w:tcPr>
            <w:tcW w:w="4908" w:type="dxa"/>
            <w:shd w:val="clear" w:color="auto" w:fill="auto"/>
          </w:tcPr>
          <w:p w:rsidR="001A62D7" w:rsidRPr="00BE41FC" w:rsidRDefault="001A62D7" w:rsidP="001D5990">
            <w:pPr>
              <w:spacing w:before="60" w:after="60"/>
              <w:jc w:val="left"/>
              <w:rPr>
                <w:rFonts w:eastAsia="Calibri"/>
                <w:noProof/>
              </w:rPr>
            </w:pPr>
            <w:r w:rsidRPr="00BE41FC">
              <w:rPr>
                <w:rFonts w:eastAsia="Calibri"/>
                <w:noProof/>
              </w:rPr>
              <w:t>Sector(s) of economic activity</w:t>
            </w:r>
          </w:p>
          <w:p w:rsidR="001A62D7" w:rsidRPr="00BE41FC" w:rsidRDefault="001A62D7" w:rsidP="001D5990">
            <w:pPr>
              <w:spacing w:before="60" w:after="60"/>
              <w:jc w:val="left"/>
              <w:rPr>
                <w:rFonts w:eastAsia="Calibri"/>
                <w:noProof/>
              </w:rPr>
            </w:pPr>
            <w:r w:rsidRPr="00BE41FC">
              <w:rPr>
                <w:rFonts w:eastAsia="Calibri"/>
                <w:noProof/>
              </w:rPr>
              <w:t>(NACE Revision 2 division)</w:t>
            </w:r>
            <w:r w:rsidRPr="00BE41FC">
              <w:rPr>
                <w:rStyle w:val="FootnoteReference"/>
                <w:noProof/>
                <w:szCs w:val="24"/>
              </w:rPr>
              <w:footnoteReference w:id="3"/>
            </w:r>
          </w:p>
        </w:tc>
        <w:tc>
          <w:tcPr>
            <w:tcW w:w="4379" w:type="dxa"/>
            <w:shd w:val="clear" w:color="auto" w:fill="auto"/>
          </w:tcPr>
          <w:p w:rsidR="001A62D7" w:rsidRPr="00BE41FC" w:rsidRDefault="001A62D7" w:rsidP="00BF1FAA">
            <w:pPr>
              <w:spacing w:before="60" w:after="60"/>
              <w:ind w:rightChars="192" w:right="461"/>
              <w:jc w:val="left"/>
              <w:rPr>
                <w:rFonts w:eastAsia="Calibri"/>
                <w:noProof/>
              </w:rPr>
            </w:pPr>
            <w:r w:rsidRPr="00BE41FC">
              <w:rPr>
                <w:noProof/>
                <w:szCs w:val="24"/>
              </w:rPr>
              <w:t xml:space="preserve">Division </w:t>
            </w:r>
            <w:r w:rsidR="00BF1FAA" w:rsidRPr="00BE41FC">
              <w:rPr>
                <w:noProof/>
                <w:szCs w:val="24"/>
              </w:rPr>
              <w:t>22</w:t>
            </w:r>
            <w:r w:rsidRPr="00BE41FC">
              <w:rPr>
                <w:noProof/>
                <w:szCs w:val="24"/>
              </w:rPr>
              <w:t xml:space="preserve"> (</w:t>
            </w:r>
            <w:r w:rsidR="00BF1FAA" w:rsidRPr="00BE41FC">
              <w:rPr>
                <w:noProof/>
                <w:szCs w:val="24"/>
              </w:rPr>
              <w:t>Manufacture of rubber and plastic products</w:t>
            </w:r>
            <w:r w:rsidRPr="00BE41FC">
              <w:rPr>
                <w:noProof/>
                <w:szCs w:val="24"/>
              </w:rPr>
              <w:t>)</w:t>
            </w:r>
          </w:p>
        </w:tc>
      </w:tr>
      <w:tr w:rsidR="001A62D7" w:rsidRPr="00BE41FC" w:rsidTr="001D5990">
        <w:tc>
          <w:tcPr>
            <w:tcW w:w="4908" w:type="dxa"/>
            <w:tcBorders>
              <w:bottom w:val="single"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Reference period (</w:t>
            </w:r>
            <w:r w:rsidR="001666CA" w:rsidRPr="00BE41FC">
              <w:rPr>
                <w:rFonts w:eastAsia="Calibri"/>
                <w:noProof/>
              </w:rPr>
              <w:t>four</w:t>
            </w:r>
            <w:r w:rsidRPr="00BE41FC">
              <w:rPr>
                <w:rFonts w:eastAsia="Calibri"/>
                <w:noProof/>
              </w:rPr>
              <w:t xml:space="preserve"> months):</w:t>
            </w:r>
          </w:p>
        </w:tc>
        <w:tc>
          <w:tcPr>
            <w:tcW w:w="4379" w:type="dxa"/>
            <w:tcBorders>
              <w:bottom w:val="single" w:sz="4" w:space="0" w:color="auto"/>
            </w:tcBorders>
            <w:shd w:val="clear" w:color="auto" w:fill="auto"/>
          </w:tcPr>
          <w:p w:rsidR="001A62D7" w:rsidRPr="00BE41FC" w:rsidRDefault="00994992" w:rsidP="001D5990">
            <w:pPr>
              <w:spacing w:before="60" w:after="60"/>
              <w:ind w:rightChars="192" w:right="461"/>
              <w:jc w:val="left"/>
              <w:rPr>
                <w:rFonts w:eastAsia="Calibri"/>
                <w:noProof/>
              </w:rPr>
            </w:pPr>
            <w:r w:rsidRPr="00BE41FC">
              <w:rPr>
                <w:noProof/>
              </w:rPr>
              <w:t>17 February 2025</w:t>
            </w:r>
            <w:r w:rsidR="001A62D7" w:rsidRPr="00BE41FC">
              <w:rPr>
                <w:rFonts w:eastAsia="Calibri"/>
                <w:noProof/>
              </w:rPr>
              <w:t xml:space="preserve"> </w:t>
            </w:r>
            <w:r w:rsidRPr="00BE41FC">
              <w:rPr>
                <w:rFonts w:eastAsia="Calibri"/>
                <w:noProof/>
              </w:rPr>
              <w:t>–</w:t>
            </w:r>
            <w:r w:rsidR="001A62D7" w:rsidRPr="00BE41FC">
              <w:rPr>
                <w:rFonts w:eastAsia="Calibri"/>
                <w:noProof/>
              </w:rPr>
              <w:t xml:space="preserve"> </w:t>
            </w:r>
            <w:r w:rsidRPr="00BE41FC">
              <w:rPr>
                <w:noProof/>
              </w:rPr>
              <w:t>17 June 2025</w:t>
            </w:r>
          </w:p>
        </w:tc>
      </w:tr>
      <w:tr w:rsidR="001A62D7" w:rsidRPr="00BE41FC" w:rsidTr="001D5990">
        <w:tc>
          <w:tcPr>
            <w:tcW w:w="4908" w:type="dxa"/>
            <w:tcBorders>
              <w:bottom w:val="dotted" w:sz="4" w:space="0" w:color="auto"/>
            </w:tcBorders>
            <w:shd w:val="clear" w:color="auto" w:fill="auto"/>
          </w:tcPr>
          <w:p w:rsidR="001A62D7" w:rsidRPr="00BE41FC" w:rsidRDefault="001A62D7" w:rsidP="001D5990">
            <w:pPr>
              <w:spacing w:before="60" w:after="60"/>
              <w:jc w:val="left"/>
              <w:rPr>
                <w:rFonts w:eastAsia="Calibri"/>
                <w:noProof/>
                <w:highlight w:val="magenta"/>
              </w:rPr>
            </w:pPr>
            <w:r w:rsidRPr="00BE41FC">
              <w:rPr>
                <w:rFonts w:eastAsia="Calibri"/>
                <w:noProof/>
              </w:rPr>
              <w:t>Number of displacements during the reference period (</w:t>
            </w:r>
            <w:r w:rsidRPr="00BE41FC">
              <w:rPr>
                <w:rFonts w:eastAsia="Calibri"/>
                <w:i/>
                <w:noProof/>
              </w:rPr>
              <w:t>a</w:t>
            </w:r>
            <w:r w:rsidRPr="00BE41FC">
              <w:rPr>
                <w:rFonts w:eastAsia="Calibri"/>
                <w:noProof/>
              </w:rPr>
              <w:t>)</w:t>
            </w:r>
          </w:p>
        </w:tc>
        <w:tc>
          <w:tcPr>
            <w:tcW w:w="4379" w:type="dxa"/>
            <w:tcBorders>
              <w:bottom w:val="dotted" w:sz="4" w:space="0" w:color="auto"/>
            </w:tcBorders>
            <w:shd w:val="clear" w:color="auto" w:fill="auto"/>
          </w:tcPr>
          <w:p w:rsidR="001A62D7" w:rsidRPr="00BE41FC" w:rsidRDefault="00BF1FAA" w:rsidP="001D5990">
            <w:pPr>
              <w:spacing w:before="60" w:after="60"/>
              <w:ind w:rightChars="192" w:right="461"/>
              <w:jc w:val="left"/>
              <w:rPr>
                <w:rFonts w:eastAsia="Calibri"/>
                <w:noProof/>
                <w:highlight w:val="magenta"/>
              </w:rPr>
            </w:pPr>
            <w:r w:rsidRPr="00BE41FC">
              <w:rPr>
                <w:noProof/>
              </w:rPr>
              <w:t>267</w:t>
            </w:r>
          </w:p>
        </w:tc>
      </w:tr>
      <w:tr w:rsidR="001A62D7" w:rsidRPr="00BE41FC" w:rsidTr="001D5990">
        <w:tc>
          <w:tcPr>
            <w:tcW w:w="4908" w:type="dxa"/>
            <w:tcBorders>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Total number of eligible beneficiaries</w:t>
            </w:r>
          </w:p>
        </w:tc>
        <w:tc>
          <w:tcPr>
            <w:tcW w:w="4379" w:type="dxa"/>
            <w:tcBorders>
              <w:bottom w:val="dotted" w:sz="4" w:space="0" w:color="auto"/>
            </w:tcBorders>
            <w:shd w:val="clear" w:color="auto" w:fill="auto"/>
          </w:tcPr>
          <w:p w:rsidR="001A62D7" w:rsidRPr="00BE41FC" w:rsidRDefault="00BF1FAA" w:rsidP="001D5990">
            <w:pPr>
              <w:spacing w:before="60" w:after="60"/>
              <w:ind w:rightChars="192" w:right="461"/>
              <w:jc w:val="left"/>
              <w:rPr>
                <w:rFonts w:eastAsia="Calibri"/>
                <w:noProof/>
              </w:rPr>
            </w:pPr>
            <w:r w:rsidRPr="00BE41FC">
              <w:rPr>
                <w:noProof/>
              </w:rPr>
              <w:t>267</w:t>
            </w:r>
          </w:p>
        </w:tc>
      </w:tr>
      <w:tr w:rsidR="001A62D7" w:rsidRPr="00BE41FC" w:rsidTr="001D5990">
        <w:tc>
          <w:tcPr>
            <w:tcW w:w="4908" w:type="dxa"/>
            <w:tcBorders>
              <w:top w:val="dotted" w:sz="4" w:space="0" w:color="auto"/>
              <w:bottom w:val="dotted" w:sz="4" w:space="0" w:color="auto"/>
            </w:tcBorders>
            <w:shd w:val="clear" w:color="auto" w:fill="auto"/>
          </w:tcPr>
          <w:p w:rsidR="001A62D7" w:rsidRPr="00BE41FC" w:rsidRDefault="001A62D7" w:rsidP="001D5990">
            <w:pPr>
              <w:spacing w:before="60" w:after="60"/>
              <w:jc w:val="left"/>
              <w:rPr>
                <w:rFonts w:eastAsia="Calibri"/>
                <w:noProof/>
              </w:rPr>
            </w:pPr>
            <w:r w:rsidRPr="00BE41FC">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1A62D7" w:rsidRPr="00BE41FC" w:rsidRDefault="00BF1FAA" w:rsidP="001D5990">
            <w:pPr>
              <w:spacing w:before="60" w:after="60"/>
              <w:ind w:rightChars="192" w:right="461"/>
              <w:jc w:val="left"/>
              <w:rPr>
                <w:rFonts w:eastAsia="Calibri"/>
                <w:noProof/>
              </w:rPr>
            </w:pPr>
            <w:r w:rsidRPr="00BE41FC">
              <w:rPr>
                <w:noProof/>
              </w:rPr>
              <w:t>267</w:t>
            </w:r>
          </w:p>
        </w:tc>
      </w:tr>
      <w:tr w:rsidR="001A62D7" w:rsidRPr="00BE41FC" w:rsidTr="001D5990">
        <w:tc>
          <w:tcPr>
            <w:tcW w:w="4908" w:type="dxa"/>
            <w:tcBorders>
              <w:bottom w:val="dotted" w:sz="4" w:space="0" w:color="auto"/>
            </w:tcBorders>
            <w:shd w:val="clear" w:color="auto" w:fill="auto"/>
            <w:vAlign w:val="center"/>
          </w:tcPr>
          <w:p w:rsidR="001A62D7" w:rsidRPr="00BE41FC" w:rsidRDefault="001A62D7" w:rsidP="001D5990">
            <w:pPr>
              <w:spacing w:before="0" w:after="0"/>
              <w:jc w:val="left"/>
              <w:rPr>
                <w:noProof/>
              </w:rPr>
            </w:pPr>
            <w:r w:rsidRPr="00BE41FC">
              <w:rPr>
                <w:noProof/>
              </w:rPr>
              <w:t>Budget for personalised services (EUR)</w:t>
            </w:r>
          </w:p>
        </w:tc>
        <w:tc>
          <w:tcPr>
            <w:tcW w:w="4379" w:type="dxa"/>
            <w:tcBorders>
              <w:bottom w:val="dotted" w:sz="4" w:space="0" w:color="auto"/>
            </w:tcBorders>
            <w:shd w:val="clear" w:color="auto" w:fill="auto"/>
            <w:vAlign w:val="center"/>
          </w:tcPr>
          <w:p w:rsidR="001A62D7" w:rsidRPr="00BE41FC" w:rsidRDefault="00A101DD" w:rsidP="001D5990">
            <w:pPr>
              <w:spacing w:before="0" w:after="0"/>
              <w:ind w:rightChars="192" w:right="461"/>
              <w:jc w:val="left"/>
              <w:rPr>
                <w:noProof/>
              </w:rPr>
            </w:pPr>
            <w:r w:rsidRPr="00BE41FC">
              <w:rPr>
                <w:noProof/>
              </w:rPr>
              <w:t>1 843 500</w:t>
            </w:r>
          </w:p>
        </w:tc>
      </w:tr>
      <w:tr w:rsidR="001A62D7" w:rsidRPr="00BE41FC" w:rsidTr="001D5990">
        <w:tc>
          <w:tcPr>
            <w:tcW w:w="4908" w:type="dxa"/>
            <w:tcBorders>
              <w:top w:val="dotted" w:sz="4" w:space="0" w:color="auto"/>
              <w:bottom w:val="dotted" w:sz="4" w:space="0" w:color="auto"/>
            </w:tcBorders>
            <w:shd w:val="clear" w:color="auto" w:fill="auto"/>
            <w:vAlign w:val="center"/>
          </w:tcPr>
          <w:p w:rsidR="001A62D7" w:rsidRPr="00BE41FC" w:rsidRDefault="001A62D7" w:rsidP="001D5990">
            <w:pPr>
              <w:spacing w:before="0" w:after="0"/>
              <w:jc w:val="left"/>
              <w:rPr>
                <w:noProof/>
              </w:rPr>
            </w:pPr>
            <w:r w:rsidRPr="00BE41FC">
              <w:rPr>
                <w:noProof/>
              </w:rPr>
              <w:t>Budget for implementing EGF</w:t>
            </w:r>
            <w:r w:rsidRPr="00BE41FC">
              <w:rPr>
                <w:rStyle w:val="FootnoteReference"/>
                <w:noProof/>
              </w:rPr>
              <w:footnoteReference w:id="4"/>
            </w:r>
            <w:r w:rsidRPr="00BE41FC">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BE41FC" w:rsidRDefault="002A5F93" w:rsidP="001D5990">
            <w:pPr>
              <w:spacing w:before="0" w:after="0"/>
              <w:ind w:rightChars="192" w:right="461"/>
              <w:jc w:val="left"/>
              <w:rPr>
                <w:noProof/>
              </w:rPr>
            </w:pPr>
            <w:r w:rsidRPr="00BE41FC">
              <w:rPr>
                <w:noProof/>
              </w:rPr>
              <w:t>65 500</w:t>
            </w:r>
          </w:p>
        </w:tc>
      </w:tr>
      <w:tr w:rsidR="001A62D7" w:rsidRPr="00BE41FC" w:rsidTr="001D5990">
        <w:tc>
          <w:tcPr>
            <w:tcW w:w="4908" w:type="dxa"/>
            <w:tcBorders>
              <w:top w:val="dotted" w:sz="4" w:space="0" w:color="auto"/>
              <w:bottom w:val="dotted" w:sz="4" w:space="0" w:color="auto"/>
            </w:tcBorders>
            <w:shd w:val="clear" w:color="auto" w:fill="auto"/>
            <w:vAlign w:val="center"/>
          </w:tcPr>
          <w:p w:rsidR="001A62D7" w:rsidRPr="00BE41FC" w:rsidRDefault="001A62D7" w:rsidP="001D5990">
            <w:pPr>
              <w:spacing w:before="0" w:after="0"/>
              <w:jc w:val="left"/>
              <w:rPr>
                <w:noProof/>
              </w:rPr>
            </w:pPr>
            <w:r w:rsidRPr="00BE41FC">
              <w:rPr>
                <w:noProof/>
              </w:rPr>
              <w:t>Total budget (EUR)</w:t>
            </w:r>
          </w:p>
        </w:tc>
        <w:tc>
          <w:tcPr>
            <w:tcW w:w="4379" w:type="dxa"/>
            <w:tcBorders>
              <w:top w:val="dotted" w:sz="4" w:space="0" w:color="auto"/>
              <w:bottom w:val="dotted" w:sz="4" w:space="0" w:color="auto"/>
            </w:tcBorders>
            <w:shd w:val="clear" w:color="auto" w:fill="auto"/>
            <w:vAlign w:val="center"/>
          </w:tcPr>
          <w:p w:rsidR="001A62D7" w:rsidRPr="00BE41FC" w:rsidRDefault="00A101DD" w:rsidP="001D5990">
            <w:pPr>
              <w:spacing w:before="0" w:after="0"/>
              <w:ind w:rightChars="192" w:right="461"/>
              <w:jc w:val="left"/>
              <w:rPr>
                <w:noProof/>
              </w:rPr>
            </w:pPr>
            <w:r w:rsidRPr="00BE41FC">
              <w:rPr>
                <w:noProof/>
              </w:rPr>
              <w:t>1 909 000</w:t>
            </w:r>
          </w:p>
        </w:tc>
      </w:tr>
      <w:tr w:rsidR="001A62D7" w:rsidRPr="00BE41FC" w:rsidTr="001D5990">
        <w:tc>
          <w:tcPr>
            <w:tcW w:w="4908" w:type="dxa"/>
            <w:tcBorders>
              <w:top w:val="dotted" w:sz="4" w:space="0" w:color="auto"/>
            </w:tcBorders>
            <w:shd w:val="clear" w:color="auto" w:fill="auto"/>
            <w:vAlign w:val="center"/>
          </w:tcPr>
          <w:p w:rsidR="001A62D7" w:rsidRPr="00BE41FC" w:rsidRDefault="001A62D7" w:rsidP="001D5990">
            <w:pPr>
              <w:spacing w:before="0" w:after="0"/>
              <w:jc w:val="left"/>
              <w:rPr>
                <w:noProof/>
              </w:rPr>
            </w:pPr>
            <w:r w:rsidRPr="00BE41FC">
              <w:rPr>
                <w:noProof/>
              </w:rPr>
              <w:t>EGF contribution (</w:t>
            </w:r>
            <w:r w:rsidR="00BF1FAA" w:rsidRPr="00BE41FC">
              <w:rPr>
                <w:noProof/>
              </w:rPr>
              <w:t>85</w:t>
            </w:r>
            <w:r w:rsidRPr="00BE41FC">
              <w:rPr>
                <w:noProof/>
              </w:rPr>
              <w:t> %) (EUR)</w:t>
            </w:r>
          </w:p>
        </w:tc>
        <w:tc>
          <w:tcPr>
            <w:tcW w:w="4379" w:type="dxa"/>
            <w:tcBorders>
              <w:top w:val="dotted" w:sz="4" w:space="0" w:color="auto"/>
            </w:tcBorders>
            <w:shd w:val="clear" w:color="auto" w:fill="auto"/>
            <w:vAlign w:val="center"/>
          </w:tcPr>
          <w:p w:rsidR="001A62D7" w:rsidRPr="00BE41FC" w:rsidRDefault="00A101DD" w:rsidP="001D5990">
            <w:pPr>
              <w:spacing w:before="0" w:after="0"/>
              <w:ind w:rightChars="192" w:right="461"/>
              <w:jc w:val="left"/>
              <w:rPr>
                <w:noProof/>
              </w:rPr>
            </w:pPr>
            <w:r w:rsidRPr="00BE41FC">
              <w:rPr>
                <w:noProof/>
              </w:rPr>
              <w:t>1 622 650</w:t>
            </w:r>
          </w:p>
        </w:tc>
      </w:tr>
    </w:tbl>
    <w:p w:rsidR="001A62D7" w:rsidRPr="00BE41FC" w:rsidRDefault="001A62D7" w:rsidP="001A62D7">
      <w:pPr>
        <w:pStyle w:val="ManualHeading1"/>
        <w:rPr>
          <w:noProof/>
        </w:rPr>
      </w:pPr>
      <w:r w:rsidRPr="00BE41FC">
        <w:rPr>
          <w:noProof/>
        </w:rPr>
        <w:t>ASSESSMENT OF THE APPLICATION</w:t>
      </w:r>
    </w:p>
    <w:p w:rsidR="001A62D7" w:rsidRPr="00BE41FC" w:rsidRDefault="001A62D7" w:rsidP="001A62D7">
      <w:pPr>
        <w:pStyle w:val="ManualHeading2"/>
        <w:rPr>
          <w:noProof/>
        </w:rPr>
      </w:pPr>
      <w:r w:rsidRPr="00BE41FC">
        <w:rPr>
          <w:noProof/>
        </w:rPr>
        <w:t>Procedure</w:t>
      </w:r>
    </w:p>
    <w:p w:rsidR="001A62D7" w:rsidRPr="00BE41FC" w:rsidRDefault="00F36D57" w:rsidP="00F36D57">
      <w:pPr>
        <w:pStyle w:val="ManualNumPar1"/>
        <w:rPr>
          <w:noProof/>
        </w:rPr>
      </w:pPr>
      <w:r w:rsidRPr="00F36D57">
        <w:rPr>
          <w:noProof/>
        </w:rPr>
        <w:t>4.</w:t>
      </w:r>
      <w:r w:rsidRPr="00F36D57">
        <w:rPr>
          <w:noProof/>
        </w:rPr>
        <w:tab/>
      </w:r>
      <w:r w:rsidR="003A2739" w:rsidRPr="00BE41FC">
        <w:rPr>
          <w:noProof/>
        </w:rPr>
        <w:t>Belgium</w:t>
      </w:r>
      <w:r w:rsidR="001A62D7" w:rsidRPr="00BE41FC">
        <w:rPr>
          <w:noProof/>
        </w:rPr>
        <w:t xml:space="preserve"> submitted application EGF/</w:t>
      </w:r>
      <w:r w:rsidR="003A2739" w:rsidRPr="00BE41FC">
        <w:rPr>
          <w:noProof/>
        </w:rPr>
        <w:t>2025</w:t>
      </w:r>
      <w:r w:rsidR="001A62D7" w:rsidRPr="00BE41FC">
        <w:rPr>
          <w:noProof/>
        </w:rPr>
        <w:t>/</w:t>
      </w:r>
      <w:r w:rsidR="00477960" w:rsidRPr="00BE41FC">
        <w:rPr>
          <w:noProof/>
        </w:rPr>
        <w:t>004</w:t>
      </w:r>
      <w:r w:rsidR="001A62D7" w:rsidRPr="00BE41FC">
        <w:rPr>
          <w:noProof/>
        </w:rPr>
        <w:t> </w:t>
      </w:r>
      <w:r w:rsidR="00477960" w:rsidRPr="00BE41FC">
        <w:rPr>
          <w:noProof/>
        </w:rPr>
        <w:t>BE</w:t>
      </w:r>
      <w:r w:rsidR="001A62D7" w:rsidRPr="00BE41FC">
        <w:rPr>
          <w:noProof/>
        </w:rPr>
        <w:t>/</w:t>
      </w:r>
      <w:r w:rsidR="003A2739" w:rsidRPr="00BE41FC">
        <w:rPr>
          <w:noProof/>
        </w:rPr>
        <w:t>Tupperware</w:t>
      </w:r>
      <w:r w:rsidR="001A62D7" w:rsidRPr="00BE41FC">
        <w:rPr>
          <w:noProof/>
        </w:rPr>
        <w:t xml:space="preserve"> within 12 weeks of the date on which the intervention criteria set out in Article 4 </w:t>
      </w:r>
      <w:r w:rsidR="001A62D7" w:rsidRPr="00BE41FC">
        <w:rPr>
          <w:rFonts w:eastAsia="Calibri"/>
          <w:noProof/>
        </w:rPr>
        <w:t>(</w:t>
      </w:r>
      <w:r w:rsidR="008F2AAF" w:rsidRPr="00BE41FC">
        <w:rPr>
          <w:rFonts w:eastAsia="Calibri"/>
          <w:noProof/>
        </w:rPr>
        <w:t xml:space="preserve">2)(a) </w:t>
      </w:r>
      <w:r w:rsidR="001A62D7" w:rsidRPr="00BE41FC">
        <w:rPr>
          <w:noProof/>
        </w:rPr>
        <w:t xml:space="preserve">of Regulation (EU) 2021/691 were met, on </w:t>
      </w:r>
      <w:r w:rsidR="00477960" w:rsidRPr="00BE41FC">
        <w:rPr>
          <w:noProof/>
        </w:rPr>
        <w:t>28 August 2025</w:t>
      </w:r>
      <w:r w:rsidR="001A62D7" w:rsidRPr="00BE41FC">
        <w:rPr>
          <w:noProof/>
        </w:rPr>
        <w:t xml:space="preserve">. The Commission acknowledged receipt of the application </w:t>
      </w:r>
      <w:r w:rsidR="001A62D7" w:rsidRPr="000B42C4">
        <w:rPr>
          <w:noProof/>
        </w:rPr>
        <w:t>the same date</w:t>
      </w:r>
      <w:r w:rsidR="008F2AAF" w:rsidRPr="00BE41FC">
        <w:rPr>
          <w:noProof/>
        </w:rPr>
        <w:t xml:space="preserve">. The Commission was in possession of the translation of the application on </w:t>
      </w:r>
      <w:r w:rsidR="00477960" w:rsidRPr="00BE41FC">
        <w:rPr>
          <w:noProof/>
        </w:rPr>
        <w:t>26 September 2025</w:t>
      </w:r>
      <w:r w:rsidR="008F2AAF" w:rsidRPr="00BE41FC">
        <w:rPr>
          <w:noProof/>
        </w:rPr>
        <w:t xml:space="preserve"> </w:t>
      </w:r>
      <w:r w:rsidR="001A62D7" w:rsidRPr="00BE41FC">
        <w:rPr>
          <w:noProof/>
        </w:rPr>
        <w:t xml:space="preserve">and requested additional information from </w:t>
      </w:r>
      <w:r w:rsidR="00477960" w:rsidRPr="00BE41FC">
        <w:rPr>
          <w:noProof/>
        </w:rPr>
        <w:t>Belgium</w:t>
      </w:r>
      <w:r w:rsidR="001A62D7" w:rsidRPr="00BE41FC">
        <w:rPr>
          <w:noProof/>
        </w:rPr>
        <w:t xml:space="preserve"> on </w:t>
      </w:r>
      <w:r w:rsidR="000A0C96" w:rsidRPr="00BE41FC">
        <w:rPr>
          <w:noProof/>
        </w:rPr>
        <w:t>10 October 2025</w:t>
      </w:r>
      <w:r w:rsidR="001A62D7" w:rsidRPr="00BE41FC">
        <w:rPr>
          <w:noProof/>
        </w:rPr>
        <w:t>. Such additional information was provided within 15 working days</w:t>
      </w:r>
      <w:r w:rsidR="008F2AAF" w:rsidRPr="00BE41FC">
        <w:rPr>
          <w:noProof/>
        </w:rPr>
        <w:t xml:space="preserve"> </w:t>
      </w:r>
      <w:r w:rsidR="001A62D7" w:rsidRPr="00BE41FC">
        <w:rPr>
          <w:noProof/>
        </w:rPr>
        <w:t xml:space="preserve">of the request. The deadline of 50 working days of the receipt of the complete application within which the Commission should finalise its assessment of the application's compliance with the conditions for providing a financial contribution expires on </w:t>
      </w:r>
      <w:r w:rsidR="000A0C96" w:rsidRPr="00BE41FC">
        <w:rPr>
          <w:noProof/>
        </w:rPr>
        <w:t>21 January 2026</w:t>
      </w:r>
      <w:r w:rsidR="001A62D7" w:rsidRPr="00BE41FC">
        <w:rPr>
          <w:noProof/>
        </w:rPr>
        <w:t xml:space="preserve">. </w:t>
      </w:r>
    </w:p>
    <w:p w:rsidR="001A62D7" w:rsidRPr="00BE41FC" w:rsidRDefault="001A62D7" w:rsidP="001A62D7">
      <w:pPr>
        <w:pStyle w:val="ManualHeading2"/>
        <w:rPr>
          <w:noProof/>
        </w:rPr>
      </w:pPr>
      <w:r w:rsidRPr="00BE41FC">
        <w:rPr>
          <w:noProof/>
        </w:rPr>
        <w:t>Eligibility of the application</w:t>
      </w:r>
    </w:p>
    <w:p w:rsidR="001A62D7" w:rsidRPr="00BE41FC" w:rsidRDefault="001A62D7" w:rsidP="001A62D7">
      <w:pPr>
        <w:pStyle w:val="ManualHeading3"/>
        <w:rPr>
          <w:noProof/>
        </w:rPr>
      </w:pPr>
      <w:r w:rsidRPr="00BE41FC">
        <w:rPr>
          <w:noProof/>
        </w:rPr>
        <w:t>Enterprises and beneficiaries concerned</w:t>
      </w:r>
    </w:p>
    <w:p w:rsidR="001A62D7" w:rsidRPr="00BE41FC" w:rsidRDefault="00F36D57" w:rsidP="00F36D57">
      <w:pPr>
        <w:pStyle w:val="ManualNumPar1"/>
        <w:rPr>
          <w:noProof/>
          <w:szCs w:val="24"/>
        </w:rPr>
      </w:pPr>
      <w:r w:rsidRPr="00F36D57">
        <w:rPr>
          <w:noProof/>
        </w:rPr>
        <w:t>5.</w:t>
      </w:r>
      <w:r w:rsidRPr="00F36D57">
        <w:rPr>
          <w:noProof/>
        </w:rPr>
        <w:tab/>
      </w:r>
      <w:r w:rsidR="001A62D7" w:rsidRPr="00BE41FC">
        <w:rPr>
          <w:noProof/>
        </w:rPr>
        <w:t xml:space="preserve">The application relates to </w:t>
      </w:r>
      <w:r w:rsidR="00D0194B" w:rsidRPr="00BE41FC">
        <w:rPr>
          <w:noProof/>
        </w:rPr>
        <w:t>267</w:t>
      </w:r>
      <w:r w:rsidR="001A62D7" w:rsidRPr="00BE41FC">
        <w:rPr>
          <w:noProof/>
        </w:rPr>
        <w:t xml:space="preserve"> displaced workers whose activity has ceased in </w:t>
      </w:r>
      <w:r w:rsidR="003A2739" w:rsidRPr="00BE41FC">
        <w:rPr>
          <w:noProof/>
        </w:rPr>
        <w:t xml:space="preserve">Tupperware </w:t>
      </w:r>
      <w:r w:rsidR="00102F23" w:rsidRPr="00BE41FC">
        <w:rPr>
          <w:noProof/>
        </w:rPr>
        <w:t>General Services N</w:t>
      </w:r>
      <w:r w:rsidR="003A2739" w:rsidRPr="00BE41FC">
        <w:rPr>
          <w:noProof/>
        </w:rPr>
        <w:t>V</w:t>
      </w:r>
      <w:r w:rsidR="00831DA5" w:rsidRPr="00BE41FC">
        <w:rPr>
          <w:noProof/>
        </w:rPr>
        <w:t>.</w:t>
      </w:r>
      <w:r w:rsidR="001A62D7" w:rsidRPr="00BE41FC">
        <w:rPr>
          <w:noProof/>
        </w:rPr>
        <w:t xml:space="preserve"> This enterprise operated</w:t>
      </w:r>
      <w:r w:rsidR="008F2AAF" w:rsidRPr="00BE41FC">
        <w:rPr>
          <w:noProof/>
        </w:rPr>
        <w:t xml:space="preserve"> </w:t>
      </w:r>
      <w:r w:rsidR="001A62D7" w:rsidRPr="00BE41FC">
        <w:rPr>
          <w:noProof/>
        </w:rPr>
        <w:t xml:space="preserve">in the economic sector classified under the NACE Revision 2 division </w:t>
      </w:r>
      <w:r w:rsidR="003A2739" w:rsidRPr="00BE41FC">
        <w:rPr>
          <w:noProof/>
          <w:szCs w:val="24"/>
        </w:rPr>
        <w:t>22</w:t>
      </w:r>
      <w:r w:rsidR="001A62D7" w:rsidRPr="00BE41FC">
        <w:rPr>
          <w:noProof/>
          <w:szCs w:val="24"/>
        </w:rPr>
        <w:t xml:space="preserve"> (</w:t>
      </w:r>
      <w:r w:rsidR="003A2739" w:rsidRPr="00BE41FC">
        <w:rPr>
          <w:noProof/>
          <w:szCs w:val="24"/>
        </w:rPr>
        <w:t>Manufacture of rubber and plastic products</w:t>
      </w:r>
      <w:r w:rsidR="00AA0EDE">
        <w:rPr>
          <w:noProof/>
          <w:szCs w:val="24"/>
        </w:rPr>
        <w:t>)</w:t>
      </w:r>
      <w:r w:rsidR="003A2739" w:rsidRPr="00BE41FC">
        <w:rPr>
          <w:noProof/>
          <w:szCs w:val="24"/>
        </w:rPr>
        <w:t>.</w:t>
      </w:r>
      <w:r w:rsidR="001A62D7" w:rsidRPr="00BE41FC">
        <w:rPr>
          <w:noProof/>
          <w:szCs w:val="24"/>
        </w:rPr>
        <w:t xml:space="preserve"> </w:t>
      </w:r>
      <w:r w:rsidR="001A62D7" w:rsidRPr="00BE41FC">
        <w:rPr>
          <w:noProof/>
        </w:rPr>
        <w:t xml:space="preserve">The redundancies located in the NUTS 2 region of </w:t>
      </w:r>
      <w:r w:rsidR="00AA0EDE">
        <w:rPr>
          <w:noProof/>
        </w:rPr>
        <w:t xml:space="preserve">Provincie </w:t>
      </w:r>
      <w:r w:rsidR="00DB30CF" w:rsidRPr="00BE41FC">
        <w:rPr>
          <w:noProof/>
          <w:szCs w:val="24"/>
        </w:rPr>
        <w:t>Oost-Vlaanderen</w:t>
      </w:r>
      <w:r w:rsidR="001A62D7" w:rsidRPr="00BE41FC">
        <w:rPr>
          <w:noProof/>
          <w:szCs w:val="24"/>
        </w:rPr>
        <w:t xml:space="preserve"> (</w:t>
      </w:r>
      <w:r w:rsidR="00DB30CF" w:rsidRPr="00BE41FC">
        <w:rPr>
          <w:noProof/>
          <w:szCs w:val="24"/>
        </w:rPr>
        <w:t>BE23</w:t>
      </w:r>
      <w:r w:rsidR="001A62D7" w:rsidRPr="00BE41FC">
        <w:rPr>
          <w:noProof/>
          <w:szCs w:val="24"/>
        </w:rPr>
        <w:t>).</w:t>
      </w:r>
    </w:p>
    <w:p w:rsidR="001A62D7" w:rsidRPr="00BE41FC" w:rsidRDefault="001A62D7" w:rsidP="001A62D7">
      <w:pPr>
        <w:pStyle w:val="ManualHeading3"/>
        <w:rPr>
          <w:noProof/>
        </w:rPr>
      </w:pPr>
      <w:r w:rsidRPr="00BE41FC">
        <w:rPr>
          <w:noProof/>
        </w:rPr>
        <w:t>Intervention criteria</w:t>
      </w:r>
    </w:p>
    <w:p w:rsidR="001A62D7" w:rsidRPr="00BE41FC" w:rsidRDefault="00F36D57" w:rsidP="00F36D57">
      <w:pPr>
        <w:pStyle w:val="ManualNumPar1"/>
        <w:rPr>
          <w:noProof/>
        </w:rPr>
      </w:pPr>
      <w:r w:rsidRPr="00F36D57">
        <w:rPr>
          <w:noProof/>
        </w:rPr>
        <w:t>6.</w:t>
      </w:r>
      <w:r w:rsidRPr="00F36D57">
        <w:rPr>
          <w:noProof/>
        </w:rPr>
        <w:tab/>
      </w:r>
      <w:r w:rsidR="00DB30CF" w:rsidRPr="00BE41FC">
        <w:rPr>
          <w:noProof/>
        </w:rPr>
        <w:t>Belgium</w:t>
      </w:r>
      <w:r w:rsidR="001A62D7" w:rsidRPr="00BE41FC">
        <w:rPr>
          <w:noProof/>
        </w:rPr>
        <w:t xml:space="preserve"> submitted the application under the intervention criteria of </w:t>
      </w:r>
      <w:r w:rsidR="001A62D7" w:rsidRPr="00BE41FC">
        <w:rPr>
          <w:rFonts w:eastAsia="Calibri"/>
          <w:noProof/>
        </w:rPr>
        <w:t>Article 4(</w:t>
      </w:r>
      <w:r w:rsidR="00A47C32" w:rsidRPr="00BE41FC">
        <w:rPr>
          <w:rFonts w:eastAsia="Calibri"/>
          <w:noProof/>
        </w:rPr>
        <w:t>2)</w:t>
      </w:r>
      <w:r w:rsidR="001A62D7" w:rsidRPr="00BE41FC">
        <w:rPr>
          <w:rFonts w:eastAsia="Calibri"/>
          <w:noProof/>
        </w:rPr>
        <w:t>, point (</w:t>
      </w:r>
      <w:r w:rsidR="00A47C32" w:rsidRPr="00BE41FC">
        <w:rPr>
          <w:rFonts w:eastAsia="Calibri"/>
          <w:noProof/>
        </w:rPr>
        <w:t>a)</w:t>
      </w:r>
      <w:r w:rsidR="001A62D7" w:rsidRPr="00BE41FC">
        <w:rPr>
          <w:rFonts w:eastAsia="Calibri"/>
          <w:noProof/>
        </w:rPr>
        <w:t xml:space="preserve"> </w:t>
      </w:r>
      <w:r w:rsidR="001A62D7" w:rsidRPr="00BE41FC">
        <w:rPr>
          <w:noProof/>
        </w:rPr>
        <w:t>of Regulation (EU) 2021/691, which requires the cessation of activity of at least 200 displaced workers over a reference period of four months in an enterprise in a Member State, including workers displaced in suppliers and downstream producers and / or self-employed persons whose activity has ceased</w:t>
      </w:r>
      <w:r w:rsidR="00F73F14">
        <w:rPr>
          <w:noProof/>
        </w:rPr>
        <w:t>.</w:t>
      </w:r>
    </w:p>
    <w:p w:rsidR="001A62D7" w:rsidRPr="00BE41FC" w:rsidRDefault="00F36D57" w:rsidP="00F36D57">
      <w:pPr>
        <w:pStyle w:val="ManualNumPar1"/>
        <w:rPr>
          <w:noProof/>
        </w:rPr>
      </w:pPr>
      <w:bookmarkStart w:id="9" w:name="_Ref372189348"/>
      <w:r w:rsidRPr="00F36D57">
        <w:rPr>
          <w:noProof/>
        </w:rPr>
        <w:t>7.</w:t>
      </w:r>
      <w:r w:rsidRPr="00F36D57">
        <w:rPr>
          <w:noProof/>
        </w:rPr>
        <w:tab/>
      </w:r>
      <w:r w:rsidR="001A62D7" w:rsidRPr="00BE41FC">
        <w:rPr>
          <w:noProof/>
        </w:rPr>
        <w:t xml:space="preserve">The reference period of </w:t>
      </w:r>
      <w:r w:rsidR="00A47C32" w:rsidRPr="00BE41FC">
        <w:rPr>
          <w:noProof/>
        </w:rPr>
        <w:t xml:space="preserve">four </w:t>
      </w:r>
      <w:r w:rsidR="001A62D7" w:rsidRPr="00BE41FC">
        <w:rPr>
          <w:noProof/>
        </w:rPr>
        <w:t xml:space="preserve">months for the application runs from </w:t>
      </w:r>
      <w:r w:rsidR="00DB30CF" w:rsidRPr="00BE41FC">
        <w:rPr>
          <w:noProof/>
        </w:rPr>
        <w:t>17 February 2025</w:t>
      </w:r>
      <w:r w:rsidR="001A62D7" w:rsidRPr="00BE41FC">
        <w:rPr>
          <w:noProof/>
        </w:rPr>
        <w:t xml:space="preserve"> to </w:t>
      </w:r>
      <w:bookmarkEnd w:id="9"/>
      <w:r w:rsidR="00DB30CF" w:rsidRPr="00BE41FC">
        <w:rPr>
          <w:noProof/>
        </w:rPr>
        <w:t>17 June 2025</w:t>
      </w:r>
      <w:r w:rsidR="001A62D7" w:rsidRPr="00BE41FC">
        <w:rPr>
          <w:noProof/>
        </w:rPr>
        <w:t>.</w:t>
      </w:r>
    </w:p>
    <w:p w:rsidR="001A62D7" w:rsidRPr="00BE41FC" w:rsidRDefault="00F36D57" w:rsidP="00F36D57">
      <w:pPr>
        <w:pStyle w:val="ManualNumPar1"/>
        <w:rPr>
          <w:noProof/>
        </w:rPr>
      </w:pPr>
      <w:r w:rsidRPr="00F36D57">
        <w:rPr>
          <w:noProof/>
        </w:rPr>
        <w:t>8.</w:t>
      </w:r>
      <w:r w:rsidRPr="00F36D57">
        <w:rPr>
          <w:noProof/>
        </w:rPr>
        <w:tab/>
      </w:r>
      <w:r w:rsidR="001A62D7" w:rsidRPr="00BE41FC">
        <w:rPr>
          <w:noProof/>
        </w:rPr>
        <w:t xml:space="preserve">There were </w:t>
      </w:r>
      <w:r w:rsidR="00DB30CF" w:rsidRPr="00BE41FC">
        <w:rPr>
          <w:noProof/>
        </w:rPr>
        <w:t>267</w:t>
      </w:r>
      <w:r w:rsidR="001A62D7" w:rsidRPr="00BE41FC">
        <w:rPr>
          <w:noProof/>
        </w:rPr>
        <w:t xml:space="preserve"> displaced workers in </w:t>
      </w:r>
      <w:r w:rsidR="00831DA5" w:rsidRPr="00BE41FC">
        <w:rPr>
          <w:noProof/>
        </w:rPr>
        <w:t>Tupperware General Services NV</w:t>
      </w:r>
      <w:r w:rsidR="001A62D7" w:rsidRPr="00BE41FC">
        <w:rPr>
          <w:noProof/>
        </w:rPr>
        <w:t xml:space="preserve"> during the reference period</w:t>
      </w:r>
      <w:r w:rsidR="00A47C32" w:rsidRPr="00BE41FC">
        <w:rPr>
          <w:noProof/>
        </w:rPr>
        <w:t>.</w:t>
      </w:r>
    </w:p>
    <w:p w:rsidR="001A62D7" w:rsidRPr="00BE41FC" w:rsidRDefault="001A62D7" w:rsidP="001A62D7">
      <w:pPr>
        <w:pStyle w:val="ManualHeading3"/>
        <w:rPr>
          <w:noProof/>
        </w:rPr>
      </w:pPr>
      <w:r w:rsidRPr="00BE41FC">
        <w:rPr>
          <w:noProof/>
        </w:rPr>
        <w:t>Calculation of displacements and of cessation of activity</w:t>
      </w:r>
    </w:p>
    <w:p w:rsidR="001A62D7" w:rsidRPr="00BE41FC" w:rsidRDefault="00F36D57" w:rsidP="00F36D57">
      <w:pPr>
        <w:pStyle w:val="ManualNumPar1"/>
        <w:rPr>
          <w:noProof/>
        </w:rPr>
      </w:pPr>
      <w:r w:rsidRPr="00F36D57">
        <w:rPr>
          <w:noProof/>
        </w:rPr>
        <w:t>9.</w:t>
      </w:r>
      <w:r w:rsidRPr="00F36D57">
        <w:rPr>
          <w:noProof/>
        </w:rPr>
        <w:tab/>
      </w:r>
      <w:r w:rsidR="001A62D7" w:rsidRPr="00BE41FC">
        <w:rPr>
          <w:noProof/>
        </w:rPr>
        <w:t>Pursuant to Article 6, first paragraph, point (a), in conjunction with Article 5, first paragraph of Regulation (EU) 2021/691,</w:t>
      </w:r>
      <w:r w:rsidR="001A62D7" w:rsidRPr="00BE41FC" w:rsidDel="00991BDD">
        <w:rPr>
          <w:noProof/>
        </w:rPr>
        <w:t xml:space="preserve"> </w:t>
      </w:r>
      <w:r w:rsidR="001A62D7" w:rsidRPr="00BE41FC">
        <w:rPr>
          <w:noProof/>
        </w:rPr>
        <w:t xml:space="preserve">the cessation of activities of the </w:t>
      </w:r>
      <w:r w:rsidR="00DD7120" w:rsidRPr="00BE41FC">
        <w:rPr>
          <w:noProof/>
        </w:rPr>
        <w:t>267</w:t>
      </w:r>
      <w:r w:rsidR="00A47C32" w:rsidRPr="00BE41FC">
        <w:rPr>
          <w:noProof/>
        </w:rPr>
        <w:t xml:space="preserve"> </w:t>
      </w:r>
      <w:r w:rsidR="001A62D7" w:rsidRPr="00BE41FC">
        <w:rPr>
          <w:noProof/>
        </w:rPr>
        <w:t xml:space="preserve">displaced workers during the reference period has been calculated </w:t>
      </w:r>
      <w:r w:rsidR="00A47C32" w:rsidRPr="00BE41FC">
        <w:rPr>
          <w:noProof/>
        </w:rPr>
        <w:t>from the date of the de facto termination of the contract of employment or its expiry.</w:t>
      </w:r>
    </w:p>
    <w:p w:rsidR="001A62D7" w:rsidRPr="00BE41FC" w:rsidRDefault="00DD7120" w:rsidP="001A62D7">
      <w:pPr>
        <w:pStyle w:val="ManualHeading3"/>
        <w:rPr>
          <w:noProof/>
        </w:rPr>
      </w:pPr>
      <w:r w:rsidRPr="00BE41FC">
        <w:rPr>
          <w:noProof/>
        </w:rPr>
        <w:t>Eligible</w:t>
      </w:r>
      <w:r w:rsidR="001A62D7" w:rsidRPr="00BE41FC">
        <w:rPr>
          <w:noProof/>
        </w:rPr>
        <w:t xml:space="preserve"> beneficiaries</w:t>
      </w:r>
    </w:p>
    <w:p w:rsidR="001A62D7" w:rsidRPr="00BE41FC" w:rsidRDefault="00F36D57" w:rsidP="00F36D57">
      <w:pPr>
        <w:pStyle w:val="ManualNumPar1"/>
        <w:rPr>
          <w:noProof/>
        </w:rPr>
      </w:pPr>
      <w:r w:rsidRPr="00F36D57">
        <w:rPr>
          <w:noProof/>
        </w:rPr>
        <w:t>10.</w:t>
      </w:r>
      <w:r w:rsidRPr="00F36D57">
        <w:rPr>
          <w:noProof/>
        </w:rPr>
        <w:tab/>
      </w:r>
      <w:r w:rsidR="001A62D7" w:rsidRPr="00BE41FC">
        <w:rPr>
          <w:noProof/>
        </w:rPr>
        <w:t xml:space="preserve">The total number of eligible beneficiaries is </w:t>
      </w:r>
      <w:r w:rsidR="00DD7120" w:rsidRPr="00BE41FC">
        <w:rPr>
          <w:noProof/>
        </w:rPr>
        <w:t>267</w:t>
      </w:r>
      <w:r w:rsidR="001A62D7" w:rsidRPr="00BE41FC">
        <w:rPr>
          <w:noProof/>
        </w:rPr>
        <w:t>.</w:t>
      </w:r>
    </w:p>
    <w:p w:rsidR="001A62D7" w:rsidRPr="00BE41FC" w:rsidRDefault="001A62D7" w:rsidP="001A62D7">
      <w:pPr>
        <w:pStyle w:val="ManualHeading3"/>
        <w:rPr>
          <w:noProof/>
        </w:rPr>
      </w:pPr>
      <w:r w:rsidRPr="00BE41FC">
        <w:rPr>
          <w:noProof/>
        </w:rPr>
        <w:t>Description of the events that led to the displacements and cessation of activity</w:t>
      </w:r>
    </w:p>
    <w:p w:rsidR="000F7605" w:rsidRPr="00BE41FC" w:rsidRDefault="00F36D57" w:rsidP="00F36D57">
      <w:pPr>
        <w:pStyle w:val="ManualNumPar1"/>
        <w:rPr>
          <w:noProof/>
        </w:rPr>
      </w:pPr>
      <w:bookmarkStart w:id="10" w:name="_Hlk206092178"/>
      <w:r w:rsidRPr="00F36D57">
        <w:rPr>
          <w:noProof/>
        </w:rPr>
        <w:t>11.</w:t>
      </w:r>
      <w:r w:rsidRPr="00F36D57">
        <w:rPr>
          <w:noProof/>
        </w:rPr>
        <w:tab/>
      </w:r>
      <w:r w:rsidR="00226073">
        <w:rPr>
          <w:noProof/>
        </w:rPr>
        <w:t xml:space="preserve">The American </w:t>
      </w:r>
      <w:r w:rsidR="00DC2EFE">
        <w:rPr>
          <w:noProof/>
        </w:rPr>
        <w:t>c</w:t>
      </w:r>
      <w:r w:rsidR="002668D3" w:rsidRPr="00BE41FC">
        <w:rPr>
          <w:noProof/>
        </w:rPr>
        <w:t>orporation</w:t>
      </w:r>
      <w:r w:rsidR="00B91565">
        <w:rPr>
          <w:noProof/>
        </w:rPr>
        <w:t xml:space="preserve"> </w:t>
      </w:r>
      <w:bookmarkStart w:id="11" w:name="_Hlk214889213"/>
      <w:r w:rsidR="00B91565" w:rsidRPr="00BE41FC">
        <w:rPr>
          <w:noProof/>
        </w:rPr>
        <w:t>Tupperware Brands</w:t>
      </w:r>
      <w:bookmarkEnd w:id="11"/>
      <w:r w:rsidR="002668D3" w:rsidRPr="00BE41FC">
        <w:rPr>
          <w:noProof/>
        </w:rPr>
        <w:t xml:space="preserve">, parent company of Tupperware Belgium, unexpectedly revoked </w:t>
      </w:r>
      <w:r w:rsidR="003455E2" w:rsidRPr="00BE41FC">
        <w:rPr>
          <w:noProof/>
        </w:rPr>
        <w:t>the</w:t>
      </w:r>
      <w:r w:rsidR="002668D3" w:rsidRPr="00BE41FC">
        <w:rPr>
          <w:noProof/>
        </w:rPr>
        <w:t xml:space="preserve"> manufacturing and sales licenses </w:t>
      </w:r>
      <w:r w:rsidR="003455E2" w:rsidRPr="00BE41FC">
        <w:rPr>
          <w:noProof/>
        </w:rPr>
        <w:t xml:space="preserve">granted to </w:t>
      </w:r>
      <w:r w:rsidR="00831DA5" w:rsidRPr="00BE41FC">
        <w:rPr>
          <w:noProof/>
        </w:rPr>
        <w:t>Tupperware General Services NV</w:t>
      </w:r>
      <w:r w:rsidR="003455E2" w:rsidRPr="00BE41FC">
        <w:rPr>
          <w:noProof/>
        </w:rPr>
        <w:t xml:space="preserve">, rendering the Belgian subsidiary of Tupperware </w:t>
      </w:r>
      <w:r w:rsidR="002668D3" w:rsidRPr="00BE41FC">
        <w:rPr>
          <w:noProof/>
        </w:rPr>
        <w:t>financially inviable and leading to its bankruptcy on 17 February 2025</w:t>
      </w:r>
      <w:r w:rsidR="000F7605" w:rsidRPr="00BE41FC">
        <w:rPr>
          <w:noProof/>
        </w:rPr>
        <w:t>.</w:t>
      </w:r>
    </w:p>
    <w:p w:rsidR="001A62D7" w:rsidRPr="00BE41FC" w:rsidRDefault="00F36D57" w:rsidP="00F36D57">
      <w:pPr>
        <w:pStyle w:val="ManualNumPar1"/>
        <w:rPr>
          <w:noProof/>
        </w:rPr>
      </w:pPr>
      <w:r w:rsidRPr="00F36D57">
        <w:rPr>
          <w:noProof/>
        </w:rPr>
        <w:t>12.</w:t>
      </w:r>
      <w:r w:rsidRPr="00F36D57">
        <w:rPr>
          <w:noProof/>
        </w:rPr>
        <w:tab/>
      </w:r>
      <w:r w:rsidR="00B91565">
        <w:rPr>
          <w:noProof/>
        </w:rPr>
        <w:t>In October</w:t>
      </w:r>
      <w:r w:rsidR="000F7605" w:rsidRPr="00BE41FC">
        <w:rPr>
          <w:noProof/>
        </w:rPr>
        <w:t xml:space="preserve"> 2024, Tupperware Brands was taken over by creditors. </w:t>
      </w:r>
      <w:r w:rsidR="00DC2EFE" w:rsidRPr="00DC2EFE">
        <w:rPr>
          <w:noProof/>
        </w:rPr>
        <w:t xml:space="preserve">The </w:t>
      </w:r>
      <w:r w:rsidR="00DC2EFE">
        <w:rPr>
          <w:noProof/>
        </w:rPr>
        <w:t xml:space="preserve">acquisition </w:t>
      </w:r>
      <w:r w:rsidR="00DC2EFE" w:rsidRPr="00DC2EFE">
        <w:rPr>
          <w:noProof/>
        </w:rPr>
        <w:t>led to a significant restructuring, with the company withdrawing from some non-core markets and closing facilities, such as the European plants</w:t>
      </w:r>
      <w:r w:rsidR="00DC2EFE">
        <w:rPr>
          <w:noProof/>
        </w:rPr>
        <w:t>.</w:t>
      </w:r>
      <w:r w:rsidR="00DC2EFE" w:rsidRPr="00DC2EFE">
        <w:rPr>
          <w:noProof/>
        </w:rPr>
        <w:t>.</w:t>
      </w:r>
      <w:bookmarkEnd w:id="10"/>
    </w:p>
    <w:p w:rsidR="001A62D7" w:rsidRPr="00BE41FC" w:rsidRDefault="001A62D7" w:rsidP="001A62D7">
      <w:pPr>
        <w:pStyle w:val="ManualHeading3"/>
        <w:tabs>
          <w:tab w:val="clear" w:pos="850"/>
          <w:tab w:val="left" w:pos="0"/>
        </w:tabs>
        <w:ind w:left="0" w:firstLine="0"/>
        <w:rPr>
          <w:noProof/>
        </w:rPr>
      </w:pPr>
      <w:r w:rsidRPr="00BE41FC">
        <w:rPr>
          <w:noProof/>
        </w:rPr>
        <w:t>Expected impact of the displacements as regards the local, regional or national economy and employment</w:t>
      </w:r>
    </w:p>
    <w:p w:rsidR="00CB4216" w:rsidRPr="00BE41FC" w:rsidRDefault="00F36D57" w:rsidP="00F36D57">
      <w:pPr>
        <w:pStyle w:val="ManualNumPar1"/>
        <w:rPr>
          <w:noProof/>
        </w:rPr>
      </w:pPr>
      <w:r w:rsidRPr="00F36D57">
        <w:rPr>
          <w:noProof/>
        </w:rPr>
        <w:t>13.</w:t>
      </w:r>
      <w:r w:rsidRPr="00F36D57">
        <w:rPr>
          <w:noProof/>
        </w:rPr>
        <w:tab/>
      </w:r>
      <w:r w:rsidR="00CF6583" w:rsidRPr="00BE41FC">
        <w:rPr>
          <w:noProof/>
        </w:rPr>
        <w:t>In Belgium, bankruptcies are on the rise since 2022. In 2024, more than 11 000 enterprises were declared bankrupt (6 323 in Flanders), the highest number since 2013</w:t>
      </w:r>
      <w:r w:rsidR="00CF6583" w:rsidRPr="00BE41FC">
        <w:rPr>
          <w:rStyle w:val="FootnoteReference"/>
          <w:noProof/>
        </w:rPr>
        <w:footnoteReference w:id="5"/>
      </w:r>
      <w:r w:rsidR="00CF6583" w:rsidRPr="00BE41FC">
        <w:rPr>
          <w:noProof/>
        </w:rPr>
        <w:t>. This uptrend has continued</w:t>
      </w:r>
      <w:r w:rsidR="00F73F14" w:rsidRPr="00BF1675">
        <w:rPr>
          <w:noProof/>
          <w:lang w:val="en-IE"/>
        </w:rPr>
        <w:t>:</w:t>
      </w:r>
      <w:r w:rsidR="00CF6583" w:rsidRPr="00BE41FC">
        <w:rPr>
          <w:noProof/>
        </w:rPr>
        <w:t xml:space="preserve"> between January and </w:t>
      </w:r>
      <w:r w:rsidR="00EC0779" w:rsidRPr="00BE41FC">
        <w:rPr>
          <w:noProof/>
        </w:rPr>
        <w:t>September</w:t>
      </w:r>
      <w:r w:rsidR="00CF6583" w:rsidRPr="00BE41FC">
        <w:rPr>
          <w:noProof/>
        </w:rPr>
        <w:t xml:space="preserve"> 2025, </w:t>
      </w:r>
      <w:r w:rsidR="00EC0779" w:rsidRPr="00BE41FC">
        <w:rPr>
          <w:noProof/>
        </w:rPr>
        <w:t>8 493</w:t>
      </w:r>
      <w:r w:rsidR="00CF6583" w:rsidRPr="00BE41FC">
        <w:rPr>
          <w:noProof/>
        </w:rPr>
        <w:t xml:space="preserve"> enterprises went bankrupt of which </w:t>
      </w:r>
      <w:r w:rsidR="00D50124" w:rsidRPr="00BE41FC">
        <w:rPr>
          <w:noProof/>
        </w:rPr>
        <w:t>4 964</w:t>
      </w:r>
      <w:r w:rsidR="00CF6583" w:rsidRPr="00BE41FC">
        <w:rPr>
          <w:noProof/>
        </w:rPr>
        <w:t xml:space="preserve"> or 5</w:t>
      </w:r>
      <w:r w:rsidR="00D50124" w:rsidRPr="00BE41FC">
        <w:rPr>
          <w:noProof/>
        </w:rPr>
        <w:t>8</w:t>
      </w:r>
      <w:r w:rsidR="00CF6583" w:rsidRPr="00BE41FC">
        <w:rPr>
          <w:noProof/>
        </w:rPr>
        <w:t>% in Flanders</w:t>
      </w:r>
      <w:r w:rsidR="00A839AD" w:rsidRPr="00BE41FC">
        <w:rPr>
          <w:rStyle w:val="FootnoteReference"/>
          <w:noProof/>
        </w:rPr>
        <w:footnoteReference w:id="6"/>
      </w:r>
      <w:r w:rsidR="00CF6583" w:rsidRPr="00BE41FC">
        <w:rPr>
          <w:noProof/>
        </w:rPr>
        <w:t xml:space="preserve">. </w:t>
      </w:r>
      <w:r w:rsidR="00D50124" w:rsidRPr="00BE41FC">
        <w:rPr>
          <w:noProof/>
        </w:rPr>
        <w:t xml:space="preserve">As a result of bankruptcies, </w:t>
      </w:r>
      <w:r w:rsidR="00CF6583" w:rsidRPr="00BE41FC">
        <w:rPr>
          <w:noProof/>
        </w:rPr>
        <w:t>32 566 jobs were lost in Belgium in 2024 and 15 351 in the first half of 2025, of which the job losses in Flanders represent 59% and 51% respectively</w:t>
      </w:r>
      <w:r w:rsidR="00A839AD" w:rsidRPr="00BE41FC">
        <w:rPr>
          <w:rStyle w:val="FootnoteReference"/>
          <w:noProof/>
        </w:rPr>
        <w:footnoteReference w:id="7"/>
      </w:r>
      <w:r w:rsidR="00CF6583" w:rsidRPr="00BE41FC">
        <w:rPr>
          <w:noProof/>
        </w:rPr>
        <w:t>. About 18% of the job</w:t>
      </w:r>
      <w:r w:rsidR="00F73F14">
        <w:rPr>
          <w:noProof/>
        </w:rPr>
        <w:t xml:space="preserve"> </w:t>
      </w:r>
      <w:r w:rsidR="00CF6583" w:rsidRPr="00BE41FC">
        <w:rPr>
          <w:noProof/>
        </w:rPr>
        <w:t>losses happened in the industry</w:t>
      </w:r>
      <w:r w:rsidR="00CB4216" w:rsidRPr="00BE41FC">
        <w:rPr>
          <w:noProof/>
        </w:rPr>
        <w:t>.</w:t>
      </w:r>
    </w:p>
    <w:p w:rsidR="00C0648B" w:rsidRPr="00BE41FC" w:rsidRDefault="00F36D57" w:rsidP="00F36D57">
      <w:pPr>
        <w:pStyle w:val="ManualNumPar1"/>
        <w:rPr>
          <w:noProof/>
        </w:rPr>
      </w:pPr>
      <w:r w:rsidRPr="00F36D57">
        <w:rPr>
          <w:noProof/>
        </w:rPr>
        <w:t>14.</w:t>
      </w:r>
      <w:r w:rsidRPr="00F36D57">
        <w:rPr>
          <w:noProof/>
        </w:rPr>
        <w:tab/>
      </w:r>
      <w:r w:rsidR="00CB4216" w:rsidRPr="00BE41FC">
        <w:rPr>
          <w:noProof/>
        </w:rPr>
        <w:t>Furthermore, recent restructuring events such as the displacements at Van Hool</w:t>
      </w:r>
      <w:r w:rsidR="00CB4216" w:rsidRPr="00BE41FC">
        <w:rPr>
          <w:rStyle w:val="FootnoteReference"/>
          <w:noProof/>
        </w:rPr>
        <w:footnoteReference w:id="8"/>
      </w:r>
      <w:r w:rsidR="00CB4216" w:rsidRPr="00BE41FC">
        <w:rPr>
          <w:noProof/>
        </w:rPr>
        <w:t>, Sapp</w:t>
      </w:r>
      <w:r w:rsidR="00F73F14">
        <w:rPr>
          <w:noProof/>
        </w:rPr>
        <w:t>i</w:t>
      </w:r>
      <w:r w:rsidR="00CB4216" w:rsidRPr="00BE41FC">
        <w:rPr>
          <w:noProof/>
        </w:rPr>
        <w:t xml:space="preserve"> and Purmo</w:t>
      </w:r>
      <w:r w:rsidR="00CB4216" w:rsidRPr="00BE41FC">
        <w:rPr>
          <w:rStyle w:val="FootnoteReference"/>
          <w:noProof/>
        </w:rPr>
        <w:footnoteReference w:id="9"/>
      </w:r>
      <w:r w:rsidR="00CB4216" w:rsidRPr="00BE41FC">
        <w:rPr>
          <w:noProof/>
        </w:rPr>
        <w:t>, BelGaN</w:t>
      </w:r>
      <w:r w:rsidR="00CB4216" w:rsidRPr="00BE41FC">
        <w:rPr>
          <w:rStyle w:val="FootnoteReference"/>
          <w:noProof/>
        </w:rPr>
        <w:footnoteReference w:id="10"/>
      </w:r>
      <w:r w:rsidR="00865D62" w:rsidRPr="00BE41FC">
        <w:rPr>
          <w:noProof/>
        </w:rPr>
        <w:t>, Casa and Audi</w:t>
      </w:r>
      <w:r w:rsidR="00C676E6" w:rsidRPr="00BE41FC">
        <w:rPr>
          <w:rStyle w:val="FootnoteReference"/>
          <w:noProof/>
        </w:rPr>
        <w:footnoteReference w:id="11"/>
      </w:r>
      <w:r w:rsidR="00CB4216" w:rsidRPr="00BE41FC">
        <w:rPr>
          <w:noProof/>
        </w:rPr>
        <w:t xml:space="preserve"> for which Belgium applied for EGF support, are affecting the Flemish labour market: job openings in the industry have declined.</w:t>
      </w:r>
    </w:p>
    <w:p w:rsidR="00BE41FC" w:rsidRDefault="00F36D57" w:rsidP="00F36D57">
      <w:pPr>
        <w:pStyle w:val="ManualNumPar1"/>
        <w:rPr>
          <w:noProof/>
        </w:rPr>
      </w:pPr>
      <w:r w:rsidRPr="00F36D57">
        <w:rPr>
          <w:noProof/>
        </w:rPr>
        <w:t>15.</w:t>
      </w:r>
      <w:r w:rsidRPr="00F36D57">
        <w:rPr>
          <w:noProof/>
        </w:rPr>
        <w:tab/>
      </w:r>
      <w:r w:rsidR="00C62444" w:rsidRPr="00BE41FC">
        <w:rPr>
          <w:noProof/>
        </w:rPr>
        <w:t xml:space="preserve">Tupperware was in Aalst, one of the six administrative districts of the Province of East Flanders. East Flanders </w:t>
      </w:r>
      <w:r w:rsidR="00F81DE0" w:rsidRPr="00BE41FC">
        <w:rPr>
          <w:noProof/>
        </w:rPr>
        <w:t>saw</w:t>
      </w:r>
      <w:r w:rsidR="00C62444" w:rsidRPr="00BE41FC">
        <w:rPr>
          <w:noProof/>
        </w:rPr>
        <w:t xml:space="preserve"> </w:t>
      </w:r>
      <w:r w:rsidR="00A80F5F">
        <w:rPr>
          <w:noProof/>
        </w:rPr>
        <w:t xml:space="preserve">a </w:t>
      </w:r>
      <w:r w:rsidR="00C62444" w:rsidRPr="00BE41FC">
        <w:rPr>
          <w:noProof/>
        </w:rPr>
        <w:t>decline</w:t>
      </w:r>
      <w:r w:rsidR="00A80F5F">
        <w:rPr>
          <w:noProof/>
        </w:rPr>
        <w:t xml:space="preserve"> in</w:t>
      </w:r>
      <w:r w:rsidR="00C62444" w:rsidRPr="00BE41FC">
        <w:rPr>
          <w:noProof/>
        </w:rPr>
        <w:t xml:space="preserve"> the number of vacancies reported to the public employment services</w:t>
      </w:r>
      <w:r w:rsidR="00D50124" w:rsidRPr="00BE41FC">
        <w:rPr>
          <w:noProof/>
        </w:rPr>
        <w:t xml:space="preserve"> by 13,8% in May 2025 year on year</w:t>
      </w:r>
      <w:r w:rsidR="00C62444" w:rsidRPr="00BE41FC">
        <w:rPr>
          <w:noProof/>
        </w:rPr>
        <w:t xml:space="preserve">. Furthermore, </w:t>
      </w:r>
      <w:r w:rsidR="005507EE" w:rsidRPr="00BE41FC">
        <w:rPr>
          <w:noProof/>
        </w:rPr>
        <w:t xml:space="preserve">before the closure of Tupperware, </w:t>
      </w:r>
      <w:r w:rsidR="00C62444" w:rsidRPr="00BE41FC">
        <w:rPr>
          <w:noProof/>
        </w:rPr>
        <w:t xml:space="preserve">Aalst was already struggling with the lowest </w:t>
      </w:r>
      <w:r w:rsidR="005507EE" w:rsidRPr="00BE41FC">
        <w:rPr>
          <w:noProof/>
        </w:rPr>
        <w:t xml:space="preserve">employment </w:t>
      </w:r>
      <w:r w:rsidR="00C62444" w:rsidRPr="00BE41FC">
        <w:rPr>
          <w:noProof/>
        </w:rPr>
        <w:t>rate of Flanders, 53</w:t>
      </w:r>
      <w:r w:rsidR="002607CC" w:rsidRPr="00BE41FC">
        <w:rPr>
          <w:noProof/>
        </w:rPr>
        <w:t>,</w:t>
      </w:r>
      <w:r w:rsidR="00C62444" w:rsidRPr="00BE41FC">
        <w:rPr>
          <w:noProof/>
        </w:rPr>
        <w:t>82%</w:t>
      </w:r>
      <w:r w:rsidR="005507EE" w:rsidRPr="00BE41FC">
        <w:rPr>
          <w:rStyle w:val="FootnoteReference"/>
          <w:noProof/>
        </w:rPr>
        <w:footnoteReference w:id="12"/>
      </w:r>
      <w:r w:rsidR="00C62444" w:rsidRPr="00BE41FC">
        <w:rPr>
          <w:noProof/>
        </w:rPr>
        <w:t xml:space="preserve">, which is 20 percentage points lower than </w:t>
      </w:r>
      <w:r w:rsidR="005507EE" w:rsidRPr="00BE41FC">
        <w:rPr>
          <w:noProof/>
        </w:rPr>
        <w:t xml:space="preserve">Flanders' </w:t>
      </w:r>
      <w:r w:rsidR="00C62444" w:rsidRPr="00BE41FC">
        <w:rPr>
          <w:noProof/>
        </w:rPr>
        <w:t xml:space="preserve">average </w:t>
      </w:r>
      <w:r w:rsidR="005507EE" w:rsidRPr="00BE41FC">
        <w:rPr>
          <w:noProof/>
        </w:rPr>
        <w:t xml:space="preserve">employment </w:t>
      </w:r>
      <w:r w:rsidR="00C62444" w:rsidRPr="00BE41FC">
        <w:rPr>
          <w:noProof/>
        </w:rPr>
        <w:t>rate (74</w:t>
      </w:r>
      <w:r w:rsidR="002607CC" w:rsidRPr="00BE41FC">
        <w:rPr>
          <w:noProof/>
        </w:rPr>
        <w:t>,</w:t>
      </w:r>
      <w:r w:rsidR="00C62444" w:rsidRPr="00BE41FC">
        <w:rPr>
          <w:noProof/>
        </w:rPr>
        <w:t>1%</w:t>
      </w:r>
      <w:r w:rsidR="005507EE" w:rsidRPr="00BE41FC">
        <w:rPr>
          <w:noProof/>
        </w:rPr>
        <w:t>).</w:t>
      </w:r>
      <w:r w:rsidR="000D5925" w:rsidRPr="00BE41FC">
        <w:rPr>
          <w:noProof/>
        </w:rPr>
        <w:t xml:space="preserve"> </w:t>
      </w:r>
    </w:p>
    <w:p w:rsidR="001A62D7" w:rsidRPr="00BE41FC" w:rsidRDefault="00F36D57" w:rsidP="00F36D57">
      <w:pPr>
        <w:pStyle w:val="ManualNumPar1"/>
        <w:rPr>
          <w:noProof/>
        </w:rPr>
      </w:pPr>
      <w:r w:rsidRPr="00F36D57">
        <w:rPr>
          <w:noProof/>
        </w:rPr>
        <w:t>16.</w:t>
      </w:r>
      <w:r w:rsidRPr="00F36D57">
        <w:rPr>
          <w:noProof/>
        </w:rPr>
        <w:tab/>
      </w:r>
      <w:r w:rsidR="00B71A14" w:rsidRPr="00BE41FC">
        <w:rPr>
          <w:noProof/>
        </w:rPr>
        <w:t>The unemployment rate in Flanders is around 3,8%. However, it rises to 8,8%</w:t>
      </w:r>
      <w:r w:rsidR="002607CC" w:rsidRPr="00BE41FC">
        <w:rPr>
          <w:rStyle w:val="FootnoteReference"/>
          <w:noProof/>
        </w:rPr>
        <w:footnoteReference w:id="13"/>
      </w:r>
      <w:r w:rsidR="00B71A14" w:rsidRPr="00BE41FC">
        <w:rPr>
          <w:noProof/>
        </w:rPr>
        <w:t xml:space="preserve"> (+5 percentage points) among people with low levels of education. Since one in three former Tupperware workers has a low level of education, specific support tailored to these profiles is needed to help workers overcome their shortcomings and </w:t>
      </w:r>
      <w:r w:rsidR="002607CC" w:rsidRPr="00BE41FC">
        <w:rPr>
          <w:noProof/>
        </w:rPr>
        <w:t>find new jobs</w:t>
      </w:r>
      <w:r w:rsidR="00CF6583" w:rsidRPr="00BE41FC">
        <w:rPr>
          <w:noProof/>
        </w:rPr>
        <w:t>.</w:t>
      </w:r>
    </w:p>
    <w:p w:rsidR="001A62D7" w:rsidRPr="00BE41FC" w:rsidRDefault="001A62D7" w:rsidP="001A62D7">
      <w:pPr>
        <w:pStyle w:val="ManualHeading2"/>
        <w:rPr>
          <w:noProof/>
        </w:rPr>
      </w:pPr>
      <w:r w:rsidRPr="00BE41FC">
        <w:rPr>
          <w:noProof/>
        </w:rPr>
        <w:t>Application of the EU Quality Framework for anticipation of change and restructuring (QFR)</w:t>
      </w:r>
    </w:p>
    <w:p w:rsidR="001A62D7" w:rsidRPr="00BE41FC" w:rsidRDefault="00F36D57" w:rsidP="00F36D57">
      <w:pPr>
        <w:pStyle w:val="ManualNumPar1"/>
        <w:rPr>
          <w:noProof/>
        </w:rPr>
      </w:pPr>
      <w:r w:rsidRPr="00F36D57">
        <w:rPr>
          <w:noProof/>
        </w:rPr>
        <w:t>17.</w:t>
      </w:r>
      <w:r w:rsidRPr="00F36D57">
        <w:rPr>
          <w:noProof/>
        </w:rPr>
        <w:tab/>
      </w:r>
      <w:r w:rsidR="00545485" w:rsidRPr="00BE41FC">
        <w:rPr>
          <w:noProof/>
        </w:rPr>
        <w:t>Belgium</w:t>
      </w:r>
      <w:r w:rsidR="001A62D7" w:rsidRPr="00BE41FC">
        <w:rPr>
          <w:noProof/>
        </w:rPr>
        <w:t xml:space="preserve"> has described how the recommendations set out in the EU Quality Framework for anticipation of change and restructuring have been taken into account.</w:t>
      </w:r>
    </w:p>
    <w:p w:rsidR="001A62D7" w:rsidRPr="00BE41FC" w:rsidRDefault="00F36D57" w:rsidP="00F36D57">
      <w:pPr>
        <w:pStyle w:val="ManualNumPar1"/>
        <w:rPr>
          <w:noProof/>
        </w:rPr>
      </w:pPr>
      <w:r w:rsidRPr="00F36D57">
        <w:rPr>
          <w:noProof/>
        </w:rPr>
        <w:t>18.</w:t>
      </w:r>
      <w:r w:rsidRPr="00F36D57">
        <w:rPr>
          <w:noProof/>
        </w:rPr>
        <w:tab/>
      </w:r>
      <w:r w:rsidR="00545485" w:rsidRPr="00BE41FC">
        <w:rPr>
          <w:noProof/>
        </w:rPr>
        <w:t>Belgium</w:t>
      </w:r>
      <w:r w:rsidR="001A62D7" w:rsidRPr="00BE41FC">
        <w:rPr>
          <w:noProof/>
        </w:rPr>
        <w:t xml:space="preserve"> has reported that </w:t>
      </w:r>
      <w:r w:rsidR="00545485" w:rsidRPr="00BE41FC">
        <w:rPr>
          <w:noProof/>
        </w:rPr>
        <w:t>national labour law</w:t>
      </w:r>
      <w:r w:rsidR="00260B9D">
        <w:rPr>
          <w:rStyle w:val="FootnoteReference"/>
          <w:noProof/>
        </w:rPr>
        <w:footnoteReference w:id="14"/>
      </w:r>
      <w:r w:rsidR="00545485" w:rsidRPr="00BE41FC">
        <w:rPr>
          <w:noProof/>
        </w:rPr>
        <w:t xml:space="preserve"> on the active management of restructuring requires enterprises undergoing restructuring to set up an employment unit, whose purpose is to provide workers laid off in the context of collective redundancies with 30 hours of outplacement services in a period of three months (60 hours in six months for workers aged 45+). However, this legal obligat</w:t>
      </w:r>
      <w:r w:rsidR="000B42C4">
        <w:rPr>
          <w:noProof/>
        </w:rPr>
        <w:t>i</w:t>
      </w:r>
      <w:r w:rsidR="00545485" w:rsidRPr="00BE41FC">
        <w:rPr>
          <w:noProof/>
        </w:rPr>
        <w:t xml:space="preserve">on does not apply in the event of bankruptcy. </w:t>
      </w:r>
      <w:r w:rsidR="00D9239A" w:rsidRPr="00BE41FC">
        <w:rPr>
          <w:noProof/>
        </w:rPr>
        <w:t>Therefore, the outplacement measure described</w:t>
      </w:r>
      <w:r w:rsidR="00FD0DDA" w:rsidRPr="00BE41FC">
        <w:rPr>
          <w:noProof/>
        </w:rPr>
        <w:t xml:space="preserve"> below </w:t>
      </w:r>
      <w:r w:rsidR="00D9239A" w:rsidRPr="00BE41FC">
        <w:rPr>
          <w:noProof/>
        </w:rPr>
        <w:t xml:space="preserve">in paragraph </w:t>
      </w:r>
      <w:r w:rsidR="00D9239A" w:rsidRPr="00D5383C">
        <w:rPr>
          <w:noProof/>
        </w:rPr>
        <w:t>2</w:t>
      </w:r>
      <w:r w:rsidR="00BE41FC" w:rsidRPr="00D5383C">
        <w:rPr>
          <w:noProof/>
        </w:rPr>
        <w:t>4</w:t>
      </w:r>
      <w:r w:rsidR="00D9239A" w:rsidRPr="00BE41FC">
        <w:rPr>
          <w:noProof/>
        </w:rPr>
        <w:t xml:space="preserve"> </w:t>
      </w:r>
      <w:r w:rsidR="00DC2EFE">
        <w:rPr>
          <w:noProof/>
        </w:rPr>
        <w:t xml:space="preserve">replaces </w:t>
      </w:r>
      <w:r w:rsidR="00D9239A" w:rsidRPr="00BE41FC">
        <w:rPr>
          <w:noProof/>
        </w:rPr>
        <w:t xml:space="preserve">the counseling and outplacement services that </w:t>
      </w:r>
      <w:r w:rsidR="00181CE4">
        <w:rPr>
          <w:noProof/>
        </w:rPr>
        <w:t>the</w:t>
      </w:r>
      <w:r w:rsidR="00632EF7">
        <w:rPr>
          <w:noProof/>
        </w:rPr>
        <w:t>se</w:t>
      </w:r>
      <w:r w:rsidR="00181CE4">
        <w:rPr>
          <w:noProof/>
        </w:rPr>
        <w:t xml:space="preserve"> </w:t>
      </w:r>
      <w:r w:rsidR="00D9239A" w:rsidRPr="00BE41FC">
        <w:rPr>
          <w:noProof/>
        </w:rPr>
        <w:t xml:space="preserve"> displaced </w:t>
      </w:r>
      <w:r w:rsidR="00632EF7" w:rsidRPr="00BE41FC">
        <w:rPr>
          <w:noProof/>
        </w:rPr>
        <w:t>workers</w:t>
      </w:r>
      <w:r w:rsidR="00632EF7">
        <w:rPr>
          <w:noProof/>
        </w:rPr>
        <w:t xml:space="preserve"> </w:t>
      </w:r>
      <w:r w:rsidR="00D9239A" w:rsidRPr="00BE41FC">
        <w:rPr>
          <w:noProof/>
        </w:rPr>
        <w:t>do not receive</w:t>
      </w:r>
      <w:r w:rsidR="001A62D7" w:rsidRPr="00BE41FC">
        <w:rPr>
          <w:noProof/>
        </w:rPr>
        <w:t xml:space="preserve">. </w:t>
      </w:r>
    </w:p>
    <w:p w:rsidR="009975E8" w:rsidRPr="00BE41FC" w:rsidRDefault="00F36D57" w:rsidP="00F36D57">
      <w:pPr>
        <w:pStyle w:val="ManualNumPar1"/>
        <w:rPr>
          <w:noProof/>
        </w:rPr>
      </w:pPr>
      <w:r w:rsidRPr="00F36D57">
        <w:rPr>
          <w:noProof/>
        </w:rPr>
        <w:t>19.</w:t>
      </w:r>
      <w:r w:rsidRPr="00F36D57">
        <w:rPr>
          <w:noProof/>
        </w:rPr>
        <w:tab/>
      </w:r>
      <w:r w:rsidR="009975E8" w:rsidRPr="00BE41FC">
        <w:rPr>
          <w:noProof/>
        </w:rPr>
        <w:t xml:space="preserve">Regarding the activities undertaken to assist the displaced workers, Belgium has reported that </w:t>
      </w:r>
      <w:r w:rsidR="00982359" w:rsidRPr="00BE41FC">
        <w:rPr>
          <w:noProof/>
        </w:rPr>
        <w:t>information and registration sessions, and outplacement services</w:t>
      </w:r>
      <w:r w:rsidR="009975E8" w:rsidRPr="00BE41FC">
        <w:rPr>
          <w:noProof/>
        </w:rPr>
        <w:t xml:space="preserve"> to support </w:t>
      </w:r>
      <w:r w:rsidR="00982359" w:rsidRPr="00BE41FC">
        <w:rPr>
          <w:noProof/>
        </w:rPr>
        <w:t xml:space="preserve">former </w:t>
      </w:r>
      <w:r w:rsidR="00181CE4">
        <w:rPr>
          <w:noProof/>
        </w:rPr>
        <w:t>Tupperware</w:t>
      </w:r>
      <w:r w:rsidR="009975E8" w:rsidRPr="00BE41FC">
        <w:rPr>
          <w:noProof/>
        </w:rPr>
        <w:t xml:space="preserve"> workers were launched on </w:t>
      </w:r>
      <w:r w:rsidR="00C27CA3" w:rsidRPr="00BE41FC">
        <w:rPr>
          <w:noProof/>
        </w:rPr>
        <w:t>19 March</w:t>
      </w:r>
      <w:r w:rsidR="009975E8" w:rsidRPr="00BE41FC">
        <w:rPr>
          <w:noProof/>
        </w:rPr>
        <w:t xml:space="preserve"> 2025, </w:t>
      </w:r>
      <w:r w:rsidR="00C27CA3" w:rsidRPr="00BE41FC">
        <w:rPr>
          <w:noProof/>
        </w:rPr>
        <w:t>one month after t</w:t>
      </w:r>
      <w:r w:rsidR="009975E8" w:rsidRPr="00BE41FC">
        <w:rPr>
          <w:noProof/>
        </w:rPr>
        <w:t>he bankruptcy</w:t>
      </w:r>
      <w:r w:rsidR="00632EF7">
        <w:rPr>
          <w:noProof/>
        </w:rPr>
        <w:t xml:space="preserve"> declaration</w:t>
      </w:r>
      <w:r w:rsidR="00C27CA3" w:rsidRPr="00BE41FC">
        <w:rPr>
          <w:noProof/>
        </w:rPr>
        <w:t>.</w:t>
      </w:r>
      <w:r w:rsidR="00FD0DDA" w:rsidRPr="00BE41FC">
        <w:rPr>
          <w:noProof/>
        </w:rPr>
        <w:t xml:space="preserve"> </w:t>
      </w:r>
      <w:r w:rsidR="00F81DE0" w:rsidRPr="00BE41FC">
        <w:rPr>
          <w:noProof/>
        </w:rPr>
        <w:t>The job-search event (‘</w:t>
      </w:r>
      <w:r w:rsidR="00FD0DDA" w:rsidRPr="00BE41FC">
        <w:rPr>
          <w:noProof/>
        </w:rPr>
        <w:t>job fair</w:t>
      </w:r>
      <w:r w:rsidR="00F81DE0" w:rsidRPr="00BE41FC">
        <w:rPr>
          <w:noProof/>
        </w:rPr>
        <w:t>’)</w:t>
      </w:r>
      <w:r w:rsidR="00FD0DDA" w:rsidRPr="00BE41FC">
        <w:rPr>
          <w:noProof/>
        </w:rPr>
        <w:t xml:space="preserve"> described below took place on 19 June 2025 in Aalst.</w:t>
      </w:r>
    </w:p>
    <w:p w:rsidR="001A62D7" w:rsidRPr="00BE41FC" w:rsidRDefault="001A62D7" w:rsidP="001A62D7">
      <w:pPr>
        <w:pStyle w:val="ManualHeading3"/>
        <w:rPr>
          <w:noProof/>
        </w:rPr>
      </w:pPr>
      <w:r w:rsidRPr="00BE41FC">
        <w:rPr>
          <w:noProof/>
        </w:rPr>
        <w:t>Complementarity with actions funded by national or Union funds</w:t>
      </w:r>
    </w:p>
    <w:p w:rsidR="001A62D7" w:rsidRPr="00BE41FC" w:rsidRDefault="00F36D57" w:rsidP="00F36D57">
      <w:pPr>
        <w:pStyle w:val="ManualNumPar1"/>
        <w:rPr>
          <w:noProof/>
        </w:rPr>
      </w:pPr>
      <w:r w:rsidRPr="00F36D57">
        <w:rPr>
          <w:noProof/>
        </w:rPr>
        <w:t>20.</w:t>
      </w:r>
      <w:r w:rsidRPr="00F36D57">
        <w:rPr>
          <w:noProof/>
        </w:rPr>
        <w:tab/>
      </w:r>
      <w:r w:rsidR="000A0C96" w:rsidRPr="00BE41FC">
        <w:rPr>
          <w:noProof/>
        </w:rPr>
        <w:t>Belgium</w:t>
      </w:r>
      <w:r w:rsidR="001A62D7" w:rsidRPr="00BE41FC">
        <w:rPr>
          <w:noProof/>
        </w:rPr>
        <w:t xml:space="preserve"> has confirmed that the measures described below receiving a financial contribution from the EGF will not also receive financial contributions from other Union financial instruments.</w:t>
      </w:r>
    </w:p>
    <w:p w:rsidR="001A62D7" w:rsidRPr="00BE41FC" w:rsidRDefault="00F36D57" w:rsidP="00F36D57">
      <w:pPr>
        <w:pStyle w:val="ManualNumPar1"/>
        <w:rPr>
          <w:noProof/>
        </w:rPr>
      </w:pPr>
      <w:r w:rsidRPr="00F36D57">
        <w:rPr>
          <w:noProof/>
        </w:rPr>
        <w:t>21.</w:t>
      </w:r>
      <w:r w:rsidRPr="00F36D57">
        <w:rPr>
          <w:noProof/>
        </w:rPr>
        <w:tab/>
      </w:r>
      <w:r w:rsidR="001A62D7" w:rsidRPr="00BE41FC">
        <w:rPr>
          <w:noProof/>
        </w:rPr>
        <w:t>The coordinated package of personalised services complements actions funded by other national or EU funds</w:t>
      </w:r>
      <w:r w:rsidR="00831DA5" w:rsidRPr="00BE41FC">
        <w:rPr>
          <w:noProof/>
        </w:rPr>
        <w:t>.</w:t>
      </w:r>
    </w:p>
    <w:p w:rsidR="001A62D7" w:rsidRPr="00BE41FC" w:rsidRDefault="001A62D7" w:rsidP="001A62D7">
      <w:pPr>
        <w:pStyle w:val="ManualHeading3"/>
        <w:tabs>
          <w:tab w:val="clear" w:pos="850"/>
          <w:tab w:val="left" w:pos="0"/>
        </w:tabs>
        <w:ind w:left="0" w:firstLine="0"/>
        <w:rPr>
          <w:noProof/>
          <w:u w:val="single"/>
        </w:rPr>
      </w:pPr>
      <w:r w:rsidRPr="00BE41FC">
        <w:rPr>
          <w:noProof/>
        </w:rPr>
        <w:t>Procedures for consulting the targeted beneficiaries or their representatives or the social partners as well as local and regional authorities</w:t>
      </w:r>
    </w:p>
    <w:p w:rsidR="001A62D7" w:rsidRPr="00BE41FC" w:rsidRDefault="00F36D57" w:rsidP="00F36D57">
      <w:pPr>
        <w:pStyle w:val="ManualNumPar1"/>
        <w:rPr>
          <w:noProof/>
        </w:rPr>
      </w:pPr>
      <w:r w:rsidRPr="00F36D57">
        <w:rPr>
          <w:noProof/>
        </w:rPr>
        <w:t>22.</w:t>
      </w:r>
      <w:r w:rsidRPr="00F36D57">
        <w:rPr>
          <w:noProof/>
        </w:rPr>
        <w:tab/>
      </w:r>
      <w:r w:rsidR="00AE6C39" w:rsidRPr="00BE41FC">
        <w:rPr>
          <w:noProof/>
        </w:rPr>
        <w:t>Belgium</w:t>
      </w:r>
      <w:r w:rsidR="001A62D7" w:rsidRPr="00BE41FC">
        <w:rPr>
          <w:noProof/>
        </w:rPr>
        <w:t xml:space="preserve"> has indicated that</w:t>
      </w:r>
      <w:r w:rsidR="00AE6C39" w:rsidRPr="00BE41FC">
        <w:rPr>
          <w:noProof/>
        </w:rPr>
        <w:t xml:space="preserve"> </w:t>
      </w:r>
      <w:r w:rsidR="001A62D7" w:rsidRPr="00BE41FC">
        <w:rPr>
          <w:noProof/>
        </w:rPr>
        <w:t xml:space="preserve">the co-ordinated package of personalised services has been drawn up in consultation with </w:t>
      </w:r>
      <w:r w:rsidR="00AE6C39" w:rsidRPr="00BE41FC">
        <w:rPr>
          <w:noProof/>
        </w:rPr>
        <w:t>experts, including some members of the taskforce, and the social partners</w:t>
      </w:r>
      <w:r w:rsidR="000B42C4">
        <w:rPr>
          <w:noProof/>
        </w:rPr>
        <w:t>,</w:t>
      </w:r>
      <w:r w:rsidR="000D0503" w:rsidRPr="00BE41FC">
        <w:rPr>
          <w:noProof/>
        </w:rPr>
        <w:t xml:space="preserve"> in compliance with Article 7(4) of Regulation (EU) 2021/691</w:t>
      </w:r>
      <w:r w:rsidR="00AE6C39" w:rsidRPr="00BE41FC">
        <w:rPr>
          <w:noProof/>
        </w:rPr>
        <w:t>. The final package of measures was agreed with the trade unions</w:t>
      </w:r>
      <w:r w:rsidR="000D0503" w:rsidRPr="00BE41FC">
        <w:rPr>
          <w:noProof/>
        </w:rPr>
        <w:t xml:space="preserve"> General Confederation of Liberal Trade Unions of Belgium</w:t>
      </w:r>
      <w:r w:rsidR="00AE6C39" w:rsidRPr="00BE41FC">
        <w:rPr>
          <w:noProof/>
        </w:rPr>
        <w:t xml:space="preserve"> </w:t>
      </w:r>
      <w:r w:rsidR="000D0503" w:rsidRPr="00BE41FC">
        <w:rPr>
          <w:noProof/>
        </w:rPr>
        <w:t>(</w:t>
      </w:r>
      <w:r w:rsidR="00AE6C39" w:rsidRPr="00BE41FC">
        <w:rPr>
          <w:noProof/>
        </w:rPr>
        <w:t>ACLVB</w:t>
      </w:r>
      <w:r w:rsidR="000D0503" w:rsidRPr="00BE41FC">
        <w:rPr>
          <w:noProof/>
        </w:rPr>
        <w:t>)</w:t>
      </w:r>
      <w:r w:rsidR="001016E1" w:rsidRPr="00BE41FC">
        <w:rPr>
          <w:rStyle w:val="FootnoteReference"/>
          <w:noProof/>
        </w:rPr>
        <w:footnoteReference w:id="15"/>
      </w:r>
      <w:r w:rsidR="00AE6C39" w:rsidRPr="00BE41FC">
        <w:rPr>
          <w:noProof/>
        </w:rPr>
        <w:t xml:space="preserve">, </w:t>
      </w:r>
      <w:r w:rsidR="004318A4" w:rsidRPr="00BE41FC">
        <w:rPr>
          <w:noProof/>
        </w:rPr>
        <w:t>General Labour Federation of Belgium (</w:t>
      </w:r>
      <w:r w:rsidR="00AE6C39" w:rsidRPr="00BE41FC">
        <w:rPr>
          <w:noProof/>
        </w:rPr>
        <w:t>ACCG</w:t>
      </w:r>
      <w:r w:rsidR="004318A4" w:rsidRPr="00BE41FC">
        <w:rPr>
          <w:noProof/>
        </w:rPr>
        <w:t>)</w:t>
      </w:r>
      <w:r w:rsidR="000D0503" w:rsidRPr="00BE41FC">
        <w:rPr>
          <w:rStyle w:val="FootnoteReference"/>
          <w:noProof/>
        </w:rPr>
        <w:footnoteReference w:id="16"/>
      </w:r>
      <w:r w:rsidR="00AE6C39" w:rsidRPr="00BE41FC">
        <w:rPr>
          <w:noProof/>
        </w:rPr>
        <w:t xml:space="preserve">, and </w:t>
      </w:r>
      <w:r w:rsidR="004318A4" w:rsidRPr="00BE41FC">
        <w:rPr>
          <w:noProof/>
        </w:rPr>
        <w:t xml:space="preserve">Confederation of Christian Trade Unions </w:t>
      </w:r>
      <w:r w:rsidR="00AE6C39" w:rsidRPr="00BE41FC">
        <w:rPr>
          <w:noProof/>
        </w:rPr>
        <w:t>ACV</w:t>
      </w:r>
      <w:r w:rsidR="004318A4" w:rsidRPr="00BE41FC">
        <w:rPr>
          <w:rStyle w:val="FootnoteReference"/>
          <w:noProof/>
        </w:rPr>
        <w:footnoteReference w:id="17"/>
      </w:r>
      <w:r w:rsidR="00AE6C39" w:rsidRPr="00BE41FC">
        <w:rPr>
          <w:noProof/>
        </w:rPr>
        <w:t xml:space="preserve"> on 24 June 2025. </w:t>
      </w:r>
    </w:p>
    <w:p w:rsidR="001A62D7" w:rsidRPr="00BE41FC" w:rsidRDefault="001A62D7" w:rsidP="001A62D7">
      <w:pPr>
        <w:pStyle w:val="ManualHeading2"/>
        <w:rPr>
          <w:noProof/>
        </w:rPr>
      </w:pPr>
      <w:r w:rsidRPr="00BE41FC">
        <w:rPr>
          <w:noProof/>
        </w:rPr>
        <w:t>Targeted beneficiaries and proposed measures</w:t>
      </w:r>
    </w:p>
    <w:p w:rsidR="001A62D7" w:rsidRPr="00BE41FC" w:rsidRDefault="001A62D7" w:rsidP="001A62D7">
      <w:pPr>
        <w:pStyle w:val="ManualHeading3"/>
        <w:rPr>
          <w:noProof/>
        </w:rPr>
      </w:pPr>
      <w:r w:rsidRPr="00BE41FC">
        <w:rPr>
          <w:noProof/>
        </w:rPr>
        <w:t>Targeted beneficiaries</w:t>
      </w:r>
    </w:p>
    <w:p w:rsidR="001A62D7" w:rsidRPr="00BE41FC" w:rsidRDefault="00F36D57" w:rsidP="00F36D57">
      <w:pPr>
        <w:pStyle w:val="ManualNumPar1"/>
        <w:rPr>
          <w:noProof/>
        </w:rPr>
      </w:pPr>
      <w:r w:rsidRPr="00F36D57">
        <w:rPr>
          <w:noProof/>
        </w:rPr>
        <w:t>23.</w:t>
      </w:r>
      <w:r w:rsidRPr="00F36D57">
        <w:rPr>
          <w:noProof/>
        </w:rPr>
        <w:tab/>
      </w:r>
      <w:r w:rsidR="007D7BFD" w:rsidRPr="00BE41FC">
        <w:rPr>
          <w:noProof/>
        </w:rPr>
        <w:t xml:space="preserve">All </w:t>
      </w:r>
      <w:r w:rsidR="00BF1FAA" w:rsidRPr="00BE41FC">
        <w:rPr>
          <w:noProof/>
        </w:rPr>
        <w:t>267</w:t>
      </w:r>
      <w:r w:rsidR="007D7BFD" w:rsidRPr="00BE41FC">
        <w:rPr>
          <w:noProof/>
        </w:rPr>
        <w:t xml:space="preserve"> </w:t>
      </w:r>
      <w:r w:rsidR="001A62D7" w:rsidRPr="00BE41FC">
        <w:rPr>
          <w:noProof/>
        </w:rPr>
        <w:t xml:space="preserve">displaced workers </w:t>
      </w:r>
      <w:r w:rsidR="007D7BFD" w:rsidRPr="00BE41FC">
        <w:rPr>
          <w:noProof/>
        </w:rPr>
        <w:t xml:space="preserve">are </w:t>
      </w:r>
      <w:r w:rsidR="001A62D7" w:rsidRPr="00BE41FC">
        <w:rPr>
          <w:noProof/>
        </w:rPr>
        <w:t>expected to participate in the measures. Pursuant to Article 8(7), point (f), of Regulation (EU) 2021/691, the provided breakdown of these workers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RPr="00BE41FC" w:rsidTr="001D5990">
        <w:trPr>
          <w:jc w:val="center"/>
        </w:trPr>
        <w:tc>
          <w:tcPr>
            <w:tcW w:w="3559" w:type="dxa"/>
            <w:gridSpan w:val="2"/>
            <w:tcBorders>
              <w:top w:val="single" w:sz="4" w:space="0" w:color="auto"/>
              <w:left w:val="nil"/>
              <w:bottom w:val="single" w:sz="4" w:space="0" w:color="auto"/>
              <w:right w:val="nil"/>
            </w:tcBorders>
            <w:hideMark/>
          </w:tcPr>
          <w:p w:rsidR="001A62D7" w:rsidRPr="00BE41FC" w:rsidRDefault="001A62D7" w:rsidP="001D5990">
            <w:pPr>
              <w:spacing w:before="60" w:after="60"/>
              <w:jc w:val="center"/>
              <w:rPr>
                <w:noProof/>
              </w:rPr>
            </w:pPr>
            <w:r w:rsidRPr="00BE41FC">
              <w:rPr>
                <w:noProof/>
              </w:rPr>
              <w:t>Category</w:t>
            </w:r>
          </w:p>
        </w:tc>
        <w:tc>
          <w:tcPr>
            <w:tcW w:w="2352" w:type="dxa"/>
            <w:gridSpan w:val="2"/>
            <w:tcBorders>
              <w:top w:val="single" w:sz="4" w:space="0" w:color="auto"/>
              <w:left w:val="nil"/>
              <w:bottom w:val="single" w:sz="4" w:space="0" w:color="auto"/>
              <w:right w:val="nil"/>
            </w:tcBorders>
            <w:hideMark/>
          </w:tcPr>
          <w:p w:rsidR="001A62D7" w:rsidRPr="00BE41FC" w:rsidRDefault="001A62D7" w:rsidP="001D5990">
            <w:pPr>
              <w:spacing w:before="60" w:after="60"/>
              <w:jc w:val="center"/>
              <w:rPr>
                <w:noProof/>
              </w:rPr>
            </w:pPr>
            <w:r w:rsidRPr="00BE41FC">
              <w:rPr>
                <w:noProof/>
              </w:rPr>
              <w:t xml:space="preserve">Number of </w:t>
            </w:r>
            <w:r w:rsidRPr="00BE41FC">
              <w:rPr>
                <w:noProof/>
              </w:rPr>
              <w:br/>
              <w:t>expected beneficiaries</w:t>
            </w:r>
          </w:p>
        </w:tc>
      </w:tr>
      <w:tr w:rsidR="001A62D7" w:rsidRPr="00BE41FC" w:rsidTr="001D5990">
        <w:trPr>
          <w:jc w:val="center"/>
        </w:trPr>
        <w:tc>
          <w:tcPr>
            <w:tcW w:w="1496" w:type="dxa"/>
            <w:tcBorders>
              <w:top w:val="single" w:sz="4" w:space="0" w:color="auto"/>
              <w:left w:val="nil"/>
              <w:right w:val="nil"/>
            </w:tcBorders>
            <w:hideMark/>
          </w:tcPr>
          <w:p w:rsidR="001A62D7" w:rsidRPr="00BE41FC" w:rsidRDefault="001A62D7" w:rsidP="001D5990">
            <w:pPr>
              <w:spacing w:before="60" w:after="60"/>
              <w:rPr>
                <w:noProof/>
              </w:rPr>
            </w:pPr>
            <w:r w:rsidRPr="00BE41FC">
              <w:rPr>
                <w:noProof/>
              </w:rPr>
              <w:t>Gender:</w:t>
            </w:r>
          </w:p>
        </w:tc>
        <w:tc>
          <w:tcPr>
            <w:tcW w:w="2063" w:type="dxa"/>
            <w:tcBorders>
              <w:top w:val="single" w:sz="4" w:space="0" w:color="auto"/>
              <w:left w:val="nil"/>
              <w:right w:val="nil"/>
            </w:tcBorders>
            <w:hideMark/>
          </w:tcPr>
          <w:p w:rsidR="001A62D7" w:rsidRPr="00BE41FC" w:rsidRDefault="001A62D7" w:rsidP="001D5990">
            <w:pPr>
              <w:spacing w:before="60" w:after="60"/>
              <w:rPr>
                <w:noProof/>
              </w:rPr>
            </w:pPr>
            <w:r w:rsidRPr="00BE41FC">
              <w:rPr>
                <w:noProof/>
              </w:rPr>
              <w:t>Men:</w:t>
            </w:r>
          </w:p>
        </w:tc>
        <w:tc>
          <w:tcPr>
            <w:tcW w:w="1176" w:type="dxa"/>
            <w:tcBorders>
              <w:top w:val="single" w:sz="4" w:space="0" w:color="auto"/>
              <w:left w:val="nil"/>
              <w:right w:val="nil"/>
            </w:tcBorders>
            <w:hideMark/>
          </w:tcPr>
          <w:p w:rsidR="001A62D7" w:rsidRPr="00BE41FC" w:rsidRDefault="008D1A3A" w:rsidP="001D5990">
            <w:pPr>
              <w:spacing w:before="60" w:after="60"/>
              <w:jc w:val="right"/>
              <w:rPr>
                <w:noProof/>
              </w:rPr>
            </w:pPr>
            <w:r w:rsidRPr="00BE41FC">
              <w:rPr>
                <w:noProof/>
              </w:rPr>
              <w:t>168</w:t>
            </w:r>
          </w:p>
        </w:tc>
        <w:tc>
          <w:tcPr>
            <w:tcW w:w="1176" w:type="dxa"/>
            <w:tcBorders>
              <w:top w:val="single" w:sz="4" w:space="0" w:color="auto"/>
              <w:left w:val="nil"/>
              <w:right w:val="nil"/>
            </w:tcBorders>
            <w:hideMark/>
          </w:tcPr>
          <w:p w:rsidR="001A62D7" w:rsidRPr="00BE41FC" w:rsidRDefault="001A62D7" w:rsidP="001D5990">
            <w:pPr>
              <w:spacing w:before="60" w:after="60"/>
              <w:jc w:val="right"/>
              <w:rPr>
                <w:noProof/>
              </w:rPr>
            </w:pPr>
            <w:r w:rsidRPr="00BE41FC">
              <w:rPr>
                <w:rFonts w:eastAsia="Calibri"/>
                <w:noProof/>
              </w:rPr>
              <w:t>(</w:t>
            </w:r>
            <w:r w:rsidR="00F81DE0" w:rsidRPr="00BE41FC">
              <w:rPr>
                <w:noProof/>
              </w:rPr>
              <w:t>62,9</w:t>
            </w:r>
            <w:r w:rsidRPr="00BE41FC">
              <w:rPr>
                <w:rFonts w:eastAsia="Calibri"/>
                <w:noProof/>
              </w:rPr>
              <w:t> %)</w:t>
            </w:r>
          </w:p>
        </w:tc>
      </w:tr>
      <w:tr w:rsidR="001A62D7" w:rsidRPr="00BE41FC" w:rsidTr="001D5990">
        <w:trPr>
          <w:jc w:val="center"/>
        </w:trPr>
        <w:tc>
          <w:tcPr>
            <w:tcW w:w="1496" w:type="dxa"/>
            <w:tcBorders>
              <w:top w:val="nil"/>
              <w:left w:val="nil"/>
              <w:right w:val="nil"/>
            </w:tcBorders>
          </w:tcPr>
          <w:p w:rsidR="001A62D7" w:rsidRPr="00BE41FC" w:rsidRDefault="001A62D7" w:rsidP="001D5990">
            <w:pPr>
              <w:spacing w:before="60" w:after="60"/>
              <w:rPr>
                <w:noProof/>
              </w:rPr>
            </w:pPr>
          </w:p>
        </w:tc>
        <w:tc>
          <w:tcPr>
            <w:tcW w:w="2063" w:type="dxa"/>
            <w:tcBorders>
              <w:top w:val="nil"/>
              <w:left w:val="nil"/>
              <w:right w:val="nil"/>
            </w:tcBorders>
          </w:tcPr>
          <w:p w:rsidR="001A62D7" w:rsidRPr="00BE41FC" w:rsidRDefault="001A62D7" w:rsidP="001D5990">
            <w:pPr>
              <w:spacing w:before="60" w:after="60"/>
              <w:rPr>
                <w:rFonts w:eastAsia="Calibri"/>
                <w:noProof/>
              </w:rPr>
            </w:pPr>
            <w:r w:rsidRPr="00BE41FC">
              <w:rPr>
                <w:rFonts w:eastAsia="Calibri"/>
                <w:noProof/>
              </w:rPr>
              <w:t>W</w:t>
            </w:r>
            <w:r w:rsidRPr="00BE41FC">
              <w:rPr>
                <w:noProof/>
              </w:rPr>
              <w:t>omen:</w:t>
            </w:r>
          </w:p>
        </w:tc>
        <w:tc>
          <w:tcPr>
            <w:tcW w:w="1176" w:type="dxa"/>
          </w:tcPr>
          <w:p w:rsidR="001A62D7" w:rsidRPr="00BE41FC" w:rsidRDefault="008D1A3A" w:rsidP="001D5990">
            <w:pPr>
              <w:spacing w:before="60" w:after="60"/>
              <w:jc w:val="right"/>
              <w:rPr>
                <w:noProof/>
              </w:rPr>
            </w:pPr>
            <w:r w:rsidRPr="00BE41FC">
              <w:rPr>
                <w:noProof/>
              </w:rPr>
              <w:t>99</w:t>
            </w:r>
          </w:p>
        </w:tc>
        <w:tc>
          <w:tcPr>
            <w:tcW w:w="1176" w:type="dxa"/>
          </w:tcPr>
          <w:p w:rsidR="001A62D7" w:rsidRPr="00BE41FC" w:rsidRDefault="001A62D7" w:rsidP="001D5990">
            <w:pPr>
              <w:spacing w:before="60" w:after="60"/>
              <w:jc w:val="right"/>
              <w:rPr>
                <w:rFonts w:eastAsia="Calibri"/>
                <w:noProof/>
              </w:rPr>
            </w:pPr>
            <w:r w:rsidRPr="00BE41FC">
              <w:rPr>
                <w:rFonts w:eastAsia="Calibri"/>
                <w:noProof/>
              </w:rPr>
              <w:t>(</w:t>
            </w:r>
            <w:r w:rsidR="00F81DE0" w:rsidRPr="00BE41FC">
              <w:rPr>
                <w:noProof/>
              </w:rPr>
              <w:t>37,1</w:t>
            </w:r>
            <w:r w:rsidRPr="00BE41FC">
              <w:rPr>
                <w:rFonts w:eastAsia="Calibri"/>
                <w:noProof/>
              </w:rPr>
              <w:t> %)</w:t>
            </w:r>
          </w:p>
        </w:tc>
      </w:tr>
      <w:tr w:rsidR="001A62D7" w:rsidRPr="00BE41FC" w:rsidTr="001D5990">
        <w:trPr>
          <w:jc w:val="center"/>
        </w:trPr>
        <w:tc>
          <w:tcPr>
            <w:tcW w:w="1496" w:type="dxa"/>
            <w:tcBorders>
              <w:left w:val="nil"/>
              <w:bottom w:val="single" w:sz="4" w:space="0" w:color="auto"/>
              <w:right w:val="nil"/>
            </w:tcBorders>
          </w:tcPr>
          <w:p w:rsidR="001A62D7" w:rsidRPr="00BE41FC" w:rsidRDefault="001A62D7" w:rsidP="001D5990">
            <w:pPr>
              <w:spacing w:before="60" w:after="60"/>
              <w:rPr>
                <w:noProof/>
              </w:rPr>
            </w:pPr>
          </w:p>
        </w:tc>
        <w:tc>
          <w:tcPr>
            <w:tcW w:w="2063" w:type="dxa"/>
            <w:tcBorders>
              <w:left w:val="nil"/>
              <w:bottom w:val="single" w:sz="4" w:space="0" w:color="auto"/>
              <w:right w:val="nil"/>
            </w:tcBorders>
          </w:tcPr>
          <w:p w:rsidR="001A62D7" w:rsidRPr="00BE41FC" w:rsidRDefault="001A62D7" w:rsidP="001D5990">
            <w:pPr>
              <w:spacing w:before="60" w:after="60"/>
              <w:rPr>
                <w:noProof/>
              </w:rPr>
            </w:pPr>
            <w:r w:rsidRPr="00BE41FC">
              <w:rPr>
                <w:rFonts w:eastAsia="Calibri"/>
                <w:noProof/>
              </w:rPr>
              <w:t>Non-binary</w:t>
            </w:r>
          </w:p>
        </w:tc>
        <w:tc>
          <w:tcPr>
            <w:tcW w:w="1176" w:type="dxa"/>
            <w:tcBorders>
              <w:bottom w:val="single" w:sz="4" w:space="0" w:color="auto"/>
            </w:tcBorders>
            <w:hideMark/>
          </w:tcPr>
          <w:p w:rsidR="001A62D7" w:rsidRPr="00BE41FC" w:rsidRDefault="00F81DE0" w:rsidP="001D5990">
            <w:pPr>
              <w:spacing w:before="60" w:after="60"/>
              <w:jc w:val="right"/>
              <w:rPr>
                <w:noProof/>
              </w:rPr>
            </w:pPr>
            <w:r w:rsidRPr="00BE41FC">
              <w:rPr>
                <w:noProof/>
              </w:rPr>
              <w:t>0</w:t>
            </w:r>
          </w:p>
        </w:tc>
        <w:tc>
          <w:tcPr>
            <w:tcW w:w="1176" w:type="dxa"/>
            <w:tcBorders>
              <w:bottom w:val="single" w:sz="4" w:space="0" w:color="auto"/>
            </w:tcBorders>
            <w:hideMark/>
          </w:tcPr>
          <w:p w:rsidR="001A62D7" w:rsidRPr="00BE41FC" w:rsidRDefault="001A62D7" w:rsidP="001D5990">
            <w:pPr>
              <w:spacing w:before="60" w:after="60"/>
              <w:jc w:val="right"/>
              <w:rPr>
                <w:noProof/>
              </w:rPr>
            </w:pPr>
            <w:r w:rsidRPr="00BE41FC">
              <w:rPr>
                <w:rFonts w:eastAsia="Calibri"/>
                <w:noProof/>
              </w:rPr>
              <w:t>(</w:t>
            </w:r>
            <w:r w:rsidR="00F81DE0" w:rsidRPr="00BE41FC">
              <w:rPr>
                <w:noProof/>
              </w:rPr>
              <w:t>0,0</w:t>
            </w:r>
            <w:r w:rsidRPr="00BE41FC">
              <w:rPr>
                <w:rFonts w:eastAsia="Calibri"/>
                <w:noProof/>
              </w:rPr>
              <w:t> %)</w:t>
            </w:r>
          </w:p>
        </w:tc>
      </w:tr>
      <w:tr w:rsidR="001A62D7" w:rsidRPr="00BE41FC" w:rsidTr="001D5990">
        <w:trPr>
          <w:jc w:val="center"/>
        </w:trPr>
        <w:tc>
          <w:tcPr>
            <w:tcW w:w="1496" w:type="dxa"/>
            <w:tcBorders>
              <w:top w:val="single" w:sz="4" w:space="0" w:color="auto"/>
              <w:left w:val="nil"/>
              <w:bottom w:val="nil"/>
              <w:right w:val="nil"/>
            </w:tcBorders>
            <w:hideMark/>
          </w:tcPr>
          <w:p w:rsidR="001A62D7" w:rsidRPr="00BE41FC" w:rsidRDefault="001A62D7" w:rsidP="001D5990">
            <w:pPr>
              <w:spacing w:before="60" w:after="60"/>
              <w:rPr>
                <w:noProof/>
              </w:rPr>
            </w:pPr>
            <w:r w:rsidRPr="00BE41FC">
              <w:rPr>
                <w:noProof/>
              </w:rPr>
              <w:t>Age group:</w:t>
            </w:r>
          </w:p>
        </w:tc>
        <w:tc>
          <w:tcPr>
            <w:tcW w:w="2063" w:type="dxa"/>
            <w:tcBorders>
              <w:top w:val="single" w:sz="4" w:space="0" w:color="auto"/>
              <w:left w:val="nil"/>
              <w:bottom w:val="nil"/>
              <w:right w:val="nil"/>
            </w:tcBorders>
            <w:hideMark/>
          </w:tcPr>
          <w:p w:rsidR="001A62D7" w:rsidRPr="00BE41FC" w:rsidRDefault="001A62D7" w:rsidP="001D5990">
            <w:pPr>
              <w:spacing w:before="60" w:after="60"/>
              <w:rPr>
                <w:noProof/>
              </w:rPr>
            </w:pPr>
            <w:r w:rsidRPr="00BE41FC">
              <w:rPr>
                <w:noProof/>
              </w:rPr>
              <w:t>Below 30 years:</w:t>
            </w:r>
          </w:p>
        </w:tc>
        <w:tc>
          <w:tcPr>
            <w:tcW w:w="1176" w:type="dxa"/>
            <w:tcBorders>
              <w:top w:val="single" w:sz="4" w:space="0" w:color="auto"/>
            </w:tcBorders>
            <w:hideMark/>
          </w:tcPr>
          <w:p w:rsidR="001A62D7" w:rsidRPr="00BE41FC" w:rsidRDefault="008D1A3A" w:rsidP="001D5990">
            <w:pPr>
              <w:spacing w:before="60" w:after="60"/>
              <w:jc w:val="right"/>
              <w:rPr>
                <w:noProof/>
              </w:rPr>
            </w:pPr>
            <w:r w:rsidRPr="00BE41FC">
              <w:rPr>
                <w:noProof/>
              </w:rPr>
              <w:t>10</w:t>
            </w:r>
          </w:p>
        </w:tc>
        <w:tc>
          <w:tcPr>
            <w:tcW w:w="1176" w:type="dxa"/>
            <w:tcBorders>
              <w:top w:val="single" w:sz="4" w:space="0" w:color="auto"/>
            </w:tcBorders>
            <w:hideMark/>
          </w:tcPr>
          <w:p w:rsidR="001A62D7" w:rsidRPr="00BE41FC" w:rsidRDefault="001A62D7" w:rsidP="001D5990">
            <w:pPr>
              <w:spacing w:before="60" w:after="60"/>
              <w:jc w:val="right"/>
              <w:rPr>
                <w:noProof/>
              </w:rPr>
            </w:pPr>
            <w:r w:rsidRPr="00BE41FC">
              <w:rPr>
                <w:rFonts w:eastAsia="Calibri"/>
                <w:noProof/>
              </w:rPr>
              <w:t>(</w:t>
            </w:r>
            <w:r w:rsidR="00F81DE0" w:rsidRPr="00BE41FC">
              <w:rPr>
                <w:noProof/>
              </w:rPr>
              <w:t>3,8</w:t>
            </w:r>
            <w:r w:rsidRPr="00BE41FC">
              <w:rPr>
                <w:rFonts w:eastAsia="Calibri"/>
                <w:noProof/>
              </w:rPr>
              <w:t> %)</w:t>
            </w:r>
          </w:p>
        </w:tc>
      </w:tr>
      <w:tr w:rsidR="001A62D7" w:rsidRPr="00BE41FC" w:rsidTr="001D5990">
        <w:trPr>
          <w:jc w:val="center"/>
        </w:trPr>
        <w:tc>
          <w:tcPr>
            <w:tcW w:w="1496" w:type="dxa"/>
          </w:tcPr>
          <w:p w:rsidR="001A62D7" w:rsidRPr="00BE41FC" w:rsidRDefault="001A62D7" w:rsidP="001D5990">
            <w:pPr>
              <w:spacing w:before="60" w:after="60"/>
              <w:rPr>
                <w:noProof/>
              </w:rPr>
            </w:pPr>
          </w:p>
        </w:tc>
        <w:tc>
          <w:tcPr>
            <w:tcW w:w="2063" w:type="dxa"/>
            <w:hideMark/>
          </w:tcPr>
          <w:p w:rsidR="001A62D7" w:rsidRPr="00BE41FC" w:rsidRDefault="001A62D7" w:rsidP="001D5990">
            <w:pPr>
              <w:spacing w:before="60" w:after="60"/>
              <w:rPr>
                <w:noProof/>
              </w:rPr>
            </w:pPr>
            <w:r w:rsidRPr="00BE41FC">
              <w:rPr>
                <w:rFonts w:eastAsia="Calibri"/>
                <w:noProof/>
              </w:rPr>
              <w:t>30-54 years:</w:t>
            </w:r>
          </w:p>
        </w:tc>
        <w:tc>
          <w:tcPr>
            <w:tcW w:w="1176" w:type="dxa"/>
            <w:hideMark/>
          </w:tcPr>
          <w:p w:rsidR="001A62D7" w:rsidRPr="00BE41FC" w:rsidRDefault="008D1A3A" w:rsidP="001D5990">
            <w:pPr>
              <w:spacing w:before="60" w:after="60"/>
              <w:jc w:val="right"/>
              <w:rPr>
                <w:noProof/>
              </w:rPr>
            </w:pPr>
            <w:r w:rsidRPr="00BE41FC">
              <w:rPr>
                <w:noProof/>
              </w:rPr>
              <w:t>131</w:t>
            </w:r>
          </w:p>
        </w:tc>
        <w:tc>
          <w:tcPr>
            <w:tcW w:w="1176" w:type="dxa"/>
            <w:hideMark/>
          </w:tcPr>
          <w:p w:rsidR="001A62D7" w:rsidRPr="00BE41FC" w:rsidRDefault="001A62D7" w:rsidP="001D5990">
            <w:pPr>
              <w:spacing w:before="60" w:after="60"/>
              <w:jc w:val="right"/>
              <w:rPr>
                <w:noProof/>
              </w:rPr>
            </w:pPr>
            <w:r w:rsidRPr="00BE41FC">
              <w:rPr>
                <w:rFonts w:eastAsia="Calibri"/>
                <w:noProof/>
              </w:rPr>
              <w:t>(</w:t>
            </w:r>
            <w:r w:rsidR="00F81DE0" w:rsidRPr="00BE41FC">
              <w:rPr>
                <w:noProof/>
              </w:rPr>
              <w:t>49,0</w:t>
            </w:r>
            <w:r w:rsidRPr="00BE41FC">
              <w:rPr>
                <w:rFonts w:eastAsia="Calibri"/>
                <w:noProof/>
              </w:rPr>
              <w:t> %)</w:t>
            </w:r>
          </w:p>
        </w:tc>
      </w:tr>
      <w:tr w:rsidR="001A62D7" w:rsidRPr="00BE41FC" w:rsidTr="001D5990">
        <w:trPr>
          <w:jc w:val="center"/>
        </w:trPr>
        <w:tc>
          <w:tcPr>
            <w:tcW w:w="1496" w:type="dxa"/>
          </w:tcPr>
          <w:p w:rsidR="001A62D7" w:rsidRPr="00BE41FC" w:rsidRDefault="001A62D7" w:rsidP="001D5990">
            <w:pPr>
              <w:spacing w:before="60" w:after="60"/>
              <w:rPr>
                <w:noProof/>
              </w:rPr>
            </w:pPr>
          </w:p>
        </w:tc>
        <w:tc>
          <w:tcPr>
            <w:tcW w:w="2063" w:type="dxa"/>
            <w:hideMark/>
          </w:tcPr>
          <w:p w:rsidR="001A62D7" w:rsidRPr="00BE41FC" w:rsidRDefault="001A62D7" w:rsidP="001D5990">
            <w:pPr>
              <w:spacing w:before="60" w:after="60"/>
              <w:jc w:val="left"/>
              <w:rPr>
                <w:noProof/>
              </w:rPr>
            </w:pPr>
            <w:r w:rsidRPr="00BE41FC">
              <w:rPr>
                <w:noProof/>
              </w:rPr>
              <w:t>Over 54 years:</w:t>
            </w:r>
          </w:p>
        </w:tc>
        <w:tc>
          <w:tcPr>
            <w:tcW w:w="1176" w:type="dxa"/>
            <w:hideMark/>
          </w:tcPr>
          <w:p w:rsidR="001A62D7" w:rsidRPr="00BE41FC" w:rsidRDefault="008D1A3A" w:rsidP="001D5990">
            <w:pPr>
              <w:spacing w:before="60" w:after="60"/>
              <w:jc w:val="right"/>
              <w:rPr>
                <w:noProof/>
              </w:rPr>
            </w:pPr>
            <w:r w:rsidRPr="00BE41FC">
              <w:rPr>
                <w:noProof/>
              </w:rPr>
              <w:t>126</w:t>
            </w:r>
          </w:p>
        </w:tc>
        <w:tc>
          <w:tcPr>
            <w:tcW w:w="1176" w:type="dxa"/>
            <w:hideMark/>
          </w:tcPr>
          <w:p w:rsidR="001A62D7" w:rsidRPr="00BE41FC" w:rsidRDefault="001A62D7" w:rsidP="001D5990">
            <w:pPr>
              <w:spacing w:before="60" w:after="60"/>
              <w:jc w:val="right"/>
              <w:rPr>
                <w:noProof/>
              </w:rPr>
            </w:pPr>
            <w:r w:rsidRPr="00BE41FC">
              <w:rPr>
                <w:rFonts w:eastAsia="Calibri"/>
                <w:noProof/>
              </w:rPr>
              <w:t>(</w:t>
            </w:r>
            <w:r w:rsidR="00F81DE0" w:rsidRPr="00BE41FC">
              <w:rPr>
                <w:noProof/>
              </w:rPr>
              <w:t>47,2</w:t>
            </w:r>
            <w:r w:rsidRPr="00BE41FC">
              <w:rPr>
                <w:rFonts w:eastAsia="Calibri"/>
                <w:noProof/>
              </w:rPr>
              <w:t> %)</w:t>
            </w:r>
          </w:p>
        </w:tc>
      </w:tr>
      <w:tr w:rsidR="001A62D7" w:rsidRPr="00BE41FC" w:rsidTr="001D5990">
        <w:trPr>
          <w:jc w:val="center"/>
        </w:trPr>
        <w:tc>
          <w:tcPr>
            <w:tcW w:w="1496" w:type="dxa"/>
            <w:tcBorders>
              <w:top w:val="single" w:sz="4" w:space="0" w:color="auto"/>
              <w:left w:val="nil"/>
              <w:bottom w:val="nil"/>
              <w:right w:val="nil"/>
            </w:tcBorders>
          </w:tcPr>
          <w:p w:rsidR="001A62D7" w:rsidRPr="00BE41FC" w:rsidRDefault="001A62D7" w:rsidP="001D5990">
            <w:pPr>
              <w:spacing w:before="60" w:after="60"/>
              <w:rPr>
                <w:noProof/>
              </w:rPr>
            </w:pPr>
            <w:r w:rsidRPr="00BE41FC">
              <w:rPr>
                <w:noProof/>
              </w:rPr>
              <w:t>Educational level</w:t>
            </w:r>
          </w:p>
        </w:tc>
        <w:tc>
          <w:tcPr>
            <w:tcW w:w="2063" w:type="dxa"/>
            <w:tcBorders>
              <w:top w:val="single" w:sz="4" w:space="0" w:color="auto"/>
              <w:left w:val="nil"/>
              <w:bottom w:val="nil"/>
              <w:right w:val="nil"/>
            </w:tcBorders>
          </w:tcPr>
          <w:p w:rsidR="001A62D7" w:rsidRPr="00BE41FC" w:rsidRDefault="001A62D7" w:rsidP="001D5990">
            <w:pPr>
              <w:spacing w:before="60" w:after="60"/>
              <w:rPr>
                <w:noProof/>
              </w:rPr>
            </w:pPr>
            <w:r w:rsidRPr="00BE41FC">
              <w:rPr>
                <w:noProof/>
              </w:rPr>
              <w:t>Lower secondary education or less</w:t>
            </w:r>
            <w:r w:rsidRPr="00BE41FC">
              <w:rPr>
                <w:rStyle w:val="FootnoteReference"/>
                <w:noProof/>
              </w:rPr>
              <w:footnoteReference w:id="18"/>
            </w:r>
            <w:r w:rsidRPr="00BE41FC">
              <w:rPr>
                <w:noProof/>
              </w:rPr>
              <w:t xml:space="preserve"> </w:t>
            </w:r>
          </w:p>
        </w:tc>
        <w:tc>
          <w:tcPr>
            <w:tcW w:w="1176" w:type="dxa"/>
            <w:tcBorders>
              <w:top w:val="single" w:sz="4" w:space="0" w:color="auto"/>
              <w:left w:val="nil"/>
              <w:bottom w:val="nil"/>
              <w:right w:val="nil"/>
            </w:tcBorders>
          </w:tcPr>
          <w:p w:rsidR="001A62D7" w:rsidRPr="00BE41FC" w:rsidRDefault="008D1A3A" w:rsidP="001D5990">
            <w:pPr>
              <w:spacing w:before="60" w:after="60"/>
              <w:jc w:val="right"/>
              <w:rPr>
                <w:noProof/>
              </w:rPr>
            </w:pPr>
            <w:r w:rsidRPr="00BE41FC">
              <w:rPr>
                <w:noProof/>
              </w:rPr>
              <w:t>88</w:t>
            </w:r>
          </w:p>
        </w:tc>
        <w:tc>
          <w:tcPr>
            <w:tcW w:w="1176" w:type="dxa"/>
            <w:tcBorders>
              <w:top w:val="single" w:sz="4" w:space="0" w:color="auto"/>
              <w:left w:val="nil"/>
              <w:bottom w:val="nil"/>
              <w:right w:val="nil"/>
            </w:tcBorders>
          </w:tcPr>
          <w:p w:rsidR="001A62D7" w:rsidRPr="00BE41FC" w:rsidRDefault="001A62D7" w:rsidP="001D5990">
            <w:pPr>
              <w:spacing w:before="60" w:after="60"/>
              <w:jc w:val="right"/>
              <w:rPr>
                <w:rFonts w:eastAsia="Calibri"/>
                <w:noProof/>
              </w:rPr>
            </w:pPr>
            <w:r w:rsidRPr="00BE41FC">
              <w:rPr>
                <w:rFonts w:eastAsia="Calibri"/>
                <w:noProof/>
              </w:rPr>
              <w:t>(</w:t>
            </w:r>
            <w:r w:rsidR="00F81DE0" w:rsidRPr="00BE41FC">
              <w:rPr>
                <w:noProof/>
              </w:rPr>
              <w:t>33,0</w:t>
            </w:r>
            <w:r w:rsidRPr="00BE41FC">
              <w:rPr>
                <w:rFonts w:eastAsia="Calibri"/>
                <w:noProof/>
              </w:rPr>
              <w:t> %)</w:t>
            </w:r>
          </w:p>
        </w:tc>
      </w:tr>
      <w:tr w:rsidR="001A62D7" w:rsidRPr="00BE41FC" w:rsidTr="001D5990">
        <w:trPr>
          <w:jc w:val="center"/>
        </w:trPr>
        <w:tc>
          <w:tcPr>
            <w:tcW w:w="1496" w:type="dxa"/>
            <w:tcBorders>
              <w:top w:val="nil"/>
              <w:left w:val="nil"/>
              <w:right w:val="nil"/>
            </w:tcBorders>
          </w:tcPr>
          <w:p w:rsidR="001A62D7" w:rsidRPr="00BE41FC" w:rsidRDefault="001A62D7" w:rsidP="001D5990">
            <w:pPr>
              <w:spacing w:before="60" w:after="60"/>
              <w:rPr>
                <w:noProof/>
              </w:rPr>
            </w:pPr>
          </w:p>
        </w:tc>
        <w:tc>
          <w:tcPr>
            <w:tcW w:w="2063" w:type="dxa"/>
            <w:tcBorders>
              <w:top w:val="nil"/>
              <w:left w:val="nil"/>
              <w:right w:val="nil"/>
            </w:tcBorders>
          </w:tcPr>
          <w:p w:rsidR="001A62D7" w:rsidRPr="00BE41FC" w:rsidRDefault="001A62D7" w:rsidP="001D5990">
            <w:pPr>
              <w:spacing w:before="60" w:after="60"/>
              <w:rPr>
                <w:noProof/>
              </w:rPr>
            </w:pPr>
            <w:r w:rsidRPr="00BE41FC">
              <w:rPr>
                <w:noProof/>
              </w:rPr>
              <w:t>Upper secondary</w:t>
            </w:r>
            <w:r w:rsidRPr="00BE41FC">
              <w:rPr>
                <w:rStyle w:val="FootnoteReference"/>
                <w:noProof/>
              </w:rPr>
              <w:footnoteReference w:id="19"/>
            </w:r>
            <w:r w:rsidRPr="00BE41FC">
              <w:rPr>
                <w:noProof/>
              </w:rPr>
              <w:t xml:space="preserve"> or post-secondary education</w:t>
            </w:r>
            <w:r w:rsidRPr="00BE41FC">
              <w:rPr>
                <w:rStyle w:val="FootnoteReference"/>
                <w:noProof/>
              </w:rPr>
              <w:footnoteReference w:id="20"/>
            </w:r>
          </w:p>
        </w:tc>
        <w:tc>
          <w:tcPr>
            <w:tcW w:w="1176" w:type="dxa"/>
            <w:tcBorders>
              <w:top w:val="nil"/>
              <w:left w:val="nil"/>
              <w:right w:val="nil"/>
            </w:tcBorders>
          </w:tcPr>
          <w:p w:rsidR="001A62D7" w:rsidRPr="00BE41FC" w:rsidRDefault="008D1A3A" w:rsidP="001D5990">
            <w:pPr>
              <w:spacing w:before="60" w:after="60"/>
              <w:jc w:val="right"/>
              <w:rPr>
                <w:noProof/>
              </w:rPr>
            </w:pPr>
            <w:r w:rsidRPr="00BE41FC">
              <w:rPr>
                <w:noProof/>
              </w:rPr>
              <w:t>106</w:t>
            </w:r>
          </w:p>
        </w:tc>
        <w:tc>
          <w:tcPr>
            <w:tcW w:w="1176" w:type="dxa"/>
            <w:tcBorders>
              <w:top w:val="nil"/>
              <w:left w:val="nil"/>
              <w:right w:val="nil"/>
            </w:tcBorders>
          </w:tcPr>
          <w:p w:rsidR="001A62D7" w:rsidRPr="00BE41FC" w:rsidRDefault="001A62D7" w:rsidP="001D5990">
            <w:pPr>
              <w:spacing w:before="60" w:after="60"/>
              <w:jc w:val="right"/>
              <w:rPr>
                <w:rFonts w:eastAsia="Calibri"/>
                <w:noProof/>
              </w:rPr>
            </w:pPr>
            <w:r w:rsidRPr="00BE41FC">
              <w:rPr>
                <w:rFonts w:eastAsia="Calibri"/>
                <w:noProof/>
              </w:rPr>
              <w:t>(</w:t>
            </w:r>
            <w:r w:rsidR="00F81DE0" w:rsidRPr="00BE41FC">
              <w:rPr>
                <w:noProof/>
              </w:rPr>
              <w:t>39,7</w:t>
            </w:r>
            <w:r w:rsidRPr="00BE41FC">
              <w:rPr>
                <w:rFonts w:eastAsia="Calibri"/>
                <w:noProof/>
              </w:rPr>
              <w:t> %)</w:t>
            </w:r>
          </w:p>
        </w:tc>
      </w:tr>
      <w:tr w:rsidR="001A62D7" w:rsidRPr="00BE41FC" w:rsidTr="001D5990">
        <w:trPr>
          <w:jc w:val="center"/>
        </w:trPr>
        <w:tc>
          <w:tcPr>
            <w:tcW w:w="1496" w:type="dxa"/>
            <w:tcBorders>
              <w:top w:val="nil"/>
              <w:left w:val="nil"/>
              <w:bottom w:val="single" w:sz="4" w:space="0" w:color="auto"/>
              <w:right w:val="nil"/>
            </w:tcBorders>
          </w:tcPr>
          <w:p w:rsidR="001A62D7" w:rsidRPr="00BE41FC" w:rsidRDefault="001A62D7" w:rsidP="001D5990">
            <w:pPr>
              <w:spacing w:before="60" w:after="60"/>
              <w:rPr>
                <w:noProof/>
              </w:rPr>
            </w:pPr>
          </w:p>
        </w:tc>
        <w:tc>
          <w:tcPr>
            <w:tcW w:w="2063" w:type="dxa"/>
            <w:tcBorders>
              <w:top w:val="nil"/>
              <w:left w:val="nil"/>
              <w:bottom w:val="single" w:sz="4" w:space="0" w:color="auto"/>
              <w:right w:val="nil"/>
            </w:tcBorders>
          </w:tcPr>
          <w:p w:rsidR="001A62D7" w:rsidRPr="00BE41FC" w:rsidRDefault="001A62D7" w:rsidP="001D5990">
            <w:pPr>
              <w:spacing w:before="60" w:after="60"/>
              <w:rPr>
                <w:noProof/>
              </w:rPr>
            </w:pPr>
            <w:r w:rsidRPr="00BE41FC">
              <w:rPr>
                <w:noProof/>
              </w:rPr>
              <w:t>Tertiary education</w:t>
            </w:r>
            <w:r w:rsidRPr="00BE41FC">
              <w:rPr>
                <w:rStyle w:val="FootnoteReference"/>
                <w:noProof/>
              </w:rPr>
              <w:footnoteReference w:id="21"/>
            </w:r>
          </w:p>
        </w:tc>
        <w:tc>
          <w:tcPr>
            <w:tcW w:w="1176" w:type="dxa"/>
            <w:tcBorders>
              <w:top w:val="nil"/>
              <w:left w:val="nil"/>
              <w:bottom w:val="single" w:sz="4" w:space="0" w:color="auto"/>
              <w:right w:val="nil"/>
            </w:tcBorders>
          </w:tcPr>
          <w:p w:rsidR="001A62D7" w:rsidRPr="00BE41FC" w:rsidRDefault="008D1A3A" w:rsidP="001D5990">
            <w:pPr>
              <w:spacing w:before="60" w:after="60"/>
              <w:jc w:val="right"/>
              <w:rPr>
                <w:noProof/>
              </w:rPr>
            </w:pPr>
            <w:r w:rsidRPr="00BE41FC">
              <w:rPr>
                <w:noProof/>
              </w:rPr>
              <w:t>73</w:t>
            </w:r>
          </w:p>
        </w:tc>
        <w:tc>
          <w:tcPr>
            <w:tcW w:w="1176" w:type="dxa"/>
            <w:tcBorders>
              <w:top w:val="nil"/>
              <w:left w:val="nil"/>
              <w:bottom w:val="single" w:sz="4" w:space="0" w:color="auto"/>
              <w:right w:val="nil"/>
            </w:tcBorders>
          </w:tcPr>
          <w:p w:rsidR="001A62D7" w:rsidRPr="00BE41FC" w:rsidRDefault="001A62D7" w:rsidP="001D5990">
            <w:pPr>
              <w:spacing w:before="60" w:after="60"/>
              <w:jc w:val="right"/>
              <w:rPr>
                <w:rFonts w:eastAsia="Calibri"/>
                <w:noProof/>
              </w:rPr>
            </w:pPr>
            <w:r w:rsidRPr="00BE41FC">
              <w:rPr>
                <w:rFonts w:eastAsia="Calibri"/>
                <w:noProof/>
              </w:rPr>
              <w:t>(</w:t>
            </w:r>
            <w:r w:rsidR="00F81DE0" w:rsidRPr="00BE41FC">
              <w:rPr>
                <w:noProof/>
              </w:rPr>
              <w:t>27,3</w:t>
            </w:r>
            <w:r w:rsidRPr="00BE41FC">
              <w:rPr>
                <w:rFonts w:eastAsia="Calibri"/>
                <w:noProof/>
              </w:rPr>
              <w:t> %)</w:t>
            </w:r>
          </w:p>
        </w:tc>
      </w:tr>
    </w:tbl>
    <w:p w:rsidR="001A62D7" w:rsidRPr="00BE41FC" w:rsidRDefault="001A62D7" w:rsidP="001A62D7">
      <w:pPr>
        <w:pStyle w:val="ManualHeading3"/>
        <w:rPr>
          <w:noProof/>
          <w:u w:val="single"/>
        </w:rPr>
      </w:pPr>
      <w:r w:rsidRPr="00BE41FC">
        <w:rPr>
          <w:noProof/>
        </w:rPr>
        <w:t>Proposed measures</w:t>
      </w:r>
    </w:p>
    <w:p w:rsidR="001A62D7" w:rsidRPr="00BE41FC" w:rsidRDefault="00F36D57" w:rsidP="00F36D57">
      <w:pPr>
        <w:pStyle w:val="ManualNumPar1"/>
        <w:rPr>
          <w:noProof/>
        </w:rPr>
      </w:pPr>
      <w:bookmarkStart w:id="15" w:name="_Ref372214239"/>
      <w:r w:rsidRPr="00F36D57">
        <w:rPr>
          <w:noProof/>
        </w:rPr>
        <w:t>24.</w:t>
      </w:r>
      <w:r w:rsidRPr="00F36D57">
        <w:rPr>
          <w:noProof/>
        </w:rPr>
        <w:tab/>
      </w:r>
      <w:r w:rsidR="001A62D7" w:rsidRPr="00BE41FC">
        <w:rPr>
          <w:noProof/>
        </w:rPr>
        <w:t xml:space="preserve">Pursuant to Article 8(7), point (h) of Regulation (EU) 2021/691, the personalised coordinated package to be provided to displaced workers consists of the following measures: </w:t>
      </w:r>
      <w:bookmarkEnd w:id="15"/>
    </w:p>
    <w:p w:rsidR="00294433" w:rsidRPr="00BE41FC" w:rsidRDefault="00CB770A" w:rsidP="0079691C">
      <w:pPr>
        <w:pStyle w:val="Tiret1"/>
        <w:numPr>
          <w:ilvl w:val="0"/>
          <w:numId w:val="19"/>
        </w:numPr>
        <w:rPr>
          <w:noProof/>
        </w:rPr>
      </w:pPr>
      <w:r w:rsidRPr="00BE41FC">
        <w:rPr>
          <w:noProof/>
          <w:u w:val="single"/>
        </w:rPr>
        <w:t>Taskforce</w:t>
      </w:r>
      <w:r w:rsidR="001A62D7" w:rsidRPr="00BE41FC">
        <w:rPr>
          <w:noProof/>
        </w:rPr>
        <w:t xml:space="preserve">: </w:t>
      </w:r>
      <w:r w:rsidR="00906B18" w:rsidRPr="00BE41FC">
        <w:rPr>
          <w:noProof/>
        </w:rPr>
        <w:t xml:space="preserve">Account managers </w:t>
      </w:r>
      <w:r w:rsidR="005D1AB7" w:rsidRPr="00BE41FC">
        <w:rPr>
          <w:noProof/>
        </w:rPr>
        <w:t xml:space="preserve">with </w:t>
      </w:r>
      <w:r w:rsidR="00D5511F" w:rsidRPr="00BE41FC">
        <w:rPr>
          <w:noProof/>
        </w:rPr>
        <w:t xml:space="preserve">in-depth knowledge of the local labour market, and </w:t>
      </w:r>
      <w:r w:rsidR="00906B18" w:rsidRPr="00BE41FC">
        <w:rPr>
          <w:noProof/>
        </w:rPr>
        <w:t xml:space="preserve">consultants </w:t>
      </w:r>
      <w:r w:rsidR="005D1AB7" w:rsidRPr="00BE41FC">
        <w:rPr>
          <w:noProof/>
        </w:rPr>
        <w:t>experience</w:t>
      </w:r>
      <w:r w:rsidR="00906B18" w:rsidRPr="00BE41FC">
        <w:rPr>
          <w:noProof/>
        </w:rPr>
        <w:t>d</w:t>
      </w:r>
      <w:r w:rsidR="005D1AB7" w:rsidRPr="00BE41FC">
        <w:rPr>
          <w:noProof/>
        </w:rPr>
        <w:t xml:space="preserve"> in providing guidance in collective redundancies processes</w:t>
      </w:r>
      <w:r w:rsidR="002B5503" w:rsidRPr="00BE41FC">
        <w:rPr>
          <w:noProof/>
        </w:rPr>
        <w:t>, will</w:t>
      </w:r>
      <w:r w:rsidR="005D1AB7" w:rsidRPr="00BE41FC">
        <w:rPr>
          <w:noProof/>
        </w:rPr>
        <w:t xml:space="preserve"> organise and run the information sessions, define together with the workers personalised paths for reintegration into employment and re-adjust them, if need be</w:t>
      </w:r>
      <w:r w:rsidR="00D5511F" w:rsidRPr="00BE41FC">
        <w:rPr>
          <w:noProof/>
        </w:rPr>
        <w:t>. The</w:t>
      </w:r>
      <w:r w:rsidR="00906B18" w:rsidRPr="00BE41FC">
        <w:rPr>
          <w:noProof/>
        </w:rPr>
        <w:t xml:space="preserve"> taskforce has the support of a team of experts in European projects</w:t>
      </w:r>
      <w:r w:rsidR="001A62D7" w:rsidRPr="00BE41FC">
        <w:rPr>
          <w:noProof/>
        </w:rPr>
        <w:t>.</w:t>
      </w:r>
    </w:p>
    <w:p w:rsidR="007D0874" w:rsidRPr="00BE41FC" w:rsidRDefault="00294433" w:rsidP="00294433">
      <w:pPr>
        <w:pStyle w:val="Tiret1"/>
        <w:rPr>
          <w:noProof/>
        </w:rPr>
      </w:pPr>
      <w:r w:rsidRPr="00BE41FC">
        <w:rPr>
          <w:noProof/>
          <w:u w:val="single"/>
        </w:rPr>
        <w:t>Outplacement</w:t>
      </w:r>
      <w:r w:rsidR="00301D34" w:rsidRPr="00BE41FC">
        <w:rPr>
          <w:noProof/>
        </w:rPr>
        <w:t xml:space="preserve">: </w:t>
      </w:r>
      <w:r w:rsidR="007D0874" w:rsidRPr="00BE41FC">
        <w:rPr>
          <w:noProof/>
        </w:rPr>
        <w:t>Outplacement services provided in group or individual sessions include, among other things, an initial interview and individual guidance, certification of acquired skills, guidance on using the VDAB's "My Career" (</w:t>
      </w:r>
      <w:r w:rsidR="007D0874" w:rsidRPr="00BE41FC">
        <w:rPr>
          <w:i/>
          <w:iCs/>
          <w:noProof/>
        </w:rPr>
        <w:t>Mijn Loopbaan)</w:t>
      </w:r>
      <w:r w:rsidR="007D0874" w:rsidRPr="00BE41FC">
        <w:rPr>
          <w:noProof/>
        </w:rPr>
        <w:t xml:space="preserve"> digital platform for job searching, as well as guidance before, during, and after the job</w:t>
      </w:r>
      <w:r w:rsidR="000A1C4B" w:rsidRPr="00BE41FC">
        <w:rPr>
          <w:noProof/>
        </w:rPr>
        <w:t xml:space="preserve"> </w:t>
      </w:r>
      <w:r w:rsidR="007D0874" w:rsidRPr="00BE41FC">
        <w:rPr>
          <w:noProof/>
        </w:rPr>
        <w:t>fair</w:t>
      </w:r>
      <w:r w:rsidR="005D1AB7" w:rsidRPr="00BE41FC">
        <w:rPr>
          <w:noProof/>
        </w:rPr>
        <w:t xml:space="preserve"> </w:t>
      </w:r>
      <w:r w:rsidR="000A1C4B" w:rsidRPr="00BE41FC">
        <w:rPr>
          <w:noProof/>
        </w:rPr>
        <w:t xml:space="preserve">described </w:t>
      </w:r>
      <w:r w:rsidR="005D1AB7" w:rsidRPr="00BE41FC">
        <w:rPr>
          <w:noProof/>
        </w:rPr>
        <w:t>below</w:t>
      </w:r>
      <w:r w:rsidR="007D0874" w:rsidRPr="00BE41FC">
        <w:rPr>
          <w:noProof/>
        </w:rPr>
        <w:t xml:space="preserve">. </w:t>
      </w:r>
    </w:p>
    <w:p w:rsidR="00DD57E0" w:rsidRPr="00BE41FC" w:rsidRDefault="00DD57E0" w:rsidP="00DD57E0">
      <w:pPr>
        <w:pStyle w:val="Text2"/>
        <w:rPr>
          <w:noProof/>
        </w:rPr>
      </w:pPr>
      <w:r w:rsidRPr="00BE41FC">
        <w:rPr>
          <w:noProof/>
        </w:rPr>
        <w:t xml:space="preserve">Digitally illiterates will receive basic ICT training and additional support through </w:t>
      </w:r>
      <w:r w:rsidRPr="00BE41FC">
        <w:rPr>
          <w:i/>
          <w:iCs/>
          <w:noProof/>
        </w:rPr>
        <w:t>digibanks</w:t>
      </w:r>
      <w:r w:rsidRPr="00BE41FC">
        <w:rPr>
          <w:noProof/>
        </w:rPr>
        <w:t>, where workers can borrow a laptop, receive training on how to use it and get answers to their digital questions. Webinars and other online tools, such as 123digit.be, will help those who already have some digital skills to improve them.</w:t>
      </w:r>
    </w:p>
    <w:p w:rsidR="00294433" w:rsidRPr="00BE41FC" w:rsidRDefault="00301D34" w:rsidP="00DD57E0">
      <w:pPr>
        <w:pStyle w:val="Tiret1"/>
        <w:rPr>
          <w:noProof/>
        </w:rPr>
      </w:pPr>
      <w:r w:rsidRPr="00BE41FC">
        <w:rPr>
          <w:noProof/>
          <w:u w:val="single"/>
        </w:rPr>
        <w:t>A</w:t>
      </w:r>
      <w:r w:rsidR="00F8093C" w:rsidRPr="00BE41FC">
        <w:rPr>
          <w:noProof/>
          <w:u w:val="single"/>
        </w:rPr>
        <w:t>ssistance in finding a job</w:t>
      </w:r>
      <w:r w:rsidR="00294433" w:rsidRPr="00BE41FC">
        <w:rPr>
          <w:noProof/>
        </w:rPr>
        <w:t xml:space="preserve">: </w:t>
      </w:r>
      <w:r w:rsidR="008937DF" w:rsidRPr="00BE41FC">
        <w:rPr>
          <w:noProof/>
        </w:rPr>
        <w:t xml:space="preserve">The assistance begins with </w:t>
      </w:r>
      <w:r w:rsidR="00DD57E0" w:rsidRPr="00BE41FC">
        <w:rPr>
          <w:noProof/>
        </w:rPr>
        <w:t xml:space="preserve">sessions to </w:t>
      </w:r>
      <w:r w:rsidR="0013088B" w:rsidRPr="00BE41FC">
        <w:rPr>
          <w:noProof/>
        </w:rPr>
        <w:t xml:space="preserve">assess </w:t>
      </w:r>
      <w:r w:rsidR="00DD57E0" w:rsidRPr="00BE41FC">
        <w:rPr>
          <w:noProof/>
        </w:rPr>
        <w:t>whether jobseeker</w:t>
      </w:r>
      <w:r w:rsidR="0013088B" w:rsidRPr="00BE41FC">
        <w:rPr>
          <w:noProof/>
        </w:rPr>
        <w:t>s</w:t>
      </w:r>
      <w:r w:rsidR="00DD57E0" w:rsidRPr="00BE41FC">
        <w:rPr>
          <w:noProof/>
        </w:rPr>
        <w:t xml:space="preserve"> meet labour market demands</w:t>
      </w:r>
      <w:r w:rsidR="008937DF" w:rsidRPr="00BE41FC">
        <w:rPr>
          <w:noProof/>
        </w:rPr>
        <w:t xml:space="preserve"> and whether </w:t>
      </w:r>
      <w:r w:rsidR="00DD57E0" w:rsidRPr="00BE41FC">
        <w:rPr>
          <w:noProof/>
        </w:rPr>
        <w:t>the</w:t>
      </w:r>
      <w:r w:rsidR="0013088B" w:rsidRPr="00BE41FC">
        <w:rPr>
          <w:noProof/>
        </w:rPr>
        <w:t>ir</w:t>
      </w:r>
      <w:r w:rsidR="00DD57E0" w:rsidRPr="00BE41FC">
        <w:rPr>
          <w:noProof/>
        </w:rPr>
        <w:t xml:space="preserve"> job search is realistic</w:t>
      </w:r>
      <w:r w:rsidR="008937DF" w:rsidRPr="00BE41FC">
        <w:rPr>
          <w:noProof/>
        </w:rPr>
        <w:t xml:space="preserve">. Subsequently, workers receive support focused on </w:t>
      </w:r>
      <w:r w:rsidR="00DD57E0" w:rsidRPr="00BE41FC">
        <w:rPr>
          <w:noProof/>
        </w:rPr>
        <w:t xml:space="preserve">preparing </w:t>
      </w:r>
      <w:r w:rsidR="008937DF" w:rsidRPr="00BE41FC">
        <w:rPr>
          <w:noProof/>
        </w:rPr>
        <w:t>them</w:t>
      </w:r>
      <w:r w:rsidR="00DD57E0" w:rsidRPr="00BE41FC">
        <w:rPr>
          <w:noProof/>
        </w:rPr>
        <w:t xml:space="preserve"> for future job applications, helping them write compelling </w:t>
      </w:r>
      <w:r w:rsidR="008937DF" w:rsidRPr="00BE41FC">
        <w:rPr>
          <w:noProof/>
        </w:rPr>
        <w:t>resumes</w:t>
      </w:r>
      <w:r w:rsidR="00DD57E0" w:rsidRPr="00BE41FC">
        <w:rPr>
          <w:noProof/>
        </w:rPr>
        <w:t xml:space="preserve"> and cover letters, strengthening their self-confidence</w:t>
      </w:r>
      <w:r w:rsidR="008937DF" w:rsidRPr="00BE41FC">
        <w:rPr>
          <w:noProof/>
        </w:rPr>
        <w:t>,</w:t>
      </w:r>
      <w:r w:rsidR="00DD57E0" w:rsidRPr="00BE41FC">
        <w:rPr>
          <w:noProof/>
        </w:rPr>
        <w:t xml:space="preserve"> and practising how to </w:t>
      </w:r>
      <w:r w:rsidR="008937DF" w:rsidRPr="00BE41FC">
        <w:rPr>
          <w:noProof/>
        </w:rPr>
        <w:t>perform successfully in job interviews</w:t>
      </w:r>
      <w:r w:rsidR="00294433" w:rsidRPr="00BE41FC">
        <w:rPr>
          <w:noProof/>
        </w:rPr>
        <w:t>.</w:t>
      </w:r>
    </w:p>
    <w:p w:rsidR="007D7BFD" w:rsidRPr="00BE41FC" w:rsidRDefault="008F1670" w:rsidP="007D7BFD">
      <w:pPr>
        <w:pStyle w:val="Tiret1"/>
        <w:rPr>
          <w:noProof/>
        </w:rPr>
      </w:pPr>
      <w:r w:rsidRPr="00BE41FC">
        <w:rPr>
          <w:noProof/>
          <w:u w:val="single"/>
        </w:rPr>
        <w:t>Guidance</w:t>
      </w:r>
      <w:r w:rsidR="007D7BFD" w:rsidRPr="00BE41FC">
        <w:rPr>
          <w:noProof/>
        </w:rPr>
        <w:t xml:space="preserve">: </w:t>
      </w:r>
      <w:r w:rsidRPr="00BE41FC">
        <w:rPr>
          <w:noProof/>
        </w:rPr>
        <w:t>The orientation services include guidance, search for job openings and job placement</w:t>
      </w:r>
      <w:r w:rsidR="00AC52DF" w:rsidRPr="00BE41FC">
        <w:rPr>
          <w:noProof/>
        </w:rPr>
        <w:t xml:space="preserve"> (</w:t>
      </w:r>
      <w:r w:rsidRPr="00BE41FC">
        <w:rPr>
          <w:noProof/>
        </w:rPr>
        <w:t>that is connecting job seekers with suitable employment opportunities by matching candidates' skills and goals with employers' needs</w:t>
      </w:r>
      <w:r w:rsidR="00AC52DF" w:rsidRPr="00BE41FC">
        <w:rPr>
          <w:noProof/>
        </w:rPr>
        <w:t xml:space="preserve">), </w:t>
      </w:r>
      <w:r w:rsidRPr="00BE41FC">
        <w:rPr>
          <w:noProof/>
        </w:rPr>
        <w:t>digital skills</w:t>
      </w:r>
      <w:r w:rsidR="00AC52DF" w:rsidRPr="00BE41FC">
        <w:rPr>
          <w:noProof/>
        </w:rPr>
        <w:t xml:space="preserve"> </w:t>
      </w:r>
      <w:r w:rsidR="002B5503" w:rsidRPr="00BE41FC">
        <w:rPr>
          <w:noProof/>
        </w:rPr>
        <w:t>assessment</w:t>
      </w:r>
      <w:r w:rsidRPr="00BE41FC">
        <w:rPr>
          <w:noProof/>
        </w:rPr>
        <w:t xml:space="preserve">, </w:t>
      </w:r>
      <w:r w:rsidR="00AC52DF" w:rsidRPr="00BE41FC">
        <w:rPr>
          <w:noProof/>
        </w:rPr>
        <w:t xml:space="preserve">help </w:t>
      </w:r>
      <w:r w:rsidR="00D9183E">
        <w:rPr>
          <w:noProof/>
        </w:rPr>
        <w:t>with</w:t>
      </w:r>
      <w:r w:rsidR="00D9183E" w:rsidRPr="00BE41FC">
        <w:rPr>
          <w:noProof/>
        </w:rPr>
        <w:t xml:space="preserve"> </w:t>
      </w:r>
      <w:r w:rsidRPr="00BE41FC">
        <w:rPr>
          <w:noProof/>
        </w:rPr>
        <w:t>individual job search using digital tools, and mental support. These services are provided through a voucher scheme to ensure workers</w:t>
      </w:r>
      <w:r w:rsidR="008C31EF">
        <w:rPr>
          <w:noProof/>
        </w:rPr>
        <w:t>’</w:t>
      </w:r>
      <w:r w:rsidRPr="00BE41FC">
        <w:rPr>
          <w:noProof/>
        </w:rPr>
        <w:t xml:space="preserve"> freedom of choice. VDAB counsellors</w:t>
      </w:r>
      <w:r w:rsidR="008937DF" w:rsidRPr="00BE41FC">
        <w:rPr>
          <w:noProof/>
        </w:rPr>
        <w:t>,</w:t>
      </w:r>
      <w:r w:rsidRPr="00BE41FC">
        <w:rPr>
          <w:noProof/>
        </w:rPr>
        <w:t xml:space="preserve"> after assessing the workers</w:t>
      </w:r>
      <w:r w:rsidR="008C31EF">
        <w:rPr>
          <w:noProof/>
        </w:rPr>
        <w:t>’</w:t>
      </w:r>
      <w:r w:rsidRPr="00BE41FC">
        <w:rPr>
          <w:noProof/>
        </w:rPr>
        <w:t xml:space="preserve"> individual needs</w:t>
      </w:r>
      <w:r w:rsidR="008937DF" w:rsidRPr="00BE41FC">
        <w:rPr>
          <w:noProof/>
        </w:rPr>
        <w:t>,</w:t>
      </w:r>
      <w:r w:rsidRPr="00BE41FC">
        <w:rPr>
          <w:noProof/>
        </w:rPr>
        <w:t xml:space="preserve"> set the intensity of the service to be received that ranges between intensive and very intensive</w:t>
      </w:r>
      <w:r w:rsidR="007D7BFD" w:rsidRPr="00BE41FC">
        <w:rPr>
          <w:noProof/>
        </w:rPr>
        <w:t>.</w:t>
      </w:r>
    </w:p>
    <w:p w:rsidR="00950D9A" w:rsidRPr="00BE41FC" w:rsidRDefault="00294433" w:rsidP="007D7BFD">
      <w:pPr>
        <w:pStyle w:val="Tiret1"/>
        <w:rPr>
          <w:noProof/>
        </w:rPr>
      </w:pPr>
      <w:r w:rsidRPr="00BE41FC">
        <w:rPr>
          <w:noProof/>
          <w:u w:val="single"/>
        </w:rPr>
        <w:t>Reinforced job-search assistance:</w:t>
      </w:r>
      <w:r w:rsidR="00950D9A" w:rsidRPr="00BE41FC">
        <w:rPr>
          <w:noProof/>
        </w:rPr>
        <w:t xml:space="preserve"> </w:t>
      </w:r>
      <w:r w:rsidRPr="00BE41FC">
        <w:rPr>
          <w:noProof/>
        </w:rPr>
        <w:t>This comprises individual and collective coaching sessions with a vocational mediator, support to apply and prepare job interviews, peer-to-peer coaching, and visits to enterprises with recruiting needs</w:t>
      </w:r>
      <w:r w:rsidR="00950D9A" w:rsidRPr="00BE41FC">
        <w:rPr>
          <w:noProof/>
        </w:rPr>
        <w:t>.</w:t>
      </w:r>
    </w:p>
    <w:p w:rsidR="00294433" w:rsidRPr="00BE41FC" w:rsidRDefault="00294433" w:rsidP="007D7BFD">
      <w:pPr>
        <w:pStyle w:val="Tiret1"/>
        <w:rPr>
          <w:noProof/>
        </w:rPr>
      </w:pPr>
      <w:r w:rsidRPr="00BE41FC">
        <w:rPr>
          <w:noProof/>
          <w:u w:val="single"/>
        </w:rPr>
        <w:t>Training and retraining</w:t>
      </w:r>
      <w:r w:rsidRPr="00BE41FC">
        <w:rPr>
          <w:noProof/>
        </w:rPr>
        <w:t>: Workers are coached in specific learning paths designed to improve their technical and digital skills, and to develop skills related to areas experiencing labour shortages or to the green transition. Upon agreement of individual projects with the vocational counsellor, workers will be offered targeted training to cater for the identified needs. They will also have access to a wide range of training, including those provided by VDAB or by training providers.</w:t>
      </w:r>
    </w:p>
    <w:p w:rsidR="007D7BFD" w:rsidRPr="00BE41FC" w:rsidRDefault="00E109B3" w:rsidP="007D7BFD">
      <w:pPr>
        <w:pStyle w:val="Tiret1"/>
        <w:rPr>
          <w:noProof/>
        </w:rPr>
      </w:pPr>
      <w:r w:rsidRPr="00BE41FC">
        <w:rPr>
          <w:noProof/>
          <w:u w:val="single"/>
        </w:rPr>
        <w:t>Training at the workplace</w:t>
      </w:r>
      <w:r w:rsidR="007D7BFD" w:rsidRPr="00BE41FC">
        <w:rPr>
          <w:noProof/>
        </w:rPr>
        <w:t xml:space="preserve">: </w:t>
      </w:r>
      <w:r w:rsidR="00B7490A" w:rsidRPr="00BE41FC">
        <w:rPr>
          <w:noProof/>
        </w:rPr>
        <w:t xml:space="preserve">Workers receive on-the-job training at the enterprise that will employ them after training. The employment contract is either permanent or fixed term </w:t>
      </w:r>
      <w:r w:rsidR="009243B3" w:rsidRPr="00BE41FC">
        <w:rPr>
          <w:noProof/>
        </w:rPr>
        <w:t xml:space="preserve">for </w:t>
      </w:r>
      <w:r w:rsidR="00B7490A" w:rsidRPr="00BE41FC">
        <w:rPr>
          <w:noProof/>
        </w:rPr>
        <w:t xml:space="preserve">at least the same duration </w:t>
      </w:r>
      <w:r w:rsidR="009243B3" w:rsidRPr="00BE41FC">
        <w:rPr>
          <w:noProof/>
        </w:rPr>
        <w:t xml:space="preserve">as </w:t>
      </w:r>
      <w:r w:rsidR="00B7490A" w:rsidRPr="00BE41FC">
        <w:rPr>
          <w:noProof/>
        </w:rPr>
        <w:t>the training</w:t>
      </w:r>
      <w:r w:rsidR="009243B3" w:rsidRPr="00BE41FC">
        <w:rPr>
          <w:noProof/>
        </w:rPr>
        <w:t>.</w:t>
      </w:r>
    </w:p>
    <w:p w:rsidR="007D7BFD" w:rsidRPr="00BE41FC" w:rsidRDefault="00950D9A" w:rsidP="007D7BFD">
      <w:pPr>
        <w:pStyle w:val="Tiret1"/>
        <w:rPr>
          <w:noProof/>
        </w:rPr>
      </w:pPr>
      <w:r w:rsidRPr="00BE41FC">
        <w:rPr>
          <w:noProof/>
          <w:u w:val="single"/>
        </w:rPr>
        <w:t>Job fair</w:t>
      </w:r>
      <w:r w:rsidR="007D7BFD" w:rsidRPr="00BE41FC">
        <w:rPr>
          <w:noProof/>
        </w:rPr>
        <w:t xml:space="preserve">: </w:t>
      </w:r>
      <w:r w:rsidRPr="00BE41FC">
        <w:rPr>
          <w:noProof/>
        </w:rPr>
        <w:t>This recruitment event helps put together jobseekers and employers that seek to fill their vacancies. Before attending the event, counselling sessions help to prepare the meeting with potential employers.</w:t>
      </w:r>
    </w:p>
    <w:p w:rsidR="00CB770A" w:rsidRPr="00BE41FC" w:rsidRDefault="00CB770A" w:rsidP="007D7BFD">
      <w:pPr>
        <w:pStyle w:val="Tiret1"/>
        <w:rPr>
          <w:noProof/>
        </w:rPr>
      </w:pPr>
      <w:r w:rsidRPr="00BE41FC">
        <w:rPr>
          <w:noProof/>
          <w:u w:val="single"/>
        </w:rPr>
        <w:t>Job-scouting and job-matching</w:t>
      </w:r>
      <w:r w:rsidRPr="00BE41FC">
        <w:rPr>
          <w:noProof/>
        </w:rPr>
        <w:t xml:space="preserve">: A dedicated team will scout out for job vacancies before they are posted and help </w:t>
      </w:r>
      <w:r w:rsidR="0013088B" w:rsidRPr="00BE41FC">
        <w:rPr>
          <w:noProof/>
        </w:rPr>
        <w:t>suitable</w:t>
      </w:r>
      <w:r w:rsidRPr="00BE41FC">
        <w:rPr>
          <w:noProof/>
        </w:rPr>
        <w:t xml:space="preserve"> candidates among former Tupperware workers apply for these positions. </w:t>
      </w:r>
      <w:r w:rsidR="002E37FA" w:rsidRPr="00BE41FC">
        <w:rPr>
          <w:noProof/>
        </w:rPr>
        <w:t>Job-search events will be organised at VDAB premises quarterly. Th</w:t>
      </w:r>
      <w:r w:rsidR="0013088B" w:rsidRPr="00BE41FC">
        <w:rPr>
          <w:noProof/>
        </w:rPr>
        <w:t xml:space="preserve">e events </w:t>
      </w:r>
      <w:r w:rsidR="002E37FA" w:rsidRPr="00BE41FC">
        <w:rPr>
          <w:noProof/>
        </w:rPr>
        <w:t>enable participants to interact with local and regional employers, explore job openings, and understand entry pathways.</w:t>
      </w:r>
    </w:p>
    <w:p w:rsidR="001A62D7" w:rsidRPr="00BE41FC" w:rsidRDefault="00F36D57" w:rsidP="00F36D57">
      <w:pPr>
        <w:pStyle w:val="ManualNumPar1"/>
        <w:rPr>
          <w:noProof/>
        </w:rPr>
      </w:pPr>
      <w:r w:rsidRPr="00F36D57">
        <w:rPr>
          <w:noProof/>
        </w:rPr>
        <w:t>25.</w:t>
      </w:r>
      <w:r w:rsidRPr="00F36D57">
        <w:rPr>
          <w:noProof/>
        </w:rPr>
        <w:tab/>
      </w:r>
      <w:r w:rsidR="00C97675" w:rsidRPr="00BE41FC">
        <w:rPr>
          <w:noProof/>
        </w:rPr>
        <w:t>The ICT training and additional support foreseen within the outplacement services</w:t>
      </w:r>
      <w:r w:rsidR="001A62D7" w:rsidRPr="00BE41FC">
        <w:rPr>
          <w:noProof/>
        </w:rPr>
        <w:t xml:space="preserve"> caters for the dissemination of the skills required in the digital industrial age and in a resource-efficient economy, as required by Article 7(2) of Regulation (EU) 2021/691. </w:t>
      </w:r>
    </w:p>
    <w:p w:rsidR="001A62D7" w:rsidRPr="00BE41FC" w:rsidRDefault="00F36D57" w:rsidP="00F36D57">
      <w:pPr>
        <w:pStyle w:val="ManualNumPar1"/>
        <w:rPr>
          <w:noProof/>
        </w:rPr>
      </w:pPr>
      <w:bookmarkStart w:id="16" w:name="_Ref372214242"/>
      <w:r w:rsidRPr="00F36D57">
        <w:rPr>
          <w:noProof/>
        </w:rPr>
        <w:t>26.</w:t>
      </w:r>
      <w:r w:rsidRPr="00F36D57">
        <w:rPr>
          <w:noProof/>
        </w:rPr>
        <w:tab/>
      </w:r>
      <w:r w:rsidR="001A62D7" w:rsidRPr="00BE41FC">
        <w:rPr>
          <w:noProof/>
        </w:rPr>
        <w:t xml:space="preserve">The proposed actions, here described, constitute active labour market policy measures within the eligible actions set out in Article 7 of Regulation (EU) 2021/691. These actions do not substitute passive social protection measures. </w:t>
      </w:r>
    </w:p>
    <w:p w:rsidR="001A62D7" w:rsidRPr="00BE41FC" w:rsidRDefault="00F36D57" w:rsidP="00F36D57">
      <w:pPr>
        <w:pStyle w:val="ManualNumPar1"/>
        <w:rPr>
          <w:noProof/>
        </w:rPr>
      </w:pPr>
      <w:r w:rsidRPr="00F36D57">
        <w:rPr>
          <w:noProof/>
        </w:rPr>
        <w:t>27.</w:t>
      </w:r>
      <w:r w:rsidRPr="00F36D57">
        <w:rPr>
          <w:noProof/>
        </w:rPr>
        <w:tab/>
      </w:r>
      <w:r w:rsidR="000708BF" w:rsidRPr="00BE41FC">
        <w:rPr>
          <w:noProof/>
        </w:rPr>
        <w:t>Belgium</w:t>
      </w:r>
      <w:r w:rsidR="001A62D7" w:rsidRPr="00BE41FC">
        <w:rPr>
          <w:noProof/>
        </w:rPr>
        <w:t xml:space="preserve"> has provided the required information on measures that are mandatory for the enterprise concerned by virtue of national law or pursuant to collective agreements. In accordance with Article 9(1) of Regulation (EU) 2021/691, </w:t>
      </w:r>
      <w:r w:rsidR="000708BF" w:rsidRPr="00BE41FC">
        <w:rPr>
          <w:noProof/>
        </w:rPr>
        <w:t>Belgium</w:t>
      </w:r>
      <w:r w:rsidR="001A62D7" w:rsidRPr="00BE41FC">
        <w:rPr>
          <w:noProof/>
        </w:rPr>
        <w:t xml:space="preserve"> has confirmed that a financial contribution from the EGF will not replace such measures.</w:t>
      </w:r>
      <w:bookmarkEnd w:id="16"/>
    </w:p>
    <w:p w:rsidR="001A62D7" w:rsidRPr="00BE41FC" w:rsidRDefault="001A62D7" w:rsidP="001A62D7">
      <w:pPr>
        <w:pStyle w:val="ManualHeading3"/>
        <w:rPr>
          <w:noProof/>
        </w:rPr>
      </w:pPr>
      <w:r w:rsidRPr="00BE41FC">
        <w:rPr>
          <w:noProof/>
        </w:rPr>
        <w:t>Estimated budget</w:t>
      </w:r>
    </w:p>
    <w:p w:rsidR="001A62D7" w:rsidRPr="00BE41FC" w:rsidRDefault="00F36D57" w:rsidP="00F36D57">
      <w:pPr>
        <w:pStyle w:val="ManualNumPar1"/>
        <w:rPr>
          <w:noProof/>
        </w:rPr>
      </w:pPr>
      <w:r w:rsidRPr="00F36D57">
        <w:rPr>
          <w:noProof/>
        </w:rPr>
        <w:t>28.</w:t>
      </w:r>
      <w:r w:rsidRPr="00F36D57">
        <w:rPr>
          <w:noProof/>
        </w:rPr>
        <w:tab/>
      </w:r>
      <w:r w:rsidR="001A62D7" w:rsidRPr="00BE41FC">
        <w:rPr>
          <w:noProof/>
        </w:rPr>
        <w:t>The estimated total costs are EUR </w:t>
      </w:r>
      <w:r w:rsidR="00A101DD" w:rsidRPr="00BE41FC">
        <w:rPr>
          <w:noProof/>
        </w:rPr>
        <w:t>1 909 000</w:t>
      </w:r>
      <w:r w:rsidR="001A62D7" w:rsidRPr="00BE41FC">
        <w:rPr>
          <w:noProof/>
        </w:rPr>
        <w:t>, comprising expenditure for personalised services of EUR </w:t>
      </w:r>
      <w:r w:rsidR="00A101DD" w:rsidRPr="00BE41FC">
        <w:rPr>
          <w:noProof/>
        </w:rPr>
        <w:t>1 843 500</w:t>
      </w:r>
      <w:r w:rsidR="001A62D7" w:rsidRPr="00BE41FC">
        <w:rPr>
          <w:rFonts w:eastAsia="Calibri"/>
          <w:noProof/>
        </w:rPr>
        <w:t xml:space="preserve"> </w:t>
      </w:r>
      <w:r w:rsidR="001A62D7" w:rsidRPr="00BE41FC">
        <w:rPr>
          <w:noProof/>
        </w:rPr>
        <w:t>and expenditure for preparatory, management, information and publicity, control and reporting activities of EUR </w:t>
      </w:r>
      <w:r w:rsidR="00A101DD" w:rsidRPr="00BE41FC">
        <w:rPr>
          <w:noProof/>
        </w:rPr>
        <w:t>65 500</w:t>
      </w:r>
      <w:r w:rsidR="001A62D7" w:rsidRPr="00BE41FC">
        <w:rPr>
          <w:noProof/>
        </w:rPr>
        <w:t>.</w:t>
      </w:r>
    </w:p>
    <w:p w:rsidR="001A62D7" w:rsidRPr="00BE41FC" w:rsidRDefault="00F36D57" w:rsidP="00F36D57">
      <w:pPr>
        <w:pStyle w:val="ManualNumPar1"/>
        <w:rPr>
          <w:noProof/>
        </w:rPr>
      </w:pPr>
      <w:bookmarkStart w:id="17" w:name="_Ref372550770"/>
      <w:r w:rsidRPr="00F36D57">
        <w:rPr>
          <w:noProof/>
        </w:rPr>
        <w:t>29.</w:t>
      </w:r>
      <w:r w:rsidRPr="00F36D57">
        <w:rPr>
          <w:noProof/>
        </w:rPr>
        <w:tab/>
      </w:r>
      <w:r w:rsidR="001A62D7" w:rsidRPr="00BE41FC">
        <w:rPr>
          <w:noProof/>
        </w:rPr>
        <w:t>The total financial contribution requested from the EGF is EUR </w:t>
      </w:r>
      <w:r w:rsidR="00A101DD" w:rsidRPr="00BE41FC">
        <w:rPr>
          <w:noProof/>
        </w:rPr>
        <w:t>1 622 650</w:t>
      </w:r>
      <w:r w:rsidR="001A62D7" w:rsidRPr="00BE41FC">
        <w:rPr>
          <w:noProof/>
        </w:rPr>
        <w:t xml:space="preserve"> (</w:t>
      </w:r>
      <w:r w:rsidR="00A101DD" w:rsidRPr="00BE41FC">
        <w:rPr>
          <w:noProof/>
        </w:rPr>
        <w:t>85</w:t>
      </w:r>
      <w:r w:rsidR="001A62D7" w:rsidRPr="00BE41FC">
        <w:rPr>
          <w:noProof/>
        </w:rPr>
        <w:t> % of total costs).</w:t>
      </w:r>
      <w:bookmarkEnd w:id="17"/>
    </w:p>
    <w:p w:rsidR="001A62D7" w:rsidRPr="00BE41FC" w:rsidRDefault="00F36D57" w:rsidP="00F36D57">
      <w:pPr>
        <w:pStyle w:val="ManualNumPar1"/>
        <w:rPr>
          <w:noProof/>
        </w:rPr>
      </w:pPr>
      <w:r w:rsidRPr="00F36D57">
        <w:rPr>
          <w:noProof/>
        </w:rPr>
        <w:t>30.</w:t>
      </w:r>
      <w:r w:rsidRPr="00F36D57">
        <w:rPr>
          <w:noProof/>
        </w:rPr>
        <w:tab/>
      </w:r>
      <w:r w:rsidR="001A62D7" w:rsidRPr="00BE41FC">
        <w:rPr>
          <w:noProof/>
        </w:rPr>
        <w:t xml:space="preserve">Pursuant to Article 8(7), point (m), of Regulation (EU) 2021/691, </w:t>
      </w:r>
      <w:r w:rsidR="00A101DD" w:rsidRPr="00BE41FC">
        <w:rPr>
          <w:noProof/>
        </w:rPr>
        <w:t>Belgium</w:t>
      </w:r>
      <w:r w:rsidR="001A62D7" w:rsidRPr="00BE41FC">
        <w:rPr>
          <w:noProof/>
        </w:rPr>
        <w:t xml:space="preserve"> has specified that the national pre-financing and co-funding is provided by </w:t>
      </w:r>
      <w:r w:rsidR="00A101DD" w:rsidRPr="00BE41FC">
        <w:rPr>
          <w:noProof/>
        </w:rPr>
        <w:t>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BE41FC" w:rsidTr="001D5990">
        <w:tc>
          <w:tcPr>
            <w:tcW w:w="4644" w:type="dxa"/>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Measures</w:t>
            </w:r>
          </w:p>
        </w:tc>
        <w:tc>
          <w:tcPr>
            <w:tcW w:w="1548" w:type="dxa"/>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Estimated number of participants</w:t>
            </w:r>
          </w:p>
        </w:tc>
        <w:tc>
          <w:tcPr>
            <w:tcW w:w="1548" w:type="dxa"/>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Estimated cost per participant</w:t>
            </w:r>
            <w:r w:rsidRPr="00BE41FC">
              <w:rPr>
                <w:rFonts w:eastAsia="Times New Roman"/>
                <w:noProof/>
                <w:sz w:val="22"/>
              </w:rPr>
              <w:br/>
            </w:r>
            <w:r w:rsidRPr="00BE41FC">
              <w:rPr>
                <w:rFonts w:eastAsia="Times New Roman"/>
                <w:i/>
                <w:noProof/>
                <w:sz w:val="22"/>
              </w:rPr>
              <w:t>(EUR)</w:t>
            </w:r>
            <w:r w:rsidRPr="00BE41FC">
              <w:rPr>
                <w:rStyle w:val="FootnoteReference"/>
                <w:rFonts w:eastAsia="Times New Roman"/>
                <w:i/>
                <w:noProof/>
                <w:sz w:val="22"/>
              </w:rPr>
              <w:footnoteReference w:id="22"/>
            </w:r>
          </w:p>
        </w:tc>
        <w:tc>
          <w:tcPr>
            <w:tcW w:w="1548" w:type="dxa"/>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Estimated total costs</w:t>
            </w:r>
          </w:p>
          <w:p w:rsidR="001A62D7" w:rsidRPr="00BE41FC" w:rsidRDefault="001A62D7" w:rsidP="001D5990">
            <w:pPr>
              <w:spacing w:before="60" w:after="60"/>
              <w:jc w:val="center"/>
              <w:rPr>
                <w:rFonts w:eastAsia="Times New Roman"/>
                <w:noProof/>
                <w:sz w:val="22"/>
              </w:rPr>
            </w:pPr>
            <w:r w:rsidRPr="00BE41FC">
              <w:rPr>
                <w:rFonts w:eastAsia="Times New Roman"/>
                <w:i/>
                <w:noProof/>
                <w:sz w:val="22"/>
              </w:rPr>
              <w:t>(EUR)</w:t>
            </w:r>
            <w:r w:rsidRPr="00BE41FC">
              <w:rPr>
                <w:rStyle w:val="FootnoteReference"/>
                <w:rFonts w:eastAsia="Times New Roman"/>
                <w:i/>
                <w:noProof/>
                <w:sz w:val="22"/>
              </w:rPr>
              <w:footnoteReference w:id="23"/>
            </w:r>
            <w:r w:rsidRPr="00BE41FC">
              <w:rPr>
                <w:rFonts w:eastAsia="Times New Roman"/>
                <w:i/>
                <w:noProof/>
                <w:sz w:val="22"/>
              </w:rPr>
              <w:t xml:space="preserve"> </w:t>
            </w:r>
          </w:p>
        </w:tc>
      </w:tr>
      <w:tr w:rsidR="001A62D7" w:rsidRPr="00BE41FC" w:rsidTr="001D5990">
        <w:tc>
          <w:tcPr>
            <w:tcW w:w="9288" w:type="dxa"/>
            <w:gridSpan w:val="4"/>
            <w:shd w:val="clear" w:color="auto" w:fill="auto"/>
          </w:tcPr>
          <w:p w:rsidR="001A62D7" w:rsidRPr="00BE41FC" w:rsidRDefault="001A62D7" w:rsidP="001D5990">
            <w:pPr>
              <w:spacing w:before="60" w:after="60"/>
              <w:jc w:val="left"/>
              <w:rPr>
                <w:rFonts w:eastAsia="Times New Roman"/>
                <w:noProof/>
                <w:sz w:val="22"/>
              </w:rPr>
            </w:pPr>
            <w:r w:rsidRPr="00BE41FC">
              <w:rPr>
                <w:rFonts w:eastAsia="Times New Roman"/>
                <w:noProof/>
                <w:sz w:val="22"/>
              </w:rPr>
              <w:t xml:space="preserve">Personalised services (measures under Article 7(2), </w:t>
            </w:r>
            <w:r w:rsidRPr="00BE41FC">
              <w:rPr>
                <w:noProof/>
              </w:rPr>
              <w:t>second subparagraph</w:t>
            </w:r>
            <w:r w:rsidRPr="00BE41FC">
              <w:rPr>
                <w:rFonts w:eastAsia="Times New Roman"/>
                <w:noProof/>
                <w:sz w:val="22"/>
              </w:rPr>
              <w:t>, point (a), of Regulation (EU) 2021/691)</w:t>
            </w:r>
          </w:p>
        </w:tc>
      </w:tr>
      <w:tr w:rsidR="001A62D7" w:rsidRPr="00BE41FC"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E41FC" w:rsidRDefault="00CB770A" w:rsidP="001D5990">
            <w:pPr>
              <w:spacing w:before="60" w:after="60"/>
              <w:jc w:val="left"/>
              <w:rPr>
                <w:noProof/>
              </w:rPr>
            </w:pPr>
            <w:r w:rsidRPr="00BE41FC">
              <w:rPr>
                <w:noProof/>
              </w:rPr>
              <w:t xml:space="preserve">Taskforce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2F6D5B" w:rsidP="001D5990">
            <w:pPr>
              <w:spacing w:before="60" w:after="60"/>
              <w:jc w:val="center"/>
              <w:rPr>
                <w:noProof/>
              </w:rPr>
            </w:pPr>
            <w:r w:rsidRPr="00BE41FC">
              <w:rPr>
                <w:noProof/>
              </w:rPr>
              <w:t>267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843</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1D5990">
            <w:pPr>
              <w:spacing w:before="60" w:after="60"/>
              <w:jc w:val="center"/>
              <w:rPr>
                <w:noProof/>
              </w:rPr>
            </w:pPr>
            <w:r w:rsidRPr="00BE41FC">
              <w:rPr>
                <w:noProof/>
              </w:rPr>
              <w:t>225 000</w:t>
            </w:r>
          </w:p>
        </w:tc>
      </w:tr>
      <w:tr w:rsidR="001A62D7" w:rsidRPr="00BE41FC"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E41FC" w:rsidRDefault="00CB770A" w:rsidP="001D5990">
            <w:pPr>
              <w:spacing w:before="60" w:after="60"/>
              <w:jc w:val="left"/>
              <w:rPr>
                <w:noProof/>
              </w:rPr>
            </w:pPr>
            <w:r w:rsidRPr="00BE41FC">
              <w:rPr>
                <w:noProof/>
              </w:rPr>
              <w:t>Outplacement</w:t>
            </w:r>
            <w:r w:rsidR="008E0467" w:rsidRPr="00BE41FC">
              <w:rPr>
                <w:noProof/>
              </w:rPr>
              <w:br/>
              <w:t>(</w:t>
            </w:r>
            <w:r w:rsidR="008E0467" w:rsidRPr="00BE41FC">
              <w:rPr>
                <w:i/>
                <w:iCs/>
                <w:noProof/>
              </w:rPr>
              <w:t>Outplacement 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2 512</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1D5990">
            <w:pPr>
              <w:spacing w:before="60" w:after="60"/>
              <w:jc w:val="center"/>
              <w:rPr>
                <w:noProof/>
              </w:rPr>
            </w:pPr>
            <w:r w:rsidRPr="00BE41FC">
              <w:rPr>
                <w:noProof/>
              </w:rPr>
              <w:t>376 736</w:t>
            </w:r>
          </w:p>
        </w:tc>
      </w:tr>
      <w:tr w:rsidR="001A62D7" w:rsidRPr="00BE41FC"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A097A" w:rsidRDefault="00F84783" w:rsidP="001D5990">
            <w:pPr>
              <w:spacing w:before="60" w:after="60"/>
              <w:jc w:val="left"/>
              <w:rPr>
                <w:noProof/>
                <w:lang w:val="nl-BE"/>
              </w:rPr>
            </w:pPr>
            <w:r w:rsidRPr="00FA097A">
              <w:rPr>
                <w:noProof/>
                <w:lang w:val="nl-BE"/>
              </w:rPr>
              <w:t>Assistance in finding a job</w:t>
            </w:r>
            <w:r w:rsidR="00260FBA" w:rsidRPr="00FA097A">
              <w:rPr>
                <w:noProof/>
                <w:lang w:val="nl-BE"/>
              </w:rPr>
              <w:br/>
              <w:t>(</w:t>
            </w:r>
            <w:r w:rsidR="00260FBA" w:rsidRPr="00FA097A">
              <w:rPr>
                <w:i/>
                <w:iCs/>
                <w:noProof/>
                <w:lang w:val="nl-BE"/>
              </w:rPr>
              <w:t>Actieve bemiddeling en begeleiding naar werk)</w:t>
            </w:r>
            <w:r w:rsidR="001A62D7" w:rsidRPr="00FA097A">
              <w:rPr>
                <w:noProof/>
                <w:lang w:val="nl-BE"/>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1 550</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1D5990">
            <w:pPr>
              <w:spacing w:before="60" w:after="60"/>
              <w:jc w:val="center"/>
              <w:rPr>
                <w:noProof/>
              </w:rPr>
            </w:pPr>
            <w:r w:rsidRPr="00BE41FC">
              <w:rPr>
                <w:noProof/>
              </w:rPr>
              <w:t>155 000</w:t>
            </w:r>
          </w:p>
        </w:tc>
      </w:tr>
      <w:tr w:rsidR="001A62D7" w:rsidRPr="00BE41FC"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E41FC" w:rsidRDefault="00F84783" w:rsidP="001D5990">
            <w:pPr>
              <w:spacing w:before="60" w:after="60"/>
              <w:jc w:val="left"/>
              <w:rPr>
                <w:noProof/>
              </w:rPr>
            </w:pPr>
            <w:r w:rsidRPr="00BE41FC">
              <w:rPr>
                <w:noProof/>
              </w:rPr>
              <w:t>Guidance</w:t>
            </w:r>
            <w:r w:rsidR="002B5503" w:rsidRPr="00BE41FC">
              <w:rPr>
                <w:noProof/>
              </w:rPr>
              <w:br/>
              <w:t>(</w:t>
            </w:r>
            <w:r w:rsidR="002B5503" w:rsidRPr="00BE41FC">
              <w:rPr>
                <w:i/>
                <w:iCs/>
                <w:noProof/>
              </w:rPr>
              <w:t>Begeleiding door partners)</w:t>
            </w:r>
            <w:r w:rsidRPr="00BE41FC">
              <w:rPr>
                <w:i/>
                <w:iCs/>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30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4 500</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1D5990">
            <w:pPr>
              <w:spacing w:before="60" w:after="60"/>
              <w:jc w:val="center"/>
              <w:rPr>
                <w:noProof/>
              </w:rPr>
            </w:pPr>
            <w:r w:rsidRPr="00BE41FC">
              <w:rPr>
                <w:noProof/>
              </w:rPr>
              <w:t>135 000</w:t>
            </w:r>
          </w:p>
        </w:tc>
      </w:tr>
      <w:tr w:rsidR="00CB770A" w:rsidRPr="00BE41FC"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BE41FC" w:rsidRDefault="00F84783" w:rsidP="00EB4E86">
            <w:pPr>
              <w:spacing w:before="60" w:after="60"/>
              <w:jc w:val="left"/>
              <w:rPr>
                <w:noProof/>
              </w:rPr>
            </w:pPr>
            <w:r w:rsidRPr="00BE41FC">
              <w:rPr>
                <w:noProof/>
              </w:rPr>
              <w:t>Reinforced job-search assistance</w:t>
            </w:r>
            <w:r w:rsidR="00F26AB0" w:rsidRPr="00BE41FC">
              <w:rPr>
                <w:noProof/>
              </w:rPr>
              <w:br/>
              <w:t>(</w:t>
            </w:r>
            <w:r w:rsidR="00F26AB0" w:rsidRPr="00BE41FC">
              <w:rPr>
                <w:i/>
                <w:iCs/>
                <w:noProof/>
              </w:rPr>
              <w:t>Jobhunting)</w:t>
            </w:r>
            <w:r w:rsidRPr="00BE41FC">
              <w:rPr>
                <w:i/>
                <w:iCs/>
                <w:noProof/>
              </w:rPr>
              <w:t xml:space="preserve"> </w:t>
            </w:r>
            <w:r w:rsidR="00CB770A" w:rsidRPr="00BE41FC">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BE41FC" w:rsidRDefault="00B00403" w:rsidP="00EB4E86">
            <w:pPr>
              <w:spacing w:before="60" w:after="60"/>
              <w:jc w:val="center"/>
              <w:rPr>
                <w:noProof/>
              </w:rPr>
            </w:pPr>
            <w:r w:rsidRPr="00BE41FC">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BE41FC" w:rsidRDefault="00B00403" w:rsidP="00EB4E86">
            <w:pPr>
              <w:spacing w:before="60" w:after="60"/>
              <w:jc w:val="center"/>
              <w:rPr>
                <w:noProof/>
              </w:rPr>
            </w:pPr>
            <w:r w:rsidRPr="00BE41FC">
              <w:rPr>
                <w:noProof/>
              </w:rPr>
              <w:t>5 206</w:t>
            </w:r>
          </w:p>
        </w:tc>
        <w:tc>
          <w:tcPr>
            <w:tcW w:w="1548" w:type="dxa"/>
            <w:tcBorders>
              <w:top w:val="single" w:sz="4" w:space="0" w:color="auto"/>
              <w:left w:val="single" w:sz="4" w:space="0" w:color="auto"/>
              <w:bottom w:val="single" w:sz="4" w:space="0" w:color="auto"/>
              <w:right w:val="nil"/>
            </w:tcBorders>
            <w:vAlign w:val="center"/>
            <w:hideMark/>
          </w:tcPr>
          <w:p w:rsidR="00CB770A" w:rsidRPr="00BE41FC" w:rsidRDefault="00B00403" w:rsidP="00EB4E86">
            <w:pPr>
              <w:spacing w:before="60" w:after="60"/>
              <w:jc w:val="center"/>
              <w:rPr>
                <w:noProof/>
              </w:rPr>
            </w:pPr>
            <w:r w:rsidRPr="00BE41FC">
              <w:rPr>
                <w:noProof/>
              </w:rPr>
              <w:t>312 355</w:t>
            </w:r>
          </w:p>
        </w:tc>
      </w:tr>
      <w:tr w:rsidR="00CB770A" w:rsidRPr="00BE41FC"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FA097A" w:rsidRDefault="00F84783" w:rsidP="008E0467">
            <w:pPr>
              <w:spacing w:before="60" w:after="60"/>
              <w:jc w:val="left"/>
              <w:rPr>
                <w:noProof/>
                <w:lang w:val="nl-BE"/>
              </w:rPr>
            </w:pPr>
            <w:r w:rsidRPr="00FA097A">
              <w:rPr>
                <w:noProof/>
                <w:lang w:val="nl-BE"/>
              </w:rPr>
              <w:t>Training</w:t>
            </w:r>
            <w:r w:rsidR="00B63616" w:rsidRPr="00FA097A">
              <w:rPr>
                <w:noProof/>
                <w:lang w:val="nl-BE"/>
              </w:rPr>
              <w:t xml:space="preserve"> and retraining</w:t>
            </w:r>
            <w:r w:rsidR="00C91B29" w:rsidRPr="00FA097A">
              <w:rPr>
                <w:noProof/>
                <w:lang w:val="nl-BE"/>
              </w:rPr>
              <w:br/>
              <w:t>(</w:t>
            </w:r>
            <w:r w:rsidR="00C91B29" w:rsidRPr="00FA097A">
              <w:rPr>
                <w:i/>
                <w:iCs/>
                <w:noProof/>
                <w:lang w:val="nl-BE"/>
              </w:rPr>
              <w:t xml:space="preserve">Opleiding eigen beheer, </w:t>
            </w:r>
            <w:r w:rsidR="00F26AB0" w:rsidRPr="00FA097A">
              <w:rPr>
                <w:i/>
                <w:iCs/>
                <w:noProof/>
                <w:lang w:val="nl-BE"/>
              </w:rPr>
              <w:t>o</w:t>
            </w:r>
            <w:r w:rsidR="00C91B29" w:rsidRPr="00FA097A">
              <w:rPr>
                <w:i/>
                <w:iCs/>
                <w:noProof/>
                <w:lang w:val="nl-BE"/>
              </w:rPr>
              <w:t xml:space="preserve">pleiding SIF, </w:t>
            </w:r>
            <w:r w:rsidR="00F26AB0" w:rsidRPr="00FA097A">
              <w:rPr>
                <w:i/>
                <w:iCs/>
                <w:noProof/>
                <w:lang w:val="nl-BE"/>
              </w:rPr>
              <w:t>o</w:t>
            </w:r>
            <w:r w:rsidR="00C91B29" w:rsidRPr="00FA097A">
              <w:rPr>
                <w:i/>
                <w:iCs/>
                <w:noProof/>
                <w:lang w:val="nl-BE"/>
              </w:rPr>
              <w:t>pleiding bij partners)</w:t>
            </w:r>
            <w:r w:rsidR="00CB770A" w:rsidRPr="00FA097A">
              <w:rPr>
                <w:noProof/>
                <w:lang w:val="nl-BE"/>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BE41FC" w:rsidRDefault="00FA048A" w:rsidP="00EB4E86">
            <w:pPr>
              <w:spacing w:before="60" w:after="60"/>
              <w:jc w:val="center"/>
              <w:rPr>
                <w:noProof/>
              </w:rPr>
            </w:pPr>
            <w:r>
              <w:rPr>
                <w:noProof/>
              </w:rPr>
              <w:t>65</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BE41FC" w:rsidRDefault="00FA048A" w:rsidP="00EB4E86">
            <w:pPr>
              <w:spacing w:before="60" w:after="60"/>
              <w:jc w:val="center"/>
              <w:rPr>
                <w:noProof/>
              </w:rPr>
            </w:pPr>
            <w:r>
              <w:rPr>
                <w:noProof/>
              </w:rPr>
              <w:t>6 874</w:t>
            </w:r>
          </w:p>
        </w:tc>
        <w:tc>
          <w:tcPr>
            <w:tcW w:w="1548" w:type="dxa"/>
            <w:tcBorders>
              <w:top w:val="single" w:sz="4" w:space="0" w:color="auto"/>
              <w:left w:val="single" w:sz="4" w:space="0" w:color="auto"/>
              <w:bottom w:val="single" w:sz="4" w:space="0" w:color="auto"/>
              <w:right w:val="nil"/>
            </w:tcBorders>
            <w:vAlign w:val="center"/>
            <w:hideMark/>
          </w:tcPr>
          <w:p w:rsidR="00CB770A" w:rsidRPr="00BE41FC" w:rsidRDefault="00FA048A" w:rsidP="00EB4E86">
            <w:pPr>
              <w:spacing w:before="60" w:after="60"/>
              <w:jc w:val="center"/>
              <w:rPr>
                <w:noProof/>
              </w:rPr>
            </w:pPr>
            <w:r w:rsidRPr="00FA048A">
              <w:rPr>
                <w:noProof/>
              </w:rPr>
              <w:t>446</w:t>
            </w:r>
            <w:r>
              <w:rPr>
                <w:noProof/>
              </w:rPr>
              <w:t> </w:t>
            </w:r>
            <w:r w:rsidRPr="00FA048A">
              <w:rPr>
                <w:noProof/>
              </w:rPr>
              <w:t>809</w:t>
            </w:r>
          </w:p>
        </w:tc>
      </w:tr>
      <w:tr w:rsidR="00F84783" w:rsidRPr="00BE41FC" w:rsidTr="00F84783">
        <w:trPr>
          <w:trHeight w:val="802"/>
        </w:trPr>
        <w:tc>
          <w:tcPr>
            <w:tcW w:w="4644" w:type="dxa"/>
            <w:tcBorders>
              <w:top w:val="single" w:sz="4" w:space="0" w:color="auto"/>
              <w:left w:val="nil"/>
              <w:bottom w:val="single" w:sz="4" w:space="0" w:color="auto"/>
              <w:right w:val="single" w:sz="4" w:space="0" w:color="auto"/>
            </w:tcBorders>
            <w:vAlign w:val="center"/>
            <w:hideMark/>
          </w:tcPr>
          <w:p w:rsidR="00F84783" w:rsidRPr="00BE41FC" w:rsidRDefault="00B63616" w:rsidP="00DE59FC">
            <w:pPr>
              <w:spacing w:before="60" w:after="60"/>
              <w:jc w:val="left"/>
              <w:rPr>
                <w:noProof/>
              </w:rPr>
            </w:pPr>
            <w:r w:rsidRPr="00BE41FC">
              <w:rPr>
                <w:noProof/>
              </w:rPr>
              <w:t>Training at the workplace</w:t>
            </w:r>
            <w:r w:rsidR="00AE118B" w:rsidRPr="00BE41FC">
              <w:rPr>
                <w:noProof/>
              </w:rPr>
              <w:br/>
              <w:t>(</w:t>
            </w:r>
            <w:r w:rsidR="00AE118B" w:rsidRPr="00BE41FC">
              <w:rPr>
                <w:i/>
                <w:iCs/>
                <w:noProof/>
              </w:rPr>
              <w:t>Opleiding in de onderneming (IBO))</w:t>
            </w:r>
            <w:r w:rsidR="00F84783" w:rsidRPr="00BE41FC">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BE41FC" w:rsidRDefault="00B00403" w:rsidP="00DE59FC">
            <w:pPr>
              <w:spacing w:before="60" w:after="60"/>
              <w:jc w:val="center"/>
              <w:rPr>
                <w:noProof/>
              </w:rPr>
            </w:pPr>
            <w:r w:rsidRPr="00BE41FC">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BE41FC" w:rsidRDefault="00B00403" w:rsidP="00DE59FC">
            <w:pPr>
              <w:spacing w:before="60" w:after="60"/>
              <w:jc w:val="center"/>
              <w:rPr>
                <w:noProof/>
              </w:rPr>
            </w:pPr>
            <w:r w:rsidRPr="00BE41FC">
              <w:rPr>
                <w:noProof/>
              </w:rPr>
              <w:t>960</w:t>
            </w:r>
          </w:p>
        </w:tc>
        <w:tc>
          <w:tcPr>
            <w:tcW w:w="1548" w:type="dxa"/>
            <w:tcBorders>
              <w:top w:val="single" w:sz="4" w:space="0" w:color="auto"/>
              <w:left w:val="single" w:sz="4" w:space="0" w:color="auto"/>
              <w:bottom w:val="single" w:sz="4" w:space="0" w:color="auto"/>
              <w:right w:val="nil"/>
            </w:tcBorders>
            <w:vAlign w:val="center"/>
            <w:hideMark/>
          </w:tcPr>
          <w:p w:rsidR="00F84783" w:rsidRPr="00BE41FC" w:rsidRDefault="00B00403" w:rsidP="00DE59FC">
            <w:pPr>
              <w:spacing w:before="60" w:after="60"/>
              <w:jc w:val="center"/>
              <w:rPr>
                <w:noProof/>
              </w:rPr>
            </w:pPr>
            <w:r w:rsidRPr="00BE41FC">
              <w:rPr>
                <w:noProof/>
              </w:rPr>
              <w:t>9 600</w:t>
            </w:r>
          </w:p>
        </w:tc>
      </w:tr>
      <w:tr w:rsidR="001A62D7" w:rsidRPr="00BE41FC"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E41FC" w:rsidRDefault="00F84783" w:rsidP="008E0467">
            <w:pPr>
              <w:spacing w:before="60" w:after="60"/>
              <w:jc w:val="left"/>
              <w:rPr>
                <w:noProof/>
              </w:rPr>
            </w:pPr>
            <w:r w:rsidRPr="00BE41FC">
              <w:rPr>
                <w:noProof/>
              </w:rPr>
              <w:br/>
            </w:r>
            <w:r w:rsidR="00CB770A" w:rsidRPr="00BE41FC">
              <w:rPr>
                <w:noProof/>
              </w:rPr>
              <w:t>Jobfair</w:t>
            </w:r>
            <w:r w:rsidR="008E0467" w:rsidRPr="00BE41FC">
              <w:rPr>
                <w:noProof/>
              </w:rPr>
              <w:br/>
            </w:r>
            <w:r w:rsidR="0006591A" w:rsidRPr="00BE41FC">
              <w:rPr>
                <w:noProof/>
              </w:rPr>
              <w:t>(</w:t>
            </w:r>
            <w:r w:rsidR="0006591A" w:rsidRPr="00BE41FC">
              <w:rPr>
                <w:i/>
                <w:iCs/>
                <w:noProof/>
              </w:rPr>
              <w:t>Jobbeurs)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F26AB0">
            <w:pPr>
              <w:spacing w:before="60" w:after="60"/>
              <w:jc w:val="center"/>
              <w:rPr>
                <w:noProof/>
              </w:rPr>
            </w:pPr>
            <w:r w:rsidRPr="00BE41FC">
              <w:rPr>
                <w:noProof/>
              </w:rPr>
              <w:t>44</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F26AB0">
            <w:pPr>
              <w:spacing w:before="60" w:after="60"/>
              <w:jc w:val="center"/>
              <w:rPr>
                <w:noProof/>
              </w:rPr>
            </w:pPr>
            <w:r w:rsidRPr="00BE41FC">
              <w:rPr>
                <w:noProof/>
              </w:rPr>
              <w:t>8</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F26AB0">
            <w:pPr>
              <w:spacing w:before="60" w:after="60"/>
              <w:jc w:val="center"/>
              <w:rPr>
                <w:noProof/>
              </w:rPr>
            </w:pPr>
            <w:r w:rsidRPr="00BE41FC">
              <w:rPr>
                <w:noProof/>
              </w:rPr>
              <w:t>350</w:t>
            </w:r>
          </w:p>
        </w:tc>
      </w:tr>
      <w:tr w:rsidR="001A62D7" w:rsidRPr="00BE41FC"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E41FC" w:rsidRDefault="00CB770A" w:rsidP="008E0467">
            <w:pPr>
              <w:spacing w:before="60" w:after="60"/>
              <w:jc w:val="left"/>
              <w:rPr>
                <w:noProof/>
              </w:rPr>
            </w:pPr>
            <w:r w:rsidRPr="00BE41FC">
              <w:rPr>
                <w:noProof/>
              </w:rPr>
              <w:t>Job scouting and job matching</w:t>
            </w:r>
            <w:r w:rsidR="00F26AB0" w:rsidRPr="00BE41FC">
              <w:rPr>
                <w:noProof/>
              </w:rPr>
              <w:br/>
              <w:t>(</w:t>
            </w:r>
            <w:r w:rsidR="00F26AB0" w:rsidRPr="00BE41FC">
              <w:rPr>
                <w:i/>
                <w:iCs/>
                <w:noProof/>
              </w:rPr>
              <w:t>Big Recruitment)</w:t>
            </w:r>
            <w:r w:rsidR="001A62D7" w:rsidRPr="00BE41FC">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E41FC" w:rsidRDefault="00B00403" w:rsidP="001D5990">
            <w:pPr>
              <w:spacing w:before="60" w:after="60"/>
              <w:jc w:val="center"/>
              <w:rPr>
                <w:noProof/>
              </w:rPr>
            </w:pPr>
            <w:r w:rsidRPr="00BE41FC">
              <w:rPr>
                <w:noProof/>
              </w:rPr>
              <w:t>3 044</w:t>
            </w:r>
          </w:p>
        </w:tc>
        <w:tc>
          <w:tcPr>
            <w:tcW w:w="1548" w:type="dxa"/>
            <w:tcBorders>
              <w:top w:val="single" w:sz="4" w:space="0" w:color="auto"/>
              <w:left w:val="single" w:sz="4" w:space="0" w:color="auto"/>
              <w:bottom w:val="single" w:sz="4" w:space="0" w:color="auto"/>
              <w:right w:val="nil"/>
            </w:tcBorders>
            <w:vAlign w:val="center"/>
            <w:hideMark/>
          </w:tcPr>
          <w:p w:rsidR="001A62D7" w:rsidRPr="00BE41FC" w:rsidRDefault="00B00403" w:rsidP="001D5990">
            <w:pPr>
              <w:spacing w:before="60" w:after="60"/>
              <w:jc w:val="center"/>
              <w:rPr>
                <w:noProof/>
              </w:rPr>
            </w:pPr>
            <w:r w:rsidRPr="00BE41FC">
              <w:rPr>
                <w:noProof/>
              </w:rPr>
              <w:t>182 650</w:t>
            </w:r>
          </w:p>
        </w:tc>
      </w:tr>
      <w:tr w:rsidR="001A62D7" w:rsidRPr="00BE41FC" w:rsidTr="001D5990">
        <w:trPr>
          <w:trHeight w:val="398"/>
        </w:trPr>
        <w:tc>
          <w:tcPr>
            <w:tcW w:w="4644" w:type="dxa"/>
            <w:vMerge w:val="restart"/>
            <w:shd w:val="clear" w:color="auto" w:fill="auto"/>
            <w:vAlign w:val="center"/>
          </w:tcPr>
          <w:p w:rsidR="001A62D7" w:rsidRPr="00BE41FC" w:rsidRDefault="001A62D7" w:rsidP="001D5990">
            <w:pPr>
              <w:spacing w:before="60" w:after="60"/>
              <w:jc w:val="right"/>
              <w:rPr>
                <w:rFonts w:eastAsia="Times New Roman"/>
                <w:noProof/>
                <w:sz w:val="22"/>
              </w:rPr>
            </w:pPr>
            <w:r w:rsidRPr="00BE41FC">
              <w:rPr>
                <w:rFonts w:eastAsia="Times New Roman"/>
                <w:noProof/>
                <w:sz w:val="22"/>
              </w:rPr>
              <w:t>Sub-total (a):</w:t>
            </w:r>
          </w:p>
          <w:p w:rsidR="001A62D7" w:rsidRPr="00BE41FC" w:rsidRDefault="001A62D7" w:rsidP="001D5990">
            <w:pPr>
              <w:spacing w:before="60" w:after="60"/>
              <w:jc w:val="right"/>
              <w:rPr>
                <w:rFonts w:eastAsia="Times New Roman"/>
                <w:noProof/>
                <w:sz w:val="22"/>
              </w:rPr>
            </w:pPr>
            <w:r w:rsidRPr="00BE41FC">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tcBorders>
              <w:bottom w:val="nil"/>
            </w:tcBorders>
            <w:shd w:val="clear" w:color="auto" w:fill="auto"/>
            <w:vAlign w:val="center"/>
          </w:tcPr>
          <w:p w:rsidR="001A62D7" w:rsidRPr="00BE41FC" w:rsidRDefault="00885564" w:rsidP="001D5990">
            <w:pPr>
              <w:spacing w:before="60" w:after="60"/>
              <w:jc w:val="center"/>
              <w:rPr>
                <w:rFonts w:eastAsia="Times New Roman"/>
                <w:noProof/>
                <w:sz w:val="22"/>
              </w:rPr>
            </w:pPr>
            <w:r w:rsidRPr="00BE41FC">
              <w:rPr>
                <w:noProof/>
              </w:rPr>
              <w:t>1 843 500</w:t>
            </w:r>
          </w:p>
        </w:tc>
      </w:tr>
      <w:tr w:rsidR="001A62D7" w:rsidRPr="00BE41FC" w:rsidTr="001D5990">
        <w:trPr>
          <w:trHeight w:val="397"/>
        </w:trPr>
        <w:tc>
          <w:tcPr>
            <w:tcW w:w="4644" w:type="dxa"/>
            <w:vMerge/>
            <w:shd w:val="clear" w:color="auto" w:fill="auto"/>
            <w:vAlign w:val="center"/>
          </w:tcPr>
          <w:p w:rsidR="001A62D7" w:rsidRPr="00BE41FC"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BE41FC"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r w:rsidR="00885564" w:rsidRPr="00BE41FC">
              <w:rPr>
                <w:noProof/>
              </w:rPr>
              <w:t>96</w:t>
            </w:r>
            <w:r w:rsidR="00442679" w:rsidRPr="00BE41FC">
              <w:rPr>
                <w:noProof/>
              </w:rPr>
              <w:t>,</w:t>
            </w:r>
            <w:r w:rsidR="00885564" w:rsidRPr="00BE41FC">
              <w:rPr>
                <w:noProof/>
              </w:rPr>
              <w:t>57</w:t>
            </w:r>
            <w:r w:rsidRPr="00BE41FC">
              <w:rPr>
                <w:noProof/>
              </w:rPr>
              <w:t> </w:t>
            </w:r>
            <w:r w:rsidRPr="00BE41FC">
              <w:rPr>
                <w:rFonts w:eastAsia="Times New Roman"/>
                <w:noProof/>
                <w:sz w:val="22"/>
              </w:rPr>
              <w:t>%)</w:t>
            </w:r>
          </w:p>
        </w:tc>
      </w:tr>
      <w:tr w:rsidR="001A62D7" w:rsidRPr="00BE41FC" w:rsidTr="001D5990">
        <w:tc>
          <w:tcPr>
            <w:tcW w:w="9288" w:type="dxa"/>
            <w:gridSpan w:val="4"/>
            <w:shd w:val="clear" w:color="auto" w:fill="auto"/>
            <w:vAlign w:val="center"/>
          </w:tcPr>
          <w:p w:rsidR="001A62D7" w:rsidRPr="00BE41FC" w:rsidRDefault="001A62D7" w:rsidP="001D5990">
            <w:pPr>
              <w:spacing w:before="60" w:after="60"/>
              <w:jc w:val="left"/>
              <w:rPr>
                <w:rFonts w:eastAsia="Times New Roman"/>
                <w:noProof/>
                <w:sz w:val="22"/>
              </w:rPr>
            </w:pPr>
            <w:r w:rsidRPr="00BE41FC">
              <w:rPr>
                <w:rFonts w:eastAsia="Times New Roman"/>
                <w:noProof/>
                <w:sz w:val="22"/>
              </w:rPr>
              <w:t>Activities under Article 7(5) of Regulation (EU) 2021/691</w:t>
            </w:r>
          </w:p>
        </w:tc>
      </w:tr>
      <w:tr w:rsidR="001A62D7" w:rsidRPr="00BE41FC" w:rsidTr="001D5990">
        <w:tc>
          <w:tcPr>
            <w:tcW w:w="4644" w:type="dxa"/>
            <w:shd w:val="clear" w:color="auto" w:fill="auto"/>
          </w:tcPr>
          <w:p w:rsidR="001A62D7" w:rsidRPr="00BE41FC" w:rsidRDefault="001A62D7" w:rsidP="001D5990">
            <w:pPr>
              <w:spacing w:before="60" w:after="60"/>
              <w:ind w:left="284"/>
              <w:jc w:val="left"/>
              <w:rPr>
                <w:rFonts w:eastAsia="Times New Roman"/>
                <w:noProof/>
                <w:sz w:val="22"/>
              </w:rPr>
            </w:pPr>
            <w:r w:rsidRPr="00BE41FC">
              <w:rPr>
                <w:rFonts w:eastAsia="Times New Roman"/>
                <w:noProof/>
                <w:sz w:val="22"/>
              </w:rPr>
              <w:t>1. Preparatory activities</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shd w:val="clear" w:color="auto" w:fill="auto"/>
          </w:tcPr>
          <w:p w:rsidR="001A62D7" w:rsidRPr="00BE41FC" w:rsidRDefault="00885564" w:rsidP="001D5990">
            <w:pPr>
              <w:spacing w:before="60" w:after="60"/>
              <w:jc w:val="center"/>
              <w:rPr>
                <w:rFonts w:eastAsia="Times New Roman"/>
                <w:noProof/>
                <w:sz w:val="22"/>
              </w:rPr>
            </w:pPr>
            <w:r w:rsidRPr="00BE41FC">
              <w:rPr>
                <w:noProof/>
              </w:rPr>
              <w:t>35 000</w:t>
            </w:r>
          </w:p>
        </w:tc>
      </w:tr>
      <w:tr w:rsidR="001A62D7" w:rsidRPr="00BE41FC" w:rsidTr="001D5990">
        <w:tc>
          <w:tcPr>
            <w:tcW w:w="4644" w:type="dxa"/>
            <w:shd w:val="clear" w:color="auto" w:fill="auto"/>
          </w:tcPr>
          <w:p w:rsidR="001A62D7" w:rsidRPr="00BE41FC" w:rsidRDefault="001A62D7" w:rsidP="001D5990">
            <w:pPr>
              <w:spacing w:before="60" w:after="60"/>
              <w:ind w:left="284"/>
              <w:jc w:val="left"/>
              <w:rPr>
                <w:rFonts w:eastAsia="Times New Roman"/>
                <w:noProof/>
                <w:sz w:val="22"/>
              </w:rPr>
            </w:pPr>
            <w:r w:rsidRPr="00BE41FC">
              <w:rPr>
                <w:rFonts w:eastAsia="Times New Roman"/>
                <w:noProof/>
                <w:sz w:val="22"/>
              </w:rPr>
              <w:t>2. Management</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shd w:val="clear" w:color="auto" w:fill="auto"/>
          </w:tcPr>
          <w:p w:rsidR="001A62D7" w:rsidRPr="00BE41FC" w:rsidRDefault="00885564" w:rsidP="001D5990">
            <w:pPr>
              <w:spacing w:before="60" w:after="60"/>
              <w:jc w:val="center"/>
              <w:rPr>
                <w:rFonts w:eastAsia="Times New Roman"/>
                <w:noProof/>
                <w:sz w:val="22"/>
              </w:rPr>
            </w:pPr>
            <w:r w:rsidRPr="00BE41FC">
              <w:rPr>
                <w:noProof/>
              </w:rPr>
              <w:t>3 000</w:t>
            </w:r>
          </w:p>
        </w:tc>
      </w:tr>
      <w:tr w:rsidR="001A62D7" w:rsidRPr="00BE41FC" w:rsidTr="001D5990">
        <w:tc>
          <w:tcPr>
            <w:tcW w:w="4644" w:type="dxa"/>
            <w:shd w:val="clear" w:color="auto" w:fill="auto"/>
          </w:tcPr>
          <w:p w:rsidR="001A62D7" w:rsidRPr="00BE41FC" w:rsidRDefault="001A62D7" w:rsidP="001D5990">
            <w:pPr>
              <w:spacing w:before="60" w:after="60"/>
              <w:ind w:left="284"/>
              <w:jc w:val="left"/>
              <w:rPr>
                <w:rFonts w:eastAsia="Times New Roman"/>
                <w:noProof/>
                <w:sz w:val="22"/>
              </w:rPr>
            </w:pPr>
            <w:r w:rsidRPr="00BE41FC">
              <w:rPr>
                <w:rFonts w:eastAsia="Times New Roman"/>
                <w:noProof/>
                <w:sz w:val="22"/>
              </w:rPr>
              <w:t>3. Information and publicity</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shd w:val="clear" w:color="auto" w:fill="auto"/>
          </w:tcPr>
          <w:p w:rsidR="001A62D7" w:rsidRPr="00BE41FC" w:rsidRDefault="00885564" w:rsidP="001D5990">
            <w:pPr>
              <w:spacing w:before="60" w:after="60"/>
              <w:jc w:val="center"/>
              <w:rPr>
                <w:rFonts w:eastAsia="Times New Roman"/>
                <w:noProof/>
                <w:sz w:val="22"/>
              </w:rPr>
            </w:pPr>
            <w:r w:rsidRPr="00BE41FC">
              <w:rPr>
                <w:noProof/>
              </w:rPr>
              <w:t>2 500</w:t>
            </w:r>
          </w:p>
        </w:tc>
      </w:tr>
      <w:tr w:rsidR="001A62D7" w:rsidRPr="00BE41FC" w:rsidTr="001D5990">
        <w:tc>
          <w:tcPr>
            <w:tcW w:w="4644" w:type="dxa"/>
            <w:shd w:val="clear" w:color="auto" w:fill="auto"/>
          </w:tcPr>
          <w:p w:rsidR="001A62D7" w:rsidRPr="00BE41FC" w:rsidRDefault="001A62D7" w:rsidP="001D5990">
            <w:pPr>
              <w:spacing w:before="60" w:after="60"/>
              <w:ind w:left="284"/>
              <w:jc w:val="left"/>
              <w:rPr>
                <w:rFonts w:eastAsia="Times New Roman"/>
                <w:noProof/>
                <w:sz w:val="22"/>
              </w:rPr>
            </w:pPr>
            <w:r w:rsidRPr="00BE41FC">
              <w:rPr>
                <w:rFonts w:eastAsia="Times New Roman"/>
                <w:noProof/>
                <w:sz w:val="22"/>
              </w:rPr>
              <w:t>4. Control and reporting</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tcBorders>
              <w:bottom w:val="single" w:sz="4" w:space="0" w:color="auto"/>
            </w:tcBorders>
            <w:shd w:val="clear" w:color="auto" w:fill="auto"/>
          </w:tcPr>
          <w:p w:rsidR="001A62D7" w:rsidRPr="00BE41FC" w:rsidRDefault="00885564" w:rsidP="001D5990">
            <w:pPr>
              <w:spacing w:before="60" w:after="60"/>
              <w:jc w:val="center"/>
              <w:rPr>
                <w:rFonts w:eastAsia="Times New Roman"/>
                <w:noProof/>
                <w:sz w:val="22"/>
              </w:rPr>
            </w:pPr>
            <w:r w:rsidRPr="00BE41FC">
              <w:rPr>
                <w:noProof/>
              </w:rPr>
              <w:t>25 000</w:t>
            </w:r>
          </w:p>
        </w:tc>
      </w:tr>
      <w:tr w:rsidR="001A62D7" w:rsidRPr="00BE41FC" w:rsidTr="001D5990">
        <w:trPr>
          <w:trHeight w:val="203"/>
        </w:trPr>
        <w:tc>
          <w:tcPr>
            <w:tcW w:w="4644" w:type="dxa"/>
            <w:vMerge w:val="restart"/>
            <w:shd w:val="clear" w:color="auto" w:fill="auto"/>
            <w:vAlign w:val="center"/>
          </w:tcPr>
          <w:p w:rsidR="001A62D7" w:rsidRPr="00BE41FC" w:rsidRDefault="001A62D7" w:rsidP="001D5990">
            <w:pPr>
              <w:spacing w:before="60" w:after="60"/>
              <w:jc w:val="right"/>
              <w:rPr>
                <w:rFonts w:eastAsia="Times New Roman"/>
                <w:noProof/>
                <w:sz w:val="22"/>
              </w:rPr>
            </w:pPr>
            <w:r w:rsidRPr="00BE41FC">
              <w:rPr>
                <w:rFonts w:eastAsia="Times New Roman"/>
                <w:noProof/>
                <w:sz w:val="22"/>
              </w:rPr>
              <w:t>Sub-total (</w:t>
            </w:r>
            <w:r w:rsidR="00885564" w:rsidRPr="00BE41FC">
              <w:rPr>
                <w:rFonts w:eastAsia="Times New Roman"/>
                <w:noProof/>
                <w:sz w:val="22"/>
              </w:rPr>
              <w:t>b</w:t>
            </w:r>
            <w:r w:rsidRPr="00BE41FC">
              <w:rPr>
                <w:rFonts w:eastAsia="Times New Roman"/>
                <w:noProof/>
                <w:sz w:val="22"/>
              </w:rPr>
              <w:t>):</w:t>
            </w:r>
          </w:p>
          <w:p w:rsidR="001A62D7" w:rsidRPr="00BE41FC" w:rsidRDefault="001A62D7" w:rsidP="001D5990">
            <w:pPr>
              <w:spacing w:before="60" w:after="60"/>
              <w:jc w:val="right"/>
              <w:rPr>
                <w:rFonts w:eastAsia="Times New Roman"/>
                <w:noProof/>
                <w:sz w:val="22"/>
              </w:rPr>
            </w:pPr>
            <w:r w:rsidRPr="00BE41FC">
              <w:rPr>
                <w:rFonts w:eastAsia="Times New Roman"/>
                <w:noProof/>
                <w:sz w:val="22"/>
              </w:rPr>
              <w:t>Percentage of the total costs :</w:t>
            </w:r>
          </w:p>
        </w:tc>
        <w:tc>
          <w:tcPr>
            <w:tcW w:w="3096" w:type="dxa"/>
            <w:gridSpan w:val="2"/>
            <w:vMerge w:val="restart"/>
            <w:shd w:val="clear" w:color="auto" w:fill="D9D9D9"/>
            <w:vAlign w:val="center"/>
          </w:tcPr>
          <w:p w:rsidR="001A62D7" w:rsidRPr="00BE41FC" w:rsidRDefault="001A62D7" w:rsidP="001D5990">
            <w:pPr>
              <w:spacing w:before="0" w:after="0"/>
              <w:jc w:val="center"/>
              <w:rPr>
                <w:rFonts w:eastAsia="Times New Roman"/>
                <w:noProof/>
                <w:sz w:val="22"/>
              </w:rPr>
            </w:pPr>
            <w:r w:rsidRPr="00BE41FC">
              <w:rPr>
                <w:rFonts w:eastAsia="Times New Roman"/>
                <w:noProof/>
                <w:sz w:val="22"/>
              </w:rPr>
              <w:t>–</w:t>
            </w:r>
          </w:p>
        </w:tc>
        <w:tc>
          <w:tcPr>
            <w:tcW w:w="1548" w:type="dxa"/>
            <w:tcBorders>
              <w:bottom w:val="nil"/>
            </w:tcBorders>
            <w:shd w:val="clear" w:color="auto" w:fill="auto"/>
            <w:vAlign w:val="center"/>
          </w:tcPr>
          <w:p w:rsidR="001A62D7" w:rsidRPr="00BE41FC" w:rsidRDefault="00885564" w:rsidP="001D5990">
            <w:pPr>
              <w:spacing w:before="60" w:after="60"/>
              <w:jc w:val="center"/>
              <w:rPr>
                <w:rFonts w:eastAsia="Times New Roman"/>
                <w:noProof/>
                <w:sz w:val="22"/>
              </w:rPr>
            </w:pPr>
            <w:r w:rsidRPr="00BE41FC">
              <w:rPr>
                <w:noProof/>
              </w:rPr>
              <w:t>65 500</w:t>
            </w:r>
          </w:p>
        </w:tc>
      </w:tr>
      <w:tr w:rsidR="001A62D7" w:rsidRPr="00BE41FC" w:rsidTr="001D5990">
        <w:trPr>
          <w:trHeight w:val="202"/>
        </w:trPr>
        <w:tc>
          <w:tcPr>
            <w:tcW w:w="4644" w:type="dxa"/>
            <w:vMerge/>
            <w:shd w:val="clear" w:color="auto" w:fill="auto"/>
          </w:tcPr>
          <w:p w:rsidR="001A62D7" w:rsidRPr="00BE41FC"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BE41FC"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r w:rsidR="00885564" w:rsidRPr="00BE41FC">
              <w:rPr>
                <w:noProof/>
              </w:rPr>
              <w:t>3</w:t>
            </w:r>
            <w:r w:rsidR="00442679" w:rsidRPr="00BE41FC">
              <w:rPr>
                <w:noProof/>
              </w:rPr>
              <w:t>,</w:t>
            </w:r>
            <w:r w:rsidR="00885564" w:rsidRPr="00BE41FC">
              <w:rPr>
                <w:noProof/>
              </w:rPr>
              <w:t>43</w:t>
            </w:r>
            <w:r w:rsidRPr="00BE41FC">
              <w:rPr>
                <w:noProof/>
              </w:rPr>
              <w:t> </w:t>
            </w:r>
            <w:r w:rsidRPr="00BE41FC">
              <w:rPr>
                <w:rFonts w:eastAsia="Times New Roman"/>
                <w:noProof/>
                <w:sz w:val="22"/>
              </w:rPr>
              <w:t>%)</w:t>
            </w:r>
          </w:p>
        </w:tc>
      </w:tr>
      <w:tr w:rsidR="001A62D7" w:rsidRPr="00BE41FC" w:rsidTr="001D5990">
        <w:tc>
          <w:tcPr>
            <w:tcW w:w="4644" w:type="dxa"/>
            <w:shd w:val="clear" w:color="auto" w:fill="auto"/>
          </w:tcPr>
          <w:p w:rsidR="001A62D7" w:rsidRPr="00BE41FC" w:rsidRDefault="001A62D7" w:rsidP="001D5990">
            <w:pPr>
              <w:spacing w:before="60" w:after="60"/>
              <w:jc w:val="left"/>
              <w:rPr>
                <w:rFonts w:eastAsia="Times New Roman"/>
                <w:noProof/>
                <w:sz w:val="22"/>
              </w:rPr>
            </w:pPr>
            <w:r w:rsidRPr="00BE41FC">
              <w:rPr>
                <w:rFonts w:eastAsia="Times New Roman"/>
                <w:noProof/>
                <w:sz w:val="22"/>
              </w:rPr>
              <w:t>Total costs (a + b):</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shd w:val="clear" w:color="auto" w:fill="auto"/>
          </w:tcPr>
          <w:p w:rsidR="001A62D7" w:rsidRPr="00BE41FC" w:rsidRDefault="00885564" w:rsidP="001D5990">
            <w:pPr>
              <w:spacing w:before="60" w:after="60"/>
              <w:jc w:val="center"/>
              <w:rPr>
                <w:noProof/>
                <w:sz w:val="22"/>
              </w:rPr>
            </w:pPr>
            <w:r w:rsidRPr="00BE41FC">
              <w:rPr>
                <w:noProof/>
              </w:rPr>
              <w:t>1 909 000</w:t>
            </w:r>
          </w:p>
        </w:tc>
      </w:tr>
      <w:tr w:rsidR="001A62D7" w:rsidRPr="00BE41FC" w:rsidTr="001D5990">
        <w:tc>
          <w:tcPr>
            <w:tcW w:w="4644" w:type="dxa"/>
            <w:shd w:val="clear" w:color="auto" w:fill="auto"/>
          </w:tcPr>
          <w:p w:rsidR="001A62D7" w:rsidRPr="00BE41FC" w:rsidRDefault="001A62D7" w:rsidP="001D5990">
            <w:pPr>
              <w:spacing w:before="60" w:after="60"/>
              <w:jc w:val="left"/>
              <w:rPr>
                <w:rFonts w:eastAsia="Times New Roman"/>
                <w:noProof/>
                <w:sz w:val="22"/>
              </w:rPr>
            </w:pPr>
            <w:r w:rsidRPr="00BE41FC">
              <w:rPr>
                <w:rFonts w:eastAsia="Times New Roman"/>
                <w:noProof/>
                <w:sz w:val="22"/>
              </w:rPr>
              <w:t>EGF contribution (</w:t>
            </w:r>
            <w:r w:rsidR="00885564" w:rsidRPr="00BE41FC">
              <w:rPr>
                <w:noProof/>
              </w:rPr>
              <w:t>85</w:t>
            </w:r>
            <w:r w:rsidRPr="00BE41FC">
              <w:rPr>
                <w:rFonts w:eastAsia="Times New Roman"/>
                <w:noProof/>
                <w:sz w:val="22"/>
              </w:rPr>
              <w:t> % of total costs)</w:t>
            </w:r>
          </w:p>
        </w:tc>
        <w:tc>
          <w:tcPr>
            <w:tcW w:w="3096" w:type="dxa"/>
            <w:gridSpan w:val="2"/>
            <w:shd w:val="clear" w:color="auto" w:fill="D9D9D9"/>
            <w:vAlign w:val="center"/>
          </w:tcPr>
          <w:p w:rsidR="001A62D7" w:rsidRPr="00BE41FC" w:rsidRDefault="001A62D7" w:rsidP="001D5990">
            <w:pPr>
              <w:spacing w:before="60" w:after="60"/>
              <w:jc w:val="center"/>
              <w:rPr>
                <w:rFonts w:eastAsia="Times New Roman"/>
                <w:noProof/>
                <w:sz w:val="22"/>
              </w:rPr>
            </w:pPr>
            <w:r w:rsidRPr="00BE41FC">
              <w:rPr>
                <w:rFonts w:eastAsia="Times New Roman"/>
                <w:noProof/>
                <w:sz w:val="22"/>
              </w:rPr>
              <w:t>–</w:t>
            </w:r>
          </w:p>
        </w:tc>
        <w:tc>
          <w:tcPr>
            <w:tcW w:w="1548" w:type="dxa"/>
            <w:shd w:val="clear" w:color="auto" w:fill="auto"/>
          </w:tcPr>
          <w:p w:rsidR="001A62D7" w:rsidRPr="00BE41FC" w:rsidRDefault="0023077F" w:rsidP="001D5990">
            <w:pPr>
              <w:spacing w:before="60" w:after="60"/>
              <w:jc w:val="center"/>
              <w:rPr>
                <w:rFonts w:eastAsia="Times New Roman"/>
                <w:noProof/>
                <w:sz w:val="22"/>
              </w:rPr>
            </w:pPr>
            <w:r w:rsidRPr="00BE41FC">
              <w:rPr>
                <w:noProof/>
              </w:rPr>
              <w:t>1 622 650</w:t>
            </w:r>
          </w:p>
        </w:tc>
      </w:tr>
    </w:tbl>
    <w:p w:rsidR="001A62D7" w:rsidRPr="00BE41FC" w:rsidRDefault="001A62D7" w:rsidP="001A62D7">
      <w:pPr>
        <w:pStyle w:val="ManualHeading3"/>
        <w:rPr>
          <w:noProof/>
        </w:rPr>
      </w:pPr>
      <w:r w:rsidRPr="00BE41FC">
        <w:rPr>
          <w:noProof/>
        </w:rPr>
        <w:t>Period of eligibility of expenditure</w:t>
      </w:r>
    </w:p>
    <w:p w:rsidR="001A62D7" w:rsidRPr="00BE41FC" w:rsidRDefault="00F36D57" w:rsidP="00F36D57">
      <w:pPr>
        <w:pStyle w:val="ManualNumPar1"/>
        <w:rPr>
          <w:noProof/>
        </w:rPr>
      </w:pPr>
      <w:r w:rsidRPr="00F36D57">
        <w:rPr>
          <w:noProof/>
        </w:rPr>
        <w:t>31.</w:t>
      </w:r>
      <w:r w:rsidRPr="00F36D57">
        <w:rPr>
          <w:noProof/>
        </w:rPr>
        <w:tab/>
      </w:r>
      <w:r w:rsidR="00EA2098" w:rsidRPr="00BE41FC">
        <w:rPr>
          <w:noProof/>
        </w:rPr>
        <w:t>Belgium</w:t>
      </w:r>
      <w:r w:rsidR="001A62D7" w:rsidRPr="00BE41FC">
        <w:rPr>
          <w:noProof/>
        </w:rPr>
        <w:t xml:space="preserve"> started</w:t>
      </w:r>
      <w:r w:rsidR="009A2D29" w:rsidRPr="00BE41FC">
        <w:rPr>
          <w:noProof/>
        </w:rPr>
        <w:t xml:space="preserve"> </w:t>
      </w:r>
      <w:r w:rsidR="001A62D7" w:rsidRPr="00BE41FC">
        <w:rPr>
          <w:noProof/>
        </w:rPr>
        <w:t xml:space="preserve">providing the personalised services to the targeted beneficiaries on </w:t>
      </w:r>
      <w:r w:rsidR="00EA2098" w:rsidRPr="00BE41FC">
        <w:rPr>
          <w:noProof/>
        </w:rPr>
        <w:t>17 February 2025</w:t>
      </w:r>
      <w:r w:rsidR="001A62D7" w:rsidRPr="00BE41FC">
        <w:rPr>
          <w:noProof/>
        </w:rPr>
        <w:t xml:space="preserve">. The expenditure on the measures will therefore be eligible for a financial contribution from the EGF from </w:t>
      </w:r>
      <w:r w:rsidR="00EA2098" w:rsidRPr="00BE41FC">
        <w:rPr>
          <w:noProof/>
        </w:rPr>
        <w:t>17 February 2025</w:t>
      </w:r>
      <w:r w:rsidR="001A62D7" w:rsidRPr="00BE41FC">
        <w:rPr>
          <w:noProof/>
        </w:rPr>
        <w:t xml:space="preserve"> until 24 months after the date of the entry into force of the Financing Decision</w:t>
      </w:r>
      <w:r w:rsidR="009A2D29" w:rsidRPr="00BE41FC">
        <w:rPr>
          <w:noProof/>
        </w:rPr>
        <w:t>.</w:t>
      </w:r>
    </w:p>
    <w:p w:rsidR="001A62D7" w:rsidRPr="00BE41FC" w:rsidRDefault="00F36D57" w:rsidP="00F36D57">
      <w:pPr>
        <w:pStyle w:val="ManualNumPar1"/>
        <w:rPr>
          <w:noProof/>
        </w:rPr>
      </w:pPr>
      <w:r w:rsidRPr="00F36D57">
        <w:rPr>
          <w:noProof/>
        </w:rPr>
        <w:t>32.</w:t>
      </w:r>
      <w:r w:rsidRPr="00F36D57">
        <w:rPr>
          <w:noProof/>
        </w:rPr>
        <w:tab/>
      </w:r>
      <w:r w:rsidR="00EA2098" w:rsidRPr="00BE41FC">
        <w:rPr>
          <w:noProof/>
        </w:rPr>
        <w:t>Belgium</w:t>
      </w:r>
      <w:r w:rsidR="001A62D7" w:rsidRPr="00BE41FC">
        <w:rPr>
          <w:noProof/>
        </w:rPr>
        <w:t xml:space="preserve"> started incurring the administrative expenditure to implement the EGF on </w:t>
      </w:r>
      <w:r w:rsidR="00EA2098" w:rsidRPr="00BE41FC">
        <w:rPr>
          <w:noProof/>
        </w:rPr>
        <w:t>17 February 2025</w:t>
      </w:r>
      <w:r w:rsidR="001A62D7" w:rsidRPr="00BE41FC">
        <w:rPr>
          <w:noProof/>
        </w:rPr>
        <w:t xml:space="preserve">. The expenditure for preparatory, management, information and publicity, control and reporting activities shall therefore be eligible for a financial contribution from the EGF from </w:t>
      </w:r>
      <w:r w:rsidR="00EA2098" w:rsidRPr="00BE41FC">
        <w:rPr>
          <w:noProof/>
        </w:rPr>
        <w:t>17 February 2025</w:t>
      </w:r>
      <w:r w:rsidR="001A62D7" w:rsidRPr="00BE41FC">
        <w:rPr>
          <w:noProof/>
        </w:rPr>
        <w:t xml:space="preserve"> until 31 months after the date of the entry into force of the Financing Decision. </w:t>
      </w:r>
    </w:p>
    <w:p w:rsidR="001A62D7" w:rsidRPr="00BE41FC" w:rsidRDefault="001A62D7" w:rsidP="001A62D7">
      <w:pPr>
        <w:pStyle w:val="ManualHeading2"/>
        <w:rPr>
          <w:noProof/>
        </w:rPr>
      </w:pPr>
      <w:r w:rsidRPr="00BE41FC">
        <w:rPr>
          <w:noProof/>
        </w:rPr>
        <w:t>Management and control systems</w:t>
      </w:r>
    </w:p>
    <w:p w:rsidR="001A62D7" w:rsidRPr="00BE41FC" w:rsidRDefault="00F36D57" w:rsidP="00F36D57">
      <w:pPr>
        <w:pStyle w:val="ManualNumPar1"/>
        <w:rPr>
          <w:noProof/>
        </w:rPr>
      </w:pPr>
      <w:r w:rsidRPr="00F36D57">
        <w:rPr>
          <w:noProof/>
        </w:rPr>
        <w:t>33.</w:t>
      </w:r>
      <w:r w:rsidRPr="00F36D57">
        <w:rPr>
          <w:noProof/>
        </w:rPr>
        <w:tab/>
      </w:r>
      <w:r w:rsidR="001A62D7" w:rsidRPr="00BE41FC">
        <w:rPr>
          <w:noProof/>
        </w:rPr>
        <w:t xml:space="preserve">The application contains a description of the management and control system required under Article 23 of Regulation (EU) 2021/691, which specifies the responsibilities of the bodies involved. </w:t>
      </w:r>
      <w:r w:rsidR="0008637C" w:rsidRPr="00BE41FC">
        <w:rPr>
          <w:noProof/>
        </w:rPr>
        <w:t>Belgium</w:t>
      </w:r>
      <w:r w:rsidR="001A62D7" w:rsidRPr="00BE41FC">
        <w:rPr>
          <w:noProof/>
        </w:rPr>
        <w:t xml:space="preserve"> has notified the Commission that the financial contribution will be </w:t>
      </w:r>
      <w:r w:rsidR="0008637C" w:rsidRPr="00BE41FC">
        <w:rPr>
          <w:noProof/>
        </w:rPr>
        <w:t>managed by VDAB. The payments will be made by VDAB’s financial service. The Department of Finance and Budget - Audit Unit of the Flemish Audit Authority for the European Structural Funds is the audit authority for the EGF.</w:t>
      </w:r>
    </w:p>
    <w:p w:rsidR="001A62D7" w:rsidRPr="00BE41FC" w:rsidRDefault="001A62D7" w:rsidP="001A62D7">
      <w:pPr>
        <w:pStyle w:val="ManualHeading2"/>
        <w:rPr>
          <w:noProof/>
        </w:rPr>
      </w:pPr>
      <w:r w:rsidRPr="00BE41FC">
        <w:rPr>
          <w:noProof/>
        </w:rPr>
        <w:t>Commitments provided by the Member State concerned</w:t>
      </w:r>
    </w:p>
    <w:p w:rsidR="001A62D7" w:rsidRPr="00BE41FC" w:rsidRDefault="00F36D57" w:rsidP="00F36D57">
      <w:pPr>
        <w:pStyle w:val="ManualNumPar1"/>
        <w:rPr>
          <w:noProof/>
        </w:rPr>
      </w:pPr>
      <w:r w:rsidRPr="00F36D57">
        <w:rPr>
          <w:noProof/>
        </w:rPr>
        <w:t>34.</w:t>
      </w:r>
      <w:r w:rsidRPr="00F36D57">
        <w:rPr>
          <w:noProof/>
        </w:rPr>
        <w:tab/>
      </w:r>
      <w:r w:rsidR="00D857B5" w:rsidRPr="00BE41FC">
        <w:rPr>
          <w:noProof/>
        </w:rPr>
        <w:t>Belgium</w:t>
      </w:r>
      <w:r w:rsidR="001A62D7" w:rsidRPr="00BE41FC">
        <w:rPr>
          <w:noProof/>
        </w:rPr>
        <w:t xml:space="preserve"> has provided all necessary assurances regarding the following: </w:t>
      </w:r>
    </w:p>
    <w:p w:rsidR="001A62D7" w:rsidRPr="00BE41FC" w:rsidRDefault="001A62D7" w:rsidP="001A62D7">
      <w:pPr>
        <w:pStyle w:val="Tiret1"/>
        <w:rPr>
          <w:noProof/>
        </w:rPr>
      </w:pPr>
      <w:r w:rsidRPr="00BE41FC">
        <w:rPr>
          <w:noProof/>
        </w:rPr>
        <w:t>the principles of equality of treatment and non-discrimination will be respected in access to the proposed measures and their implementation,</w:t>
      </w:r>
    </w:p>
    <w:p w:rsidR="001A62D7" w:rsidRPr="00BE41FC" w:rsidRDefault="001A62D7" w:rsidP="001A62D7">
      <w:pPr>
        <w:pStyle w:val="Tiret1"/>
        <w:rPr>
          <w:noProof/>
        </w:rPr>
      </w:pPr>
      <w:r w:rsidRPr="00BE41FC">
        <w:rPr>
          <w:noProof/>
        </w:rPr>
        <w:t>the requirements laid down in national and EU legislation concerning collective redundancies have been complied with,</w:t>
      </w:r>
    </w:p>
    <w:p w:rsidR="001A62D7" w:rsidRPr="00BE41FC" w:rsidRDefault="001A62D7" w:rsidP="001A62D7">
      <w:pPr>
        <w:pStyle w:val="Tiret1"/>
        <w:rPr>
          <w:noProof/>
        </w:rPr>
      </w:pPr>
      <w:r w:rsidRPr="00BE41FC">
        <w:rPr>
          <w:noProof/>
        </w:rPr>
        <w:t>any double financing will be prevented,</w:t>
      </w:r>
    </w:p>
    <w:p w:rsidR="001A62D7" w:rsidRPr="00BE41FC" w:rsidRDefault="001A62D7" w:rsidP="001A62D7">
      <w:pPr>
        <w:pStyle w:val="Tiret1"/>
        <w:rPr>
          <w:noProof/>
        </w:rPr>
      </w:pPr>
      <w:r w:rsidRPr="00BE41FC">
        <w:rPr>
          <w:noProof/>
        </w:rPr>
        <w:t>the financial contribution from the EGF will comply with the procedural and material Union rules on State aid.</w:t>
      </w:r>
    </w:p>
    <w:p w:rsidR="001A62D7" w:rsidRPr="00BE41FC" w:rsidRDefault="001A62D7" w:rsidP="001A62D7">
      <w:pPr>
        <w:pStyle w:val="ManualHeading1"/>
        <w:rPr>
          <w:noProof/>
        </w:rPr>
      </w:pPr>
      <w:r w:rsidRPr="00BE41FC">
        <w:rPr>
          <w:noProof/>
        </w:rPr>
        <w:t>BUDGETARY IMPLICATION</w:t>
      </w:r>
    </w:p>
    <w:p w:rsidR="001A62D7" w:rsidRPr="00BE41FC" w:rsidRDefault="001A62D7" w:rsidP="001A62D7">
      <w:pPr>
        <w:pStyle w:val="ManualHeading2"/>
        <w:rPr>
          <w:noProof/>
        </w:rPr>
      </w:pPr>
      <w:r w:rsidRPr="00BE41FC">
        <w:rPr>
          <w:noProof/>
        </w:rPr>
        <w:t>Budgetary proposal</w:t>
      </w:r>
    </w:p>
    <w:p w:rsidR="001A62D7" w:rsidRPr="00BE41FC" w:rsidRDefault="00F36D57" w:rsidP="00F36D57">
      <w:pPr>
        <w:pStyle w:val="ManualNumPar1"/>
        <w:rPr>
          <w:noProof/>
        </w:rPr>
      </w:pPr>
      <w:r w:rsidRPr="00F36D57">
        <w:rPr>
          <w:noProof/>
        </w:rPr>
        <w:t>35.</w:t>
      </w:r>
      <w:r w:rsidRPr="00F36D57">
        <w:rPr>
          <w:noProof/>
        </w:rPr>
        <w:tab/>
      </w:r>
      <w:r w:rsidR="001A62D7" w:rsidRPr="00BE41FC">
        <w:rPr>
          <w:noProof/>
        </w:rPr>
        <w:t>The EGF shall not exceed a maximum annual amount of EUR 30 million (in 2018 prices), as laid down in Article 8 of Council Regulation (EU, Euratom) 2020/2093 of 17 December 2020 laying down the multiannual financial framework for the years 2021 to 2027</w:t>
      </w:r>
      <w:r w:rsidR="001A62D7" w:rsidRPr="00BE41FC">
        <w:rPr>
          <w:rStyle w:val="FootnoteReference"/>
          <w:noProof/>
        </w:rPr>
        <w:footnoteReference w:id="24"/>
      </w:r>
      <w:r w:rsidR="001A62D7" w:rsidRPr="00BE41FC">
        <w:rPr>
          <w:noProof/>
        </w:rPr>
        <w:t xml:space="preserve"> amended by Council Regulation (EU, Euratom) 2024/765 of 29 February 2024</w:t>
      </w:r>
      <w:r w:rsidR="001A62D7" w:rsidRPr="00BE41FC">
        <w:rPr>
          <w:rStyle w:val="FootnoteReference"/>
          <w:noProof/>
        </w:rPr>
        <w:footnoteReference w:id="25"/>
      </w:r>
      <w:r w:rsidR="001A62D7" w:rsidRPr="00BE41FC">
        <w:rPr>
          <w:noProof/>
        </w:rPr>
        <w:t>.</w:t>
      </w:r>
    </w:p>
    <w:p w:rsidR="001A62D7" w:rsidRPr="00BE41FC" w:rsidRDefault="00F36D57" w:rsidP="00F36D57">
      <w:pPr>
        <w:pStyle w:val="ManualNumPar1"/>
        <w:rPr>
          <w:rFonts w:eastAsia="Calibri"/>
          <w:noProof/>
        </w:rPr>
      </w:pPr>
      <w:r w:rsidRPr="00F36D57">
        <w:rPr>
          <w:noProof/>
        </w:rPr>
        <w:t>36.</w:t>
      </w:r>
      <w:r w:rsidRPr="00F36D57">
        <w:rPr>
          <w:noProof/>
        </w:rPr>
        <w:tab/>
      </w:r>
      <w:r w:rsidR="001A62D7" w:rsidRPr="00BE41FC">
        <w:rPr>
          <w:noProof/>
        </w:rPr>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23077F" w:rsidRPr="00BE41FC">
        <w:rPr>
          <w:noProof/>
        </w:rPr>
        <w:t>1 622 650</w:t>
      </w:r>
      <w:r w:rsidR="001A62D7" w:rsidRPr="00BE41FC">
        <w:rPr>
          <w:rFonts w:eastAsia="Calibri"/>
          <w:noProof/>
        </w:rPr>
        <w:t xml:space="preserve">, representing </w:t>
      </w:r>
      <w:r w:rsidR="00D857B5" w:rsidRPr="00BE41FC">
        <w:rPr>
          <w:noProof/>
        </w:rPr>
        <w:t>85</w:t>
      </w:r>
      <w:r w:rsidR="001A62D7" w:rsidRPr="00BE41FC">
        <w:rPr>
          <w:rFonts w:eastAsia="Calibri"/>
          <w:noProof/>
        </w:rPr>
        <w:t> % of the total costs of the proposed measures,</w:t>
      </w:r>
      <w:r w:rsidR="001A62D7" w:rsidRPr="00BE41FC">
        <w:rPr>
          <w:noProof/>
        </w:rPr>
        <w:t xml:space="preserve"> </w:t>
      </w:r>
      <w:r w:rsidR="001A62D7" w:rsidRPr="00BE41FC">
        <w:rPr>
          <w:rFonts w:eastAsia="Calibri"/>
          <w:noProof/>
        </w:rPr>
        <w:t>in order to provide a financial contribution for the application.</w:t>
      </w:r>
    </w:p>
    <w:p w:rsidR="001A62D7" w:rsidRPr="00BE41FC" w:rsidRDefault="00F36D57" w:rsidP="00F36D57">
      <w:pPr>
        <w:pStyle w:val="ManualNumPar1"/>
        <w:rPr>
          <w:rFonts w:eastAsia="Times New Roman"/>
          <w:noProof/>
        </w:rPr>
      </w:pPr>
      <w:r w:rsidRPr="00F36D57">
        <w:rPr>
          <w:noProof/>
        </w:rPr>
        <w:t>37.</w:t>
      </w:r>
      <w:r w:rsidRPr="00F36D57">
        <w:rPr>
          <w:noProof/>
        </w:rPr>
        <w:tab/>
      </w:r>
      <w:r w:rsidR="001A62D7" w:rsidRPr="00BE41FC">
        <w:rPr>
          <w:noProof/>
        </w:rPr>
        <w:t>The proposed decision to mobilise the EGF will be taken jointly by the European Parliament and the Council pursuant to Article 15(1), first subparagraph, second sentence, of Regulation (EU) 2021/691 and, as laid down in point 9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001A62D7" w:rsidRPr="00BE41FC">
        <w:rPr>
          <w:rStyle w:val="FootnoteReference"/>
          <w:noProof/>
        </w:rPr>
        <w:footnoteReference w:id="26"/>
      </w:r>
      <w:r w:rsidR="001A62D7" w:rsidRPr="00BE41FC">
        <w:rPr>
          <w:noProof/>
        </w:rPr>
        <w:t>.</w:t>
      </w:r>
    </w:p>
    <w:p w:rsidR="001A62D7" w:rsidRPr="00BE41FC" w:rsidRDefault="001A62D7" w:rsidP="001A62D7">
      <w:pPr>
        <w:pStyle w:val="ManualHeading2"/>
        <w:rPr>
          <w:noProof/>
        </w:rPr>
      </w:pPr>
      <w:r w:rsidRPr="00BE41FC">
        <w:rPr>
          <w:noProof/>
        </w:rPr>
        <w:t>Related acts</w:t>
      </w:r>
    </w:p>
    <w:p w:rsidR="001A62D7" w:rsidRPr="00BE41FC" w:rsidRDefault="00F36D57" w:rsidP="00F36D57">
      <w:pPr>
        <w:pStyle w:val="ManualNumPar1"/>
        <w:rPr>
          <w:noProof/>
        </w:rPr>
      </w:pPr>
      <w:r w:rsidRPr="00F36D57">
        <w:rPr>
          <w:noProof/>
        </w:rPr>
        <w:t>38.</w:t>
      </w:r>
      <w:r w:rsidRPr="00F36D57">
        <w:rPr>
          <w:noProof/>
        </w:rPr>
        <w:tab/>
      </w:r>
      <w:r w:rsidR="001A62D7" w:rsidRPr="00BE41FC">
        <w:rPr>
          <w:noProof/>
        </w:rPr>
        <w:t>At the same time as it presents this proposal for a decision to mobilise the EGF, the Commission will present to the European Parliament and to the Council a proposal to transfer to the relevant budgetary line the amount of EUR </w:t>
      </w:r>
      <w:r w:rsidR="0023077F" w:rsidRPr="00BE41FC">
        <w:rPr>
          <w:noProof/>
        </w:rPr>
        <w:t>1 622 650</w:t>
      </w:r>
      <w:r w:rsidR="001A62D7" w:rsidRPr="00BE41FC">
        <w:rPr>
          <w:noProof/>
        </w:rPr>
        <w:t>.</w:t>
      </w:r>
    </w:p>
    <w:p w:rsidR="001A62D7" w:rsidRPr="00BE41FC" w:rsidRDefault="00F36D57" w:rsidP="00F36D57">
      <w:pPr>
        <w:pStyle w:val="ManualNumPar1"/>
        <w:rPr>
          <w:noProof/>
        </w:rPr>
      </w:pPr>
      <w:r w:rsidRPr="00F36D57">
        <w:rPr>
          <w:noProof/>
        </w:rPr>
        <w:t>39.</w:t>
      </w:r>
      <w:r w:rsidRPr="00F36D57">
        <w:rPr>
          <w:noProof/>
        </w:rPr>
        <w:tab/>
      </w:r>
      <w:r w:rsidR="001A62D7" w:rsidRPr="00BE41FC">
        <w:rPr>
          <w:noProof/>
        </w:rPr>
        <w:t>At the same time as it adopted this proposal for a decision to mobilise the EGF, the Commission adopted a decision on a financial contribution that constitutes a financing decision within the meaning of Article 110 of Regulation (EU, Euratom) 2024/2509</w:t>
      </w:r>
      <w:r w:rsidR="001A62D7" w:rsidRPr="00BE41FC">
        <w:rPr>
          <w:rStyle w:val="FootnoteReference"/>
          <w:noProof/>
        </w:rPr>
        <w:footnoteReference w:id="27"/>
      </w:r>
      <w:r w:rsidR="001A62D7" w:rsidRPr="00BE41FC">
        <w:rPr>
          <w:noProof/>
        </w:rPr>
        <w:t>. That financing decision will enter into force on the date on which the Commission is notified of the approval of the budgetary transfer by the European Parliament and the Council pursuant to Article 15(2), first subparagraph, of Regulation (EU) 2021/691.</w:t>
      </w:r>
    </w:p>
    <w:p w:rsidR="001A62D7" w:rsidRPr="00BE41FC" w:rsidRDefault="001A62D7" w:rsidP="001A62D7">
      <w:pPr>
        <w:rPr>
          <w:noProof/>
        </w:rPr>
        <w:sectPr w:rsidR="001A62D7" w:rsidRPr="00BE41FC" w:rsidSect="000F7E4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752BA6" w:rsidRDefault="006E297D">
      <w:pPr>
        <w:pStyle w:val="Rfrenceinterinstitutionnelle"/>
        <w:rPr>
          <w:noProof/>
        </w:rPr>
      </w:pPr>
      <w:r>
        <w:rPr>
          <w:noProof/>
        </w:rPr>
        <w:t>2026/0004 (BUD)</w:t>
      </w:r>
    </w:p>
    <w:p w:rsidR="001A62D7" w:rsidRPr="00BE41FC" w:rsidRDefault="00226073" w:rsidP="00226073">
      <w:pPr>
        <w:pStyle w:val="Statut"/>
        <w:rPr>
          <w:noProof/>
        </w:rPr>
      </w:pPr>
      <w:r w:rsidRPr="00226073">
        <w:rPr>
          <w:noProof/>
        </w:rPr>
        <w:t>Proposal for a</w:t>
      </w:r>
    </w:p>
    <w:p w:rsidR="001A62D7" w:rsidRPr="00BE41FC" w:rsidRDefault="00226073" w:rsidP="00226073">
      <w:pPr>
        <w:pStyle w:val="Typedudocument"/>
        <w:rPr>
          <w:noProof/>
        </w:rPr>
      </w:pPr>
      <w:r w:rsidRPr="00226073">
        <w:rPr>
          <w:noProof/>
        </w:rPr>
        <w:t>DECISION OF THE EUROPEAN PARLIAMENT AND OF THE COUNCIL</w:t>
      </w:r>
    </w:p>
    <w:p w:rsidR="001A62D7" w:rsidRPr="00BE41FC" w:rsidRDefault="00226073" w:rsidP="00226073">
      <w:pPr>
        <w:pStyle w:val="Titreobjet"/>
        <w:rPr>
          <w:noProof/>
        </w:rPr>
      </w:pPr>
      <w:r w:rsidRPr="00226073">
        <w:rPr>
          <w:noProof/>
        </w:rPr>
        <w:t>on the mobilisation of the European Globalisation Adjustment Fund for Displaced Workers following an application from Belgium – EGF/2025/004 BE/ Tupperware</w:t>
      </w:r>
    </w:p>
    <w:p w:rsidR="001A62D7" w:rsidRPr="00BE41FC" w:rsidRDefault="001A62D7" w:rsidP="001A62D7">
      <w:pPr>
        <w:pStyle w:val="Institutionquiagit"/>
        <w:rPr>
          <w:noProof/>
        </w:rPr>
      </w:pPr>
      <w:r w:rsidRPr="00BE41FC">
        <w:rPr>
          <w:noProof/>
        </w:rPr>
        <w:t>THE EUROPEAN PARLIAMENT AND THE COUNCIL OF THE EUROPEAN UNION,</w:t>
      </w:r>
    </w:p>
    <w:p w:rsidR="001A62D7" w:rsidRPr="00BE41FC" w:rsidRDefault="001A62D7" w:rsidP="001A62D7">
      <w:pPr>
        <w:rPr>
          <w:noProof/>
        </w:rPr>
      </w:pPr>
      <w:r w:rsidRPr="00BE41FC">
        <w:rPr>
          <w:noProof/>
        </w:rPr>
        <w:t>Having regard to the Treaty on the Functioning of the European Union,</w:t>
      </w:r>
    </w:p>
    <w:p w:rsidR="001A62D7" w:rsidRPr="00BE41FC" w:rsidRDefault="001A62D7" w:rsidP="001A62D7">
      <w:pPr>
        <w:rPr>
          <w:noProof/>
        </w:rPr>
      </w:pPr>
      <w:r w:rsidRPr="00BE41FC">
        <w:rPr>
          <w:noProof/>
        </w:rPr>
        <w:t>Having regard to Regulation (EU) 2021/691 of the European Parliament and of the Council of 28 April 2021 on the European Globalisation Adjustment Fund for Displaced Workers (EGF) and repealing Regulation (EU) No 1309/2013</w:t>
      </w:r>
      <w:r w:rsidRPr="00BE41FC">
        <w:rPr>
          <w:rStyle w:val="FootnoteReference"/>
          <w:noProof/>
        </w:rPr>
        <w:footnoteReference w:id="28"/>
      </w:r>
      <w:r w:rsidRPr="00BE41FC">
        <w:rPr>
          <w:noProof/>
        </w:rPr>
        <w:t>, and in particular Article 15(1), first subparagraph, thereof,</w:t>
      </w:r>
    </w:p>
    <w:p w:rsidR="001A62D7" w:rsidRPr="00BE41FC" w:rsidRDefault="001A62D7" w:rsidP="001A62D7">
      <w:pPr>
        <w:rPr>
          <w:noProof/>
        </w:rPr>
      </w:pPr>
      <w:r w:rsidRPr="00BE41FC">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BE41FC">
        <w:rPr>
          <w:rStyle w:val="FootnoteReference"/>
          <w:noProof/>
        </w:rPr>
        <w:footnoteReference w:id="29"/>
      </w:r>
      <w:r w:rsidRPr="00BE41FC">
        <w:rPr>
          <w:noProof/>
        </w:rPr>
        <w:t>, and in particular point 9 thereof,</w:t>
      </w:r>
    </w:p>
    <w:p w:rsidR="001A62D7" w:rsidRPr="00BE41FC" w:rsidRDefault="001A62D7" w:rsidP="001A62D7">
      <w:pPr>
        <w:rPr>
          <w:noProof/>
        </w:rPr>
      </w:pPr>
      <w:r w:rsidRPr="00BE41FC">
        <w:rPr>
          <w:noProof/>
        </w:rPr>
        <w:t>Having regard to the proposal from the European Commission,</w:t>
      </w:r>
    </w:p>
    <w:p w:rsidR="001A62D7" w:rsidRPr="00BE41FC" w:rsidRDefault="001A62D7" w:rsidP="001A62D7">
      <w:pPr>
        <w:rPr>
          <w:noProof/>
        </w:rPr>
      </w:pPr>
      <w:r w:rsidRPr="00BE41FC">
        <w:rPr>
          <w:noProof/>
        </w:rPr>
        <w:t>Whereas:</w:t>
      </w:r>
    </w:p>
    <w:p w:rsidR="001A62D7" w:rsidRPr="00BE41FC" w:rsidRDefault="00F36D57" w:rsidP="00F36D57">
      <w:pPr>
        <w:pStyle w:val="ManualConsidrant"/>
        <w:rPr>
          <w:noProof/>
        </w:rPr>
      </w:pPr>
      <w:r w:rsidRPr="00F36D57">
        <w:rPr>
          <w:noProof/>
        </w:rPr>
        <w:t>(1)</w:t>
      </w:r>
      <w:r w:rsidRPr="00F36D57">
        <w:rPr>
          <w:noProof/>
        </w:rPr>
        <w:tab/>
      </w:r>
      <w:r w:rsidR="001A62D7" w:rsidRPr="00BE41FC">
        <w:rPr>
          <w:noProof/>
        </w:rPr>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Pr="00BE41FC" w:rsidRDefault="00F36D57" w:rsidP="00F36D57">
      <w:pPr>
        <w:pStyle w:val="ManualConsidrant"/>
        <w:rPr>
          <w:noProof/>
        </w:rPr>
      </w:pPr>
      <w:r w:rsidRPr="00F36D57">
        <w:rPr>
          <w:noProof/>
        </w:rPr>
        <w:t>(2)</w:t>
      </w:r>
      <w:r w:rsidRPr="00F36D57">
        <w:rPr>
          <w:noProof/>
        </w:rPr>
        <w:tab/>
      </w:r>
      <w:r w:rsidR="001A62D7" w:rsidRPr="00BE41FC">
        <w:rPr>
          <w:noProof/>
        </w:rPr>
        <w:t>The EGF is not to exceed a maximum annual amount of EUR 30 million (in 2018 prices), as laid down in Article 8 of Council Regulation (EU, Euratom) 2020/2093</w:t>
      </w:r>
      <w:r w:rsidR="001A62D7" w:rsidRPr="00BE41FC">
        <w:rPr>
          <w:rStyle w:val="FootnoteReference"/>
          <w:noProof/>
        </w:rPr>
        <w:footnoteReference w:id="30"/>
      </w:r>
      <w:r w:rsidR="001A62D7" w:rsidRPr="00BE41FC">
        <w:rPr>
          <w:noProof/>
        </w:rPr>
        <w:t xml:space="preserve"> amended by Council Regulation (EU, Euratom) 2024/765</w:t>
      </w:r>
      <w:r w:rsidR="001A62D7" w:rsidRPr="00BE41FC">
        <w:rPr>
          <w:rStyle w:val="FootnoteReference"/>
          <w:noProof/>
        </w:rPr>
        <w:footnoteReference w:id="31"/>
      </w:r>
      <w:r w:rsidR="001A62D7" w:rsidRPr="00BE41FC">
        <w:rPr>
          <w:noProof/>
        </w:rPr>
        <w:t>, and Article 16 of Regulation (EU) 2021/691.</w:t>
      </w:r>
    </w:p>
    <w:p w:rsidR="001A62D7" w:rsidRPr="00BE41FC" w:rsidRDefault="00F36D57" w:rsidP="00F36D57">
      <w:pPr>
        <w:pStyle w:val="ManualConsidrant"/>
        <w:rPr>
          <w:noProof/>
        </w:rPr>
      </w:pPr>
      <w:r w:rsidRPr="00F36D57">
        <w:rPr>
          <w:noProof/>
        </w:rPr>
        <w:t>(3)</w:t>
      </w:r>
      <w:r w:rsidRPr="00F36D57">
        <w:rPr>
          <w:noProof/>
        </w:rPr>
        <w:tab/>
      </w:r>
      <w:r w:rsidR="001A62D7" w:rsidRPr="00BE41FC">
        <w:rPr>
          <w:noProof/>
        </w:rPr>
        <w:t xml:space="preserve">On </w:t>
      </w:r>
      <w:r w:rsidR="00DA573A" w:rsidRPr="00BE41FC">
        <w:rPr>
          <w:noProof/>
        </w:rPr>
        <w:t>28 August 2025</w:t>
      </w:r>
      <w:r w:rsidR="001A62D7" w:rsidRPr="00BE41FC">
        <w:rPr>
          <w:noProof/>
        </w:rPr>
        <w:t xml:space="preserve">, </w:t>
      </w:r>
      <w:r w:rsidR="00EE2975" w:rsidRPr="00BE41FC">
        <w:rPr>
          <w:noProof/>
        </w:rPr>
        <w:t>Belgium</w:t>
      </w:r>
      <w:r w:rsidR="001A62D7" w:rsidRPr="00BE41FC">
        <w:rPr>
          <w:noProof/>
        </w:rPr>
        <w:t xml:space="preserve"> submitted an application to mobilise the EGF in accordance with Article 8(1) of Regulation (EU) 2021/691, in respect of worker’s displacements </w:t>
      </w:r>
      <w:r w:rsidR="00D857B5" w:rsidRPr="00BE41FC">
        <w:rPr>
          <w:noProof/>
        </w:rPr>
        <w:t xml:space="preserve">in </w:t>
      </w:r>
      <w:r w:rsidR="00DA573A" w:rsidRPr="00BE41FC">
        <w:rPr>
          <w:noProof/>
        </w:rPr>
        <w:t>Tupperware General Services NV</w:t>
      </w:r>
      <w:r w:rsidR="001A62D7" w:rsidRPr="00BE41FC">
        <w:rPr>
          <w:noProof/>
        </w:rPr>
        <w:t xml:space="preserve"> in </w:t>
      </w:r>
      <w:r w:rsidR="00EE2975" w:rsidRPr="00BE41FC">
        <w:rPr>
          <w:noProof/>
        </w:rPr>
        <w:t>Belgium</w:t>
      </w:r>
      <w:r w:rsidR="001A62D7" w:rsidRPr="00BE41FC">
        <w:rPr>
          <w:noProof/>
        </w:rPr>
        <w:t xml:space="preserve">. It was supplemented by additional information provided in accordance with Article 8(5) of Regulation (EU) 2021/691. That application </w:t>
      </w:r>
      <w:r w:rsidR="001A62D7" w:rsidRPr="00BE41FC">
        <w:rPr>
          <w:iCs/>
          <w:noProof/>
        </w:rPr>
        <w:t xml:space="preserve">is considered to comply </w:t>
      </w:r>
      <w:r w:rsidR="001A62D7" w:rsidRPr="00BE41FC">
        <w:rPr>
          <w:noProof/>
        </w:rPr>
        <w:t xml:space="preserve">with the conditions for </w:t>
      </w:r>
      <w:r w:rsidR="001A62D7" w:rsidRPr="00BE41FC">
        <w:rPr>
          <w:iCs/>
          <w:noProof/>
        </w:rPr>
        <w:t xml:space="preserve">providing </w:t>
      </w:r>
      <w:r w:rsidR="001A62D7" w:rsidRPr="00BE41FC">
        <w:rPr>
          <w:noProof/>
        </w:rPr>
        <w:t xml:space="preserve">a financial contribution from the EGF as laid down in Article 13 of Regulation (EU) 2021/691, </w:t>
      </w:r>
      <w:r w:rsidR="001A62D7" w:rsidRPr="00BE41FC">
        <w:rPr>
          <w:iCs/>
          <w:noProof/>
        </w:rPr>
        <w:t>on the basis of the assessment made by the Commission in the Proposal for a mobilisation decision of the European Parliament and of the Council</w:t>
      </w:r>
      <w:r w:rsidR="001A62D7" w:rsidRPr="00BE41FC">
        <w:rPr>
          <w:rStyle w:val="FootnoteReference"/>
          <w:iCs/>
          <w:noProof/>
        </w:rPr>
        <w:footnoteReference w:id="32"/>
      </w:r>
      <w:r w:rsidR="001A62D7" w:rsidRPr="00BE41FC">
        <w:rPr>
          <w:iCs/>
          <w:noProof/>
        </w:rPr>
        <w:t xml:space="preserve">. </w:t>
      </w:r>
    </w:p>
    <w:p w:rsidR="001A62D7" w:rsidRPr="00BE41FC" w:rsidRDefault="00F36D57" w:rsidP="00F36D57">
      <w:pPr>
        <w:pStyle w:val="ManualConsidrant"/>
        <w:rPr>
          <w:noProof/>
        </w:rPr>
      </w:pPr>
      <w:r w:rsidRPr="00F36D57">
        <w:rPr>
          <w:noProof/>
        </w:rPr>
        <w:t>(4)</w:t>
      </w:r>
      <w:r w:rsidRPr="00F36D57">
        <w:rPr>
          <w:noProof/>
        </w:rPr>
        <w:tab/>
      </w:r>
      <w:r w:rsidR="001A62D7" w:rsidRPr="00BE41FC">
        <w:rPr>
          <w:noProof/>
        </w:rPr>
        <w:t>The EGF should, therefore, be mobilised in order to provide a financial contribution of EUR </w:t>
      </w:r>
      <w:r w:rsidR="0023077F" w:rsidRPr="00BE41FC">
        <w:rPr>
          <w:noProof/>
        </w:rPr>
        <w:t>1 622 650</w:t>
      </w:r>
      <w:r w:rsidR="001A62D7" w:rsidRPr="00BE41FC">
        <w:rPr>
          <w:noProof/>
        </w:rPr>
        <w:t xml:space="preserve"> in respect of the application submitted by </w:t>
      </w:r>
      <w:r w:rsidR="00DA573A" w:rsidRPr="00BE41FC">
        <w:rPr>
          <w:noProof/>
        </w:rPr>
        <w:t>Belgium</w:t>
      </w:r>
      <w:r w:rsidR="001A62D7" w:rsidRPr="00BE41FC">
        <w:rPr>
          <w:noProof/>
        </w:rPr>
        <w:t>.</w:t>
      </w:r>
    </w:p>
    <w:p w:rsidR="001A62D7" w:rsidRPr="00BE41FC" w:rsidRDefault="00F36D57" w:rsidP="00F36D57">
      <w:pPr>
        <w:pStyle w:val="ManualConsidrant"/>
        <w:rPr>
          <w:noProof/>
        </w:rPr>
      </w:pPr>
      <w:r w:rsidRPr="00F36D57">
        <w:rPr>
          <w:noProof/>
        </w:rPr>
        <w:t>(5)</w:t>
      </w:r>
      <w:r w:rsidRPr="00F36D57">
        <w:rPr>
          <w:noProof/>
        </w:rPr>
        <w:tab/>
      </w:r>
      <w:r w:rsidR="001A62D7" w:rsidRPr="00BE41FC">
        <w:rPr>
          <w:noProof/>
        </w:rPr>
        <w:t>In order to minimise the time taken to mobilise the EGF, this decision should apply from the date of its adoption,</w:t>
      </w:r>
    </w:p>
    <w:p w:rsidR="001A62D7" w:rsidRPr="00BE41FC" w:rsidRDefault="001A62D7" w:rsidP="001A62D7">
      <w:pPr>
        <w:pStyle w:val="Formuledadoption"/>
        <w:rPr>
          <w:noProof/>
        </w:rPr>
      </w:pPr>
      <w:r w:rsidRPr="00BE41FC">
        <w:rPr>
          <w:noProof/>
        </w:rPr>
        <w:t xml:space="preserve">HAVE ADOPTED THIS DECISION: </w:t>
      </w:r>
    </w:p>
    <w:p w:rsidR="001A62D7" w:rsidRPr="00BE41FC" w:rsidRDefault="001A62D7" w:rsidP="001A62D7">
      <w:pPr>
        <w:pStyle w:val="Titrearticle"/>
        <w:rPr>
          <w:noProof/>
        </w:rPr>
      </w:pPr>
      <w:r w:rsidRPr="00BE41FC">
        <w:rPr>
          <w:noProof/>
        </w:rPr>
        <w:t>Article 1</w:t>
      </w:r>
    </w:p>
    <w:p w:rsidR="001A62D7" w:rsidRPr="00BE41FC" w:rsidRDefault="001A62D7" w:rsidP="001A62D7">
      <w:pPr>
        <w:rPr>
          <w:noProof/>
        </w:rPr>
      </w:pPr>
      <w:r w:rsidRPr="00BE41FC">
        <w:rPr>
          <w:noProof/>
        </w:rPr>
        <w:t xml:space="preserve">For the general budget of the Union for the financial year </w:t>
      </w:r>
      <w:r w:rsidR="00DA573A" w:rsidRPr="00BE41FC">
        <w:rPr>
          <w:noProof/>
        </w:rPr>
        <w:t>2026</w:t>
      </w:r>
      <w:r w:rsidRPr="00BE41FC">
        <w:rPr>
          <w:noProof/>
        </w:rPr>
        <w:t>, the European Globalisation Adjustment Fund for Displaced Workers shall be mobilised to provide the amount of EUR </w:t>
      </w:r>
      <w:r w:rsidR="0023077F" w:rsidRPr="00BE41FC">
        <w:rPr>
          <w:noProof/>
        </w:rPr>
        <w:t>1 622 650</w:t>
      </w:r>
      <w:r w:rsidRPr="00BE41FC">
        <w:rPr>
          <w:noProof/>
        </w:rPr>
        <w:t xml:space="preserve"> in commitment and payment appropriations.</w:t>
      </w:r>
    </w:p>
    <w:p w:rsidR="001A62D7" w:rsidRPr="00BE41FC" w:rsidRDefault="001A62D7" w:rsidP="00B47AA6">
      <w:pPr>
        <w:pStyle w:val="Titrearticle"/>
        <w:rPr>
          <w:noProof/>
        </w:rPr>
      </w:pPr>
      <w:r w:rsidRPr="00BE41FC">
        <w:rPr>
          <w:noProof/>
        </w:rPr>
        <w:t>Article 2</w:t>
      </w:r>
    </w:p>
    <w:p w:rsidR="001A62D7" w:rsidRPr="00BE41FC" w:rsidRDefault="001A62D7" w:rsidP="001A62D7">
      <w:pPr>
        <w:keepNext/>
        <w:keepLines/>
        <w:rPr>
          <w:noProof/>
        </w:rPr>
      </w:pPr>
      <w:r w:rsidRPr="00BE41FC">
        <w:rPr>
          <w:noProof/>
        </w:rPr>
        <w:t xml:space="preserve">This Decision shall enter into force on the day of its publication in the Official Journal of the European Union. It shall apply from </w:t>
      </w:r>
      <w:r w:rsidRPr="00BE41FC">
        <w:rPr>
          <w:noProof/>
          <w:color w:val="FF0000"/>
        </w:rPr>
        <w:t>[</w:t>
      </w:r>
      <w:r w:rsidRPr="00BE41FC">
        <w:rPr>
          <w:i/>
          <w:noProof/>
          <w:color w:val="FF0000"/>
        </w:rPr>
        <w:t>the date of its adoption</w:t>
      </w:r>
      <w:r w:rsidRPr="00BE41FC">
        <w:rPr>
          <w:noProof/>
          <w:color w:val="FF0000"/>
        </w:rPr>
        <w:t>]</w:t>
      </w:r>
      <w:r w:rsidR="0048027E">
        <w:rPr>
          <w:rStyle w:val="FootnoteReference"/>
          <w:noProof/>
          <w:color w:val="FF0000"/>
        </w:rPr>
        <w:footnoteReference w:customMarkFollows="1" w:id="33"/>
        <w:t>*</w:t>
      </w:r>
      <w:r w:rsidRPr="00BE41FC">
        <w:rPr>
          <w:noProof/>
        </w:rPr>
        <w:t>.</w:t>
      </w:r>
    </w:p>
    <w:p w:rsidR="001A62D7" w:rsidRPr="00BE41FC" w:rsidRDefault="00226073" w:rsidP="00B47AA6">
      <w:pPr>
        <w:pStyle w:val="Fait"/>
        <w:rPr>
          <w:noProof/>
        </w:rPr>
      </w:pPr>
      <w:r>
        <w:rPr>
          <w:noProof/>
        </w:rPr>
        <w:t>Done at Brussels,</w:t>
      </w:r>
    </w:p>
    <w:p w:rsidR="001A62D7" w:rsidRPr="00BE41FC" w:rsidRDefault="001A62D7" w:rsidP="00B47AA6">
      <w:pPr>
        <w:pStyle w:val="Institutionquisigne"/>
        <w:rPr>
          <w:noProof/>
        </w:rPr>
      </w:pPr>
      <w:r w:rsidRPr="00BE41FC">
        <w:rPr>
          <w:noProof/>
        </w:rPr>
        <w:t>For the European Parliament</w:t>
      </w:r>
      <w:r w:rsidRPr="00BE41FC">
        <w:rPr>
          <w:noProof/>
        </w:rPr>
        <w:tab/>
        <w:t>For the Council</w:t>
      </w:r>
    </w:p>
    <w:p w:rsidR="001A62D7" w:rsidRPr="00BE41FC" w:rsidRDefault="001A62D7" w:rsidP="001A62D7">
      <w:pPr>
        <w:pStyle w:val="Personnequisigne"/>
        <w:rPr>
          <w:noProof/>
        </w:rPr>
      </w:pPr>
      <w:r w:rsidRPr="00BE41FC">
        <w:rPr>
          <w:noProof/>
        </w:rPr>
        <w:t>The President</w:t>
      </w:r>
      <w:r w:rsidRPr="00BE41FC">
        <w:rPr>
          <w:noProof/>
        </w:rPr>
        <w:tab/>
        <w:t>The President</w:t>
      </w:r>
      <w:r w:rsidRPr="00BE41FC">
        <w:rPr>
          <w:noProof/>
        </w:rPr>
        <w:br/>
      </w:r>
    </w:p>
    <w:sectPr w:rsidR="001A62D7" w:rsidRPr="00BE41FC" w:rsidSect="000F7E4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Default="001A62D7" w:rsidP="001A62D7">
      <w:pPr>
        <w:spacing w:before="0" w:after="0"/>
      </w:pPr>
      <w:r>
        <w:separator/>
      </w:r>
    </w:p>
  </w:endnote>
  <w:endnote w:type="continuationSeparator" w:id="0">
    <w:p w:rsidR="001A62D7"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Pr="000F7E43" w:rsidRDefault="000F7E43" w:rsidP="000F7E43">
    <w:pPr>
      <w:pStyle w:val="Footer"/>
      <w:rPr>
        <w:rFonts w:ascii="Arial" w:hAnsi="Arial" w:cs="Arial"/>
        <w:b/>
        <w:sz w:val="48"/>
      </w:rPr>
    </w:pPr>
    <w:r w:rsidRPr="000F7E43">
      <w:rPr>
        <w:rFonts w:ascii="Arial" w:hAnsi="Arial" w:cs="Arial"/>
        <w:b/>
        <w:sz w:val="48"/>
      </w:rPr>
      <w:t>EN</w:t>
    </w:r>
    <w:r w:rsidRPr="000F7E43">
      <w:rPr>
        <w:rFonts w:ascii="Arial" w:hAnsi="Arial" w:cs="Arial"/>
        <w:b/>
        <w:sz w:val="48"/>
      </w:rPr>
      <w:tab/>
    </w:r>
    <w:r w:rsidRPr="000F7E43">
      <w:rPr>
        <w:rFonts w:ascii="Arial" w:hAnsi="Arial" w:cs="Arial"/>
        <w:b/>
        <w:sz w:val="48"/>
      </w:rPr>
      <w:tab/>
    </w:r>
    <w:r w:rsidRPr="000F7E43">
      <w:tab/>
    </w:r>
    <w:r w:rsidRPr="000F7E4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Pr="000F7E43" w:rsidRDefault="000F7E43" w:rsidP="000F7E43">
    <w:pPr>
      <w:pStyle w:val="Footer"/>
      <w:rPr>
        <w:rFonts w:ascii="Arial" w:hAnsi="Arial" w:cs="Arial"/>
        <w:b/>
        <w:sz w:val="48"/>
      </w:rPr>
    </w:pPr>
    <w:r w:rsidRPr="000F7E43">
      <w:rPr>
        <w:rFonts w:ascii="Arial" w:hAnsi="Arial" w:cs="Arial"/>
        <w:b/>
        <w:sz w:val="48"/>
      </w:rPr>
      <w:t>EN</w:t>
    </w:r>
    <w:r w:rsidRPr="000F7E43">
      <w:rPr>
        <w:rFonts w:ascii="Arial" w:hAnsi="Arial" w:cs="Arial"/>
        <w:b/>
        <w:sz w:val="48"/>
      </w:rPr>
      <w:tab/>
    </w:r>
    <w:r w:rsidRPr="000F7E43">
      <w:rPr>
        <w:rFonts w:ascii="Arial" w:hAnsi="Arial" w:cs="Arial"/>
        <w:b/>
        <w:sz w:val="48"/>
      </w:rPr>
      <w:tab/>
    </w:r>
    <w:r w:rsidRPr="000F7E43">
      <w:tab/>
    </w:r>
    <w:r w:rsidRPr="000F7E4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Default="000F7E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Pr="000F7E43" w:rsidRDefault="000F7E43" w:rsidP="000F7E43">
    <w:pPr>
      <w:pStyle w:val="Footer"/>
      <w:rPr>
        <w:rFonts w:ascii="Arial" w:hAnsi="Arial" w:cs="Arial"/>
        <w:b/>
        <w:sz w:val="48"/>
      </w:rPr>
    </w:pPr>
    <w:r w:rsidRPr="000F7E43">
      <w:rPr>
        <w:rFonts w:ascii="Arial" w:hAnsi="Arial" w:cs="Arial"/>
        <w:b/>
        <w:sz w:val="48"/>
      </w:rPr>
      <w:t>EN</w:t>
    </w:r>
    <w:r w:rsidRPr="000F7E43">
      <w:rPr>
        <w:rFonts w:ascii="Arial" w:hAnsi="Arial" w:cs="Arial"/>
        <w:b/>
        <w:sz w:val="48"/>
      </w:rPr>
      <w:tab/>
    </w:r>
    <w:r>
      <w:fldChar w:fldCharType="begin"/>
    </w:r>
    <w:r>
      <w:instrText xml:space="preserve"> PAGE  \* MERGEFORMAT </w:instrText>
    </w:r>
    <w:r>
      <w:fldChar w:fldCharType="separate"/>
    </w:r>
    <w:r w:rsidR="00B47AA6">
      <w:rPr>
        <w:noProof/>
      </w:rPr>
      <w:t>11</w:t>
    </w:r>
    <w:r>
      <w:fldChar w:fldCharType="end"/>
    </w:r>
    <w:r>
      <w:tab/>
    </w:r>
    <w:r w:rsidRPr="000F7E43">
      <w:tab/>
    </w:r>
    <w:r w:rsidRPr="000F7E4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Default="000F7E43" w:rsidP="000F7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Default="001A62D7" w:rsidP="001A62D7">
      <w:pPr>
        <w:spacing w:before="0" w:after="0"/>
      </w:pPr>
      <w:r>
        <w:separator/>
      </w:r>
    </w:p>
  </w:footnote>
  <w:footnote w:type="continuationSeparator" w:id="0">
    <w:p w:rsidR="001A62D7" w:rsidRDefault="001A62D7" w:rsidP="001A62D7">
      <w:pPr>
        <w:spacing w:before="0" w:after="0"/>
      </w:pPr>
      <w:r>
        <w:continuationSeparator/>
      </w:r>
    </w:p>
  </w:footnote>
  <w:footnote w:id="1">
    <w:p w:rsidR="001A62D7" w:rsidRPr="00BE109D" w:rsidRDefault="001A62D7" w:rsidP="001A62D7">
      <w:pPr>
        <w:pStyle w:val="FootnoteText"/>
      </w:pPr>
      <w:r w:rsidRPr="00872F86">
        <w:rPr>
          <w:rStyle w:val="FootnoteReference"/>
        </w:rPr>
        <w:footnoteRef/>
      </w:r>
      <w:r w:rsidRPr="00BE109D">
        <w:tab/>
      </w:r>
      <w:r w:rsidRPr="00295349">
        <w:t>OJ L 153, 3.5.2021, p. 48</w:t>
      </w:r>
      <w:r w:rsidRPr="00BE109D">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1A62D7" w:rsidRPr="00A50D50" w:rsidRDefault="001A62D7" w:rsidP="001A62D7">
      <w:pPr>
        <w:pStyle w:val="FootnoteText"/>
      </w:pPr>
      <w:r w:rsidRPr="009B1FDB">
        <w:rPr>
          <w:rStyle w:val="FootnoteReference"/>
        </w:rPr>
        <w:footnoteRef/>
      </w:r>
      <w:r>
        <w:tab/>
      </w:r>
      <w:r w:rsidRPr="00A50D50">
        <w:t>OJ L 393, 30.12.2006, p. 1.</w:t>
      </w:r>
    </w:p>
  </w:footnote>
  <w:footnote w:id="4">
    <w:p w:rsidR="001A62D7" w:rsidRPr="00A50D50" w:rsidRDefault="001A62D7"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5">
    <w:p w:rsidR="00CF6583" w:rsidRPr="00FD5FB1" w:rsidRDefault="00CF6583">
      <w:pPr>
        <w:pStyle w:val="FootnoteText"/>
        <w:rPr>
          <w:lang w:val="en-IE"/>
        </w:rPr>
      </w:pPr>
      <w:r>
        <w:rPr>
          <w:rStyle w:val="FootnoteReference"/>
        </w:rPr>
        <w:footnoteRef/>
      </w:r>
      <w:r w:rsidRPr="00FD5FB1">
        <w:rPr>
          <w:lang w:val="en-IE"/>
        </w:rPr>
        <w:tab/>
        <w:t xml:space="preserve">Source: </w:t>
      </w:r>
      <w:bookmarkStart w:id="12" w:name="_Hlk212740691"/>
      <w:r>
        <w:fldChar w:fldCharType="begin"/>
      </w:r>
      <w:r>
        <w:instrText>HYPERLINK "https://statbel.fgov.be/en/news/11067-bankruptcies-2024-mixed-results-regional-level"</w:instrText>
      </w:r>
      <w:r>
        <w:fldChar w:fldCharType="separate"/>
      </w:r>
      <w:r w:rsidRPr="00CA758A">
        <w:rPr>
          <w:rStyle w:val="Hyperlink"/>
          <w:lang w:val="en-IE"/>
        </w:rPr>
        <w:t>Statbe</w:t>
      </w:r>
      <w:r w:rsidR="00CA758A" w:rsidRPr="00CA758A">
        <w:rPr>
          <w:rStyle w:val="Hyperlink"/>
          <w:lang w:val="en-IE"/>
        </w:rPr>
        <w:t>l</w:t>
      </w:r>
      <w:r w:rsidRPr="00CA758A">
        <w:rPr>
          <w:rStyle w:val="Hyperlink"/>
          <w:lang w:val="en-IE"/>
        </w:rPr>
        <w:t xml:space="preserve"> (</w:t>
      </w:r>
      <w:r w:rsidR="00CA758A" w:rsidRPr="00CA758A">
        <w:rPr>
          <w:rStyle w:val="Hyperlink"/>
        </w:rPr>
        <w:t>bankruptcies</w:t>
      </w:r>
      <w:r w:rsidRPr="00CA758A">
        <w:rPr>
          <w:rStyle w:val="Hyperlink"/>
        </w:rPr>
        <w:t xml:space="preserve"> in 2024)</w:t>
      </w:r>
      <w:r>
        <w:fldChar w:fldCharType="end"/>
      </w:r>
    </w:p>
    <w:bookmarkEnd w:id="12"/>
  </w:footnote>
  <w:footnote w:id="6">
    <w:p w:rsidR="00A839AD" w:rsidRPr="00FD5FB1" w:rsidRDefault="00A839AD">
      <w:pPr>
        <w:pStyle w:val="FootnoteText"/>
        <w:rPr>
          <w:lang w:val="en-IE"/>
        </w:rPr>
      </w:pPr>
      <w:r>
        <w:rPr>
          <w:rStyle w:val="FootnoteReference"/>
        </w:rPr>
        <w:footnoteRef/>
      </w:r>
      <w:r w:rsidRPr="00FD5FB1">
        <w:rPr>
          <w:lang w:val="en-IE"/>
        </w:rPr>
        <w:tab/>
        <w:t xml:space="preserve">Source: </w:t>
      </w:r>
      <w:bookmarkStart w:id="13" w:name="_Hlk212740746"/>
      <w:r>
        <w:fldChar w:fldCharType="begin"/>
      </w:r>
      <w:r>
        <w:instrText>HYPERLINK "https://statbel.fgov.be/fr/themes/entreprises/faillites/faillites-mensuelles" \l "figures"</w:instrText>
      </w:r>
      <w:r>
        <w:fldChar w:fldCharType="separate"/>
      </w:r>
      <w:r w:rsidRPr="00FD5FB1">
        <w:rPr>
          <w:rStyle w:val="Hyperlink"/>
          <w:lang w:val="en-IE"/>
        </w:rPr>
        <w:t>Statbel (monthly bankrup</w:t>
      </w:r>
      <w:r w:rsidR="00CA758A">
        <w:rPr>
          <w:rStyle w:val="Hyperlink"/>
          <w:lang w:val="en-IE"/>
        </w:rPr>
        <w:t>t</w:t>
      </w:r>
      <w:r w:rsidRPr="00FD5FB1">
        <w:rPr>
          <w:rStyle w:val="Hyperlink"/>
          <w:lang w:val="en-IE"/>
        </w:rPr>
        <w:t>cies)</w:t>
      </w:r>
      <w:r>
        <w:fldChar w:fldCharType="end"/>
      </w:r>
    </w:p>
    <w:bookmarkEnd w:id="13"/>
  </w:footnote>
  <w:footnote w:id="7">
    <w:p w:rsidR="00A839AD" w:rsidRPr="00FD5FB1" w:rsidRDefault="00A839AD">
      <w:pPr>
        <w:pStyle w:val="FootnoteText"/>
        <w:rPr>
          <w:lang w:val="en-IE"/>
        </w:rPr>
      </w:pPr>
      <w:r>
        <w:rPr>
          <w:rStyle w:val="FootnoteReference"/>
        </w:rPr>
        <w:footnoteRef/>
      </w:r>
      <w:r w:rsidRPr="00FD5FB1">
        <w:rPr>
          <w:lang w:val="en-IE"/>
        </w:rPr>
        <w:tab/>
        <w:t xml:space="preserve">Source: </w:t>
      </w:r>
      <w:bookmarkStart w:id="14" w:name="_Hlk212741128"/>
      <w:r w:rsidRPr="00FD5FB1">
        <w:rPr>
          <w:lang w:val="en-IE"/>
        </w:rPr>
        <w:t>Statbel (</w:t>
      </w:r>
      <w:hyperlink r:id="rId1" w:history="1">
        <w:r w:rsidRPr="00FD5FB1">
          <w:rPr>
            <w:rStyle w:val="Hyperlink"/>
            <w:lang w:val="en-IE"/>
          </w:rPr>
          <w:t>Bankruptcies and job losses in Belgium by month</w:t>
        </w:r>
      </w:hyperlink>
      <w:r w:rsidRPr="00FD5FB1">
        <w:rPr>
          <w:lang w:val="en-IE"/>
        </w:rPr>
        <w:t xml:space="preserve">)  </w:t>
      </w:r>
      <w:bookmarkEnd w:id="14"/>
    </w:p>
  </w:footnote>
  <w:footnote w:id="8">
    <w:p w:rsidR="00CB4216" w:rsidRPr="00FD5FB1" w:rsidRDefault="00CB4216">
      <w:pPr>
        <w:pStyle w:val="FootnoteText"/>
        <w:rPr>
          <w:lang w:val="en-IE"/>
        </w:rPr>
      </w:pPr>
      <w:r>
        <w:rPr>
          <w:rStyle w:val="FootnoteReference"/>
        </w:rPr>
        <w:footnoteRef/>
      </w:r>
      <w:r w:rsidRPr="00FD5FB1">
        <w:rPr>
          <w:lang w:val="en-IE"/>
        </w:rPr>
        <w:tab/>
        <w:t>COM(2025) 1</w:t>
      </w:r>
    </w:p>
  </w:footnote>
  <w:footnote w:id="9">
    <w:p w:rsidR="00CB4216" w:rsidRPr="00FD5FB1" w:rsidRDefault="00CB4216">
      <w:pPr>
        <w:pStyle w:val="FootnoteText"/>
        <w:rPr>
          <w:lang w:val="en-IE"/>
        </w:rPr>
      </w:pPr>
      <w:r>
        <w:rPr>
          <w:rStyle w:val="FootnoteReference"/>
        </w:rPr>
        <w:footnoteRef/>
      </w:r>
      <w:r w:rsidRPr="00FD5FB1">
        <w:rPr>
          <w:lang w:val="en-IE"/>
        </w:rPr>
        <w:tab/>
        <w:t>COM(2024) 370</w:t>
      </w:r>
    </w:p>
  </w:footnote>
  <w:footnote w:id="10">
    <w:p w:rsidR="00CB4216" w:rsidRPr="00FD5FB1" w:rsidRDefault="00CB4216">
      <w:pPr>
        <w:pStyle w:val="FootnoteText"/>
        <w:rPr>
          <w:lang w:val="en-IE"/>
        </w:rPr>
      </w:pPr>
      <w:r>
        <w:rPr>
          <w:rStyle w:val="FootnoteReference"/>
        </w:rPr>
        <w:footnoteRef/>
      </w:r>
      <w:r w:rsidRPr="00FD5FB1">
        <w:rPr>
          <w:lang w:val="en-IE"/>
        </w:rPr>
        <w:tab/>
        <w:t>COM(2025) 157</w:t>
      </w:r>
    </w:p>
  </w:footnote>
  <w:footnote w:id="11">
    <w:p w:rsidR="00C676E6" w:rsidRPr="005507EE" w:rsidRDefault="00C676E6">
      <w:pPr>
        <w:pStyle w:val="FootnoteText"/>
        <w:rPr>
          <w:lang w:val="en-IE"/>
        </w:rPr>
      </w:pPr>
      <w:r>
        <w:rPr>
          <w:rStyle w:val="FootnoteReference"/>
        </w:rPr>
        <w:footnoteRef/>
      </w:r>
      <w:r w:rsidRPr="005507EE">
        <w:rPr>
          <w:lang w:val="en-IE"/>
        </w:rPr>
        <w:tab/>
      </w:r>
      <w:r w:rsidRPr="00FD5FB1">
        <w:rPr>
          <w:lang w:val="en-IE"/>
        </w:rPr>
        <w:t>COM(202</w:t>
      </w:r>
      <w:r>
        <w:rPr>
          <w:lang w:val="en-IE"/>
        </w:rPr>
        <w:t>6</w:t>
      </w:r>
      <w:r w:rsidRPr="00FD5FB1">
        <w:rPr>
          <w:lang w:val="en-IE"/>
        </w:rPr>
        <w:t>) </w:t>
      </w:r>
      <w:r>
        <w:rPr>
          <w:lang w:val="en-IE"/>
        </w:rPr>
        <w:t>2</w:t>
      </w:r>
    </w:p>
  </w:footnote>
  <w:footnote w:id="12">
    <w:p w:rsidR="005507EE" w:rsidRPr="00FA097A" w:rsidRDefault="005507EE">
      <w:pPr>
        <w:pStyle w:val="FootnoteText"/>
        <w:rPr>
          <w:lang w:val="nl-BE"/>
        </w:rPr>
      </w:pPr>
      <w:r>
        <w:rPr>
          <w:rStyle w:val="FootnoteReference"/>
        </w:rPr>
        <w:footnoteRef/>
      </w:r>
      <w:r w:rsidRPr="00FA097A">
        <w:rPr>
          <w:lang w:val="nl-BE"/>
        </w:rPr>
        <w:tab/>
      </w:r>
      <w:hyperlink r:id="rId2" w:history="1">
        <w:r w:rsidRPr="00FA097A">
          <w:rPr>
            <w:rStyle w:val="Hyperlink"/>
            <w:lang w:val="nl-BE"/>
          </w:rPr>
          <w:t>Provincies in cijfers</w:t>
        </w:r>
      </w:hyperlink>
    </w:p>
  </w:footnote>
  <w:footnote w:id="13">
    <w:p w:rsidR="002607CC" w:rsidRPr="00FA097A" w:rsidRDefault="002607CC">
      <w:pPr>
        <w:pStyle w:val="FootnoteText"/>
        <w:rPr>
          <w:lang w:val="nl-BE"/>
        </w:rPr>
      </w:pPr>
      <w:r>
        <w:rPr>
          <w:rStyle w:val="FootnoteReference"/>
        </w:rPr>
        <w:footnoteRef/>
      </w:r>
      <w:r w:rsidRPr="00FA097A">
        <w:rPr>
          <w:lang w:val="nl-BE"/>
        </w:rPr>
        <w:tab/>
        <w:t xml:space="preserve">Source: </w:t>
      </w:r>
      <w:hyperlink r:id="rId3" w:history="1">
        <w:r w:rsidRPr="00FA097A">
          <w:rPr>
            <w:rStyle w:val="Hyperlink"/>
            <w:lang w:val="nl-BE"/>
          </w:rPr>
          <w:t>Statbel</w:t>
        </w:r>
      </w:hyperlink>
    </w:p>
  </w:footnote>
  <w:footnote w:id="14">
    <w:p w:rsidR="00260B9D" w:rsidRPr="00260B9D" w:rsidRDefault="00260B9D">
      <w:pPr>
        <w:pStyle w:val="FootnoteText"/>
        <w:rPr>
          <w:lang w:val="en-IE"/>
        </w:rPr>
      </w:pPr>
      <w:r>
        <w:rPr>
          <w:rStyle w:val="FootnoteReference"/>
        </w:rPr>
        <w:footnoteRef/>
      </w:r>
      <w:r w:rsidRPr="00260B9D">
        <w:rPr>
          <w:lang w:val="en-IE"/>
        </w:rPr>
        <w:tab/>
        <w:t>The Royal Decree of 10 November 2006 amending the Royal Decree of 9 March 2006.</w:t>
      </w:r>
    </w:p>
  </w:footnote>
  <w:footnote w:id="15">
    <w:p w:rsidR="001016E1" w:rsidRPr="00FA097A" w:rsidRDefault="001016E1">
      <w:pPr>
        <w:pStyle w:val="FootnoteText"/>
        <w:rPr>
          <w:lang w:val="nl-BE"/>
        </w:rPr>
      </w:pPr>
      <w:r>
        <w:rPr>
          <w:rStyle w:val="FootnoteReference"/>
        </w:rPr>
        <w:footnoteRef/>
      </w:r>
      <w:r w:rsidRPr="00FA097A">
        <w:rPr>
          <w:lang w:val="nl-BE"/>
        </w:rPr>
        <w:tab/>
        <w:t>Algemene Centrale der Liberale Vakbonden van België</w:t>
      </w:r>
      <w:r w:rsidR="00DE618C" w:rsidRPr="00FA097A">
        <w:rPr>
          <w:lang w:val="nl-BE"/>
        </w:rPr>
        <w:t>.</w:t>
      </w:r>
      <w:r w:rsidRPr="00FA097A">
        <w:rPr>
          <w:lang w:val="nl-BE"/>
        </w:rPr>
        <w:t xml:space="preserve"> </w:t>
      </w:r>
    </w:p>
  </w:footnote>
  <w:footnote w:id="16">
    <w:p w:rsidR="000D0503" w:rsidRPr="00FA097A" w:rsidRDefault="000D0503">
      <w:pPr>
        <w:pStyle w:val="FootnoteText"/>
        <w:rPr>
          <w:lang w:val="nl-BE"/>
        </w:rPr>
      </w:pPr>
      <w:r>
        <w:rPr>
          <w:rStyle w:val="FootnoteReference"/>
        </w:rPr>
        <w:footnoteRef/>
      </w:r>
      <w:r w:rsidRPr="00FA097A">
        <w:rPr>
          <w:lang w:val="nl-BE"/>
        </w:rPr>
        <w:tab/>
        <w:t>De Algemene Centrale-ABVV</w:t>
      </w:r>
      <w:r w:rsidR="00DE618C" w:rsidRPr="00FA097A">
        <w:rPr>
          <w:lang w:val="nl-BE"/>
        </w:rPr>
        <w:t>.</w:t>
      </w:r>
      <w:r w:rsidRPr="00FA097A">
        <w:rPr>
          <w:lang w:val="nl-BE"/>
        </w:rPr>
        <w:t xml:space="preserve"> </w:t>
      </w:r>
    </w:p>
  </w:footnote>
  <w:footnote w:id="17">
    <w:p w:rsidR="004318A4" w:rsidRPr="00FA097A" w:rsidRDefault="004318A4">
      <w:pPr>
        <w:pStyle w:val="FootnoteText"/>
        <w:rPr>
          <w:lang w:val="nl-BE"/>
        </w:rPr>
      </w:pPr>
      <w:r>
        <w:rPr>
          <w:rStyle w:val="FootnoteReference"/>
        </w:rPr>
        <w:footnoteRef/>
      </w:r>
      <w:r w:rsidRPr="00FA097A">
        <w:rPr>
          <w:lang w:val="nl-BE"/>
        </w:rPr>
        <w:tab/>
      </w:r>
      <w:r w:rsidR="00DE618C" w:rsidRPr="00FA097A">
        <w:rPr>
          <w:lang w:val="nl-BE"/>
        </w:rPr>
        <w:t>Algemeen Christelijk Vakverbond.</w:t>
      </w:r>
    </w:p>
  </w:footnote>
  <w:footnote w:id="18">
    <w:p w:rsidR="001A62D7" w:rsidRPr="0048027E" w:rsidRDefault="001A62D7" w:rsidP="001A62D7">
      <w:pPr>
        <w:pStyle w:val="FootnoteText"/>
        <w:rPr>
          <w:lang w:val="nl-BE"/>
        </w:rPr>
      </w:pPr>
      <w:r>
        <w:rPr>
          <w:rStyle w:val="FootnoteReference"/>
        </w:rPr>
        <w:footnoteRef/>
      </w:r>
      <w:r w:rsidRPr="0048027E">
        <w:rPr>
          <w:lang w:val="nl-BE"/>
        </w:rPr>
        <w:tab/>
        <w:t>ISCED 0-2</w:t>
      </w:r>
    </w:p>
  </w:footnote>
  <w:footnote w:id="19">
    <w:p w:rsidR="001A62D7" w:rsidRPr="00A31F0E" w:rsidRDefault="001A62D7" w:rsidP="001A62D7">
      <w:pPr>
        <w:pStyle w:val="FootnoteText"/>
      </w:pPr>
      <w:r>
        <w:rPr>
          <w:rStyle w:val="FootnoteReference"/>
        </w:rPr>
        <w:footnoteRef/>
      </w:r>
      <w:r w:rsidRPr="007244BC">
        <w:tab/>
        <w:t>ISCED 3</w:t>
      </w:r>
    </w:p>
  </w:footnote>
  <w:footnote w:id="20">
    <w:p w:rsidR="001A62D7" w:rsidRPr="00A31F0E" w:rsidRDefault="001A62D7" w:rsidP="001A62D7">
      <w:pPr>
        <w:pStyle w:val="FootnoteText"/>
      </w:pPr>
      <w:r>
        <w:rPr>
          <w:rStyle w:val="FootnoteReference"/>
        </w:rPr>
        <w:footnoteRef/>
      </w:r>
      <w:r w:rsidRPr="007244BC">
        <w:tab/>
        <w:t>ISCED 4</w:t>
      </w:r>
    </w:p>
  </w:footnote>
  <w:footnote w:id="21">
    <w:p w:rsidR="001A62D7" w:rsidRPr="00A31F0E" w:rsidRDefault="001A62D7" w:rsidP="001A62D7">
      <w:pPr>
        <w:pStyle w:val="FootnoteText"/>
      </w:pPr>
      <w:r>
        <w:rPr>
          <w:rStyle w:val="FootnoteReference"/>
        </w:rPr>
        <w:footnoteRef/>
      </w:r>
      <w:r w:rsidRPr="007244BC">
        <w:tab/>
        <w:t>ISCED 5-8</w:t>
      </w:r>
    </w:p>
  </w:footnote>
  <w:footnote w:id="22">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rsidR="00A839AD">
        <w:t xml:space="preserve"> Belgium.</w:t>
      </w:r>
    </w:p>
  </w:footnote>
  <w:footnote w:id="23">
    <w:p w:rsidR="001A62D7" w:rsidRPr="002060F6" w:rsidRDefault="001A62D7" w:rsidP="001A62D7">
      <w:pPr>
        <w:pStyle w:val="FootnoteText"/>
      </w:pPr>
      <w:r>
        <w:rPr>
          <w:rStyle w:val="FootnoteReference"/>
        </w:rPr>
        <w:footnoteRef/>
      </w:r>
      <w:r w:rsidRPr="007244BC">
        <w:tab/>
        <w:t>Totals do not tally due to rounding.</w:t>
      </w:r>
    </w:p>
  </w:footnote>
  <w:footnote w:id="24">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p>
  </w:footnote>
  <w:footnote w:id="25">
    <w:p w:rsidR="001A62D7" w:rsidRPr="00B54269" w:rsidRDefault="001A62D7" w:rsidP="001A62D7">
      <w:pPr>
        <w:pStyle w:val="FootnoteText"/>
        <w:rPr>
          <w:lang w:val="it-IT"/>
        </w:rPr>
      </w:pPr>
      <w:r>
        <w:rPr>
          <w:rStyle w:val="FootnoteReference"/>
        </w:rPr>
        <w:footnoteRef/>
      </w:r>
      <w:r w:rsidRPr="00B54269">
        <w:rPr>
          <w:lang w:val="it-IT"/>
        </w:rPr>
        <w:tab/>
      </w:r>
      <w:r w:rsidRPr="00A43A82">
        <w:rPr>
          <w:lang w:val="it-IT"/>
        </w:rPr>
        <w:t>OJ L</w:t>
      </w:r>
      <w:r w:rsidR="00842DE2">
        <w:rPr>
          <w:lang w:val="it-IT"/>
        </w:rPr>
        <w:t>,</w:t>
      </w:r>
      <w:r w:rsidRPr="00A43A82">
        <w:rPr>
          <w:lang w:val="it-IT"/>
        </w:rPr>
        <w:t xml:space="preserve"> 2024/765, 29.2.2024, </w:t>
      </w:r>
      <w:r w:rsidR="008517A2" w:rsidRPr="00260B9D">
        <w:rPr>
          <w:lang w:val="it-IT"/>
        </w:rPr>
        <w:t>ELI: http://data.europa.eu/eli/reg/2024/765/oj</w:t>
      </w:r>
      <w:r w:rsidR="008517A2">
        <w:rPr>
          <w:lang w:val="it-IT"/>
        </w:rPr>
        <w:t>.</w:t>
      </w:r>
      <w:r>
        <w:rPr>
          <w:lang w:val="it-IT"/>
        </w:rPr>
        <w:t>.</w:t>
      </w:r>
      <w:r w:rsidRPr="00A43A82">
        <w:rPr>
          <w:lang w:val="it-IT"/>
        </w:rPr>
        <w:t xml:space="preserve"> </w:t>
      </w:r>
    </w:p>
  </w:footnote>
  <w:footnote w:id="26">
    <w:p w:rsidR="001A62D7" w:rsidRDefault="001A62D7" w:rsidP="001A62D7">
      <w:pPr>
        <w:pStyle w:val="FootnoteText"/>
        <w:rPr>
          <w:lang w:val="pl-PL"/>
        </w:rPr>
      </w:pPr>
      <w:r>
        <w:rPr>
          <w:rStyle w:val="FootnoteReference"/>
        </w:rPr>
        <w:footnoteRef/>
      </w:r>
      <w:r>
        <w:rPr>
          <w:lang w:val="pl-PL"/>
        </w:rPr>
        <w:tab/>
        <w:t>OJ L 433 I, 22.12.2020, p. 28.</w:t>
      </w:r>
    </w:p>
  </w:footnote>
  <w:footnote w:id="27">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8517A2">
        <w:t xml:space="preserve">, </w:t>
      </w:r>
      <w:r w:rsidR="008517A2" w:rsidRPr="00C054F9">
        <w:t>ELI: http://data.europa.eu/eli/reg/2024/2509/oj</w:t>
      </w:r>
      <w:r w:rsidRPr="00B54269">
        <w:t>.</w:t>
      </w:r>
    </w:p>
  </w:footnote>
  <w:footnote w:id="28">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p>
  </w:footnote>
  <w:footnote w:id="29">
    <w:p w:rsidR="001A62D7" w:rsidRPr="00973296" w:rsidRDefault="001A62D7" w:rsidP="001A62D7">
      <w:pPr>
        <w:pStyle w:val="FootnoteText"/>
      </w:pPr>
      <w:r>
        <w:rPr>
          <w:rStyle w:val="FootnoteReference"/>
        </w:rPr>
        <w:footnoteRef/>
      </w:r>
      <w:r w:rsidRPr="00973296">
        <w:tab/>
        <w:t>OJ L 433</w:t>
      </w:r>
      <w:r>
        <w:t xml:space="preserve"> I</w:t>
      </w:r>
      <w:r w:rsidRPr="00973296">
        <w:t xml:space="preserve">, 22.12.2020, p. </w:t>
      </w:r>
      <w:r>
        <w:t>28</w:t>
      </w:r>
    </w:p>
  </w:footnote>
  <w:footnote w:id="30">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p>
  </w:footnote>
  <w:footnote w:id="31">
    <w:p w:rsidR="001A62D7" w:rsidRPr="00C920E4" w:rsidRDefault="001A62D7" w:rsidP="001A62D7">
      <w:pPr>
        <w:pStyle w:val="FootnoteText"/>
        <w:rPr>
          <w:lang w:val="fi-FI"/>
        </w:rPr>
      </w:pPr>
      <w:r>
        <w:rPr>
          <w:rStyle w:val="FootnoteReference"/>
        </w:rPr>
        <w:footnoteRef/>
      </w:r>
      <w:r w:rsidRPr="00C920E4">
        <w:rPr>
          <w:lang w:val="fi-FI"/>
        </w:rPr>
        <w:tab/>
        <w:t>OJ L</w:t>
      </w:r>
      <w:r w:rsidR="00842DE2" w:rsidRPr="00C920E4">
        <w:rPr>
          <w:lang w:val="fi-FI"/>
        </w:rPr>
        <w:t>,</w:t>
      </w:r>
      <w:r w:rsidRPr="00C920E4">
        <w:rPr>
          <w:lang w:val="fi-FI"/>
        </w:rPr>
        <w:t> 2024/765, 29.2.2024</w:t>
      </w:r>
      <w:r w:rsidR="008517A2" w:rsidRPr="00C920E4">
        <w:rPr>
          <w:lang w:val="fi-FI"/>
        </w:rPr>
        <w:t>, ELI: http://data.europa.eu/eli/reg/2024/765/oj</w:t>
      </w:r>
      <w:r w:rsidRPr="00C920E4">
        <w:rPr>
          <w:lang w:val="fi-FI"/>
        </w:rPr>
        <w:t>.</w:t>
      </w:r>
    </w:p>
  </w:footnote>
  <w:footnote w:id="32">
    <w:p w:rsidR="001A62D7" w:rsidRPr="0097092E" w:rsidRDefault="001A62D7" w:rsidP="001A62D7">
      <w:pPr>
        <w:pStyle w:val="FootnoteText"/>
      </w:pPr>
      <w:r>
        <w:rPr>
          <w:rStyle w:val="FootnoteReference"/>
        </w:rPr>
        <w:footnoteRef/>
      </w:r>
      <w:r w:rsidRPr="0097092E">
        <w:rPr>
          <w:lang w:val="en-IE"/>
        </w:rPr>
        <w:tab/>
      </w:r>
      <w:r w:rsidR="00711A0E">
        <w:rPr>
          <w:lang w:val="en-IE"/>
        </w:rPr>
        <w:t>COM(2026) 1.</w:t>
      </w:r>
    </w:p>
  </w:footnote>
  <w:footnote w:id="33">
    <w:p w:rsidR="0048027E" w:rsidRPr="0048027E" w:rsidRDefault="0048027E">
      <w:pPr>
        <w:pStyle w:val="FootnoteText"/>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Default="000F7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43" w:rsidRDefault="000F7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4 12:08: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5D02702-2A71-4F54-9BB0-620189FE1166"/>
    <w:docVar w:name="LW_COVERPAGE_TYPE" w:val="1"/>
    <w:docVar w:name="LW_CreatedUtc" w:val="2025-02-03T12:09:04.7855178Z"/>
    <w:docVar w:name="LW_CROSSREFERENCE" w:val="&lt;UNUSED&gt;"/>
    <w:docVar w:name="LW_DocType" w:val="COM"/>
    <w:docVar w:name="LW_EMISSION" w:val="20.1.2026"/>
    <w:docVar w:name="LW_EMISSION_ISODATE" w:val="2026-01-20"/>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04"/>
    <w:docVar w:name="LW_REF.II.NEW.CP_YEAR" w:val="2026"/>
    <w:docVar w:name="LW_REF.INST.NEW" w:val="COM"/>
    <w:docVar w:name="LW_REF.INST.NEW_ADOPTED" w:val="final"/>
    <w:docVar w:name="LW_REF.INST.NEW_TEXT" w:val="(2026) 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5/004 BE/ Tupperware"/>
    <w:docVar w:name="LW_TYPE.DOC.CP" w:val="DECISION OF THE EUROPEAN PARLIAMENT AND OF THE COUNCIL"/>
    <w:docVar w:name="LwApiVersions" w:val="LW4CoDe 1.24.5.0; LW 9.2, Build 20251112"/>
  </w:docVars>
  <w:rsids>
    <w:rsidRoot w:val="001A62D7"/>
    <w:rsid w:val="00033D92"/>
    <w:rsid w:val="00035E91"/>
    <w:rsid w:val="0006591A"/>
    <w:rsid w:val="000708BF"/>
    <w:rsid w:val="0008637C"/>
    <w:rsid w:val="00092C4F"/>
    <w:rsid w:val="000A0C96"/>
    <w:rsid w:val="000A1C4B"/>
    <w:rsid w:val="000A4083"/>
    <w:rsid w:val="000B42C4"/>
    <w:rsid w:val="000C145A"/>
    <w:rsid w:val="000C3E89"/>
    <w:rsid w:val="000D0503"/>
    <w:rsid w:val="000D5925"/>
    <w:rsid w:val="000E625A"/>
    <w:rsid w:val="000F7605"/>
    <w:rsid w:val="000F7E43"/>
    <w:rsid w:val="000F7F13"/>
    <w:rsid w:val="001016E1"/>
    <w:rsid w:val="00102F23"/>
    <w:rsid w:val="001065F5"/>
    <w:rsid w:val="001238EF"/>
    <w:rsid w:val="0013088B"/>
    <w:rsid w:val="00132C9E"/>
    <w:rsid w:val="00151057"/>
    <w:rsid w:val="00157D5E"/>
    <w:rsid w:val="001666CA"/>
    <w:rsid w:val="00181CE4"/>
    <w:rsid w:val="001922FC"/>
    <w:rsid w:val="0019380B"/>
    <w:rsid w:val="00197613"/>
    <w:rsid w:val="001A62D7"/>
    <w:rsid w:val="001B5249"/>
    <w:rsid w:val="001F736B"/>
    <w:rsid w:val="00206A4B"/>
    <w:rsid w:val="0021476D"/>
    <w:rsid w:val="00226073"/>
    <w:rsid w:val="0023077F"/>
    <w:rsid w:val="00233DC7"/>
    <w:rsid w:val="00247779"/>
    <w:rsid w:val="002606B6"/>
    <w:rsid w:val="002607CC"/>
    <w:rsid w:val="00260B9D"/>
    <w:rsid w:val="00260FBA"/>
    <w:rsid w:val="002668D3"/>
    <w:rsid w:val="00267F7A"/>
    <w:rsid w:val="00276895"/>
    <w:rsid w:val="00285BEE"/>
    <w:rsid w:val="00294433"/>
    <w:rsid w:val="0029533F"/>
    <w:rsid w:val="002A179B"/>
    <w:rsid w:val="002A5F93"/>
    <w:rsid w:val="002B2D97"/>
    <w:rsid w:val="002B30AF"/>
    <w:rsid w:val="002B5503"/>
    <w:rsid w:val="002B7DA4"/>
    <w:rsid w:val="002E37FA"/>
    <w:rsid w:val="002F031C"/>
    <w:rsid w:val="002F598B"/>
    <w:rsid w:val="002F6D5B"/>
    <w:rsid w:val="00301D34"/>
    <w:rsid w:val="00306B2C"/>
    <w:rsid w:val="00317D7E"/>
    <w:rsid w:val="00324C91"/>
    <w:rsid w:val="0033344A"/>
    <w:rsid w:val="003455E2"/>
    <w:rsid w:val="00370EEE"/>
    <w:rsid w:val="00381946"/>
    <w:rsid w:val="00382BB9"/>
    <w:rsid w:val="003A2739"/>
    <w:rsid w:val="003E5475"/>
    <w:rsid w:val="003E6C66"/>
    <w:rsid w:val="003F559C"/>
    <w:rsid w:val="003F6A27"/>
    <w:rsid w:val="0042648E"/>
    <w:rsid w:val="004318A4"/>
    <w:rsid w:val="00432F3D"/>
    <w:rsid w:val="00442679"/>
    <w:rsid w:val="00442837"/>
    <w:rsid w:val="00477960"/>
    <w:rsid w:val="0048027E"/>
    <w:rsid w:val="004936D2"/>
    <w:rsid w:val="004B5899"/>
    <w:rsid w:val="004C6A4C"/>
    <w:rsid w:val="004E4CCE"/>
    <w:rsid w:val="004F5528"/>
    <w:rsid w:val="00501100"/>
    <w:rsid w:val="00503B67"/>
    <w:rsid w:val="005107E7"/>
    <w:rsid w:val="00510E10"/>
    <w:rsid w:val="005311BF"/>
    <w:rsid w:val="00534BAE"/>
    <w:rsid w:val="00537BC8"/>
    <w:rsid w:val="00545485"/>
    <w:rsid w:val="005507EE"/>
    <w:rsid w:val="00566C26"/>
    <w:rsid w:val="00591E79"/>
    <w:rsid w:val="005A1AE7"/>
    <w:rsid w:val="005A2426"/>
    <w:rsid w:val="005B1EB6"/>
    <w:rsid w:val="005C0FCE"/>
    <w:rsid w:val="005C42D2"/>
    <w:rsid w:val="005C5FFF"/>
    <w:rsid w:val="005D1AB7"/>
    <w:rsid w:val="005D77CF"/>
    <w:rsid w:val="005E047F"/>
    <w:rsid w:val="005E17A8"/>
    <w:rsid w:val="00605200"/>
    <w:rsid w:val="00615FD1"/>
    <w:rsid w:val="00617B44"/>
    <w:rsid w:val="00632E8C"/>
    <w:rsid w:val="00632EF7"/>
    <w:rsid w:val="00636752"/>
    <w:rsid w:val="00645503"/>
    <w:rsid w:val="0065479C"/>
    <w:rsid w:val="00680236"/>
    <w:rsid w:val="00693331"/>
    <w:rsid w:val="006A4C8D"/>
    <w:rsid w:val="006A791B"/>
    <w:rsid w:val="006C61DB"/>
    <w:rsid w:val="006E297D"/>
    <w:rsid w:val="006F7874"/>
    <w:rsid w:val="00711A0E"/>
    <w:rsid w:val="007210E7"/>
    <w:rsid w:val="00731699"/>
    <w:rsid w:val="00752BA6"/>
    <w:rsid w:val="00773331"/>
    <w:rsid w:val="007932EF"/>
    <w:rsid w:val="0079691C"/>
    <w:rsid w:val="007B4D4B"/>
    <w:rsid w:val="007B7B88"/>
    <w:rsid w:val="007D0874"/>
    <w:rsid w:val="007D76A8"/>
    <w:rsid w:val="007D7BFD"/>
    <w:rsid w:val="007E05B0"/>
    <w:rsid w:val="0081327E"/>
    <w:rsid w:val="00816030"/>
    <w:rsid w:val="00831DA5"/>
    <w:rsid w:val="00842DE2"/>
    <w:rsid w:val="008517A2"/>
    <w:rsid w:val="00865D62"/>
    <w:rsid w:val="00867657"/>
    <w:rsid w:val="00874D22"/>
    <w:rsid w:val="00885564"/>
    <w:rsid w:val="00886144"/>
    <w:rsid w:val="008937DF"/>
    <w:rsid w:val="0089667B"/>
    <w:rsid w:val="008A2914"/>
    <w:rsid w:val="008C31EF"/>
    <w:rsid w:val="008D1A3A"/>
    <w:rsid w:val="008D2433"/>
    <w:rsid w:val="008E0467"/>
    <w:rsid w:val="008E2256"/>
    <w:rsid w:val="008E2501"/>
    <w:rsid w:val="008E4D8E"/>
    <w:rsid w:val="008F1670"/>
    <w:rsid w:val="008F2AAF"/>
    <w:rsid w:val="0090631D"/>
    <w:rsid w:val="00906B18"/>
    <w:rsid w:val="00913B23"/>
    <w:rsid w:val="009243B3"/>
    <w:rsid w:val="00950D9A"/>
    <w:rsid w:val="00962A27"/>
    <w:rsid w:val="00982359"/>
    <w:rsid w:val="00986646"/>
    <w:rsid w:val="00994992"/>
    <w:rsid w:val="009975E8"/>
    <w:rsid w:val="009A2D29"/>
    <w:rsid w:val="009A476A"/>
    <w:rsid w:val="009C1544"/>
    <w:rsid w:val="009D584B"/>
    <w:rsid w:val="00A01872"/>
    <w:rsid w:val="00A101DD"/>
    <w:rsid w:val="00A23AD3"/>
    <w:rsid w:val="00A40086"/>
    <w:rsid w:val="00A41071"/>
    <w:rsid w:val="00A47C32"/>
    <w:rsid w:val="00A80F5F"/>
    <w:rsid w:val="00A8186D"/>
    <w:rsid w:val="00A839AD"/>
    <w:rsid w:val="00A858E1"/>
    <w:rsid w:val="00A95B6E"/>
    <w:rsid w:val="00AA0EDE"/>
    <w:rsid w:val="00AB7DEC"/>
    <w:rsid w:val="00AC52DF"/>
    <w:rsid w:val="00AD6FD6"/>
    <w:rsid w:val="00AE118B"/>
    <w:rsid w:val="00AE6C39"/>
    <w:rsid w:val="00AF208A"/>
    <w:rsid w:val="00B00403"/>
    <w:rsid w:val="00B0478C"/>
    <w:rsid w:val="00B05AD9"/>
    <w:rsid w:val="00B3534F"/>
    <w:rsid w:val="00B4382F"/>
    <w:rsid w:val="00B47AA6"/>
    <w:rsid w:val="00B63616"/>
    <w:rsid w:val="00B66F26"/>
    <w:rsid w:val="00B704E3"/>
    <w:rsid w:val="00B71A14"/>
    <w:rsid w:val="00B7490A"/>
    <w:rsid w:val="00B80B11"/>
    <w:rsid w:val="00B91565"/>
    <w:rsid w:val="00BD3852"/>
    <w:rsid w:val="00BE41FC"/>
    <w:rsid w:val="00BF1675"/>
    <w:rsid w:val="00BF1FAA"/>
    <w:rsid w:val="00BF345B"/>
    <w:rsid w:val="00C0648B"/>
    <w:rsid w:val="00C12301"/>
    <w:rsid w:val="00C1247E"/>
    <w:rsid w:val="00C27CA3"/>
    <w:rsid w:val="00C3134D"/>
    <w:rsid w:val="00C31C18"/>
    <w:rsid w:val="00C4369E"/>
    <w:rsid w:val="00C43A56"/>
    <w:rsid w:val="00C6179C"/>
    <w:rsid w:val="00C62444"/>
    <w:rsid w:val="00C676E6"/>
    <w:rsid w:val="00C72BBE"/>
    <w:rsid w:val="00C8145D"/>
    <w:rsid w:val="00C91B29"/>
    <w:rsid w:val="00C920E4"/>
    <w:rsid w:val="00C97675"/>
    <w:rsid w:val="00CA6106"/>
    <w:rsid w:val="00CA7506"/>
    <w:rsid w:val="00CA758A"/>
    <w:rsid w:val="00CB4216"/>
    <w:rsid w:val="00CB770A"/>
    <w:rsid w:val="00CE1368"/>
    <w:rsid w:val="00CF02C4"/>
    <w:rsid w:val="00CF0A80"/>
    <w:rsid w:val="00CF6583"/>
    <w:rsid w:val="00D0194B"/>
    <w:rsid w:val="00D01F4D"/>
    <w:rsid w:val="00D1381A"/>
    <w:rsid w:val="00D20381"/>
    <w:rsid w:val="00D50124"/>
    <w:rsid w:val="00D5383C"/>
    <w:rsid w:val="00D54F1D"/>
    <w:rsid w:val="00D5511F"/>
    <w:rsid w:val="00D63BE7"/>
    <w:rsid w:val="00D82574"/>
    <w:rsid w:val="00D857B5"/>
    <w:rsid w:val="00D9183E"/>
    <w:rsid w:val="00D9239A"/>
    <w:rsid w:val="00DA573A"/>
    <w:rsid w:val="00DB30CF"/>
    <w:rsid w:val="00DC2EFE"/>
    <w:rsid w:val="00DD57E0"/>
    <w:rsid w:val="00DD7120"/>
    <w:rsid w:val="00DE618C"/>
    <w:rsid w:val="00DF06F7"/>
    <w:rsid w:val="00E05A43"/>
    <w:rsid w:val="00E109B3"/>
    <w:rsid w:val="00E1163B"/>
    <w:rsid w:val="00E27ED9"/>
    <w:rsid w:val="00E346FB"/>
    <w:rsid w:val="00E72BC1"/>
    <w:rsid w:val="00E74598"/>
    <w:rsid w:val="00E8310A"/>
    <w:rsid w:val="00E938E4"/>
    <w:rsid w:val="00EA2098"/>
    <w:rsid w:val="00EA23D0"/>
    <w:rsid w:val="00EC0779"/>
    <w:rsid w:val="00EC5B04"/>
    <w:rsid w:val="00EE2975"/>
    <w:rsid w:val="00EF0641"/>
    <w:rsid w:val="00F26AB0"/>
    <w:rsid w:val="00F36D57"/>
    <w:rsid w:val="00F542D2"/>
    <w:rsid w:val="00F7303A"/>
    <w:rsid w:val="00F73F14"/>
    <w:rsid w:val="00F8093C"/>
    <w:rsid w:val="00F814C4"/>
    <w:rsid w:val="00F81DE0"/>
    <w:rsid w:val="00F845B0"/>
    <w:rsid w:val="00F84783"/>
    <w:rsid w:val="00F932F8"/>
    <w:rsid w:val="00FA048A"/>
    <w:rsid w:val="00FA097A"/>
    <w:rsid w:val="00FA0D1E"/>
    <w:rsid w:val="00FA4D79"/>
    <w:rsid w:val="00FB1FD4"/>
    <w:rsid w:val="00FC38F8"/>
    <w:rsid w:val="00FD0DDA"/>
    <w:rsid w:val="00FD5FB1"/>
    <w:rsid w:val="00FE6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0F7E43"/>
    <w:rPr>
      <w:rFonts w:ascii="Times New Roman" w:hAnsi="Times New Roman" w:cs="Times New Roman"/>
      <w:sz w:val="24"/>
      <w:lang w:val="en-GB"/>
    </w:rPr>
  </w:style>
  <w:style w:type="character" w:customStyle="1" w:styleId="FooterChar">
    <w:name w:val="Footer Char"/>
    <w:basedOn w:val="DefaultParagraphFont"/>
    <w:link w:val="Footer"/>
    <w:uiPriority w:val="99"/>
    <w:rsid w:val="000F7E4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F7E4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7E43"/>
    <w:pPr>
      <w:spacing w:before="0"/>
      <w:jc w:val="right"/>
    </w:pPr>
    <w:rPr>
      <w:sz w:val="28"/>
    </w:rPr>
  </w:style>
  <w:style w:type="paragraph" w:customStyle="1" w:styleId="FooterSensitivity">
    <w:name w:val="Footer Sensitivity"/>
    <w:basedOn w:val="Normal"/>
    <w:rsid w:val="000F7E4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F7E43"/>
    <w:pPr>
      <w:tabs>
        <w:tab w:val="center" w:pos="4535"/>
        <w:tab w:val="right" w:pos="9071"/>
      </w:tabs>
      <w:spacing w:before="0"/>
    </w:pPr>
  </w:style>
  <w:style w:type="paragraph" w:customStyle="1" w:styleId="HeaderLandscape">
    <w:name w:val="HeaderLandscape"/>
    <w:basedOn w:val="Normal"/>
    <w:rsid w:val="000F7E43"/>
    <w:pPr>
      <w:tabs>
        <w:tab w:val="center" w:pos="7285"/>
        <w:tab w:val="right" w:pos="14003"/>
      </w:tabs>
      <w:spacing w:before="0"/>
    </w:pPr>
  </w:style>
  <w:style w:type="paragraph" w:styleId="Footer">
    <w:name w:val="footer"/>
    <w:basedOn w:val="Normal"/>
    <w:link w:val="FooterChar"/>
    <w:uiPriority w:val="99"/>
    <w:unhideWhenUsed/>
    <w:rsid w:val="000F7E4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F7E4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estat.statbel.fgov.be/bestat/crosstable.xhtml?view=4beb6e55-ffd5-471e-a8ba-094d942559ac" TargetMode="External"/><Relationship Id="rId2" Type="http://schemas.openxmlformats.org/officeDocument/2006/relationships/hyperlink" Target="https://provincies.incijfers.be/databank?workspace_guid=5ab494ca-f0d6-4b99-a9fd-2595a4e67d0b" TargetMode="External"/><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F6850-DDA2-47BD-B2D0-1846C1E0D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12</Pages>
  <Words>3448</Words>
  <Characters>19656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2026-01-05T15:36:00Z</dcterms:created>
  <dcterms:modified xsi:type="dcterms:W3CDTF">2026-01-14T11:08:00Z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